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Road Traffic Act 1974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(Licensing) Regulations 1975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40"/>
      </w:pPr>
      <w:r>
        <w:fldChar w:fldCharType="begin"/>
      </w:r>
      <w:r>
        <w:instrText xml:space="preserve"> STYLEREF "Name Of Act/Reg"</w:instrText>
      </w:r>
      <w:r>
        <w:fldChar w:fldCharType="separate"/>
      </w:r>
      <w:r>
        <w:rPr>
          <w:noProof/>
        </w:rPr>
        <w:t>Road Traffic (Licensing) Regulations 1975</w:t>
      </w:r>
      <w:r>
        <w:fldChar w:fldCharType="end"/>
      </w:r>
    </w:p>
    <w:p>
      <w:pPr>
        <w:pStyle w:val="Arrangement"/>
        <w:spacing w:after="4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bookmarkStart w:id="1" w:name="UpToHere"/>
      <w:bookmarkEnd w:id="1"/>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_Toc273020530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_Toc273020531 \h </w:instrText>
      </w:r>
      <w:r>
        <w:fldChar w:fldCharType="separate"/>
      </w:r>
      <w:r>
        <w:t>1</w:t>
      </w:r>
      <w:r>
        <w:fldChar w:fldCharType="end"/>
      </w:r>
    </w:p>
    <w:p>
      <w:pPr>
        <w:pStyle w:val="TOC8"/>
        <w:rPr>
          <w:sz w:val="24"/>
          <w:szCs w:val="24"/>
        </w:rPr>
      </w:pPr>
      <w:r>
        <w:rPr>
          <w:szCs w:val="24"/>
        </w:rPr>
        <w:t>3AA.</w:t>
      </w:r>
      <w:r>
        <w:rPr>
          <w:szCs w:val="24"/>
        </w:rPr>
        <w:tab/>
        <w:t>Vehicles required to be licensed</w:t>
      </w:r>
      <w:r>
        <w:tab/>
      </w:r>
      <w:r>
        <w:fldChar w:fldCharType="begin"/>
      </w:r>
      <w:r>
        <w:instrText xml:space="preserve"> PAGEREF _Toc273020532 \h </w:instrText>
      </w:r>
      <w:r>
        <w:fldChar w:fldCharType="separate"/>
      </w:r>
      <w:r>
        <w:t>6</w:t>
      </w:r>
      <w:r>
        <w:fldChar w:fldCharType="end"/>
      </w:r>
    </w:p>
    <w:p>
      <w:pPr>
        <w:pStyle w:val="TOC2"/>
        <w:tabs>
          <w:tab w:val="right" w:leader="dot" w:pos="7086"/>
        </w:tabs>
        <w:rPr>
          <w:b w:val="0"/>
          <w:sz w:val="24"/>
          <w:szCs w:val="24"/>
        </w:rPr>
      </w:pPr>
      <w:r>
        <w:rPr>
          <w:szCs w:val="30"/>
        </w:rPr>
        <w:t>Part IA — Inspection of vehicles</w:t>
      </w:r>
    </w:p>
    <w:p>
      <w:pPr>
        <w:pStyle w:val="TOC8"/>
        <w:rPr>
          <w:sz w:val="24"/>
          <w:szCs w:val="24"/>
        </w:rPr>
      </w:pPr>
      <w:r>
        <w:rPr>
          <w:szCs w:val="24"/>
        </w:rPr>
        <w:t>3A</w:t>
      </w:r>
      <w:r>
        <w:rPr>
          <w:snapToGrid w:val="0"/>
          <w:szCs w:val="24"/>
        </w:rPr>
        <w:t>.</w:t>
      </w:r>
      <w:r>
        <w:rPr>
          <w:snapToGrid w:val="0"/>
          <w:szCs w:val="24"/>
        </w:rPr>
        <w:tab/>
        <w:t>Persons may be authorised to examine vehicles</w:t>
      </w:r>
      <w:r>
        <w:tab/>
      </w:r>
      <w:r>
        <w:fldChar w:fldCharType="begin"/>
      </w:r>
      <w:r>
        <w:instrText xml:space="preserve"> PAGEREF _Toc273020534 \h </w:instrText>
      </w:r>
      <w:r>
        <w:fldChar w:fldCharType="separate"/>
      </w:r>
      <w:r>
        <w:t>8</w:t>
      </w:r>
      <w:r>
        <w:fldChar w:fldCharType="end"/>
      </w:r>
    </w:p>
    <w:p>
      <w:pPr>
        <w:pStyle w:val="TOC8"/>
        <w:rPr>
          <w:sz w:val="24"/>
          <w:szCs w:val="24"/>
        </w:rPr>
      </w:pPr>
      <w:r>
        <w:rPr>
          <w:szCs w:val="24"/>
        </w:rPr>
        <w:t>3C</w:t>
      </w:r>
      <w:r>
        <w:rPr>
          <w:snapToGrid w:val="0"/>
          <w:szCs w:val="24"/>
        </w:rPr>
        <w:t>.</w:t>
      </w:r>
      <w:r>
        <w:rPr>
          <w:snapToGrid w:val="0"/>
          <w:szCs w:val="24"/>
        </w:rPr>
        <w:tab/>
        <w:t>Certificate of inspection</w:t>
      </w:r>
      <w:r>
        <w:tab/>
      </w:r>
      <w:r>
        <w:fldChar w:fldCharType="begin"/>
      </w:r>
      <w:r>
        <w:instrText xml:space="preserve"> PAGEREF _Toc273020535 \h </w:instrText>
      </w:r>
      <w:r>
        <w:fldChar w:fldCharType="separate"/>
      </w:r>
      <w:r>
        <w:t>8</w:t>
      </w:r>
      <w:r>
        <w:fldChar w:fldCharType="end"/>
      </w:r>
    </w:p>
    <w:p>
      <w:pPr>
        <w:pStyle w:val="TOC2"/>
        <w:tabs>
          <w:tab w:val="right" w:leader="dot" w:pos="7086"/>
        </w:tabs>
        <w:rPr>
          <w:b w:val="0"/>
          <w:sz w:val="24"/>
          <w:szCs w:val="24"/>
        </w:rPr>
      </w:pPr>
      <w:r>
        <w:rPr>
          <w:szCs w:val="30"/>
        </w:rPr>
        <w:t>Part II — Licences</w:t>
      </w:r>
    </w:p>
    <w:p>
      <w:pPr>
        <w:pStyle w:val="TOC8"/>
        <w:rPr>
          <w:sz w:val="24"/>
          <w:szCs w:val="24"/>
        </w:rPr>
      </w:pPr>
      <w:r>
        <w:rPr>
          <w:szCs w:val="24"/>
        </w:rPr>
        <w:t>3D.</w:t>
      </w:r>
      <w:r>
        <w:rPr>
          <w:szCs w:val="24"/>
        </w:rPr>
        <w:tab/>
        <w:t>Minimum age of applicant for grant of licence</w:t>
      </w:r>
      <w:r>
        <w:tab/>
      </w:r>
      <w:r>
        <w:fldChar w:fldCharType="begin"/>
      </w:r>
      <w:r>
        <w:instrText xml:space="preserve"> PAGEREF _Toc273020537 \h </w:instrText>
      </w:r>
      <w:r>
        <w:fldChar w:fldCharType="separate"/>
      </w:r>
      <w:r>
        <w:t>10</w:t>
      </w:r>
      <w:r>
        <w:fldChar w:fldCharType="end"/>
      </w:r>
    </w:p>
    <w:p>
      <w:pPr>
        <w:pStyle w:val="TOC8"/>
        <w:rPr>
          <w:sz w:val="24"/>
          <w:szCs w:val="24"/>
        </w:rPr>
      </w:pPr>
      <w:r>
        <w:rPr>
          <w:szCs w:val="24"/>
        </w:rPr>
        <w:t>3E.</w:t>
      </w:r>
      <w:r>
        <w:rPr>
          <w:szCs w:val="24"/>
        </w:rPr>
        <w:tab/>
        <w:t>Proof of age and identity of applicant for grant of licence</w:t>
      </w:r>
      <w:r>
        <w:tab/>
      </w:r>
      <w:r>
        <w:fldChar w:fldCharType="begin"/>
      </w:r>
      <w:r>
        <w:instrText xml:space="preserve"> PAGEREF _Toc273020538 \h </w:instrText>
      </w:r>
      <w:r>
        <w:fldChar w:fldCharType="separate"/>
      </w:r>
      <w:r>
        <w:t>10</w:t>
      </w:r>
      <w:r>
        <w:fldChar w:fldCharType="end"/>
      </w:r>
    </w:p>
    <w:p>
      <w:pPr>
        <w:pStyle w:val="TOC8"/>
        <w:rPr>
          <w:sz w:val="24"/>
          <w:szCs w:val="24"/>
        </w:rPr>
      </w:pPr>
      <w:r>
        <w:rPr>
          <w:szCs w:val="24"/>
        </w:rPr>
        <w:t>3F.</w:t>
      </w:r>
      <w:r>
        <w:rPr>
          <w:szCs w:val="24"/>
        </w:rPr>
        <w:tab/>
        <w:t>Registered write</w:t>
      </w:r>
      <w:r>
        <w:rPr>
          <w:szCs w:val="24"/>
        </w:rPr>
        <w:noBreakHyphen/>
        <w:t>offs</w:t>
      </w:r>
      <w:r>
        <w:tab/>
      </w:r>
      <w:r>
        <w:fldChar w:fldCharType="begin"/>
      </w:r>
      <w:r>
        <w:instrText xml:space="preserve"> PAGEREF _Toc273020539 \h </w:instrText>
      </w:r>
      <w:r>
        <w:fldChar w:fldCharType="separate"/>
      </w:r>
      <w:r>
        <w:t>10</w:t>
      </w:r>
      <w:r>
        <w:fldChar w:fldCharType="end"/>
      </w:r>
    </w:p>
    <w:p>
      <w:pPr>
        <w:pStyle w:val="TOC8"/>
        <w:rPr>
          <w:sz w:val="24"/>
          <w:szCs w:val="24"/>
        </w:rPr>
      </w:pPr>
      <w:r>
        <w:rPr>
          <w:szCs w:val="24"/>
        </w:rPr>
        <w:t>4</w:t>
      </w:r>
      <w:r>
        <w:rPr>
          <w:snapToGrid w:val="0"/>
          <w:szCs w:val="24"/>
        </w:rPr>
        <w:t>.</w:t>
      </w:r>
      <w:r>
        <w:rPr>
          <w:snapToGrid w:val="0"/>
          <w:szCs w:val="24"/>
        </w:rPr>
        <w:tab/>
        <w:t>Inspection for licensing purposes</w:t>
      </w:r>
      <w:r>
        <w:tab/>
      </w:r>
      <w:r>
        <w:fldChar w:fldCharType="begin"/>
      </w:r>
      <w:r>
        <w:instrText xml:space="preserve"> PAGEREF _Toc273020540 \h </w:instrText>
      </w:r>
      <w:r>
        <w:fldChar w:fldCharType="separate"/>
      </w:r>
      <w:r>
        <w:t>11</w:t>
      </w:r>
      <w:r>
        <w:fldChar w:fldCharType="end"/>
      </w:r>
    </w:p>
    <w:p>
      <w:pPr>
        <w:pStyle w:val="TOC8"/>
        <w:rPr>
          <w:sz w:val="24"/>
          <w:szCs w:val="24"/>
        </w:rPr>
      </w:pPr>
      <w:r>
        <w:rPr>
          <w:szCs w:val="24"/>
        </w:rPr>
        <w:t>4A.</w:t>
      </w:r>
      <w:r>
        <w:rPr>
          <w:szCs w:val="24"/>
        </w:rPr>
        <w:tab/>
        <w:t>Declaration as to immobiliser</w:t>
      </w:r>
      <w:r>
        <w:tab/>
      </w:r>
      <w:r>
        <w:fldChar w:fldCharType="begin"/>
      </w:r>
      <w:r>
        <w:instrText xml:space="preserve"> PAGEREF _Toc273020541 \h </w:instrText>
      </w:r>
      <w:r>
        <w:fldChar w:fldCharType="separate"/>
      </w:r>
      <w:r>
        <w:t>11</w:t>
      </w:r>
      <w:r>
        <w:fldChar w:fldCharType="end"/>
      </w:r>
    </w:p>
    <w:p>
      <w:pPr>
        <w:pStyle w:val="TOC8"/>
        <w:rPr>
          <w:sz w:val="24"/>
          <w:szCs w:val="24"/>
        </w:rPr>
      </w:pPr>
      <w:r>
        <w:rPr>
          <w:szCs w:val="24"/>
        </w:rPr>
        <w:t>4B.</w:t>
      </w:r>
      <w:r>
        <w:rPr>
          <w:szCs w:val="24"/>
        </w:rPr>
        <w:tab/>
        <w:t>Grant of vehicle licence</w:t>
      </w:r>
      <w:r>
        <w:tab/>
      </w:r>
      <w:r>
        <w:fldChar w:fldCharType="begin"/>
      </w:r>
      <w:r>
        <w:instrText xml:space="preserve"> PAGEREF _Toc273020542 \h </w:instrText>
      </w:r>
      <w:r>
        <w:fldChar w:fldCharType="separate"/>
      </w:r>
      <w:r>
        <w:t>12</w:t>
      </w:r>
      <w:r>
        <w:fldChar w:fldCharType="end"/>
      </w:r>
    </w:p>
    <w:p>
      <w:pPr>
        <w:pStyle w:val="TOC8"/>
        <w:rPr>
          <w:sz w:val="24"/>
          <w:szCs w:val="24"/>
        </w:rPr>
      </w:pPr>
      <w:r>
        <w:rPr>
          <w:szCs w:val="24"/>
        </w:rPr>
        <w:t>4C.</w:t>
      </w:r>
      <w:r>
        <w:rPr>
          <w:szCs w:val="24"/>
        </w:rPr>
        <w:tab/>
        <w:t>Renewal of vehicle licence</w:t>
      </w:r>
      <w:r>
        <w:tab/>
      </w:r>
      <w:r>
        <w:fldChar w:fldCharType="begin"/>
      </w:r>
      <w:r>
        <w:instrText xml:space="preserve"> PAGEREF _Toc273020543 \h </w:instrText>
      </w:r>
      <w:r>
        <w:fldChar w:fldCharType="separate"/>
      </w:r>
      <w:r>
        <w:t>12</w:t>
      </w:r>
      <w:r>
        <w:fldChar w:fldCharType="end"/>
      </w:r>
    </w:p>
    <w:p>
      <w:pPr>
        <w:pStyle w:val="TOC8"/>
        <w:rPr>
          <w:sz w:val="24"/>
          <w:szCs w:val="24"/>
        </w:rPr>
      </w:pPr>
      <w:r>
        <w:rPr>
          <w:szCs w:val="24"/>
        </w:rPr>
        <w:t>4D.</w:t>
      </w:r>
      <w:r>
        <w:rPr>
          <w:szCs w:val="24"/>
        </w:rPr>
        <w:tab/>
        <w:t>Period of vehicle licence</w:t>
      </w:r>
      <w:r>
        <w:tab/>
      </w:r>
      <w:r>
        <w:fldChar w:fldCharType="begin"/>
      </w:r>
      <w:r>
        <w:instrText xml:space="preserve"> PAGEREF _Toc273020544 \h </w:instrText>
      </w:r>
      <w:r>
        <w:fldChar w:fldCharType="separate"/>
      </w:r>
      <w:r>
        <w:t>13</w:t>
      </w:r>
      <w:r>
        <w:fldChar w:fldCharType="end"/>
      </w:r>
    </w:p>
    <w:p>
      <w:pPr>
        <w:pStyle w:val="TOC8"/>
        <w:rPr>
          <w:sz w:val="24"/>
          <w:szCs w:val="24"/>
        </w:rPr>
      </w:pPr>
      <w:r>
        <w:rPr>
          <w:szCs w:val="24"/>
        </w:rPr>
        <w:t>4E.</w:t>
      </w:r>
      <w:r>
        <w:rPr>
          <w:szCs w:val="24"/>
        </w:rPr>
        <w:tab/>
        <w:t>Director General may vary, grant or renew licences so that they expire on the same day</w:t>
      </w:r>
      <w:r>
        <w:tab/>
      </w:r>
      <w:r>
        <w:fldChar w:fldCharType="begin"/>
      </w:r>
      <w:r>
        <w:instrText xml:space="preserve"> PAGEREF _Toc273020545 \h </w:instrText>
      </w:r>
      <w:r>
        <w:fldChar w:fldCharType="separate"/>
      </w:r>
      <w:r>
        <w:t>14</w:t>
      </w:r>
      <w:r>
        <w:fldChar w:fldCharType="end"/>
      </w:r>
    </w:p>
    <w:p>
      <w:pPr>
        <w:pStyle w:val="TOC8"/>
        <w:rPr>
          <w:sz w:val="24"/>
          <w:szCs w:val="24"/>
        </w:rPr>
      </w:pPr>
      <w:r>
        <w:rPr>
          <w:szCs w:val="24"/>
        </w:rPr>
        <w:t>5</w:t>
      </w:r>
      <w:r>
        <w:rPr>
          <w:snapToGrid w:val="0"/>
          <w:szCs w:val="24"/>
        </w:rPr>
        <w:t>.</w:t>
      </w:r>
      <w:r>
        <w:rPr>
          <w:snapToGrid w:val="0"/>
          <w:szCs w:val="24"/>
        </w:rPr>
        <w:tab/>
        <w:t xml:space="preserve">Proof of ownership before </w:t>
      </w:r>
      <w:r>
        <w:rPr>
          <w:szCs w:val="24"/>
        </w:rPr>
        <w:t xml:space="preserve">grant </w:t>
      </w:r>
      <w:r>
        <w:rPr>
          <w:snapToGrid w:val="0"/>
          <w:szCs w:val="24"/>
        </w:rPr>
        <w:t>or transfer of licence</w:t>
      </w:r>
      <w:r>
        <w:tab/>
      </w:r>
      <w:r>
        <w:fldChar w:fldCharType="begin"/>
      </w:r>
      <w:r>
        <w:instrText xml:space="preserve"> PAGEREF _Toc273020546 \h </w:instrText>
      </w:r>
      <w:r>
        <w:fldChar w:fldCharType="separate"/>
      </w:r>
      <w:r>
        <w:t>15</w:t>
      </w:r>
      <w:r>
        <w:fldChar w:fldCharType="end"/>
      </w:r>
    </w:p>
    <w:p>
      <w:pPr>
        <w:pStyle w:val="TOC8"/>
        <w:rPr>
          <w:sz w:val="24"/>
          <w:szCs w:val="24"/>
        </w:rPr>
      </w:pPr>
      <w:r>
        <w:rPr>
          <w:szCs w:val="24"/>
        </w:rPr>
        <w:t>5A</w:t>
      </w:r>
      <w:r>
        <w:rPr>
          <w:snapToGrid w:val="0"/>
          <w:szCs w:val="24"/>
        </w:rPr>
        <w:t>.</w:t>
      </w:r>
      <w:r>
        <w:rPr>
          <w:snapToGrid w:val="0"/>
          <w:szCs w:val="24"/>
        </w:rPr>
        <w:tab/>
        <w:t>Search of vehicle ownership records</w:t>
      </w:r>
      <w:r>
        <w:tab/>
      </w:r>
      <w:r>
        <w:fldChar w:fldCharType="begin"/>
      </w:r>
      <w:r>
        <w:instrText xml:space="preserve"> PAGEREF _Toc273020547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Weighbridge certificate may be required</w:t>
      </w:r>
      <w:r>
        <w:tab/>
      </w:r>
      <w:r>
        <w:fldChar w:fldCharType="begin"/>
      </w:r>
      <w:r>
        <w:instrText xml:space="preserve"> PAGEREF _Toc273020548 \h </w:instrText>
      </w:r>
      <w:r>
        <w:fldChar w:fldCharType="separate"/>
      </w:r>
      <w:r>
        <w:t>15</w:t>
      </w:r>
      <w:r>
        <w:fldChar w:fldCharType="end"/>
      </w:r>
    </w:p>
    <w:p>
      <w:pPr>
        <w:pStyle w:val="TOC8"/>
        <w:rPr>
          <w:sz w:val="24"/>
          <w:szCs w:val="24"/>
        </w:rPr>
      </w:pPr>
      <w:r>
        <w:rPr>
          <w:szCs w:val="24"/>
        </w:rPr>
        <w:t>7</w:t>
      </w:r>
      <w:r>
        <w:rPr>
          <w:snapToGrid w:val="0"/>
          <w:szCs w:val="24"/>
        </w:rPr>
        <w:t>.</w:t>
      </w:r>
      <w:r>
        <w:rPr>
          <w:snapToGrid w:val="0"/>
          <w:szCs w:val="24"/>
        </w:rPr>
        <w:tab/>
        <w:t>Application for licence to be in writing and on form to be provided</w:t>
      </w:r>
      <w:r>
        <w:tab/>
      </w:r>
      <w:r>
        <w:fldChar w:fldCharType="begin"/>
      </w:r>
      <w:r>
        <w:instrText xml:space="preserve"> PAGEREF _Toc273020549 \h </w:instrText>
      </w:r>
      <w:r>
        <w:fldChar w:fldCharType="separate"/>
      </w:r>
      <w:r>
        <w:t>16</w:t>
      </w:r>
      <w:r>
        <w:fldChar w:fldCharType="end"/>
      </w:r>
    </w:p>
    <w:p>
      <w:pPr>
        <w:pStyle w:val="TOC8"/>
        <w:rPr>
          <w:sz w:val="24"/>
          <w:szCs w:val="24"/>
        </w:rPr>
      </w:pPr>
      <w:r>
        <w:rPr>
          <w:szCs w:val="24"/>
        </w:rPr>
        <w:lastRenderedPageBreak/>
        <w:t>8</w:t>
      </w:r>
      <w:r>
        <w:rPr>
          <w:snapToGrid w:val="0"/>
          <w:szCs w:val="24"/>
        </w:rPr>
        <w:t>.</w:t>
      </w:r>
      <w:r>
        <w:rPr>
          <w:snapToGrid w:val="0"/>
          <w:szCs w:val="24"/>
        </w:rPr>
        <w:tab/>
        <w:t>Form of licence</w:t>
      </w:r>
      <w:r>
        <w:tab/>
      </w:r>
      <w:r>
        <w:fldChar w:fldCharType="begin"/>
      </w:r>
      <w:r>
        <w:instrText xml:space="preserve"> PAGEREF _Toc273020550 \h </w:instrText>
      </w:r>
      <w:r>
        <w:fldChar w:fldCharType="separate"/>
      </w:r>
      <w:r>
        <w:t>16</w:t>
      </w:r>
      <w:r>
        <w:fldChar w:fldCharType="end"/>
      </w:r>
    </w:p>
    <w:p>
      <w:pPr>
        <w:pStyle w:val="TOC8"/>
        <w:rPr>
          <w:sz w:val="24"/>
          <w:szCs w:val="24"/>
        </w:rPr>
      </w:pPr>
      <w:r>
        <w:rPr>
          <w:szCs w:val="24"/>
        </w:rPr>
        <w:t>9</w:t>
      </w:r>
      <w:r>
        <w:rPr>
          <w:snapToGrid w:val="0"/>
          <w:szCs w:val="24"/>
        </w:rPr>
        <w:t>.</w:t>
      </w:r>
      <w:r>
        <w:rPr>
          <w:snapToGrid w:val="0"/>
          <w:szCs w:val="24"/>
        </w:rPr>
        <w:tab/>
        <w:t>Classes of vehicle licences</w:t>
      </w:r>
      <w:r>
        <w:tab/>
      </w:r>
      <w:r>
        <w:fldChar w:fldCharType="begin"/>
      </w:r>
      <w:r>
        <w:instrText xml:space="preserve"> PAGEREF _Toc273020551 \h </w:instrText>
      </w:r>
      <w:r>
        <w:fldChar w:fldCharType="separate"/>
      </w:r>
      <w:r>
        <w:t>16</w:t>
      </w:r>
      <w:r>
        <w:fldChar w:fldCharType="end"/>
      </w:r>
    </w:p>
    <w:p>
      <w:pPr>
        <w:pStyle w:val="TOC8"/>
        <w:rPr>
          <w:sz w:val="24"/>
          <w:szCs w:val="24"/>
        </w:rPr>
      </w:pPr>
      <w:r>
        <w:rPr>
          <w:szCs w:val="24"/>
        </w:rPr>
        <w:t>9A</w:t>
      </w:r>
      <w:r>
        <w:rPr>
          <w:snapToGrid w:val="0"/>
          <w:szCs w:val="24"/>
        </w:rPr>
        <w:t>.</w:t>
      </w:r>
      <w:r>
        <w:rPr>
          <w:snapToGrid w:val="0"/>
          <w:szCs w:val="24"/>
        </w:rPr>
        <w:tab/>
        <w:t>Classes of licences for heavy vehicles</w:t>
      </w:r>
      <w:r>
        <w:tab/>
      </w:r>
      <w:r>
        <w:fldChar w:fldCharType="begin"/>
      </w:r>
      <w:r>
        <w:instrText xml:space="preserve"> PAGEREF _Toc273020552 \h </w:instrText>
      </w:r>
      <w:r>
        <w:fldChar w:fldCharType="separate"/>
      </w:r>
      <w:r>
        <w:t>18</w:t>
      </w:r>
      <w:r>
        <w:fldChar w:fldCharType="end"/>
      </w:r>
    </w:p>
    <w:p>
      <w:pPr>
        <w:pStyle w:val="TOC8"/>
        <w:rPr>
          <w:sz w:val="24"/>
          <w:szCs w:val="24"/>
        </w:rPr>
      </w:pPr>
      <w:r>
        <w:rPr>
          <w:szCs w:val="24"/>
        </w:rPr>
        <w:t>9B.</w:t>
      </w:r>
      <w:r>
        <w:rPr>
          <w:szCs w:val="24"/>
        </w:rPr>
        <w:tab/>
        <w:t>Transitional provision for heavy vehicle licences</w:t>
      </w:r>
      <w:r>
        <w:tab/>
      </w:r>
      <w:r>
        <w:fldChar w:fldCharType="begin"/>
      </w:r>
      <w:r>
        <w:instrText xml:space="preserve"> PAGEREF _Toc273020553 \h </w:instrText>
      </w:r>
      <w:r>
        <w:fldChar w:fldCharType="separate"/>
      </w:r>
      <w:r>
        <w:t>19</w:t>
      </w:r>
      <w:r>
        <w:fldChar w:fldCharType="end"/>
      </w:r>
    </w:p>
    <w:p>
      <w:pPr>
        <w:pStyle w:val="TOC8"/>
        <w:rPr>
          <w:sz w:val="24"/>
          <w:szCs w:val="24"/>
        </w:rPr>
      </w:pPr>
      <w:r>
        <w:rPr>
          <w:szCs w:val="24"/>
        </w:rPr>
        <w:t>10</w:t>
      </w:r>
      <w:r>
        <w:rPr>
          <w:snapToGrid w:val="0"/>
          <w:szCs w:val="24"/>
        </w:rPr>
        <w:t>.</w:t>
      </w:r>
      <w:r>
        <w:rPr>
          <w:snapToGrid w:val="0"/>
          <w:szCs w:val="24"/>
        </w:rPr>
        <w:tab/>
        <w:t>Licence to be carried in certain cases</w:t>
      </w:r>
      <w:r>
        <w:tab/>
      </w:r>
      <w:r>
        <w:fldChar w:fldCharType="begin"/>
      </w:r>
      <w:r>
        <w:instrText xml:space="preserve"> PAGEREF _Toc273020554 \h </w:instrText>
      </w:r>
      <w:r>
        <w:fldChar w:fldCharType="separate"/>
      </w:r>
      <w:r>
        <w:t>20</w:t>
      </w:r>
      <w:r>
        <w:fldChar w:fldCharType="end"/>
      </w:r>
    </w:p>
    <w:p>
      <w:pPr>
        <w:pStyle w:val="TOC8"/>
        <w:rPr>
          <w:sz w:val="24"/>
          <w:szCs w:val="24"/>
        </w:rPr>
      </w:pPr>
      <w:r>
        <w:rPr>
          <w:szCs w:val="24"/>
        </w:rPr>
        <w:t>11</w:t>
      </w:r>
      <w:r>
        <w:rPr>
          <w:snapToGrid w:val="0"/>
          <w:szCs w:val="24"/>
        </w:rPr>
        <w:t>.</w:t>
      </w:r>
      <w:r>
        <w:rPr>
          <w:snapToGrid w:val="0"/>
          <w:szCs w:val="24"/>
        </w:rPr>
        <w:tab/>
        <w:t>Director General may issue permits for unlicensed vehicles</w:t>
      </w:r>
      <w:r>
        <w:tab/>
      </w:r>
      <w:r>
        <w:fldChar w:fldCharType="begin"/>
      </w:r>
      <w:r>
        <w:instrText xml:space="preserve"> PAGEREF _Toc273020555 \h </w:instrText>
      </w:r>
      <w:r>
        <w:fldChar w:fldCharType="separate"/>
      </w:r>
      <w:r>
        <w:t>20</w:t>
      </w:r>
      <w:r>
        <w:fldChar w:fldCharType="end"/>
      </w:r>
    </w:p>
    <w:p>
      <w:pPr>
        <w:pStyle w:val="TOC8"/>
        <w:rPr>
          <w:sz w:val="24"/>
          <w:szCs w:val="24"/>
        </w:rPr>
      </w:pPr>
      <w:r>
        <w:rPr>
          <w:szCs w:val="24"/>
        </w:rPr>
        <w:t>13</w:t>
      </w:r>
      <w:r>
        <w:rPr>
          <w:snapToGrid w:val="0"/>
          <w:szCs w:val="24"/>
        </w:rPr>
        <w:t>.</w:t>
      </w:r>
      <w:r>
        <w:rPr>
          <w:snapToGrid w:val="0"/>
          <w:szCs w:val="24"/>
        </w:rPr>
        <w:tab/>
        <w:t>Signs to be displayed</w:t>
      </w:r>
      <w:r>
        <w:tab/>
      </w:r>
      <w:r>
        <w:fldChar w:fldCharType="begin"/>
      </w:r>
      <w:r>
        <w:instrText xml:space="preserve"> PAGEREF _Toc273020556 \h </w:instrText>
      </w:r>
      <w:r>
        <w:fldChar w:fldCharType="separate"/>
      </w:r>
      <w:r>
        <w:t>22</w:t>
      </w:r>
      <w:r>
        <w:fldChar w:fldCharType="end"/>
      </w:r>
    </w:p>
    <w:p>
      <w:pPr>
        <w:pStyle w:val="TOC8"/>
        <w:rPr>
          <w:sz w:val="24"/>
          <w:szCs w:val="24"/>
        </w:rPr>
      </w:pPr>
      <w:r>
        <w:rPr>
          <w:szCs w:val="24"/>
        </w:rPr>
        <w:t>14</w:t>
      </w:r>
      <w:r>
        <w:rPr>
          <w:snapToGrid w:val="0"/>
          <w:szCs w:val="24"/>
        </w:rPr>
        <w:t>.</w:t>
      </w:r>
      <w:r>
        <w:rPr>
          <w:snapToGrid w:val="0"/>
          <w:szCs w:val="24"/>
        </w:rPr>
        <w:tab/>
        <w:t>Fee for duplicate or certified copy of licence</w:t>
      </w:r>
      <w:r>
        <w:tab/>
      </w:r>
      <w:r>
        <w:fldChar w:fldCharType="begin"/>
      </w:r>
      <w:r>
        <w:instrText xml:space="preserve"> PAGEREF _Toc273020557 \h </w:instrText>
      </w:r>
      <w:r>
        <w:fldChar w:fldCharType="separate"/>
      </w:r>
      <w:r>
        <w:t>23</w:t>
      </w:r>
      <w:r>
        <w:fldChar w:fldCharType="end"/>
      </w:r>
    </w:p>
    <w:p>
      <w:pPr>
        <w:pStyle w:val="TOC8"/>
        <w:rPr>
          <w:sz w:val="24"/>
          <w:szCs w:val="24"/>
        </w:rPr>
      </w:pPr>
      <w:r>
        <w:rPr>
          <w:szCs w:val="24"/>
        </w:rPr>
        <w:t>15</w:t>
      </w:r>
      <w:r>
        <w:rPr>
          <w:snapToGrid w:val="0"/>
          <w:szCs w:val="24"/>
        </w:rPr>
        <w:t>.</w:t>
      </w:r>
      <w:r>
        <w:rPr>
          <w:snapToGrid w:val="0"/>
          <w:szCs w:val="24"/>
        </w:rPr>
        <w:tab/>
        <w:t>Licences unlawfully held, or not current, and change of address</w:t>
      </w:r>
      <w:r>
        <w:tab/>
      </w:r>
      <w:r>
        <w:fldChar w:fldCharType="begin"/>
      </w:r>
      <w:r>
        <w:instrText xml:space="preserve"> PAGEREF _Toc273020558 \h </w:instrText>
      </w:r>
      <w:r>
        <w:fldChar w:fldCharType="separate"/>
      </w:r>
      <w:r>
        <w:t>23</w:t>
      </w:r>
      <w:r>
        <w:fldChar w:fldCharType="end"/>
      </w:r>
    </w:p>
    <w:p>
      <w:pPr>
        <w:pStyle w:val="TOC8"/>
        <w:rPr>
          <w:sz w:val="24"/>
          <w:szCs w:val="24"/>
        </w:rPr>
      </w:pPr>
      <w:r>
        <w:rPr>
          <w:szCs w:val="24"/>
        </w:rPr>
        <w:t>16A.</w:t>
      </w:r>
      <w:r>
        <w:rPr>
          <w:szCs w:val="24"/>
        </w:rPr>
        <w:tab/>
        <w:t>Licence documents to be handed over on disposal</w:t>
      </w:r>
      <w:r>
        <w:tab/>
      </w:r>
      <w:r>
        <w:fldChar w:fldCharType="begin"/>
      </w:r>
      <w:r>
        <w:instrText xml:space="preserve"> PAGEREF _Toc273020559 \h </w:instrText>
      </w:r>
      <w:r>
        <w:fldChar w:fldCharType="separate"/>
      </w:r>
      <w:r>
        <w:t>23</w:t>
      </w:r>
      <w:r>
        <w:fldChar w:fldCharType="end"/>
      </w:r>
    </w:p>
    <w:p>
      <w:pPr>
        <w:pStyle w:val="TOC2"/>
        <w:tabs>
          <w:tab w:val="right" w:leader="dot" w:pos="7086"/>
        </w:tabs>
        <w:rPr>
          <w:b w:val="0"/>
          <w:sz w:val="24"/>
          <w:szCs w:val="24"/>
        </w:rPr>
      </w:pPr>
      <w:r>
        <w:rPr>
          <w:szCs w:val="30"/>
        </w:rPr>
        <w:t>Part III — Licences for overseas vehicles</w:t>
      </w:r>
    </w:p>
    <w:p>
      <w:pPr>
        <w:pStyle w:val="TOC8"/>
        <w:rPr>
          <w:sz w:val="24"/>
          <w:szCs w:val="24"/>
        </w:rPr>
      </w:pPr>
      <w:r>
        <w:rPr>
          <w:szCs w:val="24"/>
        </w:rPr>
        <w:t>16</w:t>
      </w:r>
      <w:r>
        <w:rPr>
          <w:snapToGrid w:val="0"/>
          <w:szCs w:val="24"/>
        </w:rPr>
        <w:t>.</w:t>
      </w:r>
      <w:r>
        <w:rPr>
          <w:snapToGrid w:val="0"/>
          <w:szCs w:val="24"/>
        </w:rPr>
        <w:tab/>
        <w:t>Application for vehicle licence and for extension or renewal</w:t>
      </w:r>
      <w:r>
        <w:tab/>
      </w:r>
      <w:r>
        <w:fldChar w:fldCharType="begin"/>
      </w:r>
      <w:r>
        <w:instrText xml:space="preserve"> PAGEREF _Toc273020561 \h </w:instrText>
      </w:r>
      <w:r>
        <w:fldChar w:fldCharType="separate"/>
      </w:r>
      <w:r>
        <w:t>25</w:t>
      </w:r>
      <w:r>
        <w:fldChar w:fldCharType="end"/>
      </w:r>
    </w:p>
    <w:p>
      <w:pPr>
        <w:pStyle w:val="TOC8"/>
        <w:rPr>
          <w:sz w:val="24"/>
          <w:szCs w:val="24"/>
        </w:rPr>
      </w:pPr>
      <w:r>
        <w:rPr>
          <w:szCs w:val="24"/>
        </w:rPr>
        <w:t>17</w:t>
      </w:r>
      <w:r>
        <w:rPr>
          <w:snapToGrid w:val="0"/>
          <w:szCs w:val="24"/>
        </w:rPr>
        <w:t>.</w:t>
      </w:r>
      <w:r>
        <w:rPr>
          <w:snapToGrid w:val="0"/>
          <w:szCs w:val="24"/>
        </w:rPr>
        <w:tab/>
        <w:t>Contract of Third Party Insurance required</w:t>
      </w:r>
      <w:r>
        <w:tab/>
      </w:r>
      <w:r>
        <w:fldChar w:fldCharType="begin"/>
      </w:r>
      <w:r>
        <w:instrText xml:space="preserve"> PAGEREF _Toc273020562 \h </w:instrText>
      </w:r>
      <w:r>
        <w:fldChar w:fldCharType="separate"/>
      </w:r>
      <w:r>
        <w:t>26</w:t>
      </w:r>
      <w:r>
        <w:fldChar w:fldCharType="end"/>
      </w:r>
    </w:p>
    <w:p>
      <w:pPr>
        <w:pStyle w:val="TOC8"/>
        <w:rPr>
          <w:sz w:val="24"/>
          <w:szCs w:val="24"/>
        </w:rPr>
      </w:pPr>
      <w:r>
        <w:rPr>
          <w:szCs w:val="24"/>
        </w:rPr>
        <w:t>18</w:t>
      </w:r>
      <w:r>
        <w:rPr>
          <w:snapToGrid w:val="0"/>
          <w:szCs w:val="24"/>
        </w:rPr>
        <w:t>.</w:t>
      </w:r>
      <w:r>
        <w:rPr>
          <w:snapToGrid w:val="0"/>
          <w:szCs w:val="24"/>
        </w:rPr>
        <w:tab/>
        <w:t>Identification tablets or plates on motor vehicles to which Part IV of Act applies</w:t>
      </w:r>
      <w:r>
        <w:tab/>
      </w:r>
      <w:r>
        <w:fldChar w:fldCharType="begin"/>
      </w:r>
      <w:r>
        <w:instrText xml:space="preserve"> PAGEREF _Toc273020563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Permits for use of vehicle not conforming with requirements of Act or regulations</w:t>
      </w:r>
      <w:r>
        <w:tab/>
      </w:r>
      <w:r>
        <w:fldChar w:fldCharType="begin"/>
      </w:r>
      <w:r>
        <w:instrText xml:space="preserve"> PAGEREF _Toc273020564 \h </w:instrText>
      </w:r>
      <w:r>
        <w:fldChar w:fldCharType="separate"/>
      </w:r>
      <w:r>
        <w:t>27</w:t>
      </w:r>
      <w:r>
        <w:fldChar w:fldCharType="end"/>
      </w:r>
    </w:p>
    <w:p>
      <w:pPr>
        <w:pStyle w:val="TOC8"/>
        <w:rPr>
          <w:sz w:val="24"/>
          <w:szCs w:val="24"/>
        </w:rPr>
      </w:pPr>
      <w:r>
        <w:rPr>
          <w:szCs w:val="24"/>
        </w:rPr>
        <w:t>21</w:t>
      </w:r>
      <w:r>
        <w:rPr>
          <w:snapToGrid w:val="0"/>
          <w:szCs w:val="24"/>
        </w:rPr>
        <w:t>.</w:t>
      </w:r>
      <w:r>
        <w:rPr>
          <w:snapToGrid w:val="0"/>
          <w:szCs w:val="24"/>
        </w:rPr>
        <w:tab/>
        <w:t>When licence for overseas vehicle ceases to have force and effect</w:t>
      </w:r>
      <w:r>
        <w:tab/>
      </w:r>
      <w:r>
        <w:fldChar w:fldCharType="begin"/>
      </w:r>
      <w:r>
        <w:instrText xml:space="preserve"> PAGEREF _Toc273020565 \h </w:instrText>
      </w:r>
      <w:r>
        <w:fldChar w:fldCharType="separate"/>
      </w:r>
      <w:r>
        <w:t>28</w:t>
      </w:r>
      <w:r>
        <w:fldChar w:fldCharType="end"/>
      </w:r>
    </w:p>
    <w:p>
      <w:pPr>
        <w:pStyle w:val="TOC2"/>
        <w:tabs>
          <w:tab w:val="right" w:leader="dot" w:pos="7086"/>
        </w:tabs>
        <w:rPr>
          <w:b w:val="0"/>
          <w:sz w:val="24"/>
          <w:szCs w:val="24"/>
        </w:rPr>
      </w:pPr>
      <w:r>
        <w:rPr>
          <w:szCs w:val="30"/>
        </w:rPr>
        <w:t>Part IV — Number plates, engine identification marks and vehicle identification numbers</w:t>
      </w:r>
    </w:p>
    <w:p>
      <w:pPr>
        <w:pStyle w:val="TOC8"/>
        <w:rPr>
          <w:sz w:val="24"/>
          <w:szCs w:val="24"/>
        </w:rPr>
      </w:pPr>
      <w:r>
        <w:rPr>
          <w:szCs w:val="24"/>
        </w:rPr>
        <w:t>22</w:t>
      </w:r>
      <w:r>
        <w:rPr>
          <w:snapToGrid w:val="0"/>
          <w:szCs w:val="24"/>
        </w:rPr>
        <w:t>.</w:t>
      </w:r>
      <w:r>
        <w:rPr>
          <w:snapToGrid w:val="0"/>
          <w:szCs w:val="24"/>
        </w:rPr>
        <w:tab/>
        <w:t>Director General to provide number plates</w:t>
      </w:r>
      <w:r>
        <w:tab/>
      </w:r>
      <w:r>
        <w:fldChar w:fldCharType="begin"/>
      </w:r>
      <w:r>
        <w:instrText xml:space="preserve"> PAGEREF _Toc273020567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Lost number plates</w:t>
      </w:r>
      <w:r>
        <w:tab/>
      </w:r>
      <w:r>
        <w:fldChar w:fldCharType="begin"/>
      </w:r>
      <w:r>
        <w:instrText xml:space="preserve"> PAGEREF _Toc273020568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Nature of number plates</w:t>
      </w:r>
      <w:r>
        <w:tab/>
      </w:r>
      <w:r>
        <w:fldChar w:fldCharType="begin"/>
      </w:r>
      <w:r>
        <w:instrText xml:space="preserve"> PAGEREF _Toc273020569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Number plate to be fixed on vehicle</w:t>
      </w:r>
      <w:r>
        <w:tab/>
      </w:r>
      <w:r>
        <w:fldChar w:fldCharType="begin"/>
      </w:r>
      <w:r>
        <w:instrText xml:space="preserve"> PAGEREF _Toc273020570 \h </w:instrText>
      </w:r>
      <w:r>
        <w:fldChar w:fldCharType="separate"/>
      </w:r>
      <w:r>
        <w:t>35</w:t>
      </w:r>
      <w:r>
        <w:fldChar w:fldCharType="end"/>
      </w:r>
    </w:p>
    <w:p>
      <w:pPr>
        <w:pStyle w:val="TOC8"/>
        <w:rPr>
          <w:sz w:val="24"/>
          <w:szCs w:val="24"/>
        </w:rPr>
      </w:pPr>
      <w:r>
        <w:rPr>
          <w:szCs w:val="24"/>
        </w:rPr>
        <w:t>25A</w:t>
      </w:r>
      <w:r>
        <w:rPr>
          <w:snapToGrid w:val="0"/>
          <w:szCs w:val="24"/>
        </w:rPr>
        <w:t>.</w:t>
      </w:r>
      <w:r>
        <w:rPr>
          <w:snapToGrid w:val="0"/>
          <w:szCs w:val="24"/>
        </w:rPr>
        <w:tab/>
        <w:t>Certificate of right to display</w:t>
      </w:r>
      <w:r>
        <w:tab/>
      </w:r>
      <w:r>
        <w:fldChar w:fldCharType="begin"/>
      </w:r>
      <w:r>
        <w:instrText xml:space="preserve"> PAGEREF _Toc273020571 \h </w:instrText>
      </w:r>
      <w:r>
        <w:fldChar w:fldCharType="separate"/>
      </w:r>
      <w:r>
        <w:t>37</w:t>
      </w:r>
      <w:r>
        <w:fldChar w:fldCharType="end"/>
      </w:r>
    </w:p>
    <w:p>
      <w:pPr>
        <w:pStyle w:val="TOC8"/>
        <w:rPr>
          <w:sz w:val="24"/>
          <w:szCs w:val="24"/>
        </w:rPr>
      </w:pPr>
      <w:r>
        <w:rPr>
          <w:rFonts w:ascii="Times" w:hAnsi="Times"/>
          <w:szCs w:val="24"/>
        </w:rPr>
        <w:t>25B</w:t>
      </w:r>
      <w:r>
        <w:rPr>
          <w:rFonts w:ascii="Times" w:hAnsi="Times"/>
          <w:snapToGrid w:val="0"/>
          <w:szCs w:val="24"/>
        </w:rPr>
        <w:t>.</w:t>
      </w:r>
      <w:r>
        <w:rPr>
          <w:rFonts w:ascii="Times" w:hAnsi="Times"/>
          <w:snapToGrid w:val="0"/>
          <w:szCs w:val="24"/>
        </w:rPr>
        <w:tab/>
        <w:t>Retention of special plates by Director General</w:t>
      </w:r>
      <w:r>
        <w:tab/>
      </w:r>
      <w:r>
        <w:fldChar w:fldCharType="begin"/>
      </w:r>
      <w:r>
        <w:instrText xml:space="preserve"> PAGEREF _Toc273020572 \h </w:instrText>
      </w:r>
      <w:r>
        <w:fldChar w:fldCharType="separate"/>
      </w:r>
      <w:r>
        <w:t>38</w:t>
      </w:r>
      <w:r>
        <w:fldChar w:fldCharType="end"/>
      </w:r>
    </w:p>
    <w:p>
      <w:pPr>
        <w:pStyle w:val="TOC8"/>
        <w:rPr>
          <w:sz w:val="24"/>
          <w:szCs w:val="24"/>
        </w:rPr>
      </w:pPr>
      <w:r>
        <w:rPr>
          <w:szCs w:val="24"/>
        </w:rPr>
        <w:t>25C</w:t>
      </w:r>
      <w:r>
        <w:rPr>
          <w:snapToGrid w:val="0"/>
          <w:szCs w:val="24"/>
        </w:rPr>
        <w:t>.</w:t>
      </w:r>
      <w:r>
        <w:rPr>
          <w:snapToGrid w:val="0"/>
          <w:szCs w:val="24"/>
        </w:rPr>
        <w:tab/>
        <w:t>Name plates to be treated as special plates</w:t>
      </w:r>
      <w:r>
        <w:tab/>
      </w:r>
      <w:r>
        <w:fldChar w:fldCharType="begin"/>
      </w:r>
      <w:r>
        <w:instrText xml:space="preserve"> PAGEREF _Toc273020573 \h </w:instrText>
      </w:r>
      <w:r>
        <w:fldChar w:fldCharType="separate"/>
      </w:r>
      <w:r>
        <w:t>39</w:t>
      </w:r>
      <w:r>
        <w:fldChar w:fldCharType="end"/>
      </w:r>
    </w:p>
    <w:p>
      <w:pPr>
        <w:pStyle w:val="TOC8"/>
        <w:rPr>
          <w:sz w:val="24"/>
          <w:szCs w:val="24"/>
        </w:rPr>
      </w:pPr>
      <w:r>
        <w:rPr>
          <w:szCs w:val="24"/>
        </w:rPr>
        <w:t>26</w:t>
      </w:r>
      <w:r>
        <w:rPr>
          <w:snapToGrid w:val="0"/>
          <w:szCs w:val="24"/>
        </w:rPr>
        <w:t>.</w:t>
      </w:r>
      <w:r>
        <w:rPr>
          <w:snapToGrid w:val="0"/>
          <w:szCs w:val="24"/>
        </w:rPr>
        <w:tab/>
        <w:t>Application for trade plates</w:t>
      </w:r>
      <w:r>
        <w:tab/>
      </w:r>
      <w:r>
        <w:fldChar w:fldCharType="begin"/>
      </w:r>
      <w:r>
        <w:instrText xml:space="preserve"> PAGEREF _Toc273020574 \h </w:instrText>
      </w:r>
      <w:r>
        <w:fldChar w:fldCharType="separate"/>
      </w:r>
      <w:r>
        <w:t>39</w:t>
      </w:r>
      <w:r>
        <w:fldChar w:fldCharType="end"/>
      </w:r>
    </w:p>
    <w:p>
      <w:pPr>
        <w:pStyle w:val="TOC8"/>
        <w:rPr>
          <w:sz w:val="24"/>
          <w:szCs w:val="24"/>
        </w:rPr>
      </w:pPr>
      <w:r>
        <w:rPr>
          <w:szCs w:val="24"/>
        </w:rPr>
        <w:t>26A</w:t>
      </w:r>
      <w:r>
        <w:rPr>
          <w:snapToGrid w:val="0"/>
          <w:szCs w:val="24"/>
        </w:rPr>
        <w:t>.</w:t>
      </w:r>
      <w:r>
        <w:rPr>
          <w:snapToGrid w:val="0"/>
          <w:szCs w:val="24"/>
        </w:rPr>
        <w:tab/>
        <w:t>Annual fee for trade plates</w:t>
      </w:r>
      <w:r>
        <w:tab/>
      </w:r>
      <w:r>
        <w:fldChar w:fldCharType="begin"/>
      </w:r>
      <w:r>
        <w:instrText xml:space="preserve"> PAGEREF _Toc273020575 \h </w:instrText>
      </w:r>
      <w:r>
        <w:fldChar w:fldCharType="separate"/>
      </w:r>
      <w:r>
        <w:t>40</w:t>
      </w:r>
      <w:r>
        <w:fldChar w:fldCharType="end"/>
      </w:r>
    </w:p>
    <w:p>
      <w:pPr>
        <w:pStyle w:val="TOC8"/>
        <w:rPr>
          <w:sz w:val="24"/>
          <w:szCs w:val="24"/>
        </w:rPr>
      </w:pPr>
      <w:r>
        <w:rPr>
          <w:szCs w:val="24"/>
        </w:rPr>
        <w:t>26C</w:t>
      </w:r>
      <w:r>
        <w:rPr>
          <w:snapToGrid w:val="0"/>
          <w:szCs w:val="24"/>
        </w:rPr>
        <w:t>.</w:t>
      </w:r>
      <w:r>
        <w:rPr>
          <w:snapToGrid w:val="0"/>
          <w:szCs w:val="24"/>
        </w:rPr>
        <w:tab/>
        <w:t>Conditions of use</w:t>
      </w:r>
      <w:r>
        <w:tab/>
      </w:r>
      <w:r>
        <w:fldChar w:fldCharType="begin"/>
      </w:r>
      <w:r>
        <w:instrText xml:space="preserve"> PAGEREF _Toc273020576 \h </w:instrText>
      </w:r>
      <w:r>
        <w:fldChar w:fldCharType="separate"/>
      </w:r>
      <w:r>
        <w:t>41</w:t>
      </w:r>
      <w:r>
        <w:fldChar w:fldCharType="end"/>
      </w:r>
    </w:p>
    <w:p>
      <w:pPr>
        <w:pStyle w:val="TOC8"/>
        <w:rPr>
          <w:sz w:val="24"/>
          <w:szCs w:val="24"/>
        </w:rPr>
      </w:pPr>
      <w:r>
        <w:rPr>
          <w:szCs w:val="24"/>
        </w:rPr>
        <w:t>26D</w:t>
      </w:r>
      <w:r>
        <w:rPr>
          <w:snapToGrid w:val="0"/>
          <w:szCs w:val="24"/>
        </w:rPr>
        <w:t>.</w:t>
      </w:r>
      <w:r>
        <w:rPr>
          <w:snapToGrid w:val="0"/>
          <w:szCs w:val="24"/>
        </w:rPr>
        <w:tab/>
        <w:t>Terms used</w:t>
      </w:r>
      <w:r>
        <w:tab/>
      </w:r>
      <w:r>
        <w:fldChar w:fldCharType="begin"/>
      </w:r>
      <w:r>
        <w:instrText xml:space="preserve"> PAGEREF _Toc273020577 \h </w:instrText>
      </w:r>
      <w:r>
        <w:fldChar w:fldCharType="separate"/>
      </w:r>
      <w:r>
        <w:t>45</w:t>
      </w:r>
      <w:r>
        <w:fldChar w:fldCharType="end"/>
      </w:r>
    </w:p>
    <w:p>
      <w:pPr>
        <w:pStyle w:val="TOC8"/>
        <w:rPr>
          <w:sz w:val="24"/>
          <w:szCs w:val="24"/>
        </w:rPr>
      </w:pPr>
      <w:r>
        <w:rPr>
          <w:szCs w:val="24"/>
        </w:rPr>
        <w:t>26E.</w:t>
      </w:r>
      <w:r>
        <w:rPr>
          <w:szCs w:val="24"/>
        </w:rPr>
        <w:tab/>
        <w:t>Transitional</w:t>
      </w:r>
      <w:r>
        <w:tab/>
      </w:r>
      <w:r>
        <w:fldChar w:fldCharType="begin"/>
      </w:r>
      <w:r>
        <w:instrText xml:space="preserve"> PAGEREF _Toc273020578 \h </w:instrText>
      </w:r>
      <w:r>
        <w:fldChar w:fldCharType="separate"/>
      </w:r>
      <w:r>
        <w:t>45</w:t>
      </w:r>
      <w:r>
        <w:fldChar w:fldCharType="end"/>
      </w:r>
    </w:p>
    <w:p>
      <w:pPr>
        <w:pStyle w:val="TOC8"/>
        <w:rPr>
          <w:sz w:val="24"/>
          <w:szCs w:val="24"/>
        </w:rPr>
      </w:pPr>
      <w:r>
        <w:rPr>
          <w:szCs w:val="24"/>
        </w:rPr>
        <w:t>27</w:t>
      </w:r>
      <w:r>
        <w:rPr>
          <w:snapToGrid w:val="0"/>
          <w:szCs w:val="24"/>
        </w:rPr>
        <w:t>.</w:t>
      </w:r>
      <w:r>
        <w:rPr>
          <w:snapToGrid w:val="0"/>
          <w:szCs w:val="24"/>
        </w:rPr>
        <w:tab/>
        <w:t>Prohibition on painting or interfering with number plates</w:t>
      </w:r>
      <w:r>
        <w:tab/>
      </w:r>
      <w:r>
        <w:fldChar w:fldCharType="begin"/>
      </w:r>
      <w:r>
        <w:instrText xml:space="preserve"> PAGEREF _Toc273020579 \h </w:instrText>
      </w:r>
      <w:r>
        <w:fldChar w:fldCharType="separate"/>
      </w:r>
      <w:r>
        <w:t>46</w:t>
      </w:r>
      <w:r>
        <w:fldChar w:fldCharType="end"/>
      </w:r>
    </w:p>
    <w:p>
      <w:pPr>
        <w:pStyle w:val="TOC8"/>
        <w:rPr>
          <w:sz w:val="24"/>
          <w:szCs w:val="24"/>
        </w:rPr>
      </w:pPr>
      <w:r>
        <w:rPr>
          <w:szCs w:val="24"/>
        </w:rPr>
        <w:t>27A</w:t>
      </w:r>
      <w:r>
        <w:rPr>
          <w:snapToGrid w:val="0"/>
          <w:szCs w:val="24"/>
        </w:rPr>
        <w:t>.</w:t>
      </w:r>
      <w:r>
        <w:rPr>
          <w:snapToGrid w:val="0"/>
          <w:szCs w:val="24"/>
        </w:rPr>
        <w:tab/>
        <w:t xml:space="preserve">Term used: </w:t>
      </w:r>
      <w:r>
        <w:rPr>
          <w:szCs w:val="24"/>
        </w:rPr>
        <w:t>imitation plate</w:t>
      </w:r>
      <w:r>
        <w:tab/>
      </w:r>
      <w:r>
        <w:fldChar w:fldCharType="begin"/>
      </w:r>
      <w:r>
        <w:instrText xml:space="preserve"> PAGEREF _Toc273020580 \h </w:instrText>
      </w:r>
      <w:r>
        <w:fldChar w:fldCharType="separate"/>
      </w:r>
      <w:r>
        <w:t>47</w:t>
      </w:r>
      <w:r>
        <w:fldChar w:fldCharType="end"/>
      </w:r>
    </w:p>
    <w:p>
      <w:pPr>
        <w:pStyle w:val="TOC8"/>
        <w:rPr>
          <w:sz w:val="24"/>
          <w:szCs w:val="24"/>
        </w:rPr>
      </w:pPr>
      <w:r>
        <w:rPr>
          <w:szCs w:val="24"/>
        </w:rPr>
        <w:t>27B</w:t>
      </w:r>
      <w:r>
        <w:rPr>
          <w:snapToGrid w:val="0"/>
          <w:szCs w:val="24"/>
        </w:rPr>
        <w:t>.</w:t>
      </w:r>
      <w:r>
        <w:rPr>
          <w:snapToGrid w:val="0"/>
          <w:szCs w:val="24"/>
        </w:rPr>
        <w:tab/>
        <w:t>Restriction on manufacture, sale or supply of imitation plates</w:t>
      </w:r>
      <w:r>
        <w:tab/>
      </w:r>
      <w:r>
        <w:fldChar w:fldCharType="begin"/>
      </w:r>
      <w:r>
        <w:instrText xml:space="preserve"> PAGEREF _Toc273020581 \h </w:instrText>
      </w:r>
      <w:r>
        <w:fldChar w:fldCharType="separate"/>
      </w:r>
      <w:r>
        <w:t>47</w:t>
      </w:r>
      <w:r>
        <w:fldChar w:fldCharType="end"/>
      </w:r>
    </w:p>
    <w:p>
      <w:pPr>
        <w:pStyle w:val="TOC8"/>
        <w:rPr>
          <w:sz w:val="24"/>
          <w:szCs w:val="24"/>
        </w:rPr>
      </w:pPr>
      <w:r>
        <w:rPr>
          <w:szCs w:val="24"/>
        </w:rPr>
        <w:t>27C</w:t>
      </w:r>
      <w:r>
        <w:rPr>
          <w:snapToGrid w:val="0"/>
          <w:szCs w:val="24"/>
        </w:rPr>
        <w:t>.</w:t>
      </w:r>
      <w:r>
        <w:rPr>
          <w:snapToGrid w:val="0"/>
          <w:szCs w:val="24"/>
        </w:rPr>
        <w:tab/>
        <w:t>Confiscation and disposal of imitation plates</w:t>
      </w:r>
      <w:r>
        <w:tab/>
      </w:r>
      <w:r>
        <w:fldChar w:fldCharType="begin"/>
      </w:r>
      <w:r>
        <w:instrText xml:space="preserve"> PAGEREF _Toc273020582 \h </w:instrText>
      </w:r>
      <w:r>
        <w:fldChar w:fldCharType="separate"/>
      </w:r>
      <w:r>
        <w:t>47</w:t>
      </w:r>
      <w:r>
        <w:fldChar w:fldCharType="end"/>
      </w:r>
    </w:p>
    <w:p>
      <w:pPr>
        <w:pStyle w:val="TOC8"/>
        <w:rPr>
          <w:sz w:val="24"/>
          <w:szCs w:val="24"/>
        </w:rPr>
      </w:pPr>
      <w:r>
        <w:rPr>
          <w:szCs w:val="24"/>
        </w:rPr>
        <w:t>28</w:t>
      </w:r>
      <w:r>
        <w:rPr>
          <w:snapToGrid w:val="0"/>
          <w:szCs w:val="24"/>
        </w:rPr>
        <w:t>.</w:t>
      </w:r>
      <w:r>
        <w:rPr>
          <w:snapToGrid w:val="0"/>
          <w:szCs w:val="24"/>
        </w:rPr>
        <w:tab/>
        <w:t>Engine identification marks</w:t>
      </w:r>
      <w:r>
        <w:tab/>
      </w:r>
      <w:r>
        <w:fldChar w:fldCharType="begin"/>
      </w:r>
      <w:r>
        <w:instrText xml:space="preserve"> PAGEREF _Toc273020583 \h </w:instrText>
      </w:r>
      <w:r>
        <w:fldChar w:fldCharType="separate"/>
      </w:r>
      <w:r>
        <w:t>49</w:t>
      </w:r>
      <w:r>
        <w:fldChar w:fldCharType="end"/>
      </w:r>
    </w:p>
    <w:p>
      <w:pPr>
        <w:pStyle w:val="TOC8"/>
        <w:rPr>
          <w:sz w:val="24"/>
          <w:szCs w:val="24"/>
        </w:rPr>
      </w:pPr>
      <w:r>
        <w:rPr>
          <w:szCs w:val="24"/>
        </w:rPr>
        <w:t>28A</w:t>
      </w:r>
      <w:r>
        <w:rPr>
          <w:snapToGrid w:val="0"/>
          <w:szCs w:val="24"/>
        </w:rPr>
        <w:t>.</w:t>
      </w:r>
      <w:r>
        <w:rPr>
          <w:snapToGrid w:val="0"/>
          <w:szCs w:val="24"/>
        </w:rPr>
        <w:tab/>
        <w:t>Vehicle identification number</w:t>
      </w:r>
      <w:r>
        <w:tab/>
      </w:r>
      <w:r>
        <w:fldChar w:fldCharType="begin"/>
      </w:r>
      <w:r>
        <w:instrText xml:space="preserve"> PAGEREF _Toc273020584 \h </w:instrText>
      </w:r>
      <w:r>
        <w:fldChar w:fldCharType="separate"/>
      </w:r>
      <w:r>
        <w:t>51</w:t>
      </w:r>
      <w:r>
        <w:fldChar w:fldCharType="end"/>
      </w:r>
    </w:p>
    <w:p>
      <w:pPr>
        <w:pStyle w:val="TOC2"/>
        <w:tabs>
          <w:tab w:val="right" w:leader="dot" w:pos="7086"/>
        </w:tabs>
        <w:rPr>
          <w:b w:val="0"/>
          <w:sz w:val="24"/>
          <w:szCs w:val="24"/>
        </w:rPr>
      </w:pPr>
      <w:r>
        <w:rPr>
          <w:szCs w:val="30"/>
        </w:rPr>
        <w:t>Part V</w:t>
      </w:r>
      <w:r>
        <w:rPr>
          <w:b w:val="0"/>
          <w:szCs w:val="30"/>
        </w:rPr>
        <w:t> </w:t>
      </w:r>
      <w:r>
        <w:rPr>
          <w:szCs w:val="30"/>
        </w:rPr>
        <w:t>—</w:t>
      </w:r>
      <w:r>
        <w:rPr>
          <w:b w:val="0"/>
          <w:szCs w:val="30"/>
        </w:rPr>
        <w:t> </w:t>
      </w:r>
      <w:r>
        <w:rPr>
          <w:szCs w:val="30"/>
        </w:rPr>
        <w:t>Labels issued on grant or renewal of licence</w:t>
      </w:r>
    </w:p>
    <w:p>
      <w:pPr>
        <w:pStyle w:val="TOC8"/>
        <w:rPr>
          <w:sz w:val="24"/>
          <w:szCs w:val="24"/>
        </w:rPr>
      </w:pPr>
      <w:r>
        <w:rPr>
          <w:szCs w:val="24"/>
        </w:rPr>
        <w:t>29.</w:t>
      </w:r>
      <w:r>
        <w:rPr>
          <w:szCs w:val="24"/>
        </w:rPr>
        <w:tab/>
        <w:t>Labels to be issued for heavy vehicles</w:t>
      </w:r>
      <w:r>
        <w:tab/>
      </w:r>
      <w:r>
        <w:fldChar w:fldCharType="begin"/>
      </w:r>
      <w:r>
        <w:instrText xml:space="preserve"> PAGEREF _Toc273020586 \h </w:instrText>
      </w:r>
      <w:r>
        <w:fldChar w:fldCharType="separate"/>
      </w:r>
      <w:r>
        <w:t>52</w:t>
      </w:r>
      <w:r>
        <w:fldChar w:fldCharType="end"/>
      </w:r>
    </w:p>
    <w:p>
      <w:pPr>
        <w:pStyle w:val="TOC8"/>
        <w:rPr>
          <w:sz w:val="24"/>
          <w:szCs w:val="24"/>
        </w:rPr>
      </w:pPr>
      <w:r>
        <w:rPr>
          <w:szCs w:val="24"/>
        </w:rPr>
        <w:t>30.</w:t>
      </w:r>
      <w:r>
        <w:rPr>
          <w:szCs w:val="24"/>
        </w:rPr>
        <w:tab/>
        <w:t>Information to be contained in or on labels</w:t>
      </w:r>
      <w:r>
        <w:tab/>
      </w:r>
      <w:r>
        <w:fldChar w:fldCharType="begin"/>
      </w:r>
      <w:r>
        <w:instrText xml:space="preserve"> PAGEREF _Toc273020587 \h </w:instrText>
      </w:r>
      <w:r>
        <w:fldChar w:fldCharType="separate"/>
      </w:r>
      <w:r>
        <w:t>52</w:t>
      </w:r>
      <w:r>
        <w:fldChar w:fldCharType="end"/>
      </w:r>
    </w:p>
    <w:p>
      <w:pPr>
        <w:pStyle w:val="TOC8"/>
        <w:rPr>
          <w:sz w:val="24"/>
          <w:szCs w:val="24"/>
        </w:rPr>
      </w:pPr>
      <w:r>
        <w:rPr>
          <w:szCs w:val="24"/>
        </w:rPr>
        <w:t>31.</w:t>
      </w:r>
      <w:r>
        <w:rPr>
          <w:szCs w:val="24"/>
        </w:rPr>
        <w:tab/>
        <w:t>Affixing, display of, labels</w:t>
      </w:r>
      <w:r>
        <w:tab/>
      </w:r>
      <w:r>
        <w:fldChar w:fldCharType="begin"/>
      </w:r>
      <w:r>
        <w:instrText xml:space="preserve"> PAGEREF _Toc273020588 \h </w:instrText>
      </w:r>
      <w:r>
        <w:fldChar w:fldCharType="separate"/>
      </w:r>
      <w:r>
        <w:t>53</w:t>
      </w:r>
      <w:r>
        <w:fldChar w:fldCharType="end"/>
      </w:r>
    </w:p>
    <w:p>
      <w:pPr>
        <w:pStyle w:val="TOC8"/>
        <w:rPr>
          <w:sz w:val="24"/>
          <w:szCs w:val="24"/>
        </w:rPr>
      </w:pPr>
      <w:r>
        <w:rPr>
          <w:szCs w:val="24"/>
        </w:rPr>
        <w:t>32.</w:t>
      </w:r>
      <w:r>
        <w:rPr>
          <w:szCs w:val="24"/>
        </w:rPr>
        <w:tab/>
        <w:t>Affixing, display of, registration labels issued 10 to 31 December 2009 for heavy vehicles</w:t>
      </w:r>
      <w:r>
        <w:tab/>
      </w:r>
      <w:r>
        <w:fldChar w:fldCharType="begin"/>
      </w:r>
      <w:r>
        <w:instrText xml:space="preserve"> PAGEREF _Toc273020589 \h </w:instrText>
      </w:r>
      <w:r>
        <w:fldChar w:fldCharType="separate"/>
      </w:r>
      <w:r>
        <w:t>54</w:t>
      </w:r>
      <w:r>
        <w:fldChar w:fldCharType="end"/>
      </w:r>
    </w:p>
    <w:p>
      <w:pPr>
        <w:pStyle w:val="TOC8"/>
        <w:rPr>
          <w:sz w:val="24"/>
          <w:szCs w:val="24"/>
        </w:rPr>
      </w:pPr>
      <w:r>
        <w:rPr>
          <w:szCs w:val="24"/>
        </w:rPr>
        <w:t>33.</w:t>
      </w:r>
      <w:r>
        <w:rPr>
          <w:szCs w:val="24"/>
        </w:rPr>
        <w:tab/>
        <w:t>Keeping affixed registration labels issued before 1 January 2010 for heavy vehicles</w:t>
      </w:r>
      <w:r>
        <w:tab/>
      </w:r>
      <w:r>
        <w:fldChar w:fldCharType="begin"/>
      </w:r>
      <w:r>
        <w:instrText xml:space="preserve"> PAGEREF _Toc273020590 \h </w:instrText>
      </w:r>
      <w:r>
        <w:fldChar w:fldCharType="separate"/>
      </w:r>
      <w:r>
        <w:t>55</w:t>
      </w:r>
      <w:r>
        <w:fldChar w:fldCharType="end"/>
      </w:r>
    </w:p>
    <w:p>
      <w:pPr>
        <w:pStyle w:val="TOC2"/>
        <w:tabs>
          <w:tab w:val="right" w:leader="dot" w:pos="7086"/>
        </w:tabs>
        <w:rPr>
          <w:b w:val="0"/>
          <w:sz w:val="24"/>
          <w:szCs w:val="24"/>
        </w:rPr>
      </w:pPr>
      <w:r>
        <w:rPr>
          <w:szCs w:val="30"/>
        </w:rPr>
        <w:t>Part VI — Traffic inspectors</w:t>
      </w:r>
    </w:p>
    <w:p>
      <w:pPr>
        <w:pStyle w:val="TOC8"/>
        <w:rPr>
          <w:sz w:val="24"/>
          <w:szCs w:val="24"/>
        </w:rPr>
      </w:pPr>
      <w:r>
        <w:rPr>
          <w:szCs w:val="24"/>
        </w:rPr>
        <w:t>35</w:t>
      </w:r>
      <w:r>
        <w:rPr>
          <w:snapToGrid w:val="0"/>
          <w:szCs w:val="24"/>
        </w:rPr>
        <w:t>.</w:t>
      </w:r>
      <w:r>
        <w:rPr>
          <w:snapToGrid w:val="0"/>
          <w:szCs w:val="24"/>
        </w:rPr>
        <w:tab/>
        <w:t>Application of Part</w:t>
      </w:r>
      <w:r>
        <w:tab/>
      </w:r>
      <w:r>
        <w:fldChar w:fldCharType="begin"/>
      </w:r>
      <w:r>
        <w:instrText xml:space="preserve"> PAGEREF _Toc273020592 \h </w:instrText>
      </w:r>
      <w:r>
        <w:fldChar w:fldCharType="separate"/>
      </w:r>
      <w:r>
        <w:t>56</w:t>
      </w:r>
      <w:r>
        <w:fldChar w:fldCharType="end"/>
      </w:r>
    </w:p>
    <w:p>
      <w:pPr>
        <w:pStyle w:val="TOC8"/>
        <w:rPr>
          <w:sz w:val="24"/>
          <w:szCs w:val="24"/>
        </w:rPr>
      </w:pPr>
      <w:r>
        <w:rPr>
          <w:szCs w:val="24"/>
        </w:rPr>
        <w:t>36</w:t>
      </w:r>
      <w:r>
        <w:rPr>
          <w:snapToGrid w:val="0"/>
          <w:szCs w:val="24"/>
        </w:rPr>
        <w:t>.</w:t>
      </w:r>
      <w:r>
        <w:rPr>
          <w:snapToGrid w:val="0"/>
          <w:szCs w:val="24"/>
        </w:rPr>
        <w:tab/>
        <w:t>Certificate of appointment, badge of authority, uniform, etc.</w:t>
      </w:r>
      <w:r>
        <w:tab/>
      </w:r>
      <w:r>
        <w:fldChar w:fldCharType="begin"/>
      </w:r>
      <w:r>
        <w:instrText xml:space="preserve"> PAGEREF _Toc273020593 \h </w:instrText>
      </w:r>
      <w:r>
        <w:fldChar w:fldCharType="separate"/>
      </w:r>
      <w:r>
        <w:t>56</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39</w:t>
      </w:r>
      <w:r>
        <w:rPr>
          <w:snapToGrid w:val="0"/>
          <w:szCs w:val="24"/>
        </w:rPr>
        <w:t>.</w:t>
      </w:r>
      <w:r>
        <w:rPr>
          <w:snapToGrid w:val="0"/>
          <w:szCs w:val="24"/>
        </w:rPr>
        <w:tab/>
        <w:t>Penalty for breach of regulation</w:t>
      </w:r>
      <w:r>
        <w:tab/>
      </w:r>
      <w:r>
        <w:fldChar w:fldCharType="begin"/>
      </w:r>
      <w:r>
        <w:instrText xml:space="preserve"> PAGEREF _Toc273020595 \h </w:instrText>
      </w:r>
      <w:r>
        <w:fldChar w:fldCharType="separate"/>
      </w:r>
      <w:r>
        <w:t>57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3</w:t>
      </w:r>
    </w:p>
    <w:p>
      <w:pPr>
        <w:pStyle w:val="TOC8"/>
        <w:rPr>
          <w:sz w:val="24"/>
          <w:szCs w:val="24"/>
        </w:rPr>
      </w:pPr>
      <w:r>
        <w:rPr>
          <w:snapToGrid w:val="0"/>
          <w:szCs w:val="22"/>
        </w:rPr>
        <w:t>1.</w:t>
      </w:r>
      <w:r>
        <w:rPr>
          <w:snapToGrid w:val="0"/>
          <w:szCs w:val="22"/>
        </w:rPr>
        <w:tab/>
        <w:t>Terms used</w:t>
      </w:r>
      <w:r>
        <w:tab/>
      </w:r>
      <w:r>
        <w:fldChar w:fldCharType="begin"/>
      </w:r>
      <w:r>
        <w:instrText xml:space="preserve"> PAGEREF _Toc273020598 \h </w:instrText>
      </w:r>
      <w:r>
        <w:fldChar w:fldCharType="separate"/>
      </w:r>
      <w:r>
        <w:t>61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_Toc273020600 \h </w:instrText>
      </w:r>
      <w:r>
        <w:fldChar w:fldCharType="separate"/>
      </w:r>
      <w:r>
        <w:t>64</w:t>
      </w:r>
      <w:r>
        <w:fldChar w:fldCharType="end"/>
      </w:r>
    </w:p>
    <w:p>
      <w:pPr>
        <w:pStyle w:val="TOC2"/>
        <w:tabs>
          <w:tab w:val="right" w:leader="dot" w:pos="7086"/>
        </w:tabs>
        <w:rPr>
          <w:b w:val="0"/>
          <w:sz w:val="24"/>
          <w:szCs w:val="24"/>
        </w:rPr>
      </w:pPr>
      <w:r>
        <w:rPr>
          <w:szCs w:val="26"/>
        </w:rPr>
        <w:t>Defined Terms</w:t>
      </w:r>
    </w:p>
    <w:p>
      <w:pPr>
        <w:pStyle w:val="TOC8"/>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Road Traffic Act 1974</w:t>
      </w:r>
    </w:p>
    <w:p>
      <w:pPr>
        <w:pStyle w:val="NameofActReg"/>
      </w:pPr>
      <w:r>
        <w:t>Road Traffic (Licensing) Regulations 1975</w:t>
      </w:r>
    </w:p>
    <w:p>
      <w:pPr>
        <w:pStyle w:val="Heading2"/>
        <w:pageBreakBefore w:val="0"/>
        <w:spacing w:before="480"/>
      </w:pPr>
      <w:bookmarkStart w:id="2" w:name="_Toc73407503"/>
      <w:bookmarkStart w:id="3" w:name="_Toc73409759"/>
      <w:bookmarkStart w:id="4" w:name="_Toc76544377"/>
      <w:bookmarkStart w:id="5" w:name="_Toc78625041"/>
      <w:bookmarkStart w:id="6" w:name="_Toc78685432"/>
      <w:bookmarkStart w:id="7" w:name="_Toc91580592"/>
      <w:bookmarkStart w:id="8" w:name="_Toc95040339"/>
      <w:bookmarkStart w:id="9" w:name="_Toc95096806"/>
      <w:bookmarkStart w:id="10" w:name="_Toc104889073"/>
      <w:bookmarkStart w:id="11" w:name="_Toc104965967"/>
      <w:bookmarkStart w:id="12" w:name="_Toc107796553"/>
      <w:bookmarkStart w:id="13" w:name="_Toc110400060"/>
      <w:bookmarkStart w:id="14" w:name="_Toc110408241"/>
      <w:bookmarkStart w:id="15" w:name="_Toc112664198"/>
      <w:bookmarkStart w:id="16" w:name="_Toc112664967"/>
      <w:bookmarkStart w:id="17" w:name="_Toc112667556"/>
      <w:bookmarkStart w:id="18" w:name="_Toc115152699"/>
      <w:bookmarkStart w:id="19" w:name="_Toc117330315"/>
      <w:bookmarkStart w:id="20" w:name="_Toc124150992"/>
      <w:bookmarkStart w:id="21" w:name="_Toc136331487"/>
      <w:bookmarkStart w:id="22" w:name="_Toc138665601"/>
      <w:bookmarkStart w:id="23" w:name="_Toc152646124"/>
      <w:bookmarkStart w:id="24" w:name="_Toc153598620"/>
      <w:bookmarkStart w:id="25" w:name="_Toc153599830"/>
      <w:bookmarkStart w:id="26" w:name="_Toc161212739"/>
      <w:bookmarkStart w:id="27" w:name="_Toc161464939"/>
      <w:bookmarkStart w:id="28" w:name="_Toc161481010"/>
      <w:bookmarkStart w:id="29" w:name="_Toc167595855"/>
      <w:bookmarkStart w:id="30" w:name="_Toc170202376"/>
      <w:bookmarkStart w:id="31" w:name="_Toc170270166"/>
      <w:bookmarkStart w:id="32" w:name="_Toc170289899"/>
      <w:bookmarkStart w:id="33" w:name="_Toc202255606"/>
      <w:bookmarkStart w:id="34" w:name="_Toc202584964"/>
      <w:bookmarkStart w:id="35" w:name="_Toc249953360"/>
      <w:bookmarkStart w:id="36" w:name="_Toc250012275"/>
      <w:bookmarkStart w:id="37" w:name="_Toc251834898"/>
      <w:bookmarkStart w:id="38" w:name="_Toc255366429"/>
      <w:bookmarkStart w:id="39" w:name="_Toc255368967"/>
      <w:bookmarkStart w:id="40" w:name="_Toc255369233"/>
      <w:bookmarkStart w:id="41" w:name="_Toc258305885"/>
      <w:bookmarkStart w:id="42" w:name="_Toc258306829"/>
      <w:bookmarkStart w:id="43" w:name="_Toc273020383"/>
      <w:bookmarkStart w:id="44" w:name="_Toc273020456"/>
      <w:bookmarkStart w:id="45" w:name="_Toc273020529"/>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rPr>
          <w:snapToGrid w:val="0"/>
        </w:rPr>
      </w:pPr>
      <w:bookmarkStart w:id="46" w:name="_Toc465756624"/>
      <w:bookmarkStart w:id="47" w:name="_Toc474632547"/>
      <w:bookmarkStart w:id="48" w:name="_Toc587693"/>
      <w:bookmarkStart w:id="49" w:name="_Toc12948813"/>
      <w:bookmarkStart w:id="50" w:name="_Toc13383786"/>
      <w:bookmarkStart w:id="51" w:name="_Toc112664199"/>
      <w:bookmarkStart w:id="52" w:name="_Toc115152700"/>
      <w:bookmarkStart w:id="53" w:name="_Toc167595856"/>
      <w:bookmarkStart w:id="54" w:name="_Toc273020530"/>
      <w:r>
        <w:rPr>
          <w:rStyle w:val="CharSectno"/>
        </w:rPr>
        <w:t>1</w:t>
      </w:r>
      <w:r>
        <w:rPr>
          <w:snapToGrid w:val="0"/>
        </w:rPr>
        <w:t>.</w:t>
      </w:r>
      <w:r>
        <w:rPr>
          <w:snapToGrid w:val="0"/>
        </w:rPr>
        <w:tab/>
        <w:t>Citation</w:t>
      </w:r>
      <w:bookmarkEnd w:id="46"/>
      <w:bookmarkEnd w:id="47"/>
      <w:bookmarkEnd w:id="48"/>
      <w:bookmarkEnd w:id="49"/>
      <w:bookmarkEnd w:id="50"/>
      <w:bookmarkEnd w:id="51"/>
      <w:bookmarkEnd w:id="52"/>
      <w:bookmarkEnd w:id="53"/>
      <w:bookmarkEnd w:id="54"/>
    </w:p>
    <w:p>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pPr>
        <w:pStyle w:val="Footnotesection"/>
      </w:pPr>
      <w:r>
        <w:tab/>
        <w:t>[Regulation 1 amended in Gazette 28 Nov 2006 p. 4910; 22 Jun 2007 p. 2874.]</w:t>
      </w:r>
    </w:p>
    <w:p>
      <w:pPr>
        <w:pStyle w:val="Ednotesection"/>
      </w:pPr>
      <w:r>
        <w:t>[</w:t>
      </w:r>
      <w:r>
        <w:rPr>
          <w:b/>
        </w:rPr>
        <w:t>2.</w:t>
      </w:r>
      <w:r>
        <w:rPr>
          <w:b/>
        </w:rPr>
        <w:tab/>
      </w:r>
      <w:r>
        <w:t>Deleted in Gazette 31 Mar 1989 p. 856.]</w:t>
      </w:r>
    </w:p>
    <w:p>
      <w:pPr>
        <w:pStyle w:val="Heading5"/>
        <w:rPr>
          <w:snapToGrid w:val="0"/>
        </w:rPr>
      </w:pPr>
      <w:bookmarkStart w:id="55" w:name="_Toc465756625"/>
      <w:bookmarkStart w:id="56" w:name="_Toc474632548"/>
      <w:bookmarkStart w:id="57" w:name="_Toc587694"/>
      <w:bookmarkStart w:id="58" w:name="_Toc12948814"/>
      <w:bookmarkStart w:id="59" w:name="_Toc13383787"/>
      <w:bookmarkStart w:id="60" w:name="_Toc112664200"/>
      <w:bookmarkStart w:id="61" w:name="_Toc115152701"/>
      <w:bookmarkStart w:id="62" w:name="_Toc167595857"/>
      <w:bookmarkStart w:id="63" w:name="_Toc273020531"/>
      <w:r>
        <w:rPr>
          <w:rStyle w:val="CharSectno"/>
        </w:rPr>
        <w:t>3</w:t>
      </w:r>
      <w:r>
        <w:rPr>
          <w:snapToGrid w:val="0"/>
        </w:rPr>
        <w:t>.</w:t>
      </w:r>
      <w:r>
        <w:rPr>
          <w:snapToGrid w:val="0"/>
        </w:rPr>
        <w:tab/>
      </w:r>
      <w:bookmarkEnd w:id="55"/>
      <w:bookmarkEnd w:id="56"/>
      <w:bookmarkEnd w:id="57"/>
      <w:bookmarkEnd w:id="58"/>
      <w:bookmarkEnd w:id="59"/>
      <w:bookmarkEnd w:id="60"/>
      <w:bookmarkEnd w:id="61"/>
      <w:r>
        <w:rPr>
          <w:snapToGrid w:val="0"/>
        </w:rPr>
        <w:t>Terms used</w:t>
      </w:r>
      <w:bookmarkEnd w:id="62"/>
      <w:bookmarkEnd w:id="63"/>
    </w:p>
    <w:p>
      <w:pPr>
        <w:pStyle w:val="Subsection"/>
        <w:rPr>
          <w:snapToGrid w:val="0"/>
        </w:rPr>
      </w:pPr>
      <w:r>
        <w:rPr>
          <w:snapToGrid w:val="0"/>
        </w:rPr>
        <w:tab/>
        <w:t>(1)</w:t>
      </w:r>
      <w:r>
        <w:rPr>
          <w:snapToGrid w:val="0"/>
        </w:rPr>
        <w:tab/>
        <w:t>In these regulations unless the context otherwise requires —</w:t>
      </w:r>
    </w:p>
    <w:p>
      <w:pPr>
        <w:pStyle w:val="Defstart"/>
      </w:pPr>
      <w:r>
        <w:tab/>
      </w:r>
      <w:r>
        <w:rPr>
          <w:rStyle w:val="CharDefText"/>
        </w:rPr>
        <w:t>agricultural implement</w:t>
      </w:r>
      <w:r>
        <w:t xml:space="preserve"> has the meaning given to that term in the </w:t>
      </w:r>
      <w:r>
        <w:rPr>
          <w:i/>
        </w:rPr>
        <w:t>Road Traffic (Vehicle Standards) Regulations 2002</w:t>
      </w:r>
      <w:r>
        <w:t>;</w:t>
      </w:r>
    </w:p>
    <w:p>
      <w:pPr>
        <w:pStyle w:val="Defstart"/>
      </w:pPr>
      <w:r>
        <w:rPr>
          <w:b/>
        </w:rPr>
        <w:tab/>
      </w:r>
      <w:r>
        <w:rPr>
          <w:rStyle w:val="CharDefText"/>
        </w:rPr>
        <w:t>agricultural machine</w:t>
      </w:r>
      <w:r>
        <w:t xml:space="preserve"> has the meaning given to that term in the</w:t>
      </w:r>
      <w:r>
        <w:rPr>
          <w:i/>
        </w:rPr>
        <w:t xml:space="preserve"> Road Traffic (Vehicle Standards) Regulations 2002</w:t>
      </w:r>
      <w:r>
        <w:t>;</w:t>
      </w:r>
    </w:p>
    <w:p>
      <w:pPr>
        <w:pStyle w:val="Defstart"/>
      </w:pPr>
      <w:r>
        <w:rPr>
          <w:b/>
        </w:rPr>
        <w:tab/>
      </w:r>
      <w:r>
        <w:rPr>
          <w:rStyle w:val="CharDefText"/>
        </w:rPr>
        <w:t>agricultural vehicle</w:t>
      </w:r>
      <w:r>
        <w:t xml:space="preserve"> has the meaning given to that term in the</w:t>
      </w:r>
      <w:r>
        <w:rPr>
          <w:i/>
        </w:rPr>
        <w:t xml:space="preserve"> Road Traffic (Vehicle Standards) Regulations 2002</w:t>
      </w:r>
      <w:r>
        <w:t>;</w:t>
      </w:r>
    </w:p>
    <w:p>
      <w:pPr>
        <w:pStyle w:val="Defstart"/>
      </w:pPr>
      <w:r>
        <w:rPr>
          <w:b/>
        </w:rPr>
        <w:tab/>
      </w:r>
      <w:r>
        <w:rPr>
          <w:rStyle w:val="CharDefText"/>
        </w:rPr>
        <w:t>authorised vehicle examiner</w:t>
      </w:r>
      <w:r>
        <w:t xml:space="preserve"> means a person authorised in accordance with regulation 3A to examine and test vehicles;</w:t>
      </w:r>
    </w:p>
    <w:p>
      <w:pPr>
        <w:pStyle w:val="Defstart"/>
      </w:pPr>
      <w:r>
        <w:rPr>
          <w:b/>
        </w:rPr>
        <w:tab/>
      </w:r>
      <w:r>
        <w:rPr>
          <w:rStyle w:val="CharDefText"/>
        </w:rPr>
        <w:t>axle</w:t>
      </w:r>
      <w:r>
        <w:t xml:space="preserve"> means the axis of rotation of a row of tyres;</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rPr>
          <w:b/>
        </w:rPr>
        <w:tab/>
      </w:r>
      <w:r>
        <w:rPr>
          <w:rStyle w:val="CharDefText"/>
        </w:rPr>
        <w:t>compliance plate</w:t>
      </w:r>
      <w:r>
        <w:t xml:space="preserve"> in relation to a vehicle means a plate that —</w:t>
      </w:r>
    </w:p>
    <w:p>
      <w:pPr>
        <w:pStyle w:val="Defpara"/>
      </w:pPr>
      <w:r>
        <w:tab/>
        <w:t>(a)</w:t>
      </w:r>
      <w:r>
        <w:tab/>
        <w:t>is approved by the Australian Motor Vehicle Certification Board;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tab/>
      </w:r>
      <w:r>
        <w:rPr>
          <w:rStyle w:val="CharDefText"/>
        </w:rPr>
        <w:t>converter dolly</w:t>
      </w:r>
      <w:r>
        <w:t xml:space="preserve"> has the meaning given to that term in the </w:t>
      </w:r>
      <w:r>
        <w:rPr>
          <w:i/>
        </w:rPr>
        <w:t>Road Traffic (Vehicle Standards) Regulations 2002</w:t>
      </w:r>
      <w:r>
        <w:t>;</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heavy trailer</w:t>
      </w:r>
      <w:r>
        <w:t xml:space="preserve"> means a trailer, other than a towed special purpose vehicle, with an MRC exceeding 4 500 kilograms;</w:t>
      </w:r>
    </w:p>
    <w:p>
      <w:pPr>
        <w:pStyle w:val="Defstart"/>
      </w:pPr>
      <w:r>
        <w:tab/>
      </w:r>
      <w:r>
        <w:rPr>
          <w:rStyle w:val="CharDefText"/>
        </w:rPr>
        <w:t>heavy vehicle</w:t>
      </w:r>
      <w:r>
        <w:t xml:space="preserve"> means —</w:t>
      </w:r>
    </w:p>
    <w:p>
      <w:pPr>
        <w:pStyle w:val="Defpara"/>
      </w:pPr>
      <w:r>
        <w:tab/>
        <w:t>(a)</w:t>
      </w:r>
      <w:r>
        <w:tab/>
        <w:t>a vehicle with an MRC exceeding 4 500 kilograms that is an agricultural vehicle, a car or bus, a goods vehicle, a motor home, a prime mover or a special purpose vehicle; or</w:t>
      </w:r>
    </w:p>
    <w:p>
      <w:pPr>
        <w:pStyle w:val="Defpara"/>
      </w:pPr>
      <w:r>
        <w:tab/>
        <w:t>(b)</w:t>
      </w:r>
      <w:r>
        <w:tab/>
        <w:t>a heavy trailer;</w:t>
      </w:r>
    </w:p>
    <w:p>
      <w:pPr>
        <w:pStyle w:val="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Defstart"/>
      </w:pPr>
      <w:r>
        <w:tab/>
      </w:r>
      <w:r>
        <w:rPr>
          <w:rStyle w:val="CharDefText"/>
        </w:rPr>
        <w:t>licence holder</w:t>
      </w:r>
      <w:r>
        <w:t>, in relation to a vehicle, means a person in whose name the vehicle is licensed;</w:t>
      </w:r>
    </w:p>
    <w:p>
      <w:pPr>
        <w:pStyle w:val="Defstart"/>
      </w:pPr>
      <w:r>
        <w:rPr>
          <w:b/>
        </w:rPr>
        <w:tab/>
      </w:r>
      <w:r>
        <w:rPr>
          <w:rStyle w:val="CharDefText"/>
        </w:rPr>
        <w:t>manufacturer’s gross vehicle mass</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tab/>
      </w:r>
      <w:r>
        <w:rPr>
          <w:rStyle w:val="CharDefText"/>
        </w:rPr>
        <w:t>motor cycle</w:t>
      </w:r>
      <w:r>
        <w:t xml:space="preserve"> means a motor vehicle, other than a motorised wheelchair or a goods vehicle, that is not equipped with a permanent cab and cab roof and that —</w:t>
      </w:r>
    </w:p>
    <w:p>
      <w:pPr>
        <w:pStyle w:val="Defpara"/>
        <w:spacing w:before="70"/>
      </w:pPr>
      <w:r>
        <w:tab/>
        <w:t>(a)</w:t>
      </w:r>
      <w:r>
        <w:tab/>
        <w:t>is designed to travel on 2 wheels, or, with a sidecar attached, 3 wheels; or</w:t>
      </w:r>
    </w:p>
    <w:p>
      <w:pPr>
        <w:pStyle w:val="Defpara"/>
        <w:spacing w:before="70"/>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 home</w:t>
      </w:r>
      <w:r>
        <w:t xml:space="preserve"> means a motor vehicle built for human habitation;</w:t>
      </w:r>
    </w:p>
    <w:p>
      <w:pPr>
        <w:pStyle w:val="Defstart"/>
      </w:pPr>
      <w:r>
        <w:tab/>
      </w:r>
      <w:r>
        <w:rPr>
          <w:rStyle w:val="CharDefText"/>
        </w:rPr>
        <w:t>motor vehicle</w:t>
      </w:r>
      <w:r>
        <w:t xml:space="preserve"> has the meaning given to that term in the </w:t>
      </w:r>
      <w:r>
        <w:rPr>
          <w:i/>
        </w:rPr>
        <w:t>Road Traffic (Vehicle Standards) Regulations 2002</w:t>
      </w:r>
      <w:r>
        <w:t>;</w:t>
      </w:r>
    </w:p>
    <w:p>
      <w:pPr>
        <w:pStyle w:val="Defstart"/>
      </w:pPr>
      <w:r>
        <w:tab/>
      </w:r>
      <w:r>
        <w:rPr>
          <w:rStyle w:val="CharDefText"/>
        </w:rPr>
        <w:t>motorised wheelchair</w:t>
      </w:r>
      <w:r>
        <w:t xml:space="preserve"> means a chair</w:t>
      </w:r>
      <w:r>
        <w:noBreakHyphen/>
        <w:t>type vehicle that —</w:t>
      </w:r>
    </w:p>
    <w:p>
      <w:pPr>
        <w:pStyle w:val="Defpara"/>
        <w:spacing w:before="70"/>
      </w:pPr>
      <w:r>
        <w:tab/>
        <w:t>(a)</w:t>
      </w:r>
      <w:r>
        <w:tab/>
        <w:t>is fitted with 3 or more wheels; and</w:t>
      </w:r>
    </w:p>
    <w:p>
      <w:pPr>
        <w:pStyle w:val="Defpara"/>
        <w:spacing w:before="70"/>
      </w:pPr>
      <w:r>
        <w:tab/>
        <w:t>(b)</w:t>
      </w:r>
      <w:r>
        <w:tab/>
        <w:t>is fitted and designed only for the use of persons with a physical disability;</w:t>
      </w:r>
    </w:p>
    <w:p>
      <w:pPr>
        <w:pStyle w:val="Defstart"/>
      </w:pPr>
      <w:r>
        <w:rPr>
          <w:b/>
        </w:rPr>
        <w:tab/>
      </w:r>
      <w:r>
        <w:rPr>
          <w:rStyle w:val="CharDefText"/>
        </w:rPr>
        <w:t>MRC</w:t>
      </w:r>
      <w:r>
        <w:t xml:space="preserve"> (which stands for “mass rating for charging”) means —</w:t>
      </w:r>
    </w:p>
    <w:p>
      <w:pPr>
        <w:pStyle w:val="Defpara"/>
        <w:spacing w:before="70"/>
      </w:pPr>
      <w:r>
        <w:tab/>
        <w:t>(a)</w:t>
      </w:r>
      <w:r>
        <w:tab/>
        <w:t>the mass recorded on the compliance plate as —</w:t>
      </w:r>
    </w:p>
    <w:p>
      <w:pPr>
        <w:pStyle w:val="Defsubpara"/>
        <w:keepLines w:val="0"/>
        <w:spacing w:before="70"/>
        <w:rPr>
          <w:snapToGrid w:val="0"/>
        </w:rPr>
      </w:pPr>
      <w:r>
        <w:rPr>
          <w:snapToGrid w:val="0"/>
        </w:rPr>
        <w:tab/>
        <w:t>(i)</w:t>
      </w:r>
      <w:r>
        <w:rPr>
          <w:snapToGrid w:val="0"/>
        </w:rPr>
        <w:tab/>
        <w:t>the aggregate trailer mass;</w:t>
      </w:r>
    </w:p>
    <w:p>
      <w:pPr>
        <w:pStyle w:val="Defsubpara"/>
        <w:spacing w:before="70"/>
        <w:rPr>
          <w:snapToGrid w:val="0"/>
        </w:rPr>
      </w:pPr>
      <w:r>
        <w:rPr>
          <w:snapToGrid w:val="0"/>
        </w:rPr>
        <w:tab/>
        <w:t>(ii)</w:t>
      </w:r>
      <w:r>
        <w:rPr>
          <w:snapToGrid w:val="0"/>
        </w:rPr>
        <w:tab/>
        <w:t>the gross trailer mass rating; or</w:t>
      </w:r>
    </w:p>
    <w:p>
      <w:pPr>
        <w:pStyle w:val="Defsubpara"/>
        <w:spacing w:before="70"/>
        <w:rPr>
          <w:snapToGrid w:val="0"/>
        </w:rPr>
      </w:pPr>
      <w:r>
        <w:rPr>
          <w:snapToGrid w:val="0"/>
        </w:rPr>
        <w:tab/>
        <w:t>(iii)</w:t>
      </w:r>
      <w:r>
        <w:rPr>
          <w:snapToGrid w:val="0"/>
        </w:rPr>
        <w:tab/>
        <w:t>the gross vehicle mass;</w:t>
      </w:r>
    </w:p>
    <w:p>
      <w:pPr>
        <w:pStyle w:val="Defpara"/>
        <w:spacing w:before="70"/>
      </w:pPr>
      <w:r>
        <w:tab/>
      </w:r>
      <w:r>
        <w:tab/>
        <w:t>or</w:t>
      </w:r>
    </w:p>
    <w:p>
      <w:pPr>
        <w:pStyle w:val="Defpara"/>
        <w:spacing w:before="70"/>
      </w:pPr>
      <w:r>
        <w:tab/>
        <w:t>(b)</w:t>
      </w:r>
      <w:r>
        <w:tab/>
        <w:t>in relation to a vehicle where there is no compliance plate, the maximum permissible loaded mass of the vehicle as determined by the Director General;</w:t>
      </w:r>
    </w:p>
    <w:p>
      <w:pPr>
        <w:pStyle w:val="Defstart"/>
      </w:pPr>
      <w:r>
        <w:rPr>
          <w:b/>
        </w:rPr>
        <w:tab/>
      </w:r>
      <w:r>
        <w:rPr>
          <w:rStyle w:val="CharDefText"/>
        </w:rPr>
        <w:t>name plates</w:t>
      </w:r>
      <w:r>
        <w:t xml:space="preserve"> means identification tablets or number plates referred to in regulation 24(4b);</w:t>
      </w:r>
    </w:p>
    <w:p>
      <w:pPr>
        <w:pStyle w:val="Defstart"/>
      </w:pPr>
      <w:r>
        <w:rPr>
          <w:b/>
        </w:rPr>
        <w:tab/>
      </w:r>
      <w:r>
        <w:rPr>
          <w:rStyle w:val="CharDefText"/>
        </w:rPr>
        <w:t>ordinary plates</w:t>
      </w:r>
      <w:r>
        <w:t xml:space="preserve"> means identification tablets or number plates that are not personalised plates, trade plates referred to in regulation 26, special plates or name plates;</w:t>
      </w:r>
    </w:p>
    <w:p>
      <w:pPr>
        <w:pStyle w:val="Defstart"/>
      </w:pPr>
      <w:r>
        <w:rPr>
          <w:b/>
        </w:rPr>
        <w:tab/>
      </w:r>
      <w:r>
        <w:rPr>
          <w:rStyle w:val="CharDefText"/>
        </w:rPr>
        <w:t>personalised plates</w:t>
      </w:r>
      <w:r>
        <w:t xml:space="preserve"> means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pPr>
        <w:pStyle w:val="Defstart"/>
      </w:pPr>
      <w:r>
        <w:tab/>
      </w:r>
      <w:r>
        <w:rPr>
          <w:rStyle w:val="CharDefText"/>
        </w:rPr>
        <w:t>prime mover</w:t>
      </w:r>
      <w:r>
        <w:t xml:space="preserve"> has the meaning given to that term in the </w:t>
      </w:r>
      <w:r>
        <w:rPr>
          <w:i/>
        </w:rPr>
        <w:t>Road Traffic (Vehicle Standards) Regulations 2002</w:t>
      </w:r>
      <w:r>
        <w:t>;</w:t>
      </w:r>
    </w:p>
    <w:p>
      <w:pPr>
        <w:pStyle w:val="Defstart"/>
      </w:pPr>
      <w:r>
        <w:rPr>
          <w:b/>
        </w:rPr>
        <w:tab/>
      </w:r>
      <w:r>
        <w:rPr>
          <w:rStyle w:val="CharDefText"/>
        </w:rPr>
        <w:t>reflective plates</w:t>
      </w:r>
      <w:r>
        <w:t xml:space="preserve"> means identification tablets or number plates that have —</w:t>
      </w:r>
    </w:p>
    <w:p>
      <w:pPr>
        <w:pStyle w:val="Defpara"/>
        <w:spacing w:before="70"/>
      </w:pPr>
      <w:r>
        <w:tab/>
        <w:t>(a)</w:t>
      </w:r>
      <w:r>
        <w:tab/>
        <w:t>non</w:t>
      </w:r>
      <w:r>
        <w:noBreakHyphen/>
        <w:t>reflective identifying characters superimposed on a reflective background; or</w:t>
      </w:r>
    </w:p>
    <w:p>
      <w:pPr>
        <w:pStyle w:val="Defpara"/>
        <w:spacing w:before="70"/>
      </w:pPr>
      <w:r>
        <w:tab/>
        <w:t>(b)</w:t>
      </w:r>
      <w:r>
        <w:tab/>
        <w:t>reflective identifying characters superimposed on a non</w:t>
      </w:r>
      <w:r>
        <w:noBreakHyphen/>
        <w:t>reflective background;</w:t>
      </w:r>
    </w:p>
    <w:p>
      <w:pPr>
        <w:pStyle w:val="Defstart"/>
      </w:pPr>
      <w:r>
        <w:rPr>
          <w:b/>
        </w:rPr>
        <w:tab/>
      </w:r>
      <w:r>
        <w:rPr>
          <w:rStyle w:val="CharDefText"/>
        </w:rPr>
        <w:t>renewal period</w:t>
      </w:r>
      <w:r>
        <w:t>, in relation to a vehicle licence, means the period —</w:t>
      </w:r>
    </w:p>
    <w:p>
      <w:pPr>
        <w:pStyle w:val="Defpara"/>
        <w:spacing w:before="70"/>
      </w:pPr>
      <w:r>
        <w:tab/>
        <w:t>(a)</w:t>
      </w:r>
      <w:r>
        <w:tab/>
        <w:t>beginning 3 months before the day on which the licence is to expire; and</w:t>
      </w:r>
    </w:p>
    <w:p>
      <w:pPr>
        <w:pStyle w:val="Defpara"/>
        <w:spacing w:before="70"/>
      </w:pPr>
      <w:r>
        <w:tab/>
        <w:t>(b)</w:t>
      </w:r>
      <w:r>
        <w:tab/>
        <w:t>in the case of a licence except a seasonal heavy vehicle licence, ending 3 months after the day on which the licence expired; and</w:t>
      </w:r>
    </w:p>
    <w:p>
      <w:pPr>
        <w:pStyle w:val="Defpara"/>
        <w:spacing w:before="70"/>
      </w:pPr>
      <w:r>
        <w:tab/>
        <w:t>(c)</w:t>
      </w:r>
      <w:r>
        <w:tab/>
        <w:t>in the case of a seasonal heavy vehicle licence, ending —</w:t>
      </w:r>
    </w:p>
    <w:p>
      <w:pPr>
        <w:pStyle w:val="Defsubpara"/>
        <w:spacing w:before="70"/>
      </w:pPr>
      <w:r>
        <w:tab/>
        <w:t>(i)</w:t>
      </w:r>
      <w:r>
        <w:tab/>
        <w:t>2 months after the day on which the licence expired; or</w:t>
      </w:r>
    </w:p>
    <w:p>
      <w:pPr>
        <w:pStyle w:val="Defsubpara"/>
        <w:spacing w:before="70"/>
      </w:pPr>
      <w:r>
        <w:tab/>
        <w:t>(ii)</w:t>
      </w:r>
      <w:r>
        <w:tab/>
        <w:t>11 months after the day on which the licence was granted,</w:t>
      </w:r>
    </w:p>
    <w:p>
      <w:pPr>
        <w:pStyle w:val="Defpara"/>
      </w:pPr>
      <w:r>
        <w:tab/>
      </w:r>
      <w:r>
        <w:tab/>
        <w:t>whichever comes first;</w:t>
      </w:r>
    </w:p>
    <w:p>
      <w:pPr>
        <w:pStyle w:val="Defstart"/>
      </w:pPr>
      <w:r>
        <w:rPr>
          <w:b/>
        </w:rPr>
        <w:tab/>
      </w:r>
      <w:r>
        <w:rPr>
          <w:rStyle w:val="CharDefText"/>
        </w:rPr>
        <w:t>repairable write</w:t>
      </w:r>
      <w:r>
        <w:rPr>
          <w:rStyle w:val="CharDefText"/>
        </w:rPr>
        <w:noBreakHyphen/>
        <w:t>off</w:t>
      </w:r>
      <w:r>
        <w:t xml:space="preserve"> has the same meaning as in regulation 2 of the </w:t>
      </w:r>
      <w:r>
        <w:rPr>
          <w:i/>
        </w:rPr>
        <w:t>Road Traffic (Written</w:t>
      </w:r>
      <w:r>
        <w:rPr>
          <w:i/>
        </w:rPr>
        <w:noBreakHyphen/>
        <w:t>Off Vehicle Register) Regulations 2003</w:t>
      </w:r>
      <w:r>
        <w:t>;</w:t>
      </w:r>
    </w:p>
    <w:p>
      <w:pPr>
        <w:pStyle w:val="Defstart"/>
        <w:rPr>
          <w:b/>
        </w:rPr>
      </w:pPr>
      <w:r>
        <w:tab/>
      </w:r>
      <w:r>
        <w:rPr>
          <w:rStyle w:val="CharDefText"/>
        </w:rPr>
        <w:t>restricted access vehicle</w:t>
      </w:r>
      <w:r>
        <w:t xml:space="preserve"> has the same meaning as it has in the Vehicle Standards;</w:t>
      </w:r>
    </w:p>
    <w:p>
      <w:pPr>
        <w:pStyle w:val="Defstart"/>
      </w:pPr>
      <w:r>
        <w:rPr>
          <w:b/>
        </w:rPr>
        <w:tab/>
      </w:r>
      <w:r>
        <w:rPr>
          <w:rStyle w:val="CharDefText"/>
        </w:rPr>
        <w:t>seasonal heavy vehicle licence</w:t>
      </w:r>
      <w:r>
        <w:t xml:space="preserve"> means a heavy vehicle licence that is endorsed “seasonal” under regulation 9A(7);</w:t>
      </w:r>
    </w:p>
    <w:p>
      <w:pPr>
        <w:pStyle w:val="Defstart"/>
      </w:pPr>
      <w:r>
        <w:tab/>
      </w:r>
      <w:r>
        <w:rPr>
          <w:rStyle w:val="CharDefText"/>
        </w:rPr>
        <w:t>semi</w:t>
      </w:r>
      <w:r>
        <w:rPr>
          <w:rStyle w:val="CharDefText"/>
        </w:rPr>
        <w:noBreakHyphen/>
        <w:t>trailer</w:t>
      </w:r>
      <w:r>
        <w:t xml:space="preserve"> has the meaning given to that term in the </w:t>
      </w:r>
      <w:r>
        <w:rPr>
          <w:i/>
        </w:rPr>
        <w:t>Road Traffic (Vehicle Standards) Regulations 2002</w:t>
      </w:r>
      <w:r>
        <w:t>;</w:t>
      </w:r>
    </w:p>
    <w:p>
      <w:pPr>
        <w:pStyle w:val="Defstart"/>
      </w:pPr>
      <w:r>
        <w:tab/>
      </w:r>
      <w:r>
        <w:rPr>
          <w:rStyle w:val="CharDefText"/>
        </w:rPr>
        <w:t>special plates</w:t>
      </w:r>
      <w:r>
        <w:t xml:space="preserve"> means identification tablets or number plates referred to in regulation 24(4a);</w:t>
      </w:r>
    </w:p>
    <w:p>
      <w:pPr>
        <w:pStyle w:val="Defstart"/>
      </w:pPr>
      <w:r>
        <w:rPr>
          <w:b/>
        </w:rPr>
        <w:tab/>
      </w:r>
      <w:r>
        <w:rPr>
          <w:rStyle w:val="CharDefText"/>
        </w:rPr>
        <w:t>special purpose vehicle</w:t>
      </w:r>
      <w:r>
        <w:t xml:space="preserve"> means a vehicle, other than a tow truck or an agricultural vehicle, built for a purpose other than carrying passengers or a load;</w:t>
      </w:r>
    </w:p>
    <w:p>
      <w:pPr>
        <w:pStyle w:val="Defstart"/>
      </w:pPr>
      <w:r>
        <w:rPr>
          <w:b/>
        </w:rPr>
        <w:tab/>
      </w:r>
      <w:r>
        <w:rPr>
          <w:rStyle w:val="CharDefText"/>
        </w:rPr>
        <w:t>statutory write</w:t>
      </w:r>
      <w:r>
        <w:rPr>
          <w:rStyle w:val="CharDefText"/>
        </w:rPr>
        <w:noBreakHyphen/>
        <w:t>off</w:t>
      </w:r>
      <w:r>
        <w:t xml:space="preserve"> has the same meaning as in regulation 7 of the </w:t>
      </w:r>
      <w:r>
        <w:rPr>
          <w:i/>
        </w:rPr>
        <w:t>Road Traffic (Written</w:t>
      </w:r>
      <w:r>
        <w:rPr>
          <w:i/>
        </w:rPr>
        <w:noBreakHyphen/>
        <w:t>Off Vehicle Register) Regulations 2003</w:t>
      </w:r>
      <w:r>
        <w:t>;</w:t>
      </w:r>
    </w:p>
    <w:p>
      <w:pPr>
        <w:pStyle w:val="Defstart"/>
      </w:pPr>
      <w:r>
        <w:rPr>
          <w:b/>
        </w:rPr>
        <w:tab/>
      </w:r>
      <w:r>
        <w:rPr>
          <w:rStyle w:val="CharDefText"/>
        </w:rPr>
        <w:t>tow truck</w:t>
      </w:r>
      <w:r>
        <w:t xml:space="preserve"> has the meaning given to that term in the </w:t>
      </w:r>
      <w:r>
        <w:rPr>
          <w:i/>
        </w:rPr>
        <w:t>Road Traffic (Tow Truck) Regulations 1975</w:t>
      </w:r>
      <w:r>
        <w:t xml:space="preserve"> regulation 2;</w:t>
      </w:r>
    </w:p>
    <w:p>
      <w:pPr>
        <w:pStyle w:val="Defstart"/>
      </w:pPr>
      <w:r>
        <w:tab/>
      </w:r>
      <w:r>
        <w:rPr>
          <w:rStyle w:val="CharDefText"/>
        </w:rPr>
        <w:t>trailer</w:t>
      </w:r>
      <w:r>
        <w:t xml:space="preserve"> has the meaning given to that term in the </w:t>
      </w:r>
      <w:r>
        <w:rPr>
          <w:i/>
        </w:rPr>
        <w:t>Road Traffic (Vehicle Standards) Regulations 2002</w:t>
      </w:r>
      <w:r>
        <w:t>;</w:t>
      </w:r>
    </w:p>
    <w:p>
      <w:pPr>
        <w:pStyle w:val="Defstart"/>
      </w:pPr>
      <w:r>
        <w:tab/>
      </w:r>
      <w:r>
        <w:rPr>
          <w:rStyle w:val="CharDefText"/>
        </w:rPr>
        <w:t>unloaded mass</w:t>
      </w:r>
      <w:r>
        <w:rPr>
          <w:b/>
        </w:rPr>
        <w:t xml:space="preserve"> </w:t>
      </w:r>
      <w:r>
        <w:t>has the same meaning as it has in the Vehicle Standards;</w:t>
      </w:r>
    </w:p>
    <w:p>
      <w:pPr>
        <w:pStyle w:val="Defstart"/>
        <w:rPr>
          <w:bCs/>
          <w:iCs/>
        </w:rPr>
      </w:pPr>
      <w:r>
        <w:tab/>
      </w:r>
      <w:r>
        <w:rPr>
          <w:rStyle w:val="CharDefText"/>
        </w:rPr>
        <w:t>vehicle identification number</w:t>
      </w:r>
      <w:r>
        <w:t xml:space="preserve"> means </w:t>
      </w:r>
      <w:r>
        <w:rPr>
          <w:bCs/>
          <w:iCs/>
        </w:rPr>
        <w:t>a vehicle identification number that is required under the Vehicle Standards to be affixed to a vehicle;</w:t>
      </w:r>
    </w:p>
    <w:p>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w:t>
      </w:r>
    </w:p>
    <w:p>
      <w:pPr>
        <w:pStyle w:val="MiscellaneousBody"/>
        <w:tabs>
          <w:tab w:val="left" w:pos="1022"/>
        </w:tabs>
        <w:ind w:left="1022" w:hanging="1022"/>
      </w:pPr>
      <w:r>
        <w:rPr>
          <w:b/>
        </w:rPr>
        <w:tab/>
      </w:r>
      <w:r>
        <w:t>“ATM” refers to “aggregate trailer mass”;</w:t>
      </w:r>
    </w:p>
    <w:p>
      <w:pPr>
        <w:pStyle w:val="MiscellaneousBody"/>
        <w:tabs>
          <w:tab w:val="left" w:pos="1022"/>
        </w:tabs>
        <w:ind w:left="1022" w:hanging="1022"/>
      </w:pPr>
      <w:r>
        <w:rPr>
          <w:b/>
        </w:rPr>
        <w:tab/>
      </w:r>
      <w:r>
        <w:t>“GTMR” refers to “gross trailer mass rating”;</w:t>
      </w:r>
    </w:p>
    <w:p>
      <w:pPr>
        <w:pStyle w:val="MiscellaneousBody"/>
        <w:tabs>
          <w:tab w:val="left" w:pos="1022"/>
        </w:tabs>
        <w:ind w:left="1022" w:hanging="1022"/>
      </w:pPr>
      <w:r>
        <w:rPr>
          <w:b/>
        </w:rPr>
        <w:tab/>
      </w:r>
      <w:r>
        <w:t>“GVM” refers to “gross vehicle mass”.</w:t>
      </w:r>
    </w:p>
    <w:p>
      <w:pPr>
        <w:pStyle w:val="Subsection"/>
        <w:rPr>
          <w:snapToGrid w:val="0"/>
        </w:rPr>
      </w:pPr>
      <w:r>
        <w:rPr>
          <w:snapToGrid w:val="0"/>
        </w:rPr>
        <w:tab/>
        <w:t>(4)</w:t>
      </w:r>
      <w:r>
        <w:rPr>
          <w:snapToGrid w:val="0"/>
        </w:rPr>
        <w:tab/>
        <w:t>For the purposes of these regulations —</w:t>
      </w:r>
    </w:p>
    <w:p>
      <w:pPr>
        <w:pStyle w:val="Indenta"/>
        <w:rPr>
          <w:snapToGrid w:val="0"/>
        </w:rPr>
      </w:pPr>
      <w:r>
        <w:rPr>
          <w:snapToGrid w:val="0"/>
        </w:rPr>
        <w:tab/>
        <w:t>(a)</w:t>
      </w:r>
      <w:r>
        <w:rPr>
          <w:snapToGrid w:val="0"/>
        </w:rPr>
        <w:tab/>
        <w:t>2 axles not more than one metre apart shall be regarded as one axle;</w:t>
      </w:r>
    </w:p>
    <w:p>
      <w:pPr>
        <w:pStyle w:val="Indenta"/>
        <w:rPr>
          <w:snapToGrid w:val="0"/>
        </w:rPr>
      </w:pPr>
      <w:r>
        <w:rPr>
          <w:snapToGrid w:val="0"/>
        </w:rPr>
        <w:tab/>
        <w:t>(b)</w:t>
      </w:r>
      <w:r>
        <w:rPr>
          <w:snapToGrid w:val="0"/>
        </w:rPr>
        <w:tab/>
        <w:t>3 axles, where the outside axles are not more than 2 metres apart, shall be regarded as 2 axles; and</w:t>
      </w:r>
    </w:p>
    <w:p>
      <w:pPr>
        <w:pStyle w:val="Indenta"/>
        <w:rPr>
          <w:snapToGrid w:val="0"/>
        </w:rPr>
      </w:pPr>
      <w:r>
        <w:rPr>
          <w:snapToGrid w:val="0"/>
        </w:rPr>
        <w:tab/>
        <w:t>(c)</w:t>
      </w:r>
      <w:r>
        <w:rPr>
          <w:snapToGrid w:val="0"/>
        </w:rPr>
        <w:tab/>
        <w:t>4 axles, where the outside axles are not more than 3.2 metres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900; 31 Dec 2009 p. 5405</w:t>
      </w:r>
      <w:r>
        <w:noBreakHyphen/>
        <w:t>6; 24 Sep 2010 p. 5018.]</w:t>
      </w:r>
    </w:p>
    <w:p>
      <w:pPr>
        <w:pStyle w:val="Heading5"/>
      </w:pPr>
      <w:bookmarkStart w:id="64" w:name="_Toc167595858"/>
      <w:bookmarkStart w:id="65" w:name="_Toc273020532"/>
      <w:bookmarkStart w:id="66" w:name="_Toc465756627"/>
      <w:bookmarkStart w:id="67" w:name="_Toc474632550"/>
      <w:bookmarkStart w:id="68" w:name="_Toc587696"/>
      <w:bookmarkStart w:id="69" w:name="_Toc12948816"/>
      <w:bookmarkStart w:id="70" w:name="_Toc13383789"/>
      <w:bookmarkStart w:id="71" w:name="_Toc112664203"/>
      <w:bookmarkStart w:id="72" w:name="_Toc115152704"/>
      <w:bookmarkStart w:id="73" w:name="_Toc73407506"/>
      <w:bookmarkStart w:id="74" w:name="_Toc73409762"/>
      <w:bookmarkStart w:id="75" w:name="_Toc76544380"/>
      <w:bookmarkStart w:id="76" w:name="_Toc78625044"/>
      <w:bookmarkStart w:id="77" w:name="_Toc78685435"/>
      <w:bookmarkStart w:id="78" w:name="_Toc91580595"/>
      <w:bookmarkStart w:id="79" w:name="_Toc95040342"/>
      <w:bookmarkStart w:id="80" w:name="_Toc95096809"/>
      <w:bookmarkStart w:id="81" w:name="_Toc104889076"/>
      <w:bookmarkStart w:id="82" w:name="_Toc104965970"/>
      <w:bookmarkStart w:id="83" w:name="_Toc107796556"/>
      <w:bookmarkStart w:id="84" w:name="_Toc110400063"/>
      <w:bookmarkStart w:id="85" w:name="_Toc110408244"/>
      <w:bookmarkStart w:id="86" w:name="_Toc112664201"/>
      <w:bookmarkStart w:id="87" w:name="_Toc112664970"/>
      <w:bookmarkStart w:id="88" w:name="_Toc112667559"/>
      <w:bookmarkStart w:id="89" w:name="_Toc115152702"/>
      <w:bookmarkStart w:id="90" w:name="_Toc117330318"/>
      <w:bookmarkStart w:id="91" w:name="_Toc124150995"/>
      <w:bookmarkStart w:id="92" w:name="_Toc136331490"/>
      <w:bookmarkStart w:id="93" w:name="_Toc138665604"/>
      <w:bookmarkStart w:id="94" w:name="_Toc152646127"/>
      <w:r>
        <w:rPr>
          <w:rStyle w:val="CharSectno"/>
        </w:rPr>
        <w:t>3AA</w:t>
      </w:r>
      <w:r>
        <w:t>.</w:t>
      </w:r>
      <w:r>
        <w:tab/>
        <w:t>Vehicles required to be licensed</w:t>
      </w:r>
      <w:bookmarkEnd w:id="64"/>
      <w:bookmarkEnd w:id="65"/>
    </w:p>
    <w:p>
      <w:pPr>
        <w:pStyle w:val="Subsection"/>
      </w:pPr>
      <w:r>
        <w:tab/>
        <w:t>(1)</w:t>
      </w:r>
      <w:r>
        <w:tab/>
        <w:t>A vehicle for which a licence is required by section 15(1) of the Act is any motor vehicle or trailer except as described in subregulation (2).</w:t>
      </w:r>
    </w:p>
    <w:p>
      <w:pPr>
        <w:pStyle w:val="Subsection"/>
        <w:keepNext/>
      </w:pPr>
      <w:r>
        <w:tab/>
        <w:t>(2)</w:t>
      </w:r>
      <w:r>
        <w:tab/>
        <w:t>The exception in subregulation (1) applies to —</w:t>
      </w:r>
    </w:p>
    <w:p>
      <w:pPr>
        <w:pStyle w:val="Indenta"/>
      </w:pPr>
      <w:r>
        <w:tab/>
        <w:t>(a)</w:t>
      </w:r>
      <w:r>
        <w:tab/>
        <w:t>an agricultural implement being towed on a road by another vehicle if the towing vehicle is the subject of a vehicle licence or permit; or</w:t>
      </w:r>
    </w:p>
    <w:p>
      <w:pPr>
        <w:pStyle w:val="Indenta"/>
      </w:pPr>
      <w:r>
        <w:tab/>
        <w:t>(b)</w:t>
      </w:r>
      <w:r>
        <w:tab/>
        <w:t>an unlicensed vehicle of any type being towed on a road by a tow truck that is the subject of a vehicle licence or permit; or</w:t>
      </w:r>
    </w:p>
    <w:p>
      <w:pPr>
        <w:pStyle w:val="Indenta"/>
      </w:pPr>
      <w:r>
        <w:tab/>
        <w:t>(c)</w:t>
      </w:r>
      <w:r>
        <w:tab/>
        <w:t>a motor vehicle that is designed so as not to be capable of a speed exceeding 10 km/h; or</w:t>
      </w:r>
    </w:p>
    <w:p>
      <w:pPr>
        <w:pStyle w:val="Indenta"/>
      </w:pPr>
      <w:r>
        <w:tab/>
        <w:t>(d)</w:t>
      </w:r>
      <w:r>
        <w:tab/>
        <w:t>a power assisted pedal cycle.</w:t>
      </w:r>
    </w:p>
    <w:p>
      <w:pPr>
        <w:pStyle w:val="Footnotesection"/>
      </w:pPr>
      <w:r>
        <w:tab/>
        <w:t>[Regulation 3AA inserted in Gazette 28 Nov 2006 p. 4901.]</w:t>
      </w:r>
    </w:p>
    <w:p>
      <w:pPr>
        <w:pStyle w:val="Heading2"/>
      </w:pPr>
      <w:bookmarkStart w:id="95" w:name="_Toc153598624"/>
      <w:bookmarkStart w:id="96" w:name="_Toc153599834"/>
      <w:bookmarkStart w:id="97" w:name="_Toc161212743"/>
      <w:bookmarkStart w:id="98" w:name="_Toc161464943"/>
      <w:bookmarkStart w:id="99" w:name="_Toc161481014"/>
      <w:bookmarkStart w:id="100" w:name="_Toc167595859"/>
      <w:bookmarkStart w:id="101" w:name="_Toc170202380"/>
      <w:bookmarkStart w:id="102" w:name="_Toc170270170"/>
      <w:bookmarkStart w:id="103" w:name="_Toc170289903"/>
      <w:bookmarkStart w:id="104" w:name="_Toc202255610"/>
      <w:bookmarkStart w:id="105" w:name="_Toc202584968"/>
      <w:bookmarkStart w:id="106" w:name="_Toc249953364"/>
      <w:bookmarkStart w:id="107" w:name="_Toc250012279"/>
      <w:bookmarkStart w:id="108" w:name="_Toc251834902"/>
      <w:bookmarkStart w:id="109" w:name="_Toc255366433"/>
      <w:bookmarkStart w:id="110" w:name="_Toc255368971"/>
      <w:bookmarkStart w:id="111" w:name="_Toc255369237"/>
      <w:bookmarkStart w:id="112" w:name="_Toc258305889"/>
      <w:bookmarkStart w:id="113" w:name="_Toc258306833"/>
      <w:bookmarkStart w:id="114" w:name="_Toc273020387"/>
      <w:bookmarkStart w:id="115" w:name="_Toc273020460"/>
      <w:bookmarkStart w:id="116" w:name="_Toc273020533"/>
      <w:bookmarkEnd w:id="66"/>
      <w:bookmarkEnd w:id="67"/>
      <w:bookmarkEnd w:id="68"/>
      <w:bookmarkEnd w:id="69"/>
      <w:bookmarkEnd w:id="70"/>
      <w:bookmarkEnd w:id="71"/>
      <w:bookmarkEnd w:id="72"/>
      <w:r>
        <w:rPr>
          <w:rStyle w:val="CharPartNo"/>
        </w:rPr>
        <w:t>Part IA</w:t>
      </w:r>
      <w:r>
        <w:rPr>
          <w:rStyle w:val="CharDivNo"/>
        </w:rPr>
        <w:t> </w:t>
      </w:r>
      <w:r>
        <w:t>—</w:t>
      </w:r>
      <w:r>
        <w:rPr>
          <w:rStyle w:val="CharDivText"/>
        </w:rPr>
        <w:t> </w:t>
      </w:r>
      <w:r>
        <w:rPr>
          <w:rStyle w:val="CharPartText"/>
        </w:rPr>
        <w:t>Inspection of vehicles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ind w:left="890"/>
        <w:rPr>
          <w:snapToGrid w:val="0"/>
        </w:rPr>
      </w:pPr>
      <w:r>
        <w:rPr>
          <w:snapToGrid w:val="0"/>
        </w:rPr>
        <w:tab/>
        <w:t>[Heading inserted in Gazette 31 Dec 1980 p. 4427.]</w:t>
      </w:r>
    </w:p>
    <w:p>
      <w:pPr>
        <w:pStyle w:val="Heading5"/>
        <w:rPr>
          <w:snapToGrid w:val="0"/>
        </w:rPr>
      </w:pPr>
      <w:bookmarkStart w:id="117" w:name="_Toc465756626"/>
      <w:bookmarkStart w:id="118" w:name="_Toc474632549"/>
      <w:bookmarkStart w:id="119" w:name="_Toc587695"/>
      <w:bookmarkStart w:id="120" w:name="_Toc12948815"/>
      <w:bookmarkStart w:id="121" w:name="_Toc13383788"/>
      <w:bookmarkStart w:id="122" w:name="_Toc112664202"/>
      <w:bookmarkStart w:id="123" w:name="_Toc115152703"/>
      <w:bookmarkStart w:id="124" w:name="_Toc167595860"/>
      <w:bookmarkStart w:id="125" w:name="_Toc273020534"/>
      <w:r>
        <w:rPr>
          <w:rStyle w:val="CharSectno"/>
        </w:rPr>
        <w:t>3A</w:t>
      </w:r>
      <w:r>
        <w:rPr>
          <w:snapToGrid w:val="0"/>
        </w:rPr>
        <w:t>.</w:t>
      </w:r>
      <w:r>
        <w:rPr>
          <w:snapToGrid w:val="0"/>
        </w:rPr>
        <w:tab/>
        <w:t>Persons may be authorised to examine vehicles</w:t>
      </w:r>
      <w:bookmarkEnd w:id="117"/>
      <w:bookmarkEnd w:id="118"/>
      <w:bookmarkEnd w:id="119"/>
      <w:bookmarkEnd w:id="120"/>
      <w:bookmarkEnd w:id="121"/>
      <w:bookmarkEnd w:id="122"/>
      <w:bookmarkEnd w:id="123"/>
      <w:bookmarkEnd w:id="124"/>
      <w:bookmarkEnd w:id="125"/>
    </w:p>
    <w:p>
      <w:pPr>
        <w:pStyle w:val="Subsection"/>
        <w:rPr>
          <w:snapToGrid w:val="0"/>
        </w:rPr>
      </w:pPr>
      <w:r>
        <w:rPr>
          <w:snapToGrid w:val="0"/>
        </w:rPr>
        <w:tab/>
        <w:t>(1)</w:t>
      </w:r>
      <w:r>
        <w:rPr>
          <w:snapToGrid w:val="0"/>
        </w:rPr>
        <w:tab/>
        <w:t>The Director General may authorise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Subsection"/>
        <w:rPr>
          <w:snapToGrid w:val="0"/>
        </w:rPr>
      </w:pPr>
      <w:r>
        <w:rPr>
          <w:snapToGrid w:val="0"/>
        </w:rPr>
        <w:tab/>
        <w:t>(2)</w:t>
      </w:r>
      <w:r>
        <w:rPr>
          <w:snapToGrid w:val="0"/>
        </w:rPr>
        <w:tab/>
        <w:t>An authorisation under this regulation —</w:t>
      </w:r>
    </w:p>
    <w:p>
      <w:pPr>
        <w:pStyle w:val="Indenta"/>
        <w:rPr>
          <w:snapToGrid w:val="0"/>
        </w:rPr>
      </w:pPr>
      <w:r>
        <w:rPr>
          <w:snapToGrid w:val="0"/>
        </w:rPr>
        <w:tab/>
        <w:t>(a)</w:t>
      </w:r>
      <w:r>
        <w:rPr>
          <w:snapToGrid w:val="0"/>
        </w:rPr>
        <w:tab/>
        <w:t>shall be subject to such conditions as the Director General specifies in the authorisation;</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[Regulation 3A inserted in Gazette 31 Dec 1980 p. 4427; amended in Gazette 2 Feb 1982 p. 401; 20 Sep 1991 p. 4945; 17 Aug 1993 p. 4429; 31 Jan 1997 p. 683; 28 Nov 2006 p. 4900.]</w:t>
      </w:r>
    </w:p>
    <w:p>
      <w:pPr>
        <w:pStyle w:val="Ednotesection"/>
      </w:pPr>
      <w:r>
        <w:t>[</w:t>
      </w:r>
      <w:r>
        <w:rPr>
          <w:b/>
        </w:rPr>
        <w:t>3B.</w:t>
      </w:r>
      <w:r>
        <w:tab/>
        <w:t>Deleted in Gazette 28 Nov 2006 p. 4901.]</w:t>
      </w:r>
    </w:p>
    <w:p>
      <w:pPr>
        <w:pStyle w:val="Heading5"/>
        <w:rPr>
          <w:snapToGrid w:val="0"/>
        </w:rPr>
      </w:pPr>
      <w:bookmarkStart w:id="126" w:name="_Toc465756628"/>
      <w:bookmarkStart w:id="127" w:name="_Toc474632551"/>
      <w:bookmarkStart w:id="128" w:name="_Toc587697"/>
      <w:bookmarkStart w:id="129" w:name="_Toc12948817"/>
      <w:bookmarkStart w:id="130" w:name="_Toc13383790"/>
      <w:bookmarkStart w:id="131" w:name="_Toc112664204"/>
      <w:bookmarkStart w:id="132" w:name="_Toc115152705"/>
      <w:bookmarkStart w:id="133" w:name="_Toc167595861"/>
      <w:bookmarkStart w:id="134" w:name="_Toc273020535"/>
      <w:r>
        <w:rPr>
          <w:rStyle w:val="CharSectno"/>
        </w:rPr>
        <w:t>3C</w:t>
      </w:r>
      <w:r>
        <w:rPr>
          <w:snapToGrid w:val="0"/>
        </w:rPr>
        <w:t>.</w:t>
      </w:r>
      <w:r>
        <w:rPr>
          <w:snapToGrid w:val="0"/>
        </w:rPr>
        <w:tab/>
        <w:t>Certificate of inspection</w:t>
      </w:r>
      <w:bookmarkEnd w:id="126"/>
      <w:bookmarkEnd w:id="127"/>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t>The following persons may issue or refuse to issue a certificate of inspection in relation to a vehicle —</w:t>
      </w:r>
    </w:p>
    <w:p>
      <w:pPr>
        <w:pStyle w:val="Indenta"/>
        <w:rPr>
          <w:snapToGrid w:val="0"/>
        </w:rPr>
      </w:pPr>
      <w:r>
        <w:rPr>
          <w:snapToGrid w:val="0"/>
        </w:rPr>
        <w:tab/>
        <w:t>(a)</w:t>
      </w:r>
      <w:r>
        <w:rPr>
          <w:snapToGrid w:val="0"/>
        </w:rPr>
        <w:tab/>
        <w:t>members of the Police Force;</w:t>
      </w:r>
    </w:p>
    <w:p>
      <w:pPr>
        <w:pStyle w:val="Indenta"/>
        <w:rPr>
          <w:snapToGrid w:val="0"/>
        </w:rPr>
      </w:pPr>
      <w:r>
        <w:rPr>
          <w:snapToGrid w:val="0"/>
        </w:rPr>
        <w:tab/>
        <w:t>(b)</w:t>
      </w:r>
      <w:r>
        <w:rPr>
          <w:snapToGrid w:val="0"/>
        </w:rPr>
        <w:tab/>
        <w:t>wardens appointed to perform duties relating to the inspection of vehicles;</w:t>
      </w:r>
    </w:p>
    <w:p>
      <w:pPr>
        <w:pStyle w:val="Indenta"/>
        <w:rPr>
          <w:snapToGrid w:val="0"/>
        </w:rPr>
      </w:pPr>
      <w:r>
        <w:rPr>
          <w:snapToGrid w:val="0"/>
        </w:rPr>
        <w:tab/>
        <w:t>(c)</w:t>
      </w:r>
      <w:r>
        <w:rPr>
          <w:snapToGrid w:val="0"/>
        </w:rPr>
        <w:tab/>
        <w:t>authorised vehicle examiners.</w:t>
      </w:r>
    </w:p>
    <w:p>
      <w:pPr>
        <w:pStyle w:val="Subsection"/>
        <w:keepNext/>
        <w:rPr>
          <w:snapToGrid w:val="0"/>
        </w:rPr>
      </w:pPr>
      <w:r>
        <w:rPr>
          <w:snapToGrid w:val="0"/>
        </w:rPr>
        <w:tab/>
        <w:t>(2)</w:t>
      </w:r>
      <w:r>
        <w:rPr>
          <w:snapToGrid w:val="0"/>
        </w:rPr>
        <w:tab/>
        <w:t>Where the examination and testing of a vehicle is undertaken —</w:t>
      </w:r>
    </w:p>
    <w:p>
      <w:pPr>
        <w:pStyle w:val="Indenta"/>
        <w:spacing w:before="120"/>
        <w:rPr>
          <w:snapToGrid w:val="0"/>
        </w:rPr>
      </w:pPr>
      <w:r>
        <w:rPr>
          <w:snapToGrid w:val="0"/>
        </w:rPr>
        <w:tab/>
        <w:t>(a)</w:t>
      </w:r>
      <w:r>
        <w:rPr>
          <w:snapToGrid w:val="0"/>
        </w:rPr>
        <w:tab/>
        <w:t>by a person other than a person authorised to issue a certificate under subregulation (1); or</w:t>
      </w:r>
    </w:p>
    <w:p>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pPr>
        <w:pStyle w:val="Subsection"/>
        <w:rPr>
          <w:snapToGrid w:val="0"/>
        </w:rPr>
      </w:pPr>
      <w:r>
        <w:rPr>
          <w:snapToGrid w:val="0"/>
        </w:rPr>
        <w:tab/>
      </w:r>
      <w:r>
        <w:rPr>
          <w:snapToGrid w:val="0"/>
        </w:rPr>
        <w:tab/>
        <w:t>a valid certificate cannot be issued.</w:t>
      </w:r>
    </w:p>
    <w:p>
      <w:pPr>
        <w:pStyle w:val="Footnotesection"/>
      </w:pPr>
      <w:r>
        <w:tab/>
        <w:t>[Regulation 3C inserted in Gazette 31 Dec 1980 p. 4427; amended in Gazette 2 Feb 1982 p. 401; 20 Sep 1991 p. 4946; 31 Jan 1997 p. 683.]</w:t>
      </w:r>
    </w:p>
    <w:p>
      <w:pPr>
        <w:pStyle w:val="Heading2"/>
      </w:pPr>
      <w:bookmarkStart w:id="135" w:name="_Toc73407510"/>
      <w:bookmarkStart w:id="136" w:name="_Toc73409766"/>
      <w:bookmarkStart w:id="137" w:name="_Toc76544384"/>
      <w:bookmarkStart w:id="138" w:name="_Toc78625048"/>
      <w:bookmarkStart w:id="139" w:name="_Toc78685439"/>
      <w:bookmarkStart w:id="140" w:name="_Toc91580599"/>
      <w:bookmarkStart w:id="141" w:name="_Toc95040346"/>
      <w:bookmarkStart w:id="142" w:name="_Toc95096813"/>
      <w:bookmarkStart w:id="143" w:name="_Toc104889080"/>
      <w:bookmarkStart w:id="144" w:name="_Toc104965974"/>
      <w:bookmarkStart w:id="145" w:name="_Toc107796560"/>
      <w:bookmarkStart w:id="146" w:name="_Toc110400067"/>
      <w:bookmarkStart w:id="147" w:name="_Toc110408248"/>
      <w:bookmarkStart w:id="148" w:name="_Toc112664205"/>
      <w:bookmarkStart w:id="149" w:name="_Toc112664974"/>
      <w:bookmarkStart w:id="150" w:name="_Toc112667563"/>
      <w:bookmarkStart w:id="151" w:name="_Toc115152706"/>
      <w:bookmarkStart w:id="152" w:name="_Toc117330322"/>
      <w:bookmarkStart w:id="153" w:name="_Toc124150999"/>
      <w:bookmarkStart w:id="154" w:name="_Toc136331494"/>
      <w:bookmarkStart w:id="155" w:name="_Toc138665608"/>
      <w:bookmarkStart w:id="156" w:name="_Toc152646131"/>
      <w:bookmarkStart w:id="157" w:name="_Toc153598627"/>
      <w:bookmarkStart w:id="158" w:name="_Toc153599837"/>
      <w:bookmarkStart w:id="159" w:name="_Toc161212746"/>
      <w:bookmarkStart w:id="160" w:name="_Toc161464946"/>
      <w:bookmarkStart w:id="161" w:name="_Toc161481017"/>
      <w:bookmarkStart w:id="162" w:name="_Toc167595862"/>
      <w:bookmarkStart w:id="163" w:name="_Toc170202383"/>
      <w:bookmarkStart w:id="164" w:name="_Toc170270173"/>
      <w:bookmarkStart w:id="165" w:name="_Toc170289906"/>
      <w:bookmarkStart w:id="166" w:name="_Toc202255613"/>
      <w:bookmarkStart w:id="167" w:name="_Toc202584971"/>
      <w:bookmarkStart w:id="168" w:name="_Toc249953367"/>
      <w:bookmarkStart w:id="169" w:name="_Toc250012282"/>
      <w:bookmarkStart w:id="170" w:name="_Toc251834905"/>
      <w:bookmarkStart w:id="171" w:name="_Toc255366436"/>
      <w:bookmarkStart w:id="172" w:name="_Toc255368974"/>
      <w:bookmarkStart w:id="173" w:name="_Toc255369240"/>
      <w:bookmarkStart w:id="174" w:name="_Toc258305892"/>
      <w:bookmarkStart w:id="175" w:name="_Toc258306836"/>
      <w:bookmarkStart w:id="176" w:name="_Toc273020390"/>
      <w:bookmarkStart w:id="177" w:name="_Toc273020463"/>
      <w:bookmarkStart w:id="178" w:name="_Toc273020536"/>
      <w:r>
        <w:rPr>
          <w:rStyle w:val="CharPartNo"/>
        </w:rPr>
        <w:t>Part II</w:t>
      </w:r>
      <w:r>
        <w:rPr>
          <w:rStyle w:val="CharDivNo"/>
        </w:rPr>
        <w:t> </w:t>
      </w:r>
      <w:r>
        <w:t>—</w:t>
      </w:r>
      <w:r>
        <w:rPr>
          <w:rStyle w:val="CharDivText"/>
        </w:rPr>
        <w:t> </w:t>
      </w:r>
      <w:r>
        <w:rPr>
          <w:rStyle w:val="CharPartText"/>
        </w:rPr>
        <w:t>Licences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587698"/>
      <w:bookmarkStart w:id="180" w:name="_Toc12948818"/>
      <w:bookmarkStart w:id="181" w:name="_Toc13383791"/>
      <w:bookmarkStart w:id="182" w:name="_Toc112664206"/>
      <w:bookmarkStart w:id="183" w:name="_Toc115152707"/>
      <w:bookmarkStart w:id="184" w:name="_Toc167595863"/>
      <w:bookmarkStart w:id="185" w:name="_Toc273020537"/>
      <w:bookmarkStart w:id="186" w:name="_Toc465756629"/>
      <w:bookmarkStart w:id="187" w:name="_Toc474632552"/>
      <w:r>
        <w:rPr>
          <w:rStyle w:val="CharSectno"/>
        </w:rPr>
        <w:t>3D</w:t>
      </w:r>
      <w:r>
        <w:t>.</w:t>
      </w:r>
      <w:r>
        <w:tab/>
        <w:t xml:space="preserve">Minimum age of applicant for grant of </w:t>
      </w:r>
      <w:bookmarkEnd w:id="179"/>
      <w:bookmarkEnd w:id="180"/>
      <w:bookmarkEnd w:id="181"/>
      <w:r>
        <w:t>licence</w:t>
      </w:r>
      <w:bookmarkEnd w:id="182"/>
      <w:bookmarkEnd w:id="183"/>
      <w:bookmarkEnd w:id="184"/>
      <w:bookmarkEnd w:id="185"/>
    </w:p>
    <w:p>
      <w:pPr>
        <w:pStyle w:val="Subsection"/>
      </w:pPr>
      <w:r>
        <w:tab/>
        <w:t>(1)</w:t>
      </w:r>
      <w:r>
        <w:tab/>
        <w:t>Except as provided in subregulation (2), the minimum age at which an individual may apply for the grant of a vehicle licence is 16 years.</w:t>
      </w:r>
    </w:p>
    <w:p>
      <w:pPr>
        <w:pStyle w:val="Subsection"/>
      </w:pPr>
      <w:r>
        <w:tab/>
        <w:t>(2)</w:t>
      </w:r>
      <w:r>
        <w:tab/>
        <w:t>The minimum age at which an individual may apply for the grant of a heavy vehicle licence is 18 years.</w:t>
      </w:r>
    </w:p>
    <w:p>
      <w:pPr>
        <w:pStyle w:val="Footnotesection"/>
      </w:pPr>
      <w:r>
        <w:tab/>
        <w:t>[Regulation 3D inserted in Gazette 30 Jan 2001 p. 628; amended in Gazette 28 Nov 2006 p. 4901 and 4910</w:t>
      </w:r>
      <w:r>
        <w:noBreakHyphen/>
        <w:t>11.]</w:t>
      </w:r>
    </w:p>
    <w:p>
      <w:pPr>
        <w:pStyle w:val="Heading5"/>
      </w:pPr>
      <w:bookmarkStart w:id="188" w:name="_Toc587699"/>
      <w:bookmarkStart w:id="189" w:name="_Toc12948819"/>
      <w:bookmarkStart w:id="190" w:name="_Toc13383792"/>
      <w:bookmarkStart w:id="191" w:name="_Toc112664207"/>
      <w:bookmarkStart w:id="192" w:name="_Toc115152708"/>
      <w:bookmarkStart w:id="193" w:name="_Toc167595864"/>
      <w:bookmarkStart w:id="194" w:name="_Toc273020538"/>
      <w:r>
        <w:rPr>
          <w:rStyle w:val="CharSectno"/>
        </w:rPr>
        <w:t>3E</w:t>
      </w:r>
      <w:r>
        <w:t>.</w:t>
      </w:r>
      <w:r>
        <w:tab/>
        <w:t xml:space="preserve">Proof of age and identity of applicant for grant of </w:t>
      </w:r>
      <w:bookmarkEnd w:id="188"/>
      <w:bookmarkEnd w:id="189"/>
      <w:bookmarkEnd w:id="190"/>
      <w:r>
        <w:t>licence</w:t>
      </w:r>
      <w:bookmarkEnd w:id="191"/>
      <w:bookmarkEnd w:id="192"/>
      <w:bookmarkEnd w:id="193"/>
      <w:bookmarkEnd w:id="194"/>
    </w:p>
    <w:p>
      <w:pPr>
        <w:pStyle w:val="Subsection"/>
      </w:pPr>
      <w:r>
        <w:tab/>
      </w:r>
      <w:r>
        <w:tab/>
        <w:t>An application for the grant of a vehicle licence is to be accompanied by such proof of the applicant’s age and identity as the Director General may require.</w:t>
      </w:r>
    </w:p>
    <w:p>
      <w:pPr>
        <w:pStyle w:val="Footnotesection"/>
      </w:pPr>
      <w:r>
        <w:tab/>
        <w:t>[Regulation 3E inserted in Gazette 30 Jan 2001 p. 628; amended in Gazette 28 Nov 2006 p. 4910</w:t>
      </w:r>
      <w:r>
        <w:noBreakHyphen/>
        <w:t>11.]</w:t>
      </w:r>
    </w:p>
    <w:p>
      <w:pPr>
        <w:pStyle w:val="Heading5"/>
      </w:pPr>
      <w:bookmarkStart w:id="195" w:name="_Toc112664208"/>
      <w:bookmarkStart w:id="196" w:name="_Toc115152709"/>
      <w:bookmarkStart w:id="197" w:name="_Toc167595865"/>
      <w:bookmarkStart w:id="198" w:name="_Toc273020539"/>
      <w:bookmarkStart w:id="199" w:name="_Toc587700"/>
      <w:bookmarkStart w:id="200" w:name="_Toc12948820"/>
      <w:bookmarkStart w:id="201" w:name="_Toc13383793"/>
      <w:r>
        <w:rPr>
          <w:rStyle w:val="CharSectno"/>
        </w:rPr>
        <w:t>3F</w:t>
      </w:r>
      <w:r>
        <w:t>.</w:t>
      </w:r>
      <w:r>
        <w:tab/>
        <w:t>Registered write</w:t>
      </w:r>
      <w:r>
        <w:noBreakHyphen/>
        <w:t>offs</w:t>
      </w:r>
      <w:bookmarkEnd w:id="195"/>
      <w:bookmarkEnd w:id="196"/>
      <w:bookmarkEnd w:id="197"/>
      <w:bookmarkEnd w:id="198"/>
    </w:p>
    <w:p>
      <w:pPr>
        <w:pStyle w:val="Subsection"/>
      </w:pPr>
      <w:r>
        <w:tab/>
      </w:r>
      <w:r>
        <w:tab/>
        <w:t>For the purposes of these regulations and the Act sections 17(2) and 23A,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3F inserted in Gazette 31 Oct 2003 p. 4567; amended in Gazette 23 Dec 2005 p. 6283.]</w:t>
      </w:r>
    </w:p>
    <w:p>
      <w:pPr>
        <w:pStyle w:val="Heading5"/>
        <w:rPr>
          <w:snapToGrid w:val="0"/>
        </w:rPr>
      </w:pPr>
      <w:bookmarkStart w:id="202" w:name="_Toc112664209"/>
      <w:bookmarkStart w:id="203" w:name="_Toc115152710"/>
      <w:bookmarkStart w:id="204" w:name="_Toc167595866"/>
      <w:bookmarkStart w:id="205" w:name="_Toc273020540"/>
      <w:r>
        <w:rPr>
          <w:rStyle w:val="CharSectno"/>
        </w:rPr>
        <w:t>4</w:t>
      </w:r>
      <w:r>
        <w:rPr>
          <w:snapToGrid w:val="0"/>
        </w:rPr>
        <w:t>.</w:t>
      </w:r>
      <w:r>
        <w:rPr>
          <w:snapToGrid w:val="0"/>
        </w:rPr>
        <w:tab/>
        <w:t>Inspection for licensing purposes</w:t>
      </w:r>
      <w:bookmarkEnd w:id="186"/>
      <w:bookmarkEnd w:id="187"/>
      <w:bookmarkEnd w:id="199"/>
      <w:bookmarkEnd w:id="200"/>
      <w:bookmarkEnd w:id="201"/>
      <w:bookmarkEnd w:id="202"/>
      <w:bookmarkEnd w:id="203"/>
      <w:bookmarkEnd w:id="204"/>
      <w:bookmarkEnd w:id="205"/>
    </w:p>
    <w:p>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 28 Nov 2006 p. 4910</w:t>
      </w:r>
      <w:r>
        <w:noBreakHyphen/>
        <w:t>11.]</w:t>
      </w:r>
    </w:p>
    <w:p>
      <w:pPr>
        <w:pStyle w:val="Heading5"/>
      </w:pPr>
      <w:bookmarkStart w:id="206" w:name="_Toc112664210"/>
      <w:bookmarkStart w:id="207" w:name="_Toc115152711"/>
      <w:bookmarkStart w:id="208" w:name="_Toc167595867"/>
      <w:bookmarkStart w:id="209" w:name="_Toc273020541"/>
      <w:bookmarkStart w:id="210" w:name="_Toc465756631"/>
      <w:bookmarkStart w:id="211" w:name="_Toc474632554"/>
      <w:bookmarkStart w:id="212" w:name="_Toc587702"/>
      <w:bookmarkStart w:id="213" w:name="_Toc12948822"/>
      <w:bookmarkStart w:id="214" w:name="_Toc13383795"/>
      <w:r>
        <w:rPr>
          <w:rStyle w:val="CharSectno"/>
        </w:rPr>
        <w:t>4A</w:t>
      </w:r>
      <w:r>
        <w:t>.</w:t>
      </w:r>
      <w:r>
        <w:tab/>
        <w:t>Declaration as to immobiliser</w:t>
      </w:r>
      <w:bookmarkEnd w:id="206"/>
      <w:bookmarkEnd w:id="207"/>
      <w:bookmarkEnd w:id="208"/>
      <w:bookmarkEnd w:id="209"/>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spacing w:before="180"/>
      </w:pPr>
      <w:bookmarkStart w:id="215" w:name="_Toc167595868"/>
      <w:bookmarkStart w:id="216" w:name="_Toc273020542"/>
      <w:bookmarkStart w:id="217" w:name="_Toc112664211"/>
      <w:bookmarkStart w:id="218" w:name="_Toc115152712"/>
      <w:r>
        <w:rPr>
          <w:rStyle w:val="CharSectno"/>
        </w:rPr>
        <w:t>4B</w:t>
      </w:r>
      <w:r>
        <w:t>.</w:t>
      </w:r>
      <w:r>
        <w:tab/>
        <w:t>Grant of vehicle licence</w:t>
      </w:r>
      <w:bookmarkEnd w:id="215"/>
      <w:bookmarkEnd w:id="216"/>
    </w:p>
    <w:p>
      <w:pPr>
        <w:pStyle w:val="Subsection"/>
      </w:pPr>
      <w:r>
        <w:tab/>
        <w:t>(1)</w:t>
      </w:r>
      <w:r>
        <w:tab/>
        <w:t>Except as provided in section 17 of the Act and subregulation (2), where an application is made for the grant of a licence for —</w:t>
      </w:r>
    </w:p>
    <w:p>
      <w:pPr>
        <w:pStyle w:val="Indenta"/>
      </w:pPr>
      <w:r>
        <w:tab/>
        <w:t>(a)</w:t>
      </w:r>
      <w:r>
        <w:tab/>
        <w:t>a vehicle not previously licensed under the Act; or</w:t>
      </w:r>
    </w:p>
    <w:p>
      <w:pPr>
        <w:pStyle w:val="Indenta"/>
      </w:pPr>
      <w:r>
        <w:tab/>
        <w:t>(b)</w:t>
      </w:r>
      <w:r>
        <w:tab/>
        <w:t>a vehicle for which the licence last granted or renewed under the Act expired a period of more than 15 days before the application was made,</w:t>
      </w:r>
    </w:p>
    <w:p>
      <w:pPr>
        <w:pStyle w:val="Subsection"/>
      </w:pPr>
      <w:r>
        <w:tab/>
      </w:r>
      <w:r>
        <w:tab/>
        <w:t>the Director General is to grant a licence for the vehicle to the applicant for a period referred to in regulation 4D.</w:t>
      </w:r>
    </w:p>
    <w:p>
      <w:pPr>
        <w:pStyle w:val="Subsection"/>
      </w:pPr>
      <w:r>
        <w:tab/>
        <w:t>(2)</w:t>
      </w:r>
      <w:r>
        <w:tab/>
        <w:t>Where —</w:t>
      </w:r>
    </w:p>
    <w:p>
      <w:pPr>
        <w:pStyle w:val="Indenta"/>
      </w:pPr>
      <w:r>
        <w:tab/>
        <w:t>(a)</w:t>
      </w:r>
      <w:r>
        <w:tab/>
        <w:t>an application is made for the grant of a vehicle licence referred to in subregulation (1)(b); and</w:t>
      </w:r>
    </w:p>
    <w:p>
      <w:pPr>
        <w:pStyle w:val="Indenta"/>
      </w:pPr>
      <w:r>
        <w:tab/>
        <w:t>(b)</w:t>
      </w:r>
      <w:r>
        <w:tab/>
        <w:t>the application is made within the renewal period relating to a licence for the vehicle; and</w:t>
      </w:r>
    </w:p>
    <w:p>
      <w:pPr>
        <w:pStyle w:val="Indenta"/>
      </w:pPr>
      <w:r>
        <w:tab/>
        <w:t>(c)</w:t>
      </w:r>
      <w:r>
        <w:tab/>
        <w:t>the number plate or number plates issued for the vehicle have not been returned to the Director General,</w:t>
      </w:r>
    </w:p>
    <w:p>
      <w:pPr>
        <w:pStyle w:val="Subsection"/>
      </w:pPr>
      <w:r>
        <w:tab/>
      </w:r>
      <w:r>
        <w:tab/>
        <w:t>the Director General may refuse to grant the licence, in which case the application is to be regarded as an application for a renewal of the licence last granted or renewed for that vehicle.</w:t>
      </w:r>
    </w:p>
    <w:p>
      <w:pPr>
        <w:pStyle w:val="Footnotesection"/>
      </w:pPr>
      <w:r>
        <w:tab/>
        <w:t>[Regulation 4B inserted in Gazette 28 Nov 2006 p. 4901</w:t>
      </w:r>
      <w:r>
        <w:noBreakHyphen/>
        <w:t>2.]</w:t>
      </w:r>
    </w:p>
    <w:p>
      <w:pPr>
        <w:pStyle w:val="Heading5"/>
        <w:spacing w:before="180"/>
      </w:pPr>
      <w:bookmarkStart w:id="219" w:name="_Toc167595869"/>
      <w:bookmarkStart w:id="220" w:name="_Toc273020543"/>
      <w:r>
        <w:rPr>
          <w:rStyle w:val="CharSectno"/>
        </w:rPr>
        <w:t>4C</w:t>
      </w:r>
      <w:r>
        <w:t>.</w:t>
      </w:r>
      <w:r>
        <w:tab/>
        <w:t>Renewal of vehicle licence</w:t>
      </w:r>
      <w:bookmarkEnd w:id="219"/>
      <w:bookmarkEnd w:id="220"/>
    </w:p>
    <w:p>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pPr>
        <w:pStyle w:val="Subsection"/>
        <w:spacing w:before="120"/>
      </w:pPr>
      <w:r>
        <w:tab/>
        <w:t>(2)</w:t>
      </w:r>
      <w:r>
        <w:tab/>
        <w:t>Where an application for the renewal of a vehicle licence is made before the renewal period, the Director General is to refuse to renew the licence.</w:t>
      </w:r>
    </w:p>
    <w:p>
      <w:pPr>
        <w:pStyle w:val="Subsection"/>
        <w:keepNext/>
        <w:keepLines/>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pPr>
        <w:pStyle w:val="Subsection"/>
      </w:pPr>
      <w:r>
        <w:tab/>
        <w:t>(4)</w:t>
      </w:r>
      <w:r>
        <w:tab/>
        <w:t>A renewal of a vehicle licence under this regulation is to be taken to continue the licence.</w:t>
      </w:r>
    </w:p>
    <w:p>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pPr>
        <w:pStyle w:val="Footnotesection"/>
      </w:pPr>
      <w:r>
        <w:tab/>
        <w:t>[Regulation 4C inserted in Gazette 28 Nov 2006 p. 4902.]</w:t>
      </w:r>
    </w:p>
    <w:p>
      <w:pPr>
        <w:pStyle w:val="Heading5"/>
        <w:spacing w:before="180"/>
      </w:pPr>
      <w:bookmarkStart w:id="221" w:name="_Toc167595870"/>
      <w:bookmarkStart w:id="222" w:name="_Toc273020544"/>
      <w:r>
        <w:rPr>
          <w:rStyle w:val="CharSectno"/>
        </w:rPr>
        <w:t>4D</w:t>
      </w:r>
      <w:r>
        <w:t>.</w:t>
      </w:r>
      <w:r>
        <w:tab/>
        <w:t>Period of vehicle licence</w:t>
      </w:r>
      <w:bookmarkEnd w:id="221"/>
      <w:bookmarkEnd w:id="222"/>
    </w:p>
    <w:p>
      <w:pPr>
        <w:pStyle w:val="Subsection"/>
      </w:pPr>
      <w:r>
        <w:tab/>
        <w:t>(1)</w:t>
      </w:r>
      <w:r>
        <w:tab/>
        <w:t>The period for which a vehicle licence, except a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spacing w:before="120"/>
      </w:pPr>
      <w:r>
        <w:tab/>
        <w:t>(2)</w:t>
      </w:r>
      <w:r>
        <w:tab/>
        <w:t>The period for which a heavy vehicle licence, except a seasonal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keepNext/>
        <w:spacing w:before="120"/>
      </w:pPr>
      <w:r>
        <w:tab/>
        <w:t>(3)</w:t>
      </w:r>
      <w:r>
        <w:tab/>
        <w:t>The period for which a seasonal heavy vehicle licence is to be granted is a period elected by the applicant for the grant, being —</w:t>
      </w:r>
    </w:p>
    <w:p>
      <w:pPr>
        <w:pStyle w:val="Indenta"/>
        <w:spacing w:before="60"/>
      </w:pPr>
      <w:r>
        <w:tab/>
        <w:t>(a)</w:t>
      </w:r>
      <w:r>
        <w:tab/>
        <w:t>a period of 6 months, 5 months, 4 months or 3 months; or</w:t>
      </w:r>
    </w:p>
    <w:p>
      <w:pPr>
        <w:pStyle w:val="Indenta"/>
      </w:pPr>
      <w:r>
        <w:tab/>
        <w:t>(b)</w:t>
      </w:r>
      <w:r>
        <w:tab/>
        <w:t>if the Director General so approves in a particular case — any period up to one year.</w:t>
      </w:r>
    </w:p>
    <w:p>
      <w:pPr>
        <w:pStyle w:val="Subsection"/>
      </w:pPr>
      <w:r>
        <w:tab/>
        <w:t>(4)</w:t>
      </w:r>
      <w:r>
        <w:tab/>
        <w:t>The period for which a seasonal heavy vehicle licence is to be renewed is a period elected by the applicant for the renewal, being —</w:t>
      </w:r>
    </w:p>
    <w:p>
      <w:pPr>
        <w:pStyle w:val="Indenta"/>
      </w:pPr>
      <w:r>
        <w:tab/>
        <w:t>(a)</w:t>
      </w:r>
      <w:r>
        <w:tab/>
        <w:t>a period of one month; or</w:t>
      </w:r>
    </w:p>
    <w:p>
      <w:pPr>
        <w:pStyle w:val="Indenta"/>
      </w:pPr>
      <w:r>
        <w:tab/>
        <w:t>(b)</w:t>
      </w:r>
      <w:r>
        <w:tab/>
        <w:t>if the Director General so approves in a particular case — any period up to one year.</w:t>
      </w:r>
    </w:p>
    <w:p>
      <w:pPr>
        <w:pStyle w:val="Subsection"/>
      </w:pPr>
      <w:r>
        <w:tab/>
        <w:t>(5)</w:t>
      </w:r>
      <w:r>
        <w:tab/>
        <w:t>The period for which a licence is granted begins on the day on which the licence is granted.</w:t>
      </w:r>
    </w:p>
    <w:p>
      <w:pPr>
        <w:pStyle w:val="Subsection"/>
      </w:pPr>
      <w:r>
        <w:tab/>
        <w:t>(6)</w:t>
      </w:r>
      <w:r>
        <w:tab/>
        <w:t>The period for which a licence is renewed begins on and from the day next succeeding the day on which the licence expires.</w:t>
      </w:r>
    </w:p>
    <w:p>
      <w:pPr>
        <w:pStyle w:val="Footnotesection"/>
      </w:pPr>
      <w:r>
        <w:tab/>
        <w:t>[Regulation 4D inserted in Gazette 28 Nov 2006 p. 4902</w:t>
      </w:r>
      <w:r>
        <w:noBreakHyphen/>
        <w:t>3.]</w:t>
      </w:r>
    </w:p>
    <w:p>
      <w:pPr>
        <w:pStyle w:val="Heading5"/>
      </w:pPr>
      <w:bookmarkStart w:id="223" w:name="_Toc167595871"/>
      <w:bookmarkStart w:id="224" w:name="_Toc273020545"/>
      <w:r>
        <w:rPr>
          <w:rStyle w:val="CharSectno"/>
        </w:rPr>
        <w:t>4E</w:t>
      </w:r>
      <w:r>
        <w:t>.</w:t>
      </w:r>
      <w:r>
        <w:tab/>
        <w:t>Director General may vary, grant or renew licences so that they expire on the same day</w:t>
      </w:r>
      <w:bookmarkEnd w:id="223"/>
      <w:bookmarkEnd w:id="224"/>
    </w:p>
    <w:p>
      <w:pPr>
        <w:pStyle w:val="Subsection"/>
      </w:pPr>
      <w:r>
        <w:tab/>
      </w:r>
      <w:r>
        <w:tab/>
        <w:t>Despite regulations 4B to 4D, the Director General may, on an application by a person who is the owner of 3 or more vehicles licensed under the Act —</w:t>
      </w:r>
    </w:p>
    <w:p>
      <w:pPr>
        <w:pStyle w:val="Indenta"/>
      </w:pPr>
      <w:r>
        <w:tab/>
        <w:t>(a)</w:t>
      </w:r>
      <w:r>
        <w:tab/>
        <w:t>vary the licences so that they all expire on the same day, being a day selected by the Director General; and</w:t>
      </w:r>
    </w:p>
    <w:p>
      <w:pPr>
        <w:pStyle w:val="Indenta"/>
      </w:pPr>
      <w:r>
        <w:tab/>
        <w:t>(b)</w:t>
      </w:r>
      <w:r>
        <w:tab/>
        <w:t>if licences have been varied under paragraph (a), grant or renew a licence for any other vehicle owned by the person so that the licence expires on the day referred to in that paragraph.</w:t>
      </w:r>
    </w:p>
    <w:p>
      <w:pPr>
        <w:pStyle w:val="Footnotesection"/>
      </w:pPr>
      <w:r>
        <w:tab/>
        <w:t>[Regulation 4E inserted in Gazette 28 Nov 2006 p. 4903.]</w:t>
      </w:r>
    </w:p>
    <w:p>
      <w:pPr>
        <w:pStyle w:val="Heading5"/>
        <w:spacing w:before="180"/>
        <w:rPr>
          <w:snapToGrid w:val="0"/>
        </w:rPr>
      </w:pPr>
      <w:bookmarkStart w:id="225" w:name="_Toc167595872"/>
      <w:bookmarkStart w:id="226" w:name="_Toc273020546"/>
      <w:r>
        <w:rPr>
          <w:rStyle w:val="CharSectno"/>
        </w:rPr>
        <w:t>5</w:t>
      </w:r>
      <w:r>
        <w:rPr>
          <w:snapToGrid w:val="0"/>
        </w:rPr>
        <w:t>.</w:t>
      </w:r>
      <w:r>
        <w:rPr>
          <w:snapToGrid w:val="0"/>
        </w:rPr>
        <w:tab/>
        <w:t xml:space="preserve">Proof of ownership before </w:t>
      </w:r>
      <w:r>
        <w:t xml:space="preserve">grant </w:t>
      </w:r>
      <w:r>
        <w:rPr>
          <w:snapToGrid w:val="0"/>
        </w:rPr>
        <w:t xml:space="preserve">or transfer of </w:t>
      </w:r>
      <w:bookmarkEnd w:id="210"/>
      <w:bookmarkEnd w:id="211"/>
      <w:bookmarkEnd w:id="212"/>
      <w:bookmarkEnd w:id="213"/>
      <w:bookmarkEnd w:id="214"/>
      <w:r>
        <w:rPr>
          <w:snapToGrid w:val="0"/>
        </w:rPr>
        <w:t>licence</w:t>
      </w:r>
      <w:bookmarkEnd w:id="217"/>
      <w:bookmarkEnd w:id="218"/>
      <w:bookmarkEnd w:id="225"/>
      <w:bookmarkEnd w:id="226"/>
    </w:p>
    <w:p>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pPr>
        <w:pStyle w:val="Footnotesection"/>
        <w:spacing w:before="80"/>
        <w:ind w:left="890" w:hanging="890"/>
      </w:pPr>
      <w:r>
        <w:tab/>
        <w:t>[Regulation 5 amended in Gazette 2 Feb 1982 p. 401; 31 Jan 1997 p. 683; 28 Nov 2006 p. 4910</w:t>
      </w:r>
      <w:r>
        <w:noBreakHyphen/>
        <w:t>11.]</w:t>
      </w:r>
    </w:p>
    <w:p>
      <w:pPr>
        <w:pStyle w:val="Heading5"/>
        <w:rPr>
          <w:snapToGrid w:val="0"/>
        </w:rPr>
      </w:pPr>
      <w:bookmarkStart w:id="227" w:name="_Toc465756632"/>
      <w:bookmarkStart w:id="228" w:name="_Toc474632555"/>
      <w:bookmarkStart w:id="229" w:name="_Toc587703"/>
      <w:bookmarkStart w:id="230" w:name="_Toc12948823"/>
      <w:bookmarkStart w:id="231" w:name="_Toc13383796"/>
      <w:bookmarkStart w:id="232" w:name="_Toc112664212"/>
      <w:bookmarkStart w:id="233" w:name="_Toc115152713"/>
      <w:bookmarkStart w:id="234" w:name="_Toc167595873"/>
      <w:bookmarkStart w:id="235" w:name="_Toc273020547"/>
      <w:r>
        <w:rPr>
          <w:rStyle w:val="CharSectno"/>
        </w:rPr>
        <w:t>5A</w:t>
      </w:r>
      <w:r>
        <w:rPr>
          <w:snapToGrid w:val="0"/>
        </w:rPr>
        <w:t>.</w:t>
      </w:r>
      <w:r>
        <w:rPr>
          <w:snapToGrid w:val="0"/>
        </w:rPr>
        <w:tab/>
        <w:t>Search of vehicle ownership records</w:t>
      </w:r>
      <w:bookmarkEnd w:id="227"/>
      <w:bookmarkEnd w:id="228"/>
      <w:bookmarkEnd w:id="229"/>
      <w:bookmarkEnd w:id="230"/>
      <w:bookmarkEnd w:id="231"/>
      <w:bookmarkEnd w:id="232"/>
      <w:bookmarkEnd w:id="233"/>
      <w:bookmarkEnd w:id="234"/>
      <w:bookmarkEnd w:id="235"/>
    </w:p>
    <w:p>
      <w:pPr>
        <w:pStyle w:val="Subsection"/>
        <w:rPr>
          <w:snapToGrid w:val="0"/>
        </w:rPr>
      </w:pPr>
      <w:r>
        <w:rPr>
          <w:snapToGrid w:val="0"/>
        </w:rPr>
        <w:tab/>
        <w:t>(1)</w:t>
      </w:r>
      <w:r>
        <w:rPr>
          <w:snapToGrid w:val="0"/>
        </w:rPr>
        <w:tab/>
        <w:t>A person may request the Director General, either orally or in writing, to conduct a search of the Director General’s records in relation to the ownership of any vehicle.</w:t>
      </w:r>
    </w:p>
    <w:p>
      <w:pPr>
        <w:pStyle w:val="Subsection"/>
        <w:rPr>
          <w:snapToGrid w:val="0"/>
        </w:rPr>
      </w:pPr>
      <w:r>
        <w:rPr>
          <w:snapToGrid w:val="0"/>
        </w:rPr>
        <w:tab/>
        <w:t>(2)</w:t>
      </w:r>
      <w:r>
        <w:rPr>
          <w:snapToGrid w:val="0"/>
        </w:rPr>
        <w:tab/>
        <w:t xml:space="preserve">Upon payment of </w:t>
      </w:r>
      <w:r>
        <w:t xml:space="preserve">the relevant fees prescribed under the </w:t>
      </w:r>
      <w:r>
        <w:rPr>
          <w:i/>
        </w:rPr>
        <w:t>Road Traffic (Charges and Fees) Regulations 2006</w:t>
      </w:r>
      <w:r>
        <w:t xml:space="preserve">, </w:t>
      </w:r>
      <w:r>
        <w:rPr>
          <w:snapToGrid w:val="0"/>
        </w:rPr>
        <w:t>the current status of ownership may be investigated by the Director General and an extract may be produced stating the current status of ownership of the vehicle, according to the Director General’s records.</w:t>
      </w:r>
    </w:p>
    <w:p>
      <w:pPr>
        <w:pStyle w:val="Footnotesection"/>
        <w:keepLines w:val="0"/>
        <w:ind w:left="890" w:hanging="890"/>
      </w:pPr>
      <w:r>
        <w:tab/>
        <w:t>[Regulation 5A inserted in Gazette 24 Nov 1989 p. 4349; amended in Gazette 20 Sep 1991 p. 4946</w:t>
      </w:r>
      <w:r>
        <w:noBreakHyphen/>
        <w:t>7; 17 Aug 1993 p. 4430; 31 Jan 1997 p. 682 and 683; 28 Nov 2006 p. 4903.]</w:t>
      </w:r>
    </w:p>
    <w:p>
      <w:pPr>
        <w:pStyle w:val="Heading5"/>
        <w:rPr>
          <w:snapToGrid w:val="0"/>
        </w:rPr>
      </w:pPr>
      <w:bookmarkStart w:id="236" w:name="_Toc465756633"/>
      <w:bookmarkStart w:id="237" w:name="_Toc474632556"/>
      <w:bookmarkStart w:id="238" w:name="_Toc587704"/>
      <w:bookmarkStart w:id="239" w:name="_Toc12948824"/>
      <w:bookmarkStart w:id="240" w:name="_Toc13383797"/>
      <w:bookmarkStart w:id="241" w:name="_Toc112664213"/>
      <w:bookmarkStart w:id="242" w:name="_Toc115152714"/>
      <w:bookmarkStart w:id="243" w:name="_Toc167595874"/>
      <w:bookmarkStart w:id="244" w:name="_Toc273020548"/>
      <w:r>
        <w:rPr>
          <w:rStyle w:val="CharSectno"/>
        </w:rPr>
        <w:t>6</w:t>
      </w:r>
      <w:r>
        <w:rPr>
          <w:snapToGrid w:val="0"/>
        </w:rPr>
        <w:t>.</w:t>
      </w:r>
      <w:r>
        <w:rPr>
          <w:snapToGrid w:val="0"/>
        </w:rPr>
        <w:tab/>
        <w:t>Weighbridge certificate may be required</w:t>
      </w:r>
      <w:bookmarkEnd w:id="236"/>
      <w:bookmarkEnd w:id="237"/>
      <w:bookmarkEnd w:id="238"/>
      <w:bookmarkEnd w:id="239"/>
      <w:bookmarkEnd w:id="240"/>
      <w:bookmarkEnd w:id="241"/>
      <w:bookmarkEnd w:id="242"/>
      <w:bookmarkEnd w:id="243"/>
      <w:bookmarkEnd w:id="244"/>
    </w:p>
    <w:p>
      <w:pPr>
        <w:pStyle w:val="Subsection"/>
        <w:spacing w:before="120"/>
        <w:rPr>
          <w:snapToGrid w:val="0"/>
        </w:rPr>
      </w:pPr>
      <w:r>
        <w:rPr>
          <w:snapToGrid w:val="0"/>
        </w:rPr>
        <w:tab/>
      </w:r>
      <w:r>
        <w:rPr>
          <w:snapToGrid w:val="0"/>
        </w:rPr>
        <w:tab/>
        <w:t xml:space="preserve">An applicant for a licence for a vehicle shall, if required, deliver to the licensing authority a weight ticket obtained from the person in charge of a weighing machine, verified and registered in accordance with the </w:t>
      </w:r>
      <w:r>
        <w:rPr>
          <w:i/>
          <w:snapToGrid w:val="0"/>
        </w:rPr>
        <w:t>Weights and Measures Act 1915</w:t>
      </w:r>
      <w:r>
        <w:rPr>
          <w:vertAlign w:val="superscript"/>
        </w:rPr>
        <w:t> 2</w:t>
      </w:r>
      <w:r>
        <w:rPr>
          <w:snapToGrid w:val="0"/>
        </w:rPr>
        <w:t>, showing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spacing w:before="120"/>
        <w:rPr>
          <w:snapToGrid w:val="0"/>
        </w:rPr>
      </w:pPr>
      <w:r>
        <w:rPr>
          <w:snapToGrid w:val="0"/>
        </w:rPr>
        <w:tab/>
      </w:r>
      <w:r>
        <w:rPr>
          <w:snapToGrid w:val="0"/>
        </w:rPr>
        <w:tab/>
        <w:t>and in each case including the mass of the axle or any axle group.</w:t>
      </w:r>
    </w:p>
    <w:p>
      <w:pPr>
        <w:pStyle w:val="Footnotesection"/>
        <w:ind w:left="890" w:hanging="890"/>
      </w:pPr>
      <w:r>
        <w:tab/>
        <w:t>[Regulation 6 amended in Gazette 11 Apr 1986 p. 1382.]</w:t>
      </w:r>
    </w:p>
    <w:p>
      <w:pPr>
        <w:pStyle w:val="Heading5"/>
        <w:spacing w:before="180"/>
        <w:rPr>
          <w:snapToGrid w:val="0"/>
        </w:rPr>
      </w:pPr>
      <w:bookmarkStart w:id="245" w:name="_Toc465756634"/>
      <w:bookmarkStart w:id="246" w:name="_Toc474632557"/>
      <w:bookmarkStart w:id="247" w:name="_Toc587705"/>
      <w:bookmarkStart w:id="248" w:name="_Toc12948825"/>
      <w:bookmarkStart w:id="249" w:name="_Toc13383798"/>
      <w:bookmarkStart w:id="250" w:name="_Toc112664214"/>
      <w:bookmarkStart w:id="251" w:name="_Toc115152715"/>
      <w:bookmarkStart w:id="252" w:name="_Toc167595875"/>
      <w:bookmarkStart w:id="253" w:name="_Toc273020549"/>
      <w:r>
        <w:rPr>
          <w:rStyle w:val="CharSectno"/>
        </w:rPr>
        <w:t>7</w:t>
      </w:r>
      <w:r>
        <w:rPr>
          <w:snapToGrid w:val="0"/>
        </w:rPr>
        <w:t>.</w:t>
      </w:r>
      <w:r>
        <w:rPr>
          <w:snapToGrid w:val="0"/>
        </w:rPr>
        <w:tab/>
        <w:t>Application for licence to be in writing and on form to be provided</w:t>
      </w:r>
      <w:bookmarkEnd w:id="245"/>
      <w:bookmarkEnd w:id="246"/>
      <w:bookmarkEnd w:id="247"/>
      <w:bookmarkEnd w:id="248"/>
      <w:bookmarkEnd w:id="249"/>
      <w:bookmarkEnd w:id="250"/>
      <w:bookmarkEnd w:id="251"/>
      <w:bookmarkEnd w:id="252"/>
      <w:bookmarkEnd w:id="253"/>
    </w:p>
    <w:p>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spacing w:before="80"/>
        <w:ind w:left="890" w:hanging="890"/>
      </w:pPr>
      <w:r>
        <w:tab/>
        <w:t>[Regulation 7 amended in Gazette 2 Feb 1982 p. 401; 31 Jan 1997 p. 683.]</w:t>
      </w:r>
    </w:p>
    <w:p>
      <w:pPr>
        <w:pStyle w:val="Heading5"/>
        <w:rPr>
          <w:snapToGrid w:val="0"/>
        </w:rPr>
      </w:pPr>
      <w:bookmarkStart w:id="254" w:name="_Toc465756635"/>
      <w:bookmarkStart w:id="255" w:name="_Toc474632558"/>
      <w:bookmarkStart w:id="256" w:name="_Toc587706"/>
      <w:bookmarkStart w:id="257" w:name="_Toc12948826"/>
      <w:bookmarkStart w:id="258" w:name="_Toc13383799"/>
      <w:bookmarkStart w:id="259" w:name="_Toc112664215"/>
      <w:bookmarkStart w:id="260" w:name="_Toc115152716"/>
      <w:bookmarkStart w:id="261" w:name="_Toc167595876"/>
      <w:bookmarkStart w:id="262" w:name="_Toc273020550"/>
      <w:r>
        <w:rPr>
          <w:rStyle w:val="CharSectno"/>
        </w:rPr>
        <w:t>8</w:t>
      </w:r>
      <w:r>
        <w:rPr>
          <w:snapToGrid w:val="0"/>
        </w:rPr>
        <w:t>.</w:t>
      </w:r>
      <w:r>
        <w:rPr>
          <w:snapToGrid w:val="0"/>
        </w:rPr>
        <w:tab/>
        <w:t xml:space="preserve">Form of </w:t>
      </w:r>
      <w:bookmarkEnd w:id="254"/>
      <w:bookmarkEnd w:id="255"/>
      <w:bookmarkEnd w:id="256"/>
      <w:bookmarkEnd w:id="257"/>
      <w:bookmarkEnd w:id="258"/>
      <w:r>
        <w:rPr>
          <w:snapToGrid w:val="0"/>
        </w:rPr>
        <w:t>licence</w:t>
      </w:r>
      <w:bookmarkEnd w:id="259"/>
      <w:bookmarkEnd w:id="260"/>
      <w:bookmarkEnd w:id="261"/>
      <w:bookmarkEnd w:id="262"/>
    </w:p>
    <w:p>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pPr>
        <w:pStyle w:val="Footnotesection"/>
      </w:pPr>
      <w:r>
        <w:tab/>
        <w:t>[Regulation 8 amended in Gazette 2 Feb 1982 p. 401; 31 Jan 1997 p. 683; 28 Nov 2006 p. 4904.]</w:t>
      </w:r>
    </w:p>
    <w:p>
      <w:pPr>
        <w:pStyle w:val="Ednotesection"/>
      </w:pPr>
      <w:bookmarkStart w:id="263" w:name="_Toc465756638"/>
      <w:bookmarkStart w:id="264" w:name="_Toc474632561"/>
      <w:bookmarkStart w:id="265" w:name="_Toc587709"/>
      <w:bookmarkStart w:id="266" w:name="_Toc12948829"/>
      <w:bookmarkStart w:id="267" w:name="_Toc13383802"/>
      <w:bookmarkStart w:id="268" w:name="_Toc112664218"/>
      <w:bookmarkStart w:id="269" w:name="_Toc115152719"/>
      <w:r>
        <w:t>[</w:t>
      </w:r>
      <w:r>
        <w:rPr>
          <w:b/>
        </w:rPr>
        <w:t>8A, 8B.</w:t>
      </w:r>
      <w:r>
        <w:tab/>
        <w:t>Deleted in Gazette 28 Nov 2006 p. 4904.]</w:t>
      </w:r>
    </w:p>
    <w:p>
      <w:pPr>
        <w:pStyle w:val="Heading5"/>
        <w:rPr>
          <w:snapToGrid w:val="0"/>
        </w:rPr>
      </w:pPr>
      <w:bookmarkStart w:id="270" w:name="_Toc167595877"/>
      <w:bookmarkStart w:id="271" w:name="_Toc273020551"/>
      <w:r>
        <w:rPr>
          <w:rStyle w:val="CharSectno"/>
        </w:rPr>
        <w:t>9</w:t>
      </w:r>
      <w:r>
        <w:rPr>
          <w:snapToGrid w:val="0"/>
        </w:rPr>
        <w:t>.</w:t>
      </w:r>
      <w:r>
        <w:rPr>
          <w:snapToGrid w:val="0"/>
        </w:rPr>
        <w:tab/>
        <w:t>Classes of vehicle licences</w:t>
      </w:r>
      <w:bookmarkEnd w:id="263"/>
      <w:bookmarkEnd w:id="264"/>
      <w:bookmarkEnd w:id="265"/>
      <w:bookmarkEnd w:id="266"/>
      <w:bookmarkEnd w:id="267"/>
      <w:bookmarkEnd w:id="268"/>
      <w:bookmarkEnd w:id="269"/>
      <w:bookmarkEnd w:id="270"/>
      <w:bookmarkEnd w:id="271"/>
    </w:p>
    <w:p>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w:t>
      </w:r>
    </w:p>
    <w:p>
      <w:pPr>
        <w:pStyle w:val="Indenti"/>
      </w:pPr>
      <w:r>
        <w:tab/>
        <w:t>(i)</w:t>
      </w:r>
      <w:r>
        <w:tab/>
        <w:t>the vehicle complies with the mass and dimension limits in the Vehicle Standards; and</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r>
      <w:r>
        <w:rPr>
          <w:snapToGrid w:val="0"/>
        </w:rPr>
        <w:tab/>
        <w:t>or</w:t>
      </w:r>
    </w:p>
    <w:p>
      <w:pPr>
        <w:pStyle w:val="Indenta"/>
      </w:pPr>
      <w:r>
        <w:tab/>
        <w:t>(b)</w:t>
      </w:r>
      <w:r>
        <w:tab/>
        <w:t>the vehicle is an agricultural machine;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w:t>
      </w:r>
    </w:p>
    <w:p>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spacing w:before="100"/>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11.]</w:t>
      </w:r>
    </w:p>
    <w:p>
      <w:pPr>
        <w:pStyle w:val="Heading5"/>
        <w:spacing w:before="180"/>
        <w:rPr>
          <w:snapToGrid w:val="0"/>
        </w:rPr>
      </w:pPr>
      <w:bookmarkStart w:id="272" w:name="_Toc465756639"/>
      <w:bookmarkStart w:id="273" w:name="_Toc474632562"/>
      <w:bookmarkStart w:id="274" w:name="_Toc587710"/>
      <w:bookmarkStart w:id="275" w:name="_Toc12948830"/>
      <w:bookmarkStart w:id="276" w:name="_Toc13383803"/>
      <w:bookmarkStart w:id="277" w:name="_Toc112664219"/>
      <w:bookmarkStart w:id="278" w:name="_Toc115152720"/>
      <w:bookmarkStart w:id="279" w:name="_Toc167595878"/>
      <w:bookmarkStart w:id="280" w:name="_Toc273020552"/>
      <w:r>
        <w:rPr>
          <w:rStyle w:val="CharSectno"/>
        </w:rPr>
        <w:t>9A</w:t>
      </w:r>
      <w:r>
        <w:rPr>
          <w:snapToGrid w:val="0"/>
        </w:rPr>
        <w:t>.</w:t>
      </w:r>
      <w:r>
        <w:rPr>
          <w:snapToGrid w:val="0"/>
        </w:rPr>
        <w:tab/>
        <w:t>Classes of licences for heavy vehicles</w:t>
      </w:r>
      <w:bookmarkEnd w:id="272"/>
      <w:bookmarkEnd w:id="273"/>
      <w:bookmarkEnd w:id="274"/>
      <w:bookmarkEnd w:id="275"/>
      <w:bookmarkEnd w:id="276"/>
      <w:bookmarkEnd w:id="277"/>
      <w:bookmarkEnd w:id="278"/>
      <w:bookmarkEnd w:id="279"/>
      <w:bookmarkEnd w:id="280"/>
    </w:p>
    <w:p>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pPr>
        <w:pStyle w:val="Subsection"/>
        <w:spacing w:before="120"/>
        <w:rPr>
          <w:snapToGrid w:val="0"/>
        </w:rPr>
      </w:pPr>
      <w:r>
        <w:rPr>
          <w:snapToGrid w:val="0"/>
        </w:rPr>
        <w:tab/>
        <w:t>(2)</w:t>
      </w:r>
      <w:r>
        <w:rPr>
          <w:snapToGrid w:val="0"/>
        </w:rPr>
        <w:tab/>
        <w:t>The Director General shall license a heavy vehicle as of a particular class according to —</w:t>
      </w:r>
    </w:p>
    <w:p>
      <w:pPr>
        <w:pStyle w:val="Indenta"/>
        <w:spacing w:before="60"/>
        <w:rPr>
          <w:snapToGrid w:val="0"/>
        </w:rPr>
      </w:pPr>
      <w:r>
        <w:rPr>
          <w:snapToGrid w:val="0"/>
        </w:rPr>
        <w:tab/>
        <w:t>(a)</w:t>
      </w:r>
      <w:r>
        <w:rPr>
          <w:snapToGrid w:val="0"/>
        </w:rPr>
        <w:tab/>
        <w:t>the description of the vehicle;</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w:t>
      </w:r>
    </w:p>
    <w:p>
      <w:pPr>
        <w:pStyle w:val="Indenta"/>
        <w:rPr>
          <w:snapToGrid w:val="0"/>
        </w:rPr>
      </w:pPr>
      <w:r>
        <w:rPr>
          <w:snapToGrid w:val="0"/>
        </w:rPr>
        <w:tab/>
        <w:t>(a)</w:t>
      </w:r>
      <w:r>
        <w:rPr>
          <w:snapToGrid w:val="0"/>
        </w:rPr>
        <w:tab/>
        <w:t>of that description;</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keepNext/>
        <w:keepLines/>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Subsection"/>
        <w:rPr>
          <w:snapToGrid w:val="0"/>
        </w:rPr>
      </w:pPr>
      <w:r>
        <w:tab/>
        <w:t>(7)</w:t>
      </w:r>
      <w:r>
        <w:tab/>
      </w:r>
      <w:r>
        <w:rPr>
          <w:snapToGrid w:val="0"/>
        </w:rPr>
        <w:t>The Director General is to grant or renew a heavy vehicle licence with the endorsement “seasonal” if the person making the application for the grant or renewal specifies that the vehicle is to be used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for seasonal work during the year beginning on the day the licence is granted,</w:t>
      </w:r>
    </w:p>
    <w:p>
      <w:pPr>
        <w:pStyle w:val="Subsection"/>
        <w:rPr>
          <w:snapToGrid w:val="0"/>
        </w:rPr>
      </w:pPr>
      <w:r>
        <w:rPr>
          <w:snapToGrid w:val="0"/>
        </w:rPr>
        <w:tab/>
      </w:r>
      <w:r>
        <w:rPr>
          <w:snapToGrid w:val="0"/>
        </w:rPr>
        <w:tab/>
        <w:t>and not otherwise.</w:t>
      </w:r>
    </w:p>
    <w:p>
      <w:pPr>
        <w:pStyle w:val="Footnotesection"/>
      </w:pPr>
      <w:r>
        <w:tab/>
        <w:t>[Regulation 9A inserted in Gazette 24 May 1996 p. 2174</w:t>
      </w:r>
      <w:r>
        <w:noBreakHyphen/>
        <w:t>5; amended in Gazette 31 Jan 1997 p. 683; 17 May 2000 p. 2426; 28 Nov 2006 p. 4904.]</w:t>
      </w:r>
    </w:p>
    <w:p>
      <w:pPr>
        <w:pStyle w:val="Heading5"/>
      </w:pPr>
      <w:bookmarkStart w:id="281" w:name="_Toc273020553"/>
      <w:bookmarkStart w:id="282" w:name="_Toc465756640"/>
      <w:bookmarkStart w:id="283" w:name="_Toc474632563"/>
      <w:bookmarkStart w:id="284" w:name="_Toc587711"/>
      <w:bookmarkStart w:id="285" w:name="_Toc12948831"/>
      <w:bookmarkStart w:id="286" w:name="_Toc13383804"/>
      <w:bookmarkStart w:id="287" w:name="_Toc112664220"/>
      <w:bookmarkStart w:id="288" w:name="_Toc115152721"/>
      <w:bookmarkStart w:id="289" w:name="_Toc167595879"/>
      <w:r>
        <w:rPr>
          <w:rStyle w:val="CharSectno"/>
        </w:rPr>
        <w:t>9B</w:t>
      </w:r>
      <w:r>
        <w:t>.</w:t>
      </w:r>
      <w:r>
        <w:tab/>
        <w:t>Transitional provision for heavy vehicle licences</w:t>
      </w:r>
      <w:bookmarkEnd w:id="281"/>
    </w:p>
    <w:p>
      <w:pPr>
        <w:pStyle w:val="Subsection"/>
      </w:pPr>
      <w:r>
        <w:tab/>
      </w:r>
      <w:r>
        <w:tab/>
        <w:t xml:space="preserve">On the day on which the </w:t>
      </w:r>
      <w:r>
        <w:rPr>
          <w:i/>
        </w:rPr>
        <w:t>Road Traffic (Licensing) Amendment Regulations (No. 3) 2008</w:t>
      </w:r>
      <w:r>
        <w:t xml:space="preserve"> regulation 5 comes into operation</w:t>
      </w:r>
      <w:r>
        <w:rPr>
          <w:vertAlign w:val="superscript"/>
        </w:rPr>
        <w:t> 1</w:t>
      </w:r>
      <w:r>
        <w:t xml:space="preserve"> a vehicle licence that was, immediately before that day, of a class indicated in column 1 of the Table to this regulation and continues after that day becomes of the class indicated in column 2.</w:t>
      </w:r>
    </w:p>
    <w:p>
      <w:pPr>
        <w:pStyle w:val="THeadingNAm"/>
        <w:keepLines/>
      </w:pPr>
      <w: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NAm"/>
              <w:keepNext/>
              <w:keepLines/>
              <w:jc w:val="center"/>
              <w:rPr>
                <w:b/>
                <w:bCs/>
              </w:rPr>
            </w:pPr>
            <w:r>
              <w:rPr>
                <w:b/>
                <w:bCs/>
              </w:rPr>
              <w:t>column 1</w:t>
            </w:r>
          </w:p>
        </w:tc>
        <w:tc>
          <w:tcPr>
            <w:tcW w:w="2268" w:type="dxa"/>
            <w:tcBorders>
              <w:top w:val="single" w:sz="4" w:space="0" w:color="auto"/>
            </w:tcBorders>
          </w:tcPr>
          <w:p>
            <w:pPr>
              <w:pStyle w:val="TableNAm"/>
              <w:keepNext/>
              <w:keepLines/>
              <w:jc w:val="center"/>
              <w:rPr>
                <w:b/>
                <w:bCs/>
              </w:rPr>
            </w:pPr>
            <w:r>
              <w:rPr>
                <w:b/>
                <w:bCs/>
              </w:rPr>
              <w:t>column 2</w:t>
            </w:r>
          </w:p>
        </w:tc>
      </w:tr>
      <w:tr>
        <w:trPr>
          <w:cantSplit/>
          <w:trHeight w:val="250"/>
          <w:tblHeader/>
        </w:trPr>
        <w:tc>
          <w:tcPr>
            <w:tcW w:w="2410" w:type="dxa"/>
            <w:tcBorders>
              <w:bottom w:val="single" w:sz="4" w:space="0" w:color="auto"/>
            </w:tcBorders>
          </w:tcPr>
          <w:p>
            <w:pPr>
              <w:pStyle w:val="TableNAm"/>
              <w:jc w:val="center"/>
              <w:rPr>
                <w:b/>
                <w:bCs/>
              </w:rPr>
            </w:pPr>
            <w:r>
              <w:rPr>
                <w:b/>
                <w:bCs/>
              </w:rPr>
              <w:t>old class</w:t>
            </w:r>
          </w:p>
        </w:tc>
        <w:tc>
          <w:tcPr>
            <w:tcW w:w="2268" w:type="dxa"/>
            <w:tcBorders>
              <w:bottom w:val="single" w:sz="4" w:space="0" w:color="auto"/>
            </w:tcBorders>
          </w:tcPr>
          <w:p>
            <w:pPr>
              <w:pStyle w:val="TableNAm"/>
              <w:jc w:val="center"/>
              <w:rPr>
                <w:b/>
                <w:bCs/>
              </w:rPr>
            </w:pPr>
            <w:r>
              <w:rPr>
                <w:b/>
                <w:bCs/>
              </w:rPr>
              <w:t>new class</w:t>
            </w:r>
          </w:p>
        </w:tc>
      </w:tr>
      <w:tr>
        <w:tc>
          <w:tcPr>
            <w:tcW w:w="2410" w:type="dxa"/>
          </w:tcPr>
          <w:p>
            <w:pPr>
              <w:pStyle w:val="TableNAm"/>
              <w:spacing w:before="80"/>
              <w:jc w:val="center"/>
            </w:pPr>
            <w:r>
              <w:t>MP2, 1LP2, 2LP2</w:t>
            </w:r>
          </w:p>
        </w:tc>
        <w:tc>
          <w:tcPr>
            <w:tcW w:w="2268" w:type="dxa"/>
            <w:vAlign w:val="center"/>
          </w:tcPr>
          <w:p>
            <w:pPr>
              <w:pStyle w:val="TableNAm"/>
              <w:spacing w:before="80"/>
              <w:jc w:val="center"/>
            </w:pPr>
            <w:r>
              <w:t>MC2</w:t>
            </w:r>
          </w:p>
        </w:tc>
      </w:tr>
      <w:tr>
        <w:tc>
          <w:tcPr>
            <w:tcW w:w="2410" w:type="dxa"/>
          </w:tcPr>
          <w:p>
            <w:pPr>
              <w:pStyle w:val="TableNAm"/>
              <w:spacing w:before="80"/>
              <w:jc w:val="center"/>
            </w:pPr>
            <w:r>
              <w:t>MP3, 1LP3, 2LP3</w:t>
            </w:r>
          </w:p>
        </w:tc>
        <w:tc>
          <w:tcPr>
            <w:tcW w:w="2268" w:type="dxa"/>
            <w:vAlign w:val="center"/>
          </w:tcPr>
          <w:p>
            <w:pPr>
              <w:pStyle w:val="TableNAm"/>
              <w:spacing w:before="80"/>
              <w:jc w:val="center"/>
            </w:pPr>
            <w:r>
              <w:t>MC3</w:t>
            </w:r>
          </w:p>
        </w:tc>
      </w:tr>
      <w:tr>
        <w:tc>
          <w:tcPr>
            <w:tcW w:w="2410" w:type="dxa"/>
          </w:tcPr>
          <w:p>
            <w:pPr>
              <w:pStyle w:val="TableNAm"/>
              <w:spacing w:before="80"/>
              <w:jc w:val="center"/>
            </w:pPr>
            <w:r>
              <w:t>MP4, 1LP4, 2LP4</w:t>
            </w:r>
          </w:p>
        </w:tc>
        <w:tc>
          <w:tcPr>
            <w:tcW w:w="2268" w:type="dxa"/>
            <w:vAlign w:val="center"/>
          </w:tcPr>
          <w:p>
            <w:pPr>
              <w:pStyle w:val="TableNAm"/>
              <w:spacing w:before="80"/>
              <w:jc w:val="center"/>
            </w:pPr>
            <w:r>
              <w:t>MC4</w:t>
            </w:r>
          </w:p>
        </w:tc>
      </w:tr>
      <w:tr>
        <w:tc>
          <w:tcPr>
            <w:tcW w:w="2410" w:type="dxa"/>
            <w:tcBorders>
              <w:bottom w:val="single" w:sz="4" w:space="0" w:color="auto"/>
            </w:tcBorders>
          </w:tcPr>
          <w:p>
            <w:pPr>
              <w:pStyle w:val="TableNAm"/>
              <w:spacing w:before="80"/>
              <w:jc w:val="center"/>
            </w:pPr>
            <w:r>
              <w:t>MP5, 1LP5, 2LP5</w:t>
            </w:r>
          </w:p>
        </w:tc>
        <w:tc>
          <w:tcPr>
            <w:tcW w:w="2268" w:type="dxa"/>
            <w:tcBorders>
              <w:bottom w:val="single" w:sz="4" w:space="0" w:color="auto"/>
            </w:tcBorders>
            <w:vAlign w:val="center"/>
          </w:tcPr>
          <w:p>
            <w:pPr>
              <w:pStyle w:val="TableNAm"/>
              <w:spacing w:before="80"/>
              <w:jc w:val="center"/>
            </w:pPr>
            <w:r>
              <w:t>MC5</w:t>
            </w:r>
          </w:p>
        </w:tc>
      </w:tr>
    </w:tbl>
    <w:p>
      <w:pPr>
        <w:pStyle w:val="Footnotesection"/>
        <w:ind w:left="890" w:hanging="890"/>
      </w:pPr>
      <w:r>
        <w:tab/>
        <w:t>[Regulation 9B inserted in Gazette 30 May 2008 p. 2084.]</w:t>
      </w:r>
    </w:p>
    <w:p>
      <w:pPr>
        <w:pStyle w:val="Heading5"/>
        <w:rPr>
          <w:snapToGrid w:val="0"/>
        </w:rPr>
      </w:pPr>
      <w:bookmarkStart w:id="290" w:name="_Toc273020554"/>
      <w:r>
        <w:rPr>
          <w:rStyle w:val="CharSectno"/>
        </w:rPr>
        <w:t>10</w:t>
      </w:r>
      <w:r>
        <w:rPr>
          <w:snapToGrid w:val="0"/>
        </w:rPr>
        <w:t>.</w:t>
      </w:r>
      <w:r>
        <w:rPr>
          <w:snapToGrid w:val="0"/>
        </w:rPr>
        <w:tab/>
        <w:t>Licence to be carried in certain cases</w:t>
      </w:r>
      <w:bookmarkEnd w:id="282"/>
      <w:bookmarkEnd w:id="283"/>
      <w:bookmarkEnd w:id="284"/>
      <w:bookmarkEnd w:id="285"/>
      <w:bookmarkEnd w:id="286"/>
      <w:bookmarkEnd w:id="287"/>
      <w:bookmarkEnd w:id="288"/>
      <w:bookmarkEnd w:id="289"/>
      <w:bookmarkEnd w:id="290"/>
    </w:p>
    <w:p>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rPr>
          <w:snapToGrid w:val="0"/>
        </w:rPr>
      </w:pPr>
      <w:r>
        <w:rPr>
          <w:snapToGrid w:val="0"/>
        </w:rPr>
        <w:tab/>
        <w:t>(3)</w:t>
      </w:r>
      <w:r>
        <w:rPr>
          <w:snapToGrid w:val="0"/>
        </w:rPr>
        <w:tab/>
        <w:t>Subregulation (1) does not apply to a vehicle to which section 100(2) of the Act applies.</w:t>
      </w:r>
    </w:p>
    <w:p>
      <w:pPr>
        <w:pStyle w:val="Footnotesection"/>
      </w:pPr>
      <w:r>
        <w:tab/>
        <w:t>[Regulation 10 amended in Gazette 2 Feb 1982 p. 401.]</w:t>
      </w:r>
    </w:p>
    <w:p>
      <w:pPr>
        <w:pStyle w:val="Ednotesection"/>
      </w:pPr>
      <w:r>
        <w:t>[</w:t>
      </w:r>
      <w:r>
        <w:rPr>
          <w:b/>
        </w:rPr>
        <w:t>10A, 10B.</w:t>
      </w:r>
      <w:r>
        <w:tab/>
        <w:t>Deleted in Gazette 28 Nov 2006 p. 4904.]</w:t>
      </w:r>
    </w:p>
    <w:p>
      <w:pPr>
        <w:pStyle w:val="Heading5"/>
        <w:rPr>
          <w:snapToGrid w:val="0"/>
        </w:rPr>
      </w:pPr>
      <w:bookmarkStart w:id="291" w:name="_Toc465756643"/>
      <w:bookmarkStart w:id="292" w:name="_Toc474632566"/>
      <w:bookmarkStart w:id="293" w:name="_Toc587714"/>
      <w:bookmarkStart w:id="294" w:name="_Toc12948834"/>
      <w:bookmarkStart w:id="295" w:name="_Toc13383807"/>
      <w:bookmarkStart w:id="296" w:name="_Toc112664223"/>
      <w:bookmarkStart w:id="297" w:name="_Toc115152724"/>
      <w:bookmarkStart w:id="298" w:name="_Toc167595880"/>
      <w:bookmarkStart w:id="299" w:name="_Toc273020555"/>
      <w:r>
        <w:rPr>
          <w:rStyle w:val="CharSectno"/>
        </w:rPr>
        <w:t>11</w:t>
      </w:r>
      <w:r>
        <w:rPr>
          <w:snapToGrid w:val="0"/>
        </w:rPr>
        <w:t>.</w:t>
      </w:r>
      <w:r>
        <w:rPr>
          <w:snapToGrid w:val="0"/>
        </w:rPr>
        <w:tab/>
        <w:t>Director General may issue permits for unlicensed vehicles</w:t>
      </w:r>
      <w:bookmarkEnd w:id="291"/>
      <w:bookmarkEnd w:id="292"/>
      <w:bookmarkEnd w:id="293"/>
      <w:bookmarkEnd w:id="294"/>
      <w:bookmarkEnd w:id="295"/>
      <w:bookmarkEnd w:id="296"/>
      <w:bookmarkEnd w:id="297"/>
      <w:bookmarkEnd w:id="298"/>
      <w:bookmarkEnd w:id="299"/>
    </w:p>
    <w:p>
      <w:pPr>
        <w:pStyle w:val="Subsection"/>
        <w:rPr>
          <w:snapToGrid w:val="0"/>
        </w:rPr>
      </w:pPr>
      <w:r>
        <w:rPr>
          <w:snapToGrid w:val="0"/>
        </w:rPr>
        <w:tab/>
        <w:t>(1)</w:t>
      </w:r>
      <w:r>
        <w:rPr>
          <w:snapToGrid w:val="0"/>
        </w:rPr>
        <w:tab/>
        <w:t xml:space="preserve">In this regulation </w:t>
      </w:r>
      <w:r>
        <w:rPr>
          <w:rStyle w:val="CharDefText"/>
        </w:rPr>
        <w:t>permit</w:t>
      </w:r>
      <w:r>
        <w:rPr>
          <w:snapToGrid w:val="0"/>
        </w:rPr>
        <w:t xml:space="preserve"> means a permit under section 26(1) of the Act.</w:t>
      </w:r>
    </w:p>
    <w:p>
      <w:pPr>
        <w:pStyle w:val="Subsection"/>
        <w:keepNext/>
        <w:rPr>
          <w:snapToGrid w:val="0"/>
        </w:rPr>
      </w:pPr>
      <w:r>
        <w:rPr>
          <w:snapToGrid w:val="0"/>
        </w:rPr>
        <w:tab/>
        <w:t>(2)</w:t>
      </w:r>
      <w:r>
        <w:rPr>
          <w:snapToGrid w:val="0"/>
        </w:rPr>
        <w:tab/>
        <w:t>A person may apply to the Director General for a permit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00"/>
        <w:rPr>
          <w:snapToGrid w:val="0"/>
        </w:rPr>
      </w:pPr>
      <w:r>
        <w:rPr>
          <w:snapToGrid w:val="0"/>
        </w:rPr>
        <w:tab/>
      </w:r>
      <w:r>
        <w:rPr>
          <w:snapToGrid w:val="0"/>
        </w:rPr>
        <w:tab/>
        <w:t>and shall specify in the application the period in respect of which the permit is requested.</w:t>
      </w:r>
    </w:p>
    <w:p>
      <w:pPr>
        <w:pStyle w:val="Subsection"/>
        <w:spacing w:before="180"/>
        <w:rPr>
          <w:snapToGrid w:val="0"/>
        </w:rPr>
      </w:pPr>
      <w:r>
        <w:rPr>
          <w:snapToGrid w:val="0"/>
        </w:rPr>
        <w:tab/>
        <w:t>(3)</w:t>
      </w:r>
      <w:r>
        <w:rPr>
          <w:snapToGrid w:val="0"/>
        </w:rPr>
        <w:tab/>
        <w:t>Application for a permit in relation to a vehicle that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vertAlign w:val="superscript"/>
        </w:rPr>
        <w:t> 3</w:t>
      </w:r>
      <w:r>
        <w:rPr>
          <w:snapToGrid w:val="0"/>
        </w:rPr>
        <w:t xml:space="preserve"> as amended from time to time.</w:t>
      </w:r>
    </w:p>
    <w:p>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an application under subregulation (2) must be accompanied by —</w:t>
      </w:r>
    </w:p>
    <w:p>
      <w:pPr>
        <w:pStyle w:val="Indenta"/>
        <w:rPr>
          <w:snapToGrid w:val="0"/>
        </w:rPr>
      </w:pPr>
      <w:r>
        <w:rPr>
          <w:snapToGrid w:val="0"/>
        </w:rPr>
        <w:tab/>
        <w:t>(a)</w:t>
      </w:r>
      <w:r>
        <w:rPr>
          <w:snapToGrid w:val="0"/>
        </w:rPr>
        <w:tab/>
        <w:t>if the permit is requested in respect of a period not exceeding 2 days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is requested in respect of a period of one or more months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5 and 4911.]</w:t>
      </w:r>
    </w:p>
    <w:p>
      <w:pPr>
        <w:pStyle w:val="Ednotesection"/>
      </w:pPr>
      <w:r>
        <w:t>[</w:t>
      </w:r>
      <w:r>
        <w:rPr>
          <w:b/>
        </w:rPr>
        <w:t>12.</w:t>
      </w:r>
      <w:r>
        <w:rPr>
          <w:b/>
        </w:rPr>
        <w:tab/>
      </w:r>
      <w:r>
        <w:t>Deleted in Gazette 10 Nov 1977 p. 4189.]</w:t>
      </w:r>
    </w:p>
    <w:p>
      <w:pPr>
        <w:pStyle w:val="Heading5"/>
        <w:rPr>
          <w:snapToGrid w:val="0"/>
        </w:rPr>
      </w:pPr>
      <w:bookmarkStart w:id="300" w:name="_Toc465756644"/>
      <w:bookmarkStart w:id="301" w:name="_Toc474632567"/>
      <w:bookmarkStart w:id="302" w:name="_Toc587715"/>
      <w:bookmarkStart w:id="303" w:name="_Toc12948835"/>
      <w:bookmarkStart w:id="304" w:name="_Toc13383808"/>
      <w:bookmarkStart w:id="305" w:name="_Toc112664224"/>
      <w:bookmarkStart w:id="306" w:name="_Toc115152725"/>
      <w:bookmarkStart w:id="307" w:name="_Toc167595881"/>
      <w:bookmarkStart w:id="308" w:name="_Toc273020556"/>
      <w:r>
        <w:rPr>
          <w:rStyle w:val="CharSectno"/>
        </w:rPr>
        <w:t>13</w:t>
      </w:r>
      <w:r>
        <w:rPr>
          <w:snapToGrid w:val="0"/>
        </w:rPr>
        <w:t>.</w:t>
      </w:r>
      <w:r>
        <w:rPr>
          <w:snapToGrid w:val="0"/>
        </w:rPr>
        <w:tab/>
        <w:t>Signs to be displayed</w:t>
      </w:r>
      <w:bookmarkEnd w:id="300"/>
      <w:bookmarkEnd w:id="301"/>
      <w:bookmarkEnd w:id="302"/>
      <w:bookmarkEnd w:id="303"/>
      <w:bookmarkEnd w:id="304"/>
      <w:bookmarkEnd w:id="305"/>
      <w:bookmarkEnd w:id="306"/>
      <w:bookmarkEnd w:id="307"/>
      <w:bookmarkEnd w:id="308"/>
    </w:p>
    <w:p>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pPr>
        <w:pStyle w:val="Footnotesection"/>
      </w:pPr>
      <w:r>
        <w:tab/>
        <w:t>[Regulation 13 amended in Gazette 28 Nov 2006 p. 4911.]</w:t>
      </w:r>
    </w:p>
    <w:p>
      <w:pPr>
        <w:pStyle w:val="Heading5"/>
        <w:rPr>
          <w:snapToGrid w:val="0"/>
        </w:rPr>
      </w:pPr>
      <w:bookmarkStart w:id="309" w:name="_Toc465756645"/>
      <w:bookmarkStart w:id="310" w:name="_Toc474632568"/>
      <w:bookmarkStart w:id="311" w:name="_Toc587716"/>
      <w:bookmarkStart w:id="312" w:name="_Toc12948836"/>
      <w:bookmarkStart w:id="313" w:name="_Toc13383809"/>
      <w:bookmarkStart w:id="314" w:name="_Toc112664225"/>
      <w:bookmarkStart w:id="315" w:name="_Toc115152726"/>
      <w:bookmarkStart w:id="316" w:name="_Toc167595882"/>
      <w:bookmarkStart w:id="317" w:name="_Toc273020557"/>
      <w:r>
        <w:rPr>
          <w:rStyle w:val="CharSectno"/>
        </w:rPr>
        <w:t>14</w:t>
      </w:r>
      <w:r>
        <w:rPr>
          <w:snapToGrid w:val="0"/>
        </w:rPr>
        <w:t>.</w:t>
      </w:r>
      <w:r>
        <w:rPr>
          <w:snapToGrid w:val="0"/>
        </w:rPr>
        <w:tab/>
        <w:t xml:space="preserve">Fee for duplicate or certified copy of </w:t>
      </w:r>
      <w:bookmarkEnd w:id="309"/>
      <w:bookmarkEnd w:id="310"/>
      <w:bookmarkEnd w:id="311"/>
      <w:bookmarkEnd w:id="312"/>
      <w:bookmarkEnd w:id="313"/>
      <w:r>
        <w:rPr>
          <w:snapToGrid w:val="0"/>
        </w:rPr>
        <w:t>licence</w:t>
      </w:r>
      <w:bookmarkEnd w:id="314"/>
      <w:bookmarkEnd w:id="315"/>
      <w:bookmarkEnd w:id="316"/>
      <w:bookmarkEnd w:id="317"/>
    </w:p>
    <w:p>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pPr>
        <w:pStyle w:val="Footnotesection"/>
      </w:pPr>
      <w:r>
        <w:tab/>
        <w:t>[Regulation 14 amended in Gazette 30 Dec 1977 p. 4750; 18 Dec 1981 p. 5194; 2 Feb 1982 p. 402; 21 Oct 1983 p. 4270; 21 Sep 1990 p. 4940; 26 Jun 1992 p. 2795; 17 Aug 1993 p. 4430; 31 Jan 1997 p. 683; 28 Nov 2006 p. 4905.]</w:t>
      </w:r>
    </w:p>
    <w:p>
      <w:pPr>
        <w:pStyle w:val="Heading5"/>
        <w:rPr>
          <w:snapToGrid w:val="0"/>
        </w:rPr>
      </w:pPr>
      <w:bookmarkStart w:id="318" w:name="_Toc465756646"/>
      <w:bookmarkStart w:id="319" w:name="_Toc474632569"/>
      <w:bookmarkStart w:id="320" w:name="_Toc587717"/>
      <w:bookmarkStart w:id="321" w:name="_Toc12948837"/>
      <w:bookmarkStart w:id="322" w:name="_Toc13383810"/>
      <w:bookmarkStart w:id="323" w:name="_Toc112664226"/>
      <w:bookmarkStart w:id="324" w:name="_Toc115152727"/>
      <w:bookmarkStart w:id="325" w:name="_Toc167595883"/>
      <w:bookmarkStart w:id="326" w:name="_Toc273020558"/>
      <w:r>
        <w:rPr>
          <w:rStyle w:val="CharSectno"/>
        </w:rPr>
        <w:t>15</w:t>
      </w:r>
      <w:r>
        <w:rPr>
          <w:snapToGrid w:val="0"/>
        </w:rPr>
        <w:t>.</w:t>
      </w:r>
      <w:r>
        <w:rPr>
          <w:snapToGrid w:val="0"/>
        </w:rPr>
        <w:tab/>
        <w:t>Licences unlawfully held, or not current, and change of address</w:t>
      </w:r>
      <w:bookmarkEnd w:id="318"/>
      <w:bookmarkEnd w:id="319"/>
      <w:bookmarkEnd w:id="320"/>
      <w:bookmarkEnd w:id="321"/>
      <w:bookmarkEnd w:id="322"/>
      <w:bookmarkEnd w:id="323"/>
      <w:bookmarkEnd w:id="324"/>
      <w:bookmarkEnd w:id="325"/>
      <w:bookmarkEnd w:id="326"/>
    </w:p>
    <w:p>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rPr>
          <w:snapToGrid w:val="0"/>
        </w:rPr>
      </w:pPr>
      <w:r>
        <w:rPr>
          <w:snapToGrid w:val="0"/>
        </w:rPr>
        <w:tab/>
        <w:t>(3)</w:t>
      </w:r>
      <w:r>
        <w:rPr>
          <w:snapToGrid w:val="0"/>
        </w:rPr>
        <w:tab/>
        <w:t>The holder of a licence shall, within 21 days after every change of his address or place of business as stated in the licence, give notice in writing of the change to the Director General.</w:t>
      </w:r>
    </w:p>
    <w:p>
      <w:pPr>
        <w:pStyle w:val="Footnotesection"/>
      </w:pPr>
      <w:r>
        <w:tab/>
        <w:t>[Regulation 15 amended in Gazette 13 Mar 1981 p. 939; 2 Feb 1982 p. 401; 31 Jan 1997 p. 683.]</w:t>
      </w:r>
    </w:p>
    <w:p>
      <w:pPr>
        <w:pStyle w:val="Heading5"/>
      </w:pPr>
      <w:bookmarkStart w:id="327" w:name="_Toc273020559"/>
      <w:r>
        <w:rPr>
          <w:rStyle w:val="CharSectno"/>
        </w:rPr>
        <w:t>16A</w:t>
      </w:r>
      <w:r>
        <w:t>.</w:t>
      </w:r>
      <w:r>
        <w:tab/>
        <w:t>Licence documents to be handed over on disposal</w:t>
      </w:r>
      <w:bookmarkEnd w:id="327"/>
    </w:p>
    <w:p>
      <w:pPr>
        <w:pStyle w:val="Subsection"/>
      </w:pPr>
      <w:r>
        <w:tab/>
        <w:t>(1)</w:t>
      </w:r>
      <w:r>
        <w:tab/>
        <w:t>In this regulation —</w:t>
      </w:r>
    </w:p>
    <w:p>
      <w:pPr>
        <w:pStyle w:val="Defstart"/>
      </w:pPr>
      <w:r>
        <w:tab/>
      </w:r>
      <w:r>
        <w:rPr>
          <w:rStyle w:val="CharDefText"/>
        </w:rPr>
        <w:t>new owner</w:t>
      </w:r>
      <w:r>
        <w:t xml:space="preserve"> has the meaning given in section 24(2b) of the Act.</w:t>
      </w:r>
    </w:p>
    <w:p>
      <w:pPr>
        <w:pStyle w:val="Subsection"/>
      </w:pPr>
      <w:r>
        <w:tab/>
        <w:t>(2)</w:t>
      </w:r>
      <w:r>
        <w:tab/>
        <w:t>A person who, as principal or agent, disposes of a used licensed vehicle, must ensure that at the time of the disposal the new owner of the vehicle is given the current licence document for the vehicle.</w:t>
      </w:r>
    </w:p>
    <w:p>
      <w:pPr>
        <w:pStyle w:val="Subsection"/>
      </w:pPr>
      <w:r>
        <w:tab/>
        <w:t>(3)</w:t>
      </w:r>
      <w:r>
        <w:tab/>
        <w:t>A person who, as principal or agent, disposes of a used vehicle the licence for which has expired in the 3 month period before the time of the disposal, must ensure that at the time of the disposal the new owner of the vehicle is given the most recent licence document for the vehicle.</w:t>
      </w:r>
    </w:p>
    <w:p>
      <w:pPr>
        <w:pStyle w:val="Footnotesection"/>
      </w:pPr>
      <w:r>
        <w:tab/>
        <w:t>[Regulation 16A inserted in Gazette 31 Dec 2009 p. 5406.]</w:t>
      </w:r>
    </w:p>
    <w:p>
      <w:pPr>
        <w:pStyle w:val="Heading2"/>
      </w:pPr>
      <w:bookmarkStart w:id="328" w:name="_Toc73407532"/>
      <w:bookmarkStart w:id="329" w:name="_Toc73409788"/>
      <w:bookmarkStart w:id="330" w:name="_Toc76544406"/>
      <w:bookmarkStart w:id="331" w:name="_Toc78625070"/>
      <w:bookmarkStart w:id="332" w:name="_Toc78685461"/>
      <w:bookmarkStart w:id="333" w:name="_Toc91580621"/>
      <w:bookmarkStart w:id="334" w:name="_Toc95040369"/>
      <w:bookmarkStart w:id="335" w:name="_Toc95096835"/>
      <w:bookmarkStart w:id="336" w:name="_Toc104889102"/>
      <w:bookmarkStart w:id="337" w:name="_Toc104965996"/>
      <w:bookmarkStart w:id="338" w:name="_Toc107796582"/>
      <w:bookmarkStart w:id="339" w:name="_Toc110400089"/>
      <w:bookmarkStart w:id="340" w:name="_Toc110408270"/>
      <w:bookmarkStart w:id="341" w:name="_Toc112664227"/>
      <w:bookmarkStart w:id="342" w:name="_Toc112664996"/>
      <w:bookmarkStart w:id="343" w:name="_Toc112667585"/>
      <w:bookmarkStart w:id="344" w:name="_Toc115152728"/>
      <w:bookmarkStart w:id="345" w:name="_Toc117330344"/>
      <w:bookmarkStart w:id="346" w:name="_Toc124151021"/>
      <w:bookmarkStart w:id="347" w:name="_Toc136331516"/>
      <w:bookmarkStart w:id="348" w:name="_Toc138665630"/>
      <w:bookmarkStart w:id="349" w:name="_Toc152646153"/>
      <w:bookmarkStart w:id="350" w:name="_Toc153598649"/>
      <w:bookmarkStart w:id="351" w:name="_Toc153599859"/>
      <w:bookmarkStart w:id="352" w:name="_Toc161212768"/>
      <w:bookmarkStart w:id="353" w:name="_Toc161464968"/>
      <w:bookmarkStart w:id="354" w:name="_Toc161481039"/>
      <w:bookmarkStart w:id="355" w:name="_Toc167595884"/>
      <w:bookmarkStart w:id="356" w:name="_Toc170202405"/>
      <w:bookmarkStart w:id="357" w:name="_Toc170270195"/>
      <w:bookmarkStart w:id="358" w:name="_Toc170289928"/>
      <w:bookmarkStart w:id="359" w:name="_Toc202255636"/>
      <w:bookmarkStart w:id="360" w:name="_Toc202584994"/>
      <w:bookmarkStart w:id="361" w:name="_Toc249953391"/>
      <w:bookmarkStart w:id="362" w:name="_Toc250012306"/>
      <w:bookmarkStart w:id="363" w:name="_Toc251834929"/>
      <w:bookmarkStart w:id="364" w:name="_Toc255366460"/>
      <w:bookmarkStart w:id="365" w:name="_Toc255368998"/>
      <w:bookmarkStart w:id="366" w:name="_Toc255369264"/>
      <w:bookmarkStart w:id="367" w:name="_Toc258305916"/>
      <w:bookmarkStart w:id="368" w:name="_Toc258306860"/>
      <w:bookmarkStart w:id="369" w:name="_Toc273020414"/>
      <w:bookmarkStart w:id="370" w:name="_Toc273020487"/>
      <w:bookmarkStart w:id="371" w:name="_Toc273020560"/>
      <w:r>
        <w:rPr>
          <w:rStyle w:val="CharPartNo"/>
        </w:rPr>
        <w:t>Part III</w:t>
      </w:r>
      <w:r>
        <w:rPr>
          <w:rStyle w:val="CharDivNo"/>
        </w:rPr>
        <w:t> </w:t>
      </w:r>
      <w:r>
        <w:t>—</w:t>
      </w:r>
      <w:r>
        <w:rPr>
          <w:rStyle w:val="CharDivText"/>
        </w:rPr>
        <w:t> </w:t>
      </w:r>
      <w:r>
        <w:rPr>
          <w:rStyle w:val="CharPartText"/>
        </w:rPr>
        <w:t>Licences for overseas vehicles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rPr>
          <w:snapToGrid w:val="0"/>
        </w:rPr>
      </w:pPr>
      <w:bookmarkStart w:id="372" w:name="_Toc465756647"/>
      <w:bookmarkStart w:id="373" w:name="_Toc474632570"/>
      <w:bookmarkStart w:id="374" w:name="_Toc587718"/>
      <w:bookmarkStart w:id="375" w:name="_Toc12948838"/>
      <w:bookmarkStart w:id="376" w:name="_Toc13383811"/>
      <w:bookmarkStart w:id="377" w:name="_Toc112664228"/>
      <w:bookmarkStart w:id="378" w:name="_Toc115152729"/>
      <w:bookmarkStart w:id="379" w:name="_Toc167595885"/>
      <w:bookmarkStart w:id="380" w:name="_Toc273020561"/>
      <w:r>
        <w:rPr>
          <w:rStyle w:val="CharSectno"/>
        </w:rPr>
        <w:t>16</w:t>
      </w:r>
      <w:r>
        <w:rPr>
          <w:snapToGrid w:val="0"/>
        </w:rPr>
        <w:t>.</w:t>
      </w:r>
      <w:r>
        <w:rPr>
          <w:snapToGrid w:val="0"/>
        </w:rPr>
        <w:tab/>
        <w:t>Application for vehicle licence and for extension or renewal</w:t>
      </w:r>
      <w:bookmarkEnd w:id="372"/>
      <w:bookmarkEnd w:id="373"/>
      <w:bookmarkEnd w:id="374"/>
      <w:bookmarkEnd w:id="375"/>
      <w:bookmarkEnd w:id="376"/>
      <w:bookmarkEnd w:id="377"/>
      <w:bookmarkEnd w:id="378"/>
      <w:bookmarkEnd w:id="379"/>
      <w:bookmarkEnd w:id="380"/>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w:t>
      </w:r>
    </w:p>
    <w:p>
      <w:pPr>
        <w:pStyle w:val="Indenta"/>
        <w:rPr>
          <w:snapToGrid w:val="0"/>
        </w:rPr>
      </w:pPr>
      <w:r>
        <w:rPr>
          <w:snapToGrid w:val="0"/>
        </w:rPr>
        <w:tab/>
        <w:t>(a)</w:t>
      </w:r>
      <w:r>
        <w:rPr>
          <w:snapToGrid w:val="0"/>
        </w:rPr>
        <w:tab/>
        <w:t>the full name and permanent overseas address of the owner of the vehicle;</w:t>
      </w:r>
    </w:p>
    <w:p>
      <w:pPr>
        <w:pStyle w:val="Indenta"/>
        <w:rPr>
          <w:snapToGrid w:val="0"/>
        </w:rPr>
      </w:pPr>
      <w:r>
        <w:rPr>
          <w:snapToGrid w:val="0"/>
        </w:rPr>
        <w:tab/>
        <w:t>(b)</w:t>
      </w:r>
      <w:r>
        <w:rPr>
          <w:snapToGrid w:val="0"/>
        </w:rPr>
        <w:tab/>
        <w:t>the owner’s principal addresses while in Australia and in this State;</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w:t>
      </w:r>
    </w:p>
    <w:p>
      <w:pPr>
        <w:pStyle w:val="Indenti"/>
        <w:rPr>
          <w:snapToGrid w:val="0"/>
        </w:rPr>
      </w:pPr>
      <w:r>
        <w:rPr>
          <w:snapToGrid w:val="0"/>
        </w:rPr>
        <w:tab/>
        <w:t>(i)</w:t>
      </w:r>
      <w:r>
        <w:rPr>
          <w:snapToGrid w:val="0"/>
        </w:rPr>
        <w:tab/>
        <w:t>the arrival of the vehicle in, and the proposed removal of the vehicle out of, the Commonwealth and the State;</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pPr>
        <w:pStyle w:val="Footnotesection"/>
      </w:pPr>
      <w:r>
        <w:tab/>
        <w:t>[Regulation 16 amended in Gazette 2 Feb 1982 p. 402; 31 Jan 1997 p. 683; 28 Nov 2006 p. 4905 and 4911.]</w:t>
      </w:r>
    </w:p>
    <w:p>
      <w:pPr>
        <w:pStyle w:val="Heading5"/>
        <w:rPr>
          <w:snapToGrid w:val="0"/>
        </w:rPr>
      </w:pPr>
      <w:bookmarkStart w:id="381" w:name="_Toc465756648"/>
      <w:bookmarkStart w:id="382" w:name="_Toc474632571"/>
      <w:bookmarkStart w:id="383" w:name="_Toc587719"/>
      <w:bookmarkStart w:id="384" w:name="_Toc12948839"/>
      <w:bookmarkStart w:id="385" w:name="_Toc13383812"/>
      <w:bookmarkStart w:id="386" w:name="_Toc112664229"/>
      <w:bookmarkStart w:id="387" w:name="_Toc115152730"/>
      <w:bookmarkStart w:id="388" w:name="_Toc167595886"/>
      <w:bookmarkStart w:id="389" w:name="_Toc273020562"/>
      <w:r>
        <w:rPr>
          <w:rStyle w:val="CharSectno"/>
        </w:rPr>
        <w:t>17</w:t>
      </w:r>
      <w:r>
        <w:rPr>
          <w:snapToGrid w:val="0"/>
        </w:rPr>
        <w:t>.</w:t>
      </w:r>
      <w:r>
        <w:rPr>
          <w:snapToGrid w:val="0"/>
        </w:rPr>
        <w:tab/>
        <w:t>Contract of Third Party Insurance required</w:t>
      </w:r>
      <w:bookmarkEnd w:id="381"/>
      <w:bookmarkEnd w:id="382"/>
      <w:bookmarkEnd w:id="383"/>
      <w:bookmarkEnd w:id="384"/>
      <w:bookmarkEnd w:id="385"/>
      <w:bookmarkEnd w:id="386"/>
      <w:bookmarkEnd w:id="387"/>
      <w:bookmarkEnd w:id="388"/>
      <w:bookmarkEnd w:id="389"/>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390" w:name="_Toc465756649"/>
      <w:bookmarkStart w:id="391" w:name="_Toc474632572"/>
      <w:bookmarkStart w:id="392" w:name="_Toc587720"/>
      <w:bookmarkStart w:id="393" w:name="_Toc12948840"/>
      <w:bookmarkStart w:id="394" w:name="_Toc13383813"/>
      <w:bookmarkStart w:id="395" w:name="_Toc112664230"/>
      <w:bookmarkStart w:id="396" w:name="_Toc115152731"/>
      <w:bookmarkStart w:id="397" w:name="_Toc167595887"/>
      <w:bookmarkStart w:id="398" w:name="_Toc273020563"/>
      <w:r>
        <w:rPr>
          <w:rStyle w:val="CharSectno"/>
        </w:rPr>
        <w:t>18</w:t>
      </w:r>
      <w:r>
        <w:rPr>
          <w:snapToGrid w:val="0"/>
        </w:rPr>
        <w:t>.</w:t>
      </w:r>
      <w:r>
        <w:rPr>
          <w:snapToGrid w:val="0"/>
        </w:rPr>
        <w:tab/>
        <w:t>Identification tablets or plates on motor vehicles to which Part IV of Act applies</w:t>
      </w:r>
      <w:bookmarkEnd w:id="390"/>
      <w:bookmarkEnd w:id="391"/>
      <w:bookmarkEnd w:id="392"/>
      <w:bookmarkEnd w:id="393"/>
      <w:bookmarkEnd w:id="394"/>
      <w:bookmarkEnd w:id="395"/>
      <w:bookmarkEnd w:id="396"/>
      <w:bookmarkEnd w:id="397"/>
      <w:bookmarkEnd w:id="398"/>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pPr>
        <w:pStyle w:val="Footnotesection"/>
      </w:pPr>
      <w:r>
        <w:tab/>
        <w:t>[Regulation 18 amended in Gazette 2 Feb 1982 p. 402; 31 Jan 1997 p. 683; 28 Nov 2006 p. 4906 and 4911.]</w:t>
      </w:r>
    </w:p>
    <w:p>
      <w:pPr>
        <w:pStyle w:val="Ednotesection"/>
      </w:pPr>
      <w:r>
        <w:t>[</w:t>
      </w:r>
      <w:r>
        <w:rPr>
          <w:b/>
        </w:rPr>
        <w:t>19.</w:t>
      </w:r>
      <w:r>
        <w:tab/>
        <w:t>Deleted in Gazette 27 Jul 2004 p. 3082.]</w:t>
      </w:r>
    </w:p>
    <w:p>
      <w:pPr>
        <w:pStyle w:val="Heading5"/>
        <w:rPr>
          <w:snapToGrid w:val="0"/>
        </w:rPr>
      </w:pPr>
      <w:bookmarkStart w:id="399" w:name="_Toc465756651"/>
      <w:bookmarkStart w:id="400" w:name="_Toc474632574"/>
      <w:bookmarkStart w:id="401" w:name="_Toc587722"/>
      <w:bookmarkStart w:id="402" w:name="_Toc12948842"/>
      <w:bookmarkStart w:id="403" w:name="_Toc13383815"/>
      <w:bookmarkStart w:id="404" w:name="_Toc112664231"/>
      <w:bookmarkStart w:id="405" w:name="_Toc115152732"/>
      <w:bookmarkStart w:id="406" w:name="_Toc167595888"/>
      <w:bookmarkStart w:id="407" w:name="_Toc273020564"/>
      <w:r>
        <w:rPr>
          <w:rStyle w:val="CharSectno"/>
        </w:rPr>
        <w:t>20</w:t>
      </w:r>
      <w:r>
        <w:rPr>
          <w:snapToGrid w:val="0"/>
        </w:rPr>
        <w:t>.</w:t>
      </w:r>
      <w:r>
        <w:rPr>
          <w:snapToGrid w:val="0"/>
        </w:rPr>
        <w:tab/>
        <w:t>Permits for use of vehicle not conforming with requirements of Act or regulations</w:t>
      </w:r>
      <w:bookmarkEnd w:id="399"/>
      <w:bookmarkEnd w:id="400"/>
      <w:bookmarkEnd w:id="401"/>
      <w:bookmarkEnd w:id="402"/>
      <w:bookmarkEnd w:id="403"/>
      <w:bookmarkEnd w:id="404"/>
      <w:bookmarkEnd w:id="405"/>
      <w:bookmarkEnd w:id="406"/>
      <w:bookmarkEnd w:id="407"/>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[Regulation 20 amended in Gazette 2 Feb 1982 p. 402; 31 Jan 1997 p. 683; 27 Jul 2004 p. 3082.]</w:t>
      </w:r>
    </w:p>
    <w:p>
      <w:pPr>
        <w:pStyle w:val="Heading5"/>
        <w:rPr>
          <w:snapToGrid w:val="0"/>
        </w:rPr>
      </w:pPr>
      <w:bookmarkStart w:id="408" w:name="_Toc465756652"/>
      <w:bookmarkStart w:id="409" w:name="_Toc474632575"/>
      <w:bookmarkStart w:id="410" w:name="_Toc587723"/>
      <w:bookmarkStart w:id="411" w:name="_Toc12948843"/>
      <w:bookmarkStart w:id="412" w:name="_Toc13383816"/>
      <w:bookmarkStart w:id="413" w:name="_Toc112664232"/>
      <w:bookmarkStart w:id="414" w:name="_Toc115152733"/>
      <w:bookmarkStart w:id="415" w:name="_Toc167595889"/>
      <w:bookmarkStart w:id="416" w:name="_Toc273020565"/>
      <w:r>
        <w:rPr>
          <w:rStyle w:val="CharSectno"/>
        </w:rPr>
        <w:t>21</w:t>
      </w:r>
      <w:r>
        <w:rPr>
          <w:snapToGrid w:val="0"/>
        </w:rPr>
        <w:t>.</w:t>
      </w:r>
      <w:r>
        <w:rPr>
          <w:snapToGrid w:val="0"/>
        </w:rPr>
        <w:tab/>
        <w:t>When licence for overseas vehicle ceases to have force and effect</w:t>
      </w:r>
      <w:bookmarkEnd w:id="408"/>
      <w:bookmarkEnd w:id="409"/>
      <w:bookmarkEnd w:id="410"/>
      <w:bookmarkEnd w:id="411"/>
      <w:bookmarkEnd w:id="412"/>
      <w:bookmarkEnd w:id="413"/>
      <w:bookmarkEnd w:id="414"/>
      <w:bookmarkEnd w:id="415"/>
      <w:bookmarkEnd w:id="416"/>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Ednotepart"/>
        <w:ind w:left="1440" w:hanging="1440"/>
      </w:pPr>
      <w:bookmarkStart w:id="417" w:name="_Toc73407560"/>
      <w:bookmarkStart w:id="418" w:name="_Toc73409816"/>
      <w:bookmarkStart w:id="419" w:name="_Toc76544434"/>
      <w:bookmarkStart w:id="420" w:name="_Toc78625098"/>
      <w:bookmarkStart w:id="421" w:name="_Toc78685488"/>
      <w:bookmarkStart w:id="422" w:name="_Toc91580648"/>
      <w:bookmarkStart w:id="423" w:name="_Toc95040396"/>
      <w:bookmarkStart w:id="424" w:name="_Toc95096862"/>
      <w:bookmarkStart w:id="425" w:name="_Toc104889129"/>
      <w:bookmarkStart w:id="426" w:name="_Toc104966023"/>
      <w:bookmarkStart w:id="427" w:name="_Toc107796609"/>
      <w:bookmarkStart w:id="428" w:name="_Toc110400116"/>
      <w:bookmarkStart w:id="429" w:name="_Toc110408297"/>
      <w:bookmarkStart w:id="430" w:name="_Toc112664254"/>
      <w:bookmarkStart w:id="431" w:name="_Toc112665023"/>
      <w:bookmarkStart w:id="432" w:name="_Toc112667612"/>
      <w:bookmarkStart w:id="433" w:name="_Toc115152755"/>
      <w:bookmarkStart w:id="434" w:name="_Toc117330371"/>
      <w:bookmarkStart w:id="435" w:name="_Toc124151048"/>
      <w:bookmarkStart w:id="436" w:name="_Toc136331543"/>
      <w:bookmarkStart w:id="437" w:name="_Toc138665657"/>
      <w:r>
        <w:t>[Part IIIA:</w:t>
      </w:r>
      <w:r>
        <w:tab/>
        <w:t>s. 21FA deleted in Gazette 25 May 1999 p. 2068;</w:t>
      </w:r>
      <w:r>
        <w:br/>
        <w:t>s. 21N deleted in Gazette 12 May 1998 p. 2798;</w:t>
      </w:r>
      <w:r>
        <w:br/>
        <w:t>balance deleted in Gazette 28 Nov 2006 p. 4906.]</w:t>
      </w:r>
    </w:p>
    <w:p>
      <w:pPr>
        <w:pStyle w:val="Heading2"/>
      </w:pPr>
      <w:bookmarkStart w:id="438" w:name="_Toc152646159"/>
      <w:bookmarkStart w:id="439" w:name="_Toc153598655"/>
      <w:bookmarkStart w:id="440" w:name="_Toc153599865"/>
      <w:bookmarkStart w:id="441" w:name="_Toc161212774"/>
      <w:bookmarkStart w:id="442" w:name="_Toc161464974"/>
      <w:bookmarkStart w:id="443" w:name="_Toc161481045"/>
      <w:bookmarkStart w:id="444" w:name="_Toc167595890"/>
      <w:bookmarkStart w:id="445" w:name="_Toc170202411"/>
      <w:bookmarkStart w:id="446" w:name="_Toc170270201"/>
      <w:bookmarkStart w:id="447" w:name="_Toc170289934"/>
      <w:bookmarkStart w:id="448" w:name="_Toc202255642"/>
      <w:bookmarkStart w:id="449" w:name="_Toc202585000"/>
      <w:bookmarkStart w:id="450" w:name="_Toc249953397"/>
      <w:bookmarkStart w:id="451" w:name="_Toc250012312"/>
      <w:bookmarkStart w:id="452" w:name="_Toc251834935"/>
      <w:bookmarkStart w:id="453" w:name="_Toc255366466"/>
      <w:bookmarkStart w:id="454" w:name="_Toc255369004"/>
      <w:bookmarkStart w:id="455" w:name="_Toc255369270"/>
      <w:bookmarkStart w:id="456" w:name="_Toc258305922"/>
      <w:bookmarkStart w:id="457" w:name="_Toc258306866"/>
      <w:bookmarkStart w:id="458" w:name="_Toc273020420"/>
      <w:bookmarkStart w:id="459" w:name="_Toc273020493"/>
      <w:bookmarkStart w:id="460" w:name="_Toc273020566"/>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Footnoteheading"/>
        <w:spacing w:before="180"/>
        <w:ind w:left="890"/>
        <w:rPr>
          <w:snapToGrid w:val="0"/>
        </w:rPr>
      </w:pPr>
      <w:r>
        <w:rPr>
          <w:snapToGrid w:val="0"/>
        </w:rPr>
        <w:tab/>
        <w:t>[Heading inserted in Gazette 31 Mar 1989 p. 856.]</w:t>
      </w:r>
    </w:p>
    <w:p>
      <w:pPr>
        <w:pStyle w:val="Heading5"/>
        <w:rPr>
          <w:snapToGrid w:val="0"/>
        </w:rPr>
      </w:pPr>
      <w:bookmarkStart w:id="461" w:name="_Toc465756670"/>
      <w:bookmarkStart w:id="462" w:name="_Toc474632593"/>
      <w:bookmarkStart w:id="463" w:name="_Toc587741"/>
      <w:bookmarkStart w:id="464" w:name="_Toc12948861"/>
      <w:bookmarkStart w:id="465" w:name="_Toc13383834"/>
      <w:bookmarkStart w:id="466" w:name="_Toc112664255"/>
      <w:bookmarkStart w:id="467" w:name="_Toc115152756"/>
      <w:bookmarkStart w:id="468" w:name="_Toc167595891"/>
      <w:bookmarkStart w:id="469" w:name="_Toc273020567"/>
      <w:r>
        <w:rPr>
          <w:rStyle w:val="CharSectno"/>
        </w:rPr>
        <w:t>22</w:t>
      </w:r>
      <w:r>
        <w:rPr>
          <w:snapToGrid w:val="0"/>
        </w:rPr>
        <w:t>.</w:t>
      </w:r>
      <w:r>
        <w:rPr>
          <w:snapToGrid w:val="0"/>
        </w:rPr>
        <w:tab/>
        <w:t>Director General to provide number plates</w:t>
      </w:r>
      <w:bookmarkEnd w:id="461"/>
      <w:bookmarkEnd w:id="462"/>
      <w:bookmarkEnd w:id="463"/>
      <w:bookmarkEnd w:id="464"/>
      <w:bookmarkEnd w:id="465"/>
      <w:bookmarkEnd w:id="466"/>
      <w:bookmarkEnd w:id="467"/>
      <w:bookmarkEnd w:id="468"/>
      <w:bookmarkEnd w:id="469"/>
    </w:p>
    <w:p>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w:t>
      </w:r>
    </w:p>
    <w:p>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Ednotesubsection"/>
      </w:pPr>
      <w:r>
        <w:tab/>
        <w:t>[(2)</w:t>
      </w:r>
      <w:r>
        <w:tab/>
        <w:t>deleted]</w:t>
      </w:r>
    </w:p>
    <w:p>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pPr>
        <w:pStyle w:val="Indenta"/>
      </w:pPr>
      <w:r>
        <w:tab/>
        <w:t>(a)</w:t>
      </w:r>
      <w:r>
        <w:tab/>
        <w:t>if the licence is cancelled or the licence holder is disqualified, as soon as practicable after the cancellation or disqualification; or</w:t>
      </w:r>
    </w:p>
    <w:p>
      <w:pPr>
        <w:pStyle w:val="Indenta"/>
      </w:pPr>
      <w:r>
        <w:tab/>
        <w:t>(b)</w:t>
      </w:r>
      <w:r>
        <w:tab/>
        <w:t>if the licence has expired —</w:t>
      </w:r>
    </w:p>
    <w:p>
      <w:pPr>
        <w:pStyle w:val="Indenti"/>
      </w:pPr>
      <w:r>
        <w:tab/>
        <w:t>(i)</w:t>
      </w:r>
      <w:r>
        <w:tab/>
        <w:t>in the case of a seasonal heavy vehicle licence, within one year of the expiry of the licence; and</w:t>
      </w:r>
    </w:p>
    <w:p>
      <w:pPr>
        <w:pStyle w:val="Indenti"/>
      </w:pPr>
      <w:r>
        <w:tab/>
        <w:t>(ii)</w:t>
      </w:r>
      <w:r>
        <w:tab/>
        <w:t>in any other case, within 3 months of the expiry of the licence.</w:t>
      </w:r>
    </w:p>
    <w:p>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w:t>
      </w:r>
    </w:p>
    <w:p>
      <w:pPr>
        <w:pStyle w:val="Indenta"/>
        <w:spacing w:before="100"/>
        <w:rPr>
          <w:snapToGrid w:val="0"/>
        </w:rPr>
      </w:pPr>
      <w:r>
        <w:rPr>
          <w:snapToGrid w:val="0"/>
        </w:rPr>
        <w:tab/>
        <w:t>(a)</w:t>
      </w:r>
      <w:r>
        <w:rPr>
          <w:snapToGrid w:val="0"/>
        </w:rPr>
        <w:tab/>
        <w:t>taxis;</w:t>
      </w:r>
    </w:p>
    <w:p>
      <w:pPr>
        <w:pStyle w:val="Indenta"/>
      </w:pPr>
      <w:r>
        <w:rPr>
          <w:snapToGrid w:val="0"/>
        </w:rPr>
        <w:tab/>
        <w:t>(b)</w:t>
      </w:r>
      <w:r>
        <w:rPr>
          <w:snapToGrid w:val="0"/>
        </w:rPr>
        <w:tab/>
        <w:t>omnibuses</w:t>
      </w:r>
      <w:r>
        <w:t>; and</w:t>
      </w:r>
    </w:p>
    <w:p>
      <w:pPr>
        <w:pStyle w:val="Indenta"/>
        <w:rPr>
          <w:snapToGrid w:val="0"/>
        </w:rPr>
      </w:pPr>
      <w:r>
        <w:tab/>
        <w:t>(c)</w:t>
      </w:r>
      <w:r>
        <w:tab/>
        <w:t>heavy vehicles that are the subject of a seasonal heavy vehicle licence.</w:t>
      </w:r>
    </w:p>
    <w:p>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1; 31 Dec 1993 p. 6908; 22 Jul 1994 p. 3788; 10 Jan 1995 p. 65; 31 Jan 1997 p. 683; 1 Nov 2002 p. 5393; 23 Dec 2005 p. 6284; 28 Nov 2006 p. 4906; 31 Dec 2009 p. 5406.]</w:t>
      </w:r>
    </w:p>
    <w:p>
      <w:pPr>
        <w:pStyle w:val="Heading5"/>
        <w:spacing w:before="240"/>
        <w:rPr>
          <w:snapToGrid w:val="0"/>
        </w:rPr>
      </w:pPr>
      <w:bookmarkStart w:id="470" w:name="_Toc465756671"/>
      <w:bookmarkStart w:id="471" w:name="_Toc474632594"/>
      <w:bookmarkStart w:id="472" w:name="_Toc587742"/>
      <w:bookmarkStart w:id="473" w:name="_Toc12948862"/>
      <w:bookmarkStart w:id="474" w:name="_Toc13383835"/>
      <w:bookmarkStart w:id="475" w:name="_Toc112664256"/>
      <w:bookmarkStart w:id="476" w:name="_Toc115152757"/>
      <w:bookmarkStart w:id="477" w:name="_Toc167595892"/>
      <w:bookmarkStart w:id="478" w:name="_Toc273020568"/>
      <w:r>
        <w:rPr>
          <w:rStyle w:val="CharSectno"/>
        </w:rPr>
        <w:t>23</w:t>
      </w:r>
      <w:r>
        <w:rPr>
          <w:snapToGrid w:val="0"/>
        </w:rPr>
        <w:t>.</w:t>
      </w:r>
      <w:r>
        <w:rPr>
          <w:snapToGrid w:val="0"/>
        </w:rPr>
        <w:tab/>
        <w:t>Lost number plates</w:t>
      </w:r>
      <w:bookmarkEnd w:id="470"/>
      <w:bookmarkEnd w:id="471"/>
      <w:bookmarkEnd w:id="472"/>
      <w:bookmarkEnd w:id="473"/>
      <w:bookmarkEnd w:id="474"/>
      <w:bookmarkEnd w:id="475"/>
      <w:bookmarkEnd w:id="476"/>
      <w:bookmarkEnd w:id="477"/>
      <w:bookmarkEnd w:id="478"/>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w:t>
      </w:r>
    </w:p>
    <w:p>
      <w:pPr>
        <w:pStyle w:val="Indenta"/>
        <w:rPr>
          <w:snapToGrid w:val="0"/>
        </w:rPr>
      </w:pPr>
      <w:r>
        <w:rPr>
          <w:snapToGrid w:val="0"/>
        </w:rPr>
        <w:tab/>
        <w:t>(a)</w:t>
      </w:r>
      <w:r>
        <w:rPr>
          <w:snapToGrid w:val="0"/>
        </w:rPr>
        <w:tab/>
        <w:t>a special plate;</w:t>
      </w:r>
    </w:p>
    <w:p>
      <w:pPr>
        <w:pStyle w:val="Indenta"/>
        <w:keepNext/>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pPr>
        <w:pStyle w:val="Footnotesection"/>
      </w:pPr>
      <w:r>
        <w:tab/>
        <w:t>[Regulation 23 amended in Gazette 2 Feb 1982 p. 402; 24 May 1985 p. 1762; 29 Nov 1985 p. 4452; 29 May 1987 p. 2221</w:t>
      </w:r>
      <w:r>
        <w:noBreakHyphen/>
        <w:t>2; 31 Jan 1997 p. 683; 23 Dec 2005 p. 6284.]</w:t>
      </w:r>
    </w:p>
    <w:p>
      <w:pPr>
        <w:pStyle w:val="Heading5"/>
        <w:spacing w:before="180"/>
        <w:rPr>
          <w:snapToGrid w:val="0"/>
        </w:rPr>
      </w:pPr>
      <w:bookmarkStart w:id="479" w:name="_Toc465756672"/>
      <w:bookmarkStart w:id="480" w:name="_Toc474632595"/>
      <w:bookmarkStart w:id="481" w:name="_Toc587743"/>
      <w:bookmarkStart w:id="482" w:name="_Toc12948863"/>
      <w:bookmarkStart w:id="483" w:name="_Toc13383836"/>
      <w:bookmarkStart w:id="484" w:name="_Toc112664257"/>
      <w:bookmarkStart w:id="485" w:name="_Toc115152758"/>
      <w:bookmarkStart w:id="486" w:name="_Toc167595893"/>
      <w:bookmarkStart w:id="487" w:name="_Toc273020569"/>
      <w:r>
        <w:rPr>
          <w:rStyle w:val="CharSectno"/>
        </w:rPr>
        <w:t>24</w:t>
      </w:r>
      <w:r>
        <w:rPr>
          <w:snapToGrid w:val="0"/>
        </w:rPr>
        <w:t>.</w:t>
      </w:r>
      <w:r>
        <w:rPr>
          <w:snapToGrid w:val="0"/>
        </w:rPr>
        <w:tab/>
        <w:t>Nature of number plates</w:t>
      </w:r>
      <w:bookmarkEnd w:id="479"/>
      <w:bookmarkEnd w:id="480"/>
      <w:bookmarkEnd w:id="481"/>
      <w:bookmarkEnd w:id="482"/>
      <w:bookmarkEnd w:id="483"/>
      <w:bookmarkEnd w:id="484"/>
      <w:bookmarkEnd w:id="485"/>
      <w:bookmarkEnd w:id="486"/>
      <w:bookmarkEnd w:id="487"/>
    </w:p>
    <w:p>
      <w:pPr>
        <w:pStyle w:val="Subsection"/>
        <w:spacing w:before="120"/>
        <w:rPr>
          <w:snapToGrid w:val="0"/>
        </w:rPr>
      </w:pPr>
      <w:r>
        <w:rPr>
          <w:snapToGrid w:val="0"/>
        </w:rPr>
        <w:tab/>
        <w:t>(1)</w:t>
      </w:r>
      <w:r>
        <w:rPr>
          <w:snapToGrid w:val="0"/>
        </w:rPr>
        <w:tab/>
        <w:t>Subject to this regulation, identification tablets and number plates shall display the expression “W.A.” or “Western Australia” and such other words, letters and numerals as the Director General with the approval of the Minister may determine.</w:t>
      </w:r>
    </w:p>
    <w:p>
      <w:pPr>
        <w:pStyle w:val="Ednotesubsection"/>
        <w:keepNext/>
        <w:spacing w:before="120"/>
      </w:pPr>
      <w:r>
        <w:tab/>
        <w:t>[(2)</w:t>
      </w:r>
      <w:r>
        <w:tab/>
        <w:t>deleted]</w:t>
      </w:r>
    </w:p>
    <w:p>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w:t>
      </w:r>
    </w:p>
    <w:p>
      <w:pPr>
        <w:pStyle w:val="Indenta"/>
        <w:rPr>
          <w:snapToGrid w:val="0"/>
        </w:rPr>
      </w:pPr>
      <w:r>
        <w:rPr>
          <w:snapToGrid w:val="0"/>
        </w:rPr>
        <w:tab/>
        <w:t>(a)</w:t>
      </w:r>
      <w:r>
        <w:rPr>
          <w:snapToGrid w:val="0"/>
        </w:rPr>
        <w:tab/>
        <w:t>a non</w:t>
      </w:r>
      <w:r>
        <w:rPr>
          <w:snapToGrid w:val="0"/>
        </w:rPr>
        <w:noBreakHyphen/>
        <w:t>reflective tablet containing the expression “W.A.” or “Western Australia” in white arranged vertically on the left of the tablet and white numerals arranged horizontally on a black background;</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w:t>
      </w:r>
    </w:p>
    <w:p>
      <w:pPr>
        <w:pStyle w:val="Indenti"/>
        <w:rPr>
          <w:snapToGrid w:val="0"/>
        </w:rPr>
      </w:pPr>
      <w:r>
        <w:rPr>
          <w:snapToGrid w:val="0"/>
        </w:rPr>
        <w:tab/>
        <w:t>(i)</w:t>
      </w:r>
      <w:r>
        <w:rPr>
          <w:snapToGrid w:val="0"/>
        </w:rPr>
        <w:tab/>
        <w:t>a reflective background containing such words, letters, numerals, symbols, or logo; or</w:t>
      </w:r>
    </w:p>
    <w:p>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rPr>
          <w:snapToGrid w:val="0"/>
        </w:rPr>
      </w:pPr>
      <w:r>
        <w:rPr>
          <w:snapToGrid w:val="0"/>
        </w:rPr>
        <w:tab/>
        <w:t>(4b)</w:t>
      </w:r>
      <w:r>
        <w:rPr>
          <w:snapToGrid w:val="0"/>
        </w:rPr>
        <w:tab/>
        <w:t>Name plates may consist of a reflective background containing the expression “W.A.” or “Western Australia” in blue arranged horizontally at the top of the tablet and such number of letters that constitute a name or a combination of name or acronym chosen by the applicant with the approval of the Director General.</w:t>
      </w:r>
    </w:p>
    <w:p>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 xml:space="preserve">issue to the </w:t>
      </w:r>
      <w:r>
        <w:t>licence holder</w:t>
      </w:r>
      <w:r>
        <w:rPr>
          <w:snapToGrid w:val="0"/>
        </w:rPr>
        <w:t xml:space="preserve"> a set of reflective plates by way of replacement.</w:t>
      </w:r>
    </w:p>
    <w:p>
      <w:pPr>
        <w:pStyle w:val="Subsection"/>
        <w:rPr>
          <w:snapToGrid w:val="0"/>
        </w:rPr>
      </w:pPr>
      <w:r>
        <w:rPr>
          <w:snapToGrid w:val="0"/>
        </w:rPr>
        <w:tab/>
        <w:t>(6a)</w:t>
      </w:r>
      <w:r>
        <w:rPr>
          <w:snapToGrid w:val="0"/>
        </w:rPr>
        <w:tab/>
        <w:t xml:space="preserve">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 xml:space="preserve">and on receipt of the appropriate fee payable under regulation 22 for the issue of plates, issue to the </w:t>
      </w:r>
      <w:r>
        <w:t>licence holder</w:t>
      </w:r>
      <w:r>
        <w:rPr>
          <w:snapToGrid w:val="0"/>
        </w:rPr>
        <w:t xml:space="preserve"> a set of number plates with the letters “IT” and the word “interchangeable” on the plate by way of replacement.</w:t>
      </w:r>
    </w:p>
    <w:p>
      <w:pPr>
        <w:pStyle w:val="Subsection"/>
        <w:keepNext/>
        <w:rPr>
          <w:snapToGrid w:val="0"/>
        </w:rPr>
      </w:pPr>
      <w:r>
        <w:rPr>
          <w:snapToGrid w:val="0"/>
        </w:rPr>
        <w:tab/>
        <w:t>(7)</w:t>
      </w:r>
      <w:r>
        <w:rPr>
          <w:snapToGrid w:val="0"/>
        </w:rPr>
        <w:tab/>
        <w:t xml:space="preserve">For the purposes of subregulations (6) and (6a), a notice may be served on a </w:t>
      </w:r>
      <w:r>
        <w:t>licence holder</w:t>
      </w:r>
      <w:r>
        <w:rPr>
          <w:snapToGrid w:val="0"/>
        </w:rPr>
        <w:t xml:space="preserve"> by —</w:t>
      </w:r>
    </w:p>
    <w:p>
      <w:pPr>
        <w:pStyle w:val="Indenta"/>
        <w:rPr>
          <w:snapToGrid w:val="0"/>
        </w:rPr>
      </w:pPr>
      <w:r>
        <w:rPr>
          <w:snapToGrid w:val="0"/>
        </w:rPr>
        <w:tab/>
        <w:t>(a)</w:t>
      </w:r>
      <w:r>
        <w:rPr>
          <w:snapToGrid w:val="0"/>
        </w:rPr>
        <w:tab/>
        <w:t>personally serving the notice upon him;</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 xml:space="preserve">by leaving the notice addressed to the </w:t>
      </w:r>
      <w:r>
        <w:t>licence holder,</w:t>
      </w:r>
      <w:r>
        <w:rPr>
          <w:snapToGrid w:val="0"/>
        </w:rPr>
        <w:t xml:space="preserv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 xml:space="preserve">A </w:t>
      </w:r>
      <w:r>
        <w:t>licence holder</w:t>
      </w:r>
      <w:r>
        <w:rPr>
          <w:snapToGrid w:val="0"/>
        </w:rPr>
        <w:t xml:space="preserve"> who fails, within 14 days after the service on him of a notice pursuant to subregulations (6) and (6a) to surrender to the licensing authority, the identification tablets or number plates specified in the notice commits an offence.</w:t>
      </w:r>
    </w:p>
    <w:p>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 31 Dec 2009 p. 5407</w:t>
      </w:r>
      <w:r>
        <w:noBreakHyphen/>
        <w:t>8.]</w:t>
      </w:r>
    </w:p>
    <w:p>
      <w:pPr>
        <w:pStyle w:val="Heading5"/>
        <w:rPr>
          <w:snapToGrid w:val="0"/>
        </w:rPr>
      </w:pPr>
      <w:bookmarkStart w:id="488" w:name="_Toc465756673"/>
      <w:bookmarkStart w:id="489" w:name="_Toc474632596"/>
      <w:bookmarkStart w:id="490" w:name="_Toc587744"/>
      <w:bookmarkStart w:id="491" w:name="_Toc12948864"/>
      <w:bookmarkStart w:id="492" w:name="_Toc13383837"/>
      <w:bookmarkStart w:id="493" w:name="_Toc112664258"/>
      <w:bookmarkStart w:id="494" w:name="_Toc115152759"/>
      <w:bookmarkStart w:id="495" w:name="_Toc167595894"/>
      <w:bookmarkStart w:id="496" w:name="_Toc273020570"/>
      <w:r>
        <w:rPr>
          <w:rStyle w:val="CharSectno"/>
        </w:rPr>
        <w:t>25</w:t>
      </w:r>
      <w:r>
        <w:rPr>
          <w:snapToGrid w:val="0"/>
        </w:rPr>
        <w:t>.</w:t>
      </w:r>
      <w:r>
        <w:rPr>
          <w:snapToGrid w:val="0"/>
        </w:rPr>
        <w:tab/>
        <w:t>Number plate to be fixed on vehicle</w:t>
      </w:r>
      <w:bookmarkEnd w:id="488"/>
      <w:bookmarkEnd w:id="489"/>
      <w:bookmarkEnd w:id="490"/>
      <w:bookmarkEnd w:id="491"/>
      <w:bookmarkEnd w:id="492"/>
      <w:bookmarkEnd w:id="493"/>
      <w:bookmarkEnd w:id="494"/>
      <w:bookmarkEnd w:id="495"/>
      <w:bookmarkEnd w:id="496"/>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w:t>
      </w:r>
    </w:p>
    <w:p>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w:t>
      </w:r>
    </w:p>
    <w:p>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w:t>
      </w:r>
    </w:p>
    <w:p>
      <w:pPr>
        <w:pStyle w:val="Indenta"/>
        <w:rPr>
          <w:snapToGrid w:val="0"/>
        </w:rPr>
      </w:pPr>
      <w:r>
        <w:rPr>
          <w:snapToGrid w:val="0"/>
        </w:rPr>
        <w:tab/>
        <w:t>(a)</w:t>
      </w:r>
      <w:r>
        <w:rPr>
          <w:snapToGrid w:val="0"/>
        </w:rPr>
        <w:tab/>
        <w:t>has not been issued in connection with a licence that is in force for the current licensing period;</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pPr>
      <w:r>
        <w:tab/>
        <w:t>[Regulation 25 amended in Gazette 11 Sep 1981 p. 3926; 2 Feb 1982 p. 402; 24 May 1985 p. 1762; 18 Nov 1988 p. 4531; 28 Nov 1995 p. 5521; 22 Dec 1995 p. 6196; 31 Jan 1997 p. 683; 1 Jul 1997 p. 3273; 23 Dec 2005 p. 6284; 28 Nov 2006 p. 4907.]</w:t>
      </w:r>
    </w:p>
    <w:p>
      <w:pPr>
        <w:pStyle w:val="Heading5"/>
        <w:rPr>
          <w:snapToGrid w:val="0"/>
        </w:rPr>
      </w:pPr>
      <w:bookmarkStart w:id="497" w:name="_Toc465756674"/>
      <w:bookmarkStart w:id="498" w:name="_Toc474632597"/>
      <w:bookmarkStart w:id="499" w:name="_Toc587745"/>
      <w:bookmarkStart w:id="500" w:name="_Toc12948865"/>
      <w:bookmarkStart w:id="501" w:name="_Toc13383838"/>
      <w:bookmarkStart w:id="502" w:name="_Toc112664259"/>
      <w:bookmarkStart w:id="503" w:name="_Toc115152760"/>
      <w:bookmarkStart w:id="504" w:name="_Toc167595895"/>
      <w:bookmarkStart w:id="505" w:name="_Toc273020571"/>
      <w:r>
        <w:rPr>
          <w:rStyle w:val="CharSectno"/>
        </w:rPr>
        <w:t>25A</w:t>
      </w:r>
      <w:r>
        <w:rPr>
          <w:snapToGrid w:val="0"/>
        </w:rPr>
        <w:t>.</w:t>
      </w:r>
      <w:r>
        <w:rPr>
          <w:snapToGrid w:val="0"/>
        </w:rPr>
        <w:tab/>
        <w:t>Certificate of right to display</w:t>
      </w:r>
      <w:bookmarkEnd w:id="497"/>
      <w:bookmarkEnd w:id="498"/>
      <w:bookmarkEnd w:id="499"/>
      <w:bookmarkEnd w:id="500"/>
      <w:bookmarkEnd w:id="501"/>
      <w:bookmarkEnd w:id="502"/>
      <w:bookmarkEnd w:id="503"/>
      <w:bookmarkEnd w:id="504"/>
      <w:bookmarkEnd w:id="505"/>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rPr>
          <w:snapToGrid w:val="0"/>
        </w:rPr>
      </w:pPr>
      <w:r>
        <w:rPr>
          <w:snapToGrid w:val="0"/>
        </w:rPr>
        <w:tab/>
        <w:t>(2)</w:t>
      </w:r>
      <w:r>
        <w:rPr>
          <w:snapToGrid w:val="0"/>
        </w:rPr>
        <w:tab/>
        <w:t>A person who is entitled to the right to display special plates may transfer that entitlement.</w:t>
      </w:r>
    </w:p>
    <w:p>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w:t>
      </w:r>
    </w:p>
    <w:p>
      <w:pPr>
        <w:pStyle w:val="Indenta"/>
        <w:rPr>
          <w:snapToGrid w:val="0"/>
        </w:rPr>
      </w:pPr>
      <w:r>
        <w:rPr>
          <w:snapToGrid w:val="0"/>
        </w:rPr>
        <w:tab/>
        <w:t>(a)</w:t>
      </w:r>
      <w:r>
        <w:rPr>
          <w:snapToGrid w:val="0"/>
        </w:rPr>
        <w:tab/>
        <w:t>the duplicate of the instrument of transfer of the special plates;</w:t>
      </w:r>
    </w:p>
    <w:p>
      <w:pPr>
        <w:pStyle w:val="Indenta"/>
        <w:rPr>
          <w:snapToGrid w:val="0"/>
        </w:rPr>
      </w:pPr>
      <w:r>
        <w:rPr>
          <w:snapToGrid w:val="0"/>
        </w:rPr>
        <w:tab/>
        <w:t>(b)</w:t>
      </w:r>
      <w:r>
        <w:rPr>
          <w:snapToGrid w:val="0"/>
        </w:rPr>
        <w:tab/>
        <w:t>where the special plates in question are not held by the Director General, the special plates; and</w:t>
      </w:r>
    </w:p>
    <w:p>
      <w:pPr>
        <w:pStyle w:val="Indenta"/>
        <w:rPr>
          <w:snapToGrid w:val="0"/>
        </w:rPr>
      </w:pPr>
      <w:r>
        <w:rPr>
          <w:snapToGrid w:val="0"/>
        </w:rPr>
        <w:tab/>
        <w:t>(c)</w:t>
      </w:r>
      <w:r>
        <w:rPr>
          <w:snapToGrid w:val="0"/>
        </w:rPr>
        <w:tab/>
        <w:t>the certificate of ownership issued by the Director General in respect of the right to display the special plates.</w:t>
      </w:r>
    </w:p>
    <w:p>
      <w:pPr>
        <w:pStyle w:val="Subsection"/>
        <w:rPr>
          <w:snapToGrid w:val="0"/>
        </w:rPr>
      </w:pPr>
      <w:r>
        <w:rPr>
          <w:snapToGrid w:val="0"/>
        </w:rPr>
        <w:tab/>
        <w:t>(5)</w:t>
      </w:r>
      <w:r>
        <w:rPr>
          <w:snapToGrid w:val="0"/>
        </w:rPr>
        <w:tab/>
        <w:t>The purchaser of the right to display special plates must forward to the Director General —</w:t>
      </w:r>
    </w:p>
    <w:p>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pPr>
        <w:pStyle w:val="Indenta"/>
        <w:rPr>
          <w:snapToGrid w:val="0"/>
        </w:rPr>
      </w:pPr>
      <w:r>
        <w:rPr>
          <w:snapToGrid w:val="0"/>
        </w:rPr>
        <w:tab/>
        <w:t>(b)</w:t>
      </w:r>
      <w:r>
        <w:rPr>
          <w:snapToGrid w:val="0"/>
        </w:rPr>
        <w:tab/>
        <w:t>notification of the vehicle in respect of which the special plates are to be displayed.</w:t>
      </w:r>
    </w:p>
    <w:p>
      <w:pPr>
        <w:pStyle w:val="Subsection"/>
        <w:rPr>
          <w:snapToGrid w:val="0"/>
        </w:rPr>
      </w:pPr>
      <w:r>
        <w:rPr>
          <w:snapToGrid w:val="0"/>
        </w:rPr>
        <w:tab/>
        <w:t>(6)</w:t>
      </w:r>
      <w:r>
        <w:rPr>
          <w:snapToGrid w:val="0"/>
        </w:rPr>
        <w:tab/>
        <w:t>The Director General must issue to the purchaser of the right to display the special plates —</w:t>
      </w:r>
    </w:p>
    <w:p>
      <w:pPr>
        <w:pStyle w:val="Indenta"/>
        <w:rPr>
          <w:snapToGrid w:val="0"/>
        </w:rPr>
      </w:pPr>
      <w:r>
        <w:rPr>
          <w:snapToGrid w:val="0"/>
        </w:rPr>
        <w:tab/>
        <w:t>(a)</w:t>
      </w:r>
      <w:r>
        <w:rPr>
          <w:snapToGrid w:val="0"/>
        </w:rPr>
        <w:tab/>
        <w:t>a certificate of ownership of the special plates; and</w:t>
      </w:r>
    </w:p>
    <w:p>
      <w:pPr>
        <w:pStyle w:val="Indenta"/>
        <w:rPr>
          <w:snapToGrid w:val="0"/>
        </w:rPr>
      </w:pPr>
      <w:r>
        <w:rPr>
          <w:snapToGrid w:val="0"/>
        </w:rPr>
        <w:tab/>
        <w:t>(b)</w:t>
      </w:r>
      <w:r>
        <w:rPr>
          <w:snapToGrid w:val="0"/>
        </w:rPr>
        <w:tab/>
        <w:t>in the case of special plates referred to in regulation 24(4a)(a), a miniature of the special plates; and</w:t>
      </w:r>
    </w:p>
    <w:p>
      <w:pPr>
        <w:pStyle w:val="Indenta"/>
        <w:keepNext/>
        <w:rPr>
          <w:rFonts w:ascii="Times" w:hAnsi="Times"/>
          <w:snapToGrid w:val="0"/>
        </w:rPr>
      </w:pPr>
      <w:r>
        <w:rPr>
          <w:snapToGrid w:val="0"/>
        </w:rPr>
        <w:tab/>
        <w:t>(c)</w:t>
      </w:r>
      <w:r>
        <w:rPr>
          <w:snapToGrid w:val="0"/>
        </w:rPr>
        <w:tab/>
      </w:r>
      <w:r>
        <w:rPr>
          <w:rFonts w:ascii="Times" w:hAnsi="Times"/>
          <w:snapToGrid w:val="0"/>
        </w:rPr>
        <w:t>subject to regulation 25B, the special plates.</w:t>
      </w:r>
    </w:p>
    <w:p>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8.]</w:t>
      </w:r>
    </w:p>
    <w:p>
      <w:pPr>
        <w:pStyle w:val="Heading5"/>
        <w:rPr>
          <w:rFonts w:ascii="Times" w:hAnsi="Times"/>
          <w:snapToGrid w:val="0"/>
        </w:rPr>
      </w:pPr>
      <w:bookmarkStart w:id="506" w:name="_Toc465756675"/>
      <w:bookmarkStart w:id="507" w:name="_Toc474632598"/>
      <w:bookmarkStart w:id="508" w:name="_Toc587746"/>
      <w:bookmarkStart w:id="509" w:name="_Toc12948866"/>
      <w:bookmarkStart w:id="510" w:name="_Toc13383839"/>
      <w:bookmarkStart w:id="511" w:name="_Toc112664260"/>
      <w:bookmarkStart w:id="512" w:name="_Toc115152761"/>
      <w:bookmarkStart w:id="513" w:name="_Toc167595896"/>
      <w:bookmarkStart w:id="514" w:name="_Toc273020572"/>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506"/>
      <w:bookmarkEnd w:id="507"/>
      <w:bookmarkEnd w:id="508"/>
      <w:bookmarkEnd w:id="509"/>
      <w:bookmarkEnd w:id="510"/>
      <w:bookmarkEnd w:id="511"/>
      <w:bookmarkEnd w:id="512"/>
      <w:bookmarkEnd w:id="513"/>
      <w:bookmarkEnd w:id="514"/>
    </w:p>
    <w:p>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Ednotesubsection"/>
        <w:rPr>
          <w:rFonts w:ascii="Times" w:hAnsi="Times"/>
        </w:rPr>
      </w:pPr>
      <w:r>
        <w:rPr>
          <w:rFonts w:ascii="Times" w:hAnsi="Times"/>
        </w:rPr>
        <w:tab/>
        <w:t>[(2)</w:t>
      </w:r>
      <w:r>
        <w:rPr>
          <w:rFonts w:ascii="Times" w:hAnsi="Times"/>
        </w:rPr>
        <w:tab/>
        <w:t>deleted]</w:t>
      </w:r>
    </w:p>
    <w:p>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4; 28 Nov 2006 p. 4908.]</w:t>
      </w:r>
    </w:p>
    <w:p>
      <w:pPr>
        <w:pStyle w:val="Heading5"/>
        <w:keepLines w:val="0"/>
        <w:spacing w:before="180"/>
        <w:rPr>
          <w:snapToGrid w:val="0"/>
        </w:rPr>
      </w:pPr>
      <w:bookmarkStart w:id="515" w:name="_Toc465756676"/>
      <w:bookmarkStart w:id="516" w:name="_Toc474632599"/>
      <w:bookmarkStart w:id="517" w:name="_Toc587747"/>
      <w:bookmarkStart w:id="518" w:name="_Toc12948867"/>
      <w:bookmarkStart w:id="519" w:name="_Toc13383840"/>
      <w:bookmarkStart w:id="520" w:name="_Toc112664261"/>
      <w:bookmarkStart w:id="521" w:name="_Toc115152762"/>
      <w:bookmarkStart w:id="522" w:name="_Toc167595897"/>
      <w:bookmarkStart w:id="523" w:name="_Toc273020573"/>
      <w:r>
        <w:rPr>
          <w:rStyle w:val="CharSectno"/>
        </w:rPr>
        <w:t>25C</w:t>
      </w:r>
      <w:r>
        <w:rPr>
          <w:snapToGrid w:val="0"/>
        </w:rPr>
        <w:t>.</w:t>
      </w:r>
      <w:r>
        <w:rPr>
          <w:snapToGrid w:val="0"/>
        </w:rPr>
        <w:tab/>
        <w:t>Name plates to be treated as special plates</w:t>
      </w:r>
      <w:bookmarkEnd w:id="515"/>
      <w:bookmarkEnd w:id="516"/>
      <w:bookmarkEnd w:id="517"/>
      <w:bookmarkEnd w:id="518"/>
      <w:bookmarkEnd w:id="519"/>
      <w:bookmarkEnd w:id="520"/>
      <w:bookmarkEnd w:id="521"/>
      <w:bookmarkEnd w:id="522"/>
      <w:bookmarkEnd w:id="523"/>
    </w:p>
    <w:p>
      <w:pPr>
        <w:pStyle w:val="Subsection"/>
        <w:spacing w:before="12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pPr>
        <w:pStyle w:val="Footnotesection"/>
        <w:spacing w:before="80"/>
        <w:ind w:left="890" w:hanging="890"/>
      </w:pPr>
      <w:r>
        <w:tab/>
        <w:t>[Regulation 25C inserted in Gazette 29 Nov 1985 p. 4452; amended in Gazette 31 Jan 1997 p. 683</w:t>
      </w:r>
      <w:r>
        <w:noBreakHyphen/>
        <w:t>4.]</w:t>
      </w:r>
    </w:p>
    <w:p>
      <w:pPr>
        <w:pStyle w:val="Heading5"/>
        <w:spacing w:before="180"/>
        <w:rPr>
          <w:snapToGrid w:val="0"/>
        </w:rPr>
      </w:pPr>
      <w:bookmarkStart w:id="524" w:name="_Toc465756677"/>
      <w:bookmarkStart w:id="525" w:name="_Toc474632600"/>
      <w:bookmarkStart w:id="526" w:name="_Toc587748"/>
      <w:bookmarkStart w:id="527" w:name="_Toc12948868"/>
      <w:bookmarkStart w:id="528" w:name="_Toc13383841"/>
      <w:bookmarkStart w:id="529" w:name="_Toc112664262"/>
      <w:bookmarkStart w:id="530" w:name="_Toc115152763"/>
      <w:bookmarkStart w:id="531" w:name="_Toc167595898"/>
      <w:bookmarkStart w:id="532" w:name="_Toc273020574"/>
      <w:r>
        <w:rPr>
          <w:rStyle w:val="CharSectno"/>
        </w:rPr>
        <w:t>26</w:t>
      </w:r>
      <w:r>
        <w:rPr>
          <w:snapToGrid w:val="0"/>
        </w:rPr>
        <w:t>.</w:t>
      </w:r>
      <w:r>
        <w:rPr>
          <w:snapToGrid w:val="0"/>
        </w:rPr>
        <w:tab/>
        <w:t>Application for trade plates</w:t>
      </w:r>
      <w:bookmarkEnd w:id="524"/>
      <w:bookmarkEnd w:id="525"/>
      <w:bookmarkEnd w:id="526"/>
      <w:bookmarkEnd w:id="527"/>
      <w:bookmarkEnd w:id="528"/>
      <w:bookmarkEnd w:id="529"/>
      <w:bookmarkEnd w:id="530"/>
      <w:bookmarkEnd w:id="531"/>
      <w:bookmarkEnd w:id="532"/>
    </w:p>
    <w:p>
      <w:pPr>
        <w:pStyle w:val="Subsection"/>
        <w:spacing w:before="120"/>
        <w:rPr>
          <w:snapToGrid w:val="0"/>
        </w:rPr>
      </w:pPr>
      <w:r>
        <w:rPr>
          <w:snapToGrid w:val="0"/>
        </w:rPr>
        <w:tab/>
        <w:t>(1)</w:t>
      </w:r>
      <w:r>
        <w:rPr>
          <w:snapToGrid w:val="0"/>
        </w:rPr>
        <w:tab/>
        <w:t>A person of one of the classes prescribed in subregulation (2) may apply in writing to the Director General for number plates, to be known as trade plates, to be assigned and issued to him pursuant to section 26(2) of the Act.</w:t>
      </w:r>
    </w:p>
    <w:p>
      <w:pPr>
        <w:pStyle w:val="Subsection"/>
        <w:spacing w:before="120"/>
        <w:rPr>
          <w:snapToGrid w:val="0"/>
        </w:rPr>
      </w:pPr>
      <w:r>
        <w:rPr>
          <w:snapToGrid w:val="0"/>
        </w:rPr>
        <w:tab/>
        <w:t>(2)</w:t>
      </w:r>
      <w:r>
        <w:rPr>
          <w:snapToGrid w:val="0"/>
        </w:rPr>
        <w:tab/>
        <w:t>The classes of persons to whom trade plates may be assigned and issued are —</w:t>
      </w:r>
    </w:p>
    <w:p>
      <w:pPr>
        <w:pStyle w:val="Indenta"/>
        <w:spacing w:before="60"/>
        <w:rPr>
          <w:snapToGrid w:val="0"/>
        </w:rPr>
      </w:pPr>
      <w:r>
        <w:rPr>
          <w:snapToGrid w:val="0"/>
        </w:rPr>
        <w:tab/>
        <w:t>(a)</w:t>
      </w:r>
      <w:r>
        <w:rPr>
          <w:snapToGrid w:val="0"/>
        </w:rPr>
        <w:tab/>
        <w:t>manufacturers of vehicles;</w:t>
      </w:r>
    </w:p>
    <w:p>
      <w:pPr>
        <w:pStyle w:val="Indenta"/>
        <w:spacing w:before="60"/>
        <w:rPr>
          <w:snapToGrid w:val="0"/>
        </w:rPr>
      </w:pPr>
      <w:r>
        <w:rPr>
          <w:snapToGrid w:val="0"/>
        </w:rPr>
        <w:tab/>
        <w:t>(b)</w:t>
      </w:r>
      <w:r>
        <w:rPr>
          <w:snapToGrid w:val="0"/>
        </w:rPr>
        <w:tab/>
        <w:t>dealers in vehicles;</w:t>
      </w:r>
    </w:p>
    <w:p>
      <w:pPr>
        <w:pStyle w:val="Indenta"/>
        <w:spacing w:before="60"/>
        <w:rPr>
          <w:snapToGrid w:val="0"/>
        </w:rPr>
      </w:pPr>
      <w:r>
        <w:rPr>
          <w:snapToGrid w:val="0"/>
        </w:rPr>
        <w:tab/>
        <w:t>(c)</w:t>
      </w:r>
      <w:r>
        <w:rPr>
          <w:snapToGrid w:val="0"/>
        </w:rPr>
        <w:tab/>
        <w:t>registered used car dealers;</w:t>
      </w:r>
    </w:p>
    <w:p>
      <w:pPr>
        <w:pStyle w:val="Indenta"/>
        <w:spacing w:before="60"/>
        <w:rPr>
          <w:snapToGrid w:val="0"/>
        </w:rPr>
      </w:pPr>
      <w:r>
        <w:rPr>
          <w:snapToGrid w:val="0"/>
        </w:rPr>
        <w:tab/>
        <w:t>(d)</w:t>
      </w:r>
      <w:r>
        <w:rPr>
          <w:snapToGrid w:val="0"/>
        </w:rPr>
        <w:tab/>
        <w:t>persons carrying on the business of a repairer of motor vehicles;</w:t>
      </w:r>
    </w:p>
    <w:p>
      <w:pPr>
        <w:pStyle w:val="Indenta"/>
        <w:spacing w:before="60"/>
        <w:rPr>
          <w:snapToGrid w:val="0"/>
        </w:rPr>
      </w:pPr>
      <w:r>
        <w:rPr>
          <w:snapToGrid w:val="0"/>
        </w:rPr>
        <w:tab/>
        <w:t>(e)</w:t>
      </w:r>
      <w:r>
        <w:rPr>
          <w:snapToGrid w:val="0"/>
        </w:rPr>
        <w:tab/>
        <w:t>persons carrying on the business of transporting motor vehicles on behalf of —</w:t>
      </w:r>
    </w:p>
    <w:p>
      <w:pPr>
        <w:pStyle w:val="Indenti"/>
        <w:spacing w:before="60"/>
        <w:rPr>
          <w:snapToGrid w:val="0"/>
        </w:rPr>
      </w:pPr>
      <w:r>
        <w:rPr>
          <w:snapToGrid w:val="0"/>
        </w:rPr>
        <w:tab/>
        <w:t>(i)</w:t>
      </w:r>
      <w:r>
        <w:rPr>
          <w:snapToGrid w:val="0"/>
        </w:rPr>
        <w:tab/>
        <w:t>a manufacturer or dealer in new motor vehicles; or</w:t>
      </w:r>
    </w:p>
    <w:p>
      <w:pPr>
        <w:pStyle w:val="Indenti"/>
        <w:spacing w:before="60"/>
        <w:rPr>
          <w:snapToGrid w:val="0"/>
        </w:rPr>
      </w:pPr>
      <w:r>
        <w:rPr>
          <w:snapToGrid w:val="0"/>
        </w:rPr>
        <w:tab/>
        <w:t>(ii)</w:t>
      </w:r>
      <w:r>
        <w:rPr>
          <w:snapToGrid w:val="0"/>
        </w:rPr>
        <w:tab/>
        <w:t>a registered used car dealer;</w:t>
      </w:r>
    </w:p>
    <w:p>
      <w:pPr>
        <w:pStyle w:val="Indenta"/>
        <w:spacing w:before="60"/>
        <w:rPr>
          <w:snapToGrid w:val="0"/>
        </w:rPr>
      </w:pPr>
      <w:r>
        <w:rPr>
          <w:snapToGrid w:val="0"/>
        </w:rPr>
        <w:tab/>
        <w:t>(f)</w:t>
      </w:r>
      <w:r>
        <w:rPr>
          <w:snapToGrid w:val="0"/>
        </w:rPr>
        <w:tab/>
        <w:t>vehicle body builders;</w:t>
      </w:r>
    </w:p>
    <w:p>
      <w:pPr>
        <w:pStyle w:val="Indenta"/>
        <w:spacing w:before="60"/>
      </w:pPr>
      <w:r>
        <w:rPr>
          <w:snapToGrid w:val="0"/>
        </w:rPr>
        <w:tab/>
        <w:t>(g)</w:t>
      </w:r>
      <w:r>
        <w:rPr>
          <w:snapToGrid w:val="0"/>
        </w:rPr>
        <w:tab/>
        <w:t>any class of persons approved by the Director General for the purposes of this regulation.</w:t>
      </w:r>
    </w:p>
    <w:p>
      <w:pPr>
        <w:pStyle w:val="Footnotesection"/>
        <w:keepLines w:val="0"/>
        <w:spacing w:before="8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4; 28 Nov 2006 p. 4908; 24 Sep 2010 p. 5018.]</w:t>
      </w:r>
    </w:p>
    <w:p>
      <w:pPr>
        <w:pStyle w:val="Heading5"/>
        <w:rPr>
          <w:snapToGrid w:val="0"/>
        </w:rPr>
      </w:pPr>
      <w:bookmarkStart w:id="533" w:name="_Toc465756678"/>
      <w:bookmarkStart w:id="534" w:name="_Toc474632601"/>
      <w:bookmarkStart w:id="535" w:name="_Toc587749"/>
      <w:bookmarkStart w:id="536" w:name="_Toc12948869"/>
      <w:bookmarkStart w:id="537" w:name="_Toc13383842"/>
      <w:bookmarkStart w:id="538" w:name="_Toc112664263"/>
      <w:bookmarkStart w:id="539" w:name="_Toc115152764"/>
      <w:bookmarkStart w:id="540" w:name="_Toc167595899"/>
      <w:bookmarkStart w:id="541" w:name="_Toc273020575"/>
      <w:r>
        <w:rPr>
          <w:rStyle w:val="CharSectno"/>
        </w:rPr>
        <w:t>26A</w:t>
      </w:r>
      <w:r>
        <w:rPr>
          <w:snapToGrid w:val="0"/>
        </w:rPr>
        <w:t>.</w:t>
      </w:r>
      <w:r>
        <w:rPr>
          <w:snapToGrid w:val="0"/>
        </w:rPr>
        <w:tab/>
        <w:t>Annual fee for trade plates</w:t>
      </w:r>
      <w:bookmarkEnd w:id="533"/>
      <w:bookmarkEnd w:id="534"/>
      <w:bookmarkEnd w:id="535"/>
      <w:bookmarkEnd w:id="536"/>
      <w:bookmarkEnd w:id="537"/>
      <w:bookmarkEnd w:id="538"/>
      <w:bookmarkEnd w:id="539"/>
      <w:bookmarkEnd w:id="540"/>
      <w:bookmarkEnd w:id="541"/>
    </w:p>
    <w:p>
      <w:pPr>
        <w:pStyle w:val="Ednotesubsection"/>
      </w:pPr>
      <w:r>
        <w:tab/>
        <w:t>[(1)</w:t>
      </w:r>
      <w:r>
        <w:tab/>
        <w:t>deleted]</w:t>
      </w:r>
    </w:p>
    <w:p>
      <w:pPr>
        <w:pStyle w:val="Subsection"/>
        <w:rPr>
          <w:snapToGrid w:val="0"/>
        </w:rPr>
      </w:pPr>
      <w:r>
        <w:rPr>
          <w:snapToGrid w:val="0"/>
        </w:rPr>
        <w:tab/>
        <w:t>(2)</w:t>
      </w:r>
      <w:r>
        <w:rPr>
          <w:snapToGrid w:val="0"/>
        </w:rPr>
        <w:tab/>
        <w:t>The Director General shall —</w:t>
      </w:r>
    </w:p>
    <w:p>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trade plate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4; 28 Nov 2006 p. 4908; 22 Jun 2007 p. 2872 and 2874; 24 Sep 2010 p. 5018.]</w:t>
      </w:r>
    </w:p>
    <w:p>
      <w:pPr>
        <w:pStyle w:val="Ednotesection"/>
      </w:pPr>
      <w:r>
        <w:t>[</w:t>
      </w:r>
      <w:r>
        <w:rPr>
          <w:b/>
        </w:rPr>
        <w:t>26B.</w:t>
      </w:r>
      <w:r>
        <w:tab/>
        <w:t>Deleted in Gazette 28 Nov 2006 p. 4908.]</w:t>
      </w:r>
    </w:p>
    <w:p>
      <w:pPr>
        <w:pStyle w:val="Heading5"/>
        <w:rPr>
          <w:snapToGrid w:val="0"/>
        </w:rPr>
      </w:pPr>
      <w:bookmarkStart w:id="542" w:name="_Toc465756680"/>
      <w:bookmarkStart w:id="543" w:name="_Toc474632603"/>
      <w:bookmarkStart w:id="544" w:name="_Toc587751"/>
      <w:bookmarkStart w:id="545" w:name="_Toc12948871"/>
      <w:bookmarkStart w:id="546" w:name="_Toc13383844"/>
      <w:bookmarkStart w:id="547" w:name="_Toc112664265"/>
      <w:bookmarkStart w:id="548" w:name="_Toc115152766"/>
      <w:bookmarkStart w:id="549" w:name="_Toc167595900"/>
      <w:bookmarkStart w:id="550" w:name="_Toc273020576"/>
      <w:r>
        <w:rPr>
          <w:rStyle w:val="CharSectno"/>
        </w:rPr>
        <w:t>26C</w:t>
      </w:r>
      <w:r>
        <w:rPr>
          <w:snapToGrid w:val="0"/>
        </w:rPr>
        <w:t>.</w:t>
      </w:r>
      <w:r>
        <w:rPr>
          <w:snapToGrid w:val="0"/>
        </w:rPr>
        <w:tab/>
        <w:t>Conditions of use</w:t>
      </w:r>
      <w:bookmarkEnd w:id="542"/>
      <w:bookmarkEnd w:id="543"/>
      <w:bookmarkEnd w:id="544"/>
      <w:bookmarkEnd w:id="545"/>
      <w:bookmarkEnd w:id="546"/>
      <w:bookmarkEnd w:id="547"/>
      <w:bookmarkEnd w:id="548"/>
      <w:bookmarkEnd w:id="549"/>
      <w:bookmarkEnd w:id="550"/>
    </w:p>
    <w:p>
      <w:pPr>
        <w:pStyle w:val="Subsection"/>
        <w:keepNext/>
        <w:rPr>
          <w:snapToGrid w:val="0"/>
        </w:rPr>
      </w:pPr>
      <w:r>
        <w:rPr>
          <w:snapToGrid w:val="0"/>
        </w:rPr>
        <w:tab/>
        <w:t>(1)</w:t>
      </w:r>
      <w:r>
        <w:rPr>
          <w:snapToGrid w:val="0"/>
        </w:rPr>
        <w:tab/>
        <w:t>The conditions applying to the use of an unlicensed vehicle bearing trade plates are that —</w:t>
      </w:r>
    </w:p>
    <w:p>
      <w:pPr>
        <w:pStyle w:val="Indenta"/>
      </w:pPr>
      <w:r>
        <w:tab/>
        <w:t>(a)</w:t>
      </w:r>
      <w:r>
        <w:tab/>
        <w:t>the vehicle complies with the Vehicle Standards;</w:t>
      </w:r>
    </w:p>
    <w:p>
      <w:pPr>
        <w:pStyle w:val="Indenta"/>
      </w:pPr>
      <w:r>
        <w:tab/>
        <w:t>(ba)</w:t>
      </w:r>
      <w:r>
        <w:tab/>
        <w:t xml:space="preserve">if the vehicle does not comply with the Vehicle Standards and it is one of the following — </w:t>
      </w:r>
    </w:p>
    <w:p>
      <w:pPr>
        <w:pStyle w:val="Indenti"/>
      </w:pPr>
      <w:r>
        <w:tab/>
        <w:t>(i)</w:t>
      </w:r>
      <w:r>
        <w:tab/>
        <w:t>a motor vehicle with only a cab and chassis;</w:t>
      </w:r>
    </w:p>
    <w:p>
      <w:pPr>
        <w:pStyle w:val="Indenti"/>
      </w:pPr>
      <w:r>
        <w:tab/>
        <w:t>(ii)</w:t>
      </w:r>
      <w:r>
        <w:tab/>
        <w:t>a motor vehicle that could be licensed under regulation 9(2) except that it does not have a compliance plate fitted to it;</w:t>
      </w:r>
    </w:p>
    <w:p>
      <w:pPr>
        <w:pStyle w:val="Indenti"/>
      </w:pPr>
      <w:r>
        <w:tab/>
        <w:t>(iii)</w:t>
      </w:r>
      <w:r>
        <w:tab/>
        <w:t>an agricultural machine,</w:t>
      </w:r>
    </w:p>
    <w:p>
      <w:pPr>
        <w:pStyle w:val="Indenta"/>
      </w:pPr>
      <w:r>
        <w:tab/>
      </w:r>
      <w:r>
        <w:tab/>
        <w:t xml:space="preserve">the vehicle has — </w:t>
      </w:r>
    </w:p>
    <w:p>
      <w:pPr>
        <w:pStyle w:val="Indenti"/>
      </w:pPr>
      <w:r>
        <w:tab/>
        <w:t>(iv)</w:t>
      </w:r>
      <w:r>
        <w:tab/>
        <w:t>effective steering, brakes and suspension (if fitted); and</w:t>
      </w:r>
    </w:p>
    <w:p>
      <w:pPr>
        <w:pStyle w:val="Indenti"/>
      </w:pPr>
      <w:r>
        <w:tab/>
        <w:t>(v)</w:t>
      </w:r>
      <w:r>
        <w:tab/>
        <w:t>a driver’s seat situated so that the driver has a full and uninterrupted view of the road and any traffic ahead and on each side of the driver; and</w:t>
      </w:r>
    </w:p>
    <w:p>
      <w:pPr>
        <w:pStyle w:val="Indenti"/>
      </w:pPr>
      <w:r>
        <w:tab/>
        <w:t>(vi)</w:t>
      </w:r>
      <w:r>
        <w:tab/>
        <w:t>wheels and tyres or rubber tracks; and</w:t>
      </w:r>
    </w:p>
    <w:p>
      <w:pPr>
        <w:pStyle w:val="Indenti"/>
      </w:pPr>
      <w:r>
        <w:tab/>
        <w:t>(vii)</w:t>
      </w:r>
      <w:r>
        <w:tab/>
        <w:t>in the case of a vehicle of a type referred to in subparagraph (i) or (ii), mudguards for each wheel or mudflaps for the rear wheels; and</w:t>
      </w:r>
    </w:p>
    <w:p>
      <w:pPr>
        <w:pStyle w:val="Indenti"/>
      </w:pPr>
      <w:r>
        <w:tab/>
        <w:t>(viii)</w:t>
      </w:r>
      <w:r>
        <w:tab/>
        <w:t>in the case of a vehicle of a type referred to in subparagraph (i) or (ii), lights at the front and rear; and</w:t>
      </w:r>
    </w:p>
    <w:p>
      <w:pPr>
        <w:pStyle w:val="Indenti"/>
      </w:pPr>
      <w:r>
        <w:tab/>
        <w:t>(ix)</w:t>
      </w:r>
      <w:r>
        <w:tab/>
        <w:t>in the case of an agricultural machine, lights at the front (if the machine is used in the period between sunrise and sunset) and lights at the front and rear (if the machine is used in the period between sunset and sunrise); and</w:t>
      </w:r>
    </w:p>
    <w:p>
      <w:pPr>
        <w:pStyle w:val="Indenti"/>
      </w:pPr>
      <w:r>
        <w:tab/>
        <w:t>(x)</w:t>
      </w:r>
      <w:r>
        <w:tab/>
        <w:t>reflectors at the rear; and</w:t>
      </w:r>
    </w:p>
    <w:p>
      <w:pPr>
        <w:pStyle w:val="Indenti"/>
      </w:pPr>
      <w:r>
        <w:tab/>
        <w:t>(xi)</w:t>
      </w:r>
      <w:r>
        <w:tab/>
        <w:t>a means of transmitting power from the engine to the drive wheels; and</w:t>
      </w:r>
    </w:p>
    <w:p>
      <w:pPr>
        <w:pStyle w:val="Indenti"/>
      </w:pPr>
      <w:r>
        <w:tab/>
        <w:t>(xii)</w:t>
      </w:r>
      <w:r>
        <w:tab/>
        <w:t>a structure that will not fail when the vehicle is used for the purpose for which it was designed;</w:t>
      </w:r>
    </w:p>
    <w:p>
      <w:pPr>
        <w:pStyle w:val="Indenta"/>
      </w:pPr>
      <w:r>
        <w:tab/>
        <w:t>(b)</w:t>
      </w:r>
      <w:r>
        <w:tab/>
        <w:t xml:space="preserve">if the vehicle is an agricultural machine that does not comply with the Vehicle Standards, the vehicle — </w:t>
      </w:r>
    </w:p>
    <w:p>
      <w:pPr>
        <w:pStyle w:val="Indenti"/>
      </w:pPr>
      <w:r>
        <w:tab/>
        <w:t>(i)</w:t>
      </w:r>
      <w:r>
        <w:tab/>
        <w:t xml:space="preserve">is not more than 2.5 m wide, 4.3 m high and 12 m long and complies with any applicable requirements of the </w:t>
      </w:r>
      <w:r>
        <w:rPr>
          <w:i/>
        </w:rPr>
        <w:t>Road Traffic (Vehicle Standards) Regulations 2002</w:t>
      </w:r>
      <w:r>
        <w:t xml:space="preserve"> Schedules 1 and 2; or</w:t>
      </w:r>
    </w:p>
    <w:p>
      <w:pPr>
        <w:pStyle w:val="Indenti"/>
      </w:pPr>
      <w:r>
        <w:tab/>
        <w:t>(ii)</w:t>
      </w:r>
      <w:r>
        <w:tab/>
        <w:t xml:space="preserve">is more than 2.5 m but not more than 3.5 m wide and not more than 4.3 m high and 12 m long and — </w:t>
      </w:r>
    </w:p>
    <w:p>
      <w:pPr>
        <w:pStyle w:val="IndentI0"/>
      </w:pPr>
      <w:r>
        <w:tab/>
        <w:t>(I)</w:t>
      </w:r>
      <w:r>
        <w:tab/>
        <w:t xml:space="preserve">complies with the </w:t>
      </w:r>
      <w:r>
        <w:rPr>
          <w:i/>
        </w:rPr>
        <w:t>Road Traffic (Vehicle Standards) Regulations 2002</w:t>
      </w:r>
      <w:r>
        <w:t xml:space="preserve"> Schedule 2; and</w:t>
      </w:r>
    </w:p>
    <w:p>
      <w:pPr>
        <w:pStyle w:val="IndentI0"/>
        <w:rPr>
          <w:iCs/>
        </w:rPr>
      </w:pPr>
      <w:r>
        <w:tab/>
        <w:t>(II)</w:t>
      </w:r>
      <w:r>
        <w:tab/>
        <w:t xml:space="preserve">if driven at night on a road, has fitted to it the lights and reflectors that must be fitted to the vehicle under the </w:t>
      </w:r>
      <w:r>
        <w:rPr>
          <w:i/>
        </w:rPr>
        <w:t>Road Traffic (Vehicle Standards) Regulations 2002</w:t>
      </w:r>
      <w:r>
        <w:rPr>
          <w:iCs/>
        </w:rPr>
        <w:t xml:space="preserve"> and those lights are lit; and</w:t>
      </w:r>
    </w:p>
    <w:p>
      <w:pPr>
        <w:pStyle w:val="IndentI0"/>
      </w:pPr>
      <w:r>
        <w:tab/>
        <w:t>(III)</w:t>
      </w:r>
      <w:r>
        <w:tab/>
        <w:t xml:space="preserve">is not used on a road within a radius of 30 km of the intersection of St Georges Terrace and Barrack Street Perth during peak hours as defined in the </w:t>
      </w:r>
      <w:r>
        <w:rPr>
          <w:i/>
        </w:rPr>
        <w:t>Road Traffic (Towed Agricultural Implements) Regulations 1995</w:t>
      </w:r>
      <w:r>
        <w:t xml:space="preserve"> regulation 19(4);</w:t>
      </w:r>
    </w:p>
    <w:p>
      <w:pPr>
        <w:pStyle w:val="Indenti"/>
      </w:pPr>
      <w:r>
        <w:tab/>
      </w:r>
      <w:r>
        <w:tab/>
        <w:t>or</w:t>
      </w:r>
    </w:p>
    <w:p>
      <w:pPr>
        <w:pStyle w:val="Indenti"/>
      </w:pPr>
      <w:r>
        <w:tab/>
        <w:t>(iii)</w:t>
      </w:r>
      <w:r>
        <w:tab/>
        <w:t>is more than 3.5 m but not more than 6 m wide and not more than 4.3 m high and 12 m long and —</w:t>
      </w:r>
    </w:p>
    <w:p>
      <w:pPr>
        <w:pStyle w:val="IndentI0"/>
      </w:pPr>
      <w:r>
        <w:tab/>
        <w:t>(I)</w:t>
      </w:r>
      <w:r>
        <w:tab/>
        <w:t xml:space="preserve">complies with the </w:t>
      </w:r>
      <w:r>
        <w:rPr>
          <w:i/>
        </w:rPr>
        <w:t>Road Traffic (Vehicle Standards) Regulations 2002</w:t>
      </w:r>
      <w:r>
        <w:t xml:space="preserve"> Schedule 2; and</w:t>
      </w:r>
    </w:p>
    <w:p>
      <w:pPr>
        <w:pStyle w:val="IndentI0"/>
      </w:pPr>
      <w:r>
        <w:tab/>
        <w:t>(II)</w:t>
      </w:r>
      <w:r>
        <w:tab/>
        <w:t>is not used on a road without the prior written approval of the Commissioner of Main Roads;</w:t>
      </w:r>
    </w:p>
    <w:p>
      <w:pPr>
        <w:pStyle w:val="Indenti"/>
      </w:pPr>
      <w:r>
        <w:tab/>
      </w:r>
      <w:r>
        <w:tab/>
        <w:t>or</w:t>
      </w:r>
    </w:p>
    <w:p>
      <w:pPr>
        <w:pStyle w:val="Indenti"/>
      </w:pPr>
      <w:r>
        <w:tab/>
        <w:t>(iv)</w:t>
      </w:r>
      <w:r>
        <w:tab/>
        <w:t>is more than 4.3 m but not more than 4.6 m high and is not used on a road without the prior written approval of Western Power Corporation;</w:t>
      </w:r>
    </w:p>
    <w:p>
      <w:pPr>
        <w:pStyle w:val="Indenta"/>
        <w:rPr>
          <w:snapToGrid w:val="0"/>
        </w:rPr>
      </w:pPr>
      <w:r>
        <w:rPr>
          <w:snapToGrid w:val="0"/>
        </w:rPr>
        <w:tab/>
        <w:t>(c)</w:t>
      </w:r>
      <w:r>
        <w:rPr>
          <w:snapToGrid w:val="0"/>
        </w:rPr>
        <w:tab/>
        <w:t xml:space="preserve">the vehicle is driven by or in the presence of, the registered holder of the plates or </w:t>
      </w:r>
      <w:r>
        <w:t>an employee of the holder, or is driven by a person authorised by the holder;</w:t>
      </w:r>
    </w:p>
    <w:p>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rPr>
          <w:snapToGrid w:val="0"/>
        </w:rPr>
      </w:pPr>
      <w:r>
        <w:rPr>
          <w:snapToGrid w:val="0"/>
        </w:rPr>
        <w:tab/>
        <w:t>(e)</w:t>
      </w:r>
      <w:r>
        <w:rPr>
          <w:snapToGrid w:val="0"/>
        </w:rPr>
        <w:tab/>
        <w:t>the vehicle is not used to carry goods other than —</w:t>
      </w:r>
    </w:p>
    <w:p>
      <w:pPr>
        <w:pStyle w:val="Indenti"/>
        <w:rPr>
          <w:snapToGrid w:val="0"/>
        </w:rPr>
      </w:pPr>
      <w:r>
        <w:rPr>
          <w:snapToGrid w:val="0"/>
        </w:rPr>
        <w:tab/>
        <w:t>(i)</w:t>
      </w:r>
      <w:r>
        <w:rPr>
          <w:snapToGrid w:val="0"/>
        </w:rPr>
        <w:tab/>
        <w:t>goods essential for the operation of the vehicle;</w:t>
      </w:r>
    </w:p>
    <w:p>
      <w:pPr>
        <w:pStyle w:val="Indenti"/>
        <w:rPr>
          <w:snapToGrid w:val="0"/>
        </w:rPr>
      </w:pPr>
      <w:r>
        <w:rPr>
          <w:snapToGrid w:val="0"/>
        </w:rPr>
        <w:tab/>
        <w:t>(ii)</w:t>
      </w:r>
      <w:r>
        <w:rPr>
          <w:snapToGrid w:val="0"/>
        </w:rPr>
        <w:tab/>
        <w:t>goods for the comfort of the person or persons travelling in the vehicle;</w:t>
      </w:r>
    </w:p>
    <w:p>
      <w:pPr>
        <w:pStyle w:val="Indenti"/>
      </w:pPr>
      <w:r>
        <w:rPr>
          <w:snapToGrid w:val="0"/>
        </w:rPr>
        <w:tab/>
        <w:t>(iii)</w:t>
      </w:r>
      <w:r>
        <w:rPr>
          <w:snapToGrid w:val="0"/>
        </w:rPr>
        <w:tab/>
        <w:t xml:space="preserve">other vehicles in accordance with </w:t>
      </w:r>
      <w:r>
        <w:t>subregulation (2)(g);</w:t>
      </w:r>
    </w:p>
    <w:p>
      <w:pPr>
        <w:pStyle w:val="Indenti"/>
        <w:rPr>
          <w:snapToGrid w:val="0"/>
        </w:rPr>
      </w:pPr>
      <w:r>
        <w:tab/>
        <w:t>(iv)</w:t>
      </w:r>
      <w:r>
        <w:tab/>
        <w:t>goods belonging to the holder or a customer of the holder of trade plates being transported to or from the holder or the customer.</w:t>
      </w:r>
    </w:p>
    <w:p>
      <w:pPr>
        <w:pStyle w:val="Subsection"/>
      </w:pPr>
      <w:r>
        <w:tab/>
        <w:t>(2A)</w:t>
      </w:r>
      <w:r>
        <w:tab/>
        <w:t xml:space="preserve">The </w:t>
      </w:r>
      <w:r>
        <w:rPr>
          <w:i/>
        </w:rPr>
        <w:t>Road Traffic (Vehicle Standards) Regulations 2002</w:t>
      </w:r>
      <w:r>
        <w:t xml:space="preserve"> regulation 8 does not apply to a motor vehicle bearing trade plates driven on a road if the vehicle complies with the conditions referred to in subregulation (1)(ba) or (b).</w:t>
      </w:r>
    </w:p>
    <w:p>
      <w:pPr>
        <w:pStyle w:val="Subsection"/>
        <w:rPr>
          <w:snapToGrid w:val="0"/>
        </w:rPr>
      </w:pPr>
      <w:r>
        <w:rPr>
          <w:snapToGrid w:val="0"/>
        </w:rPr>
        <w:tab/>
        <w:t>(2)</w:t>
      </w:r>
      <w:r>
        <w:rPr>
          <w:snapToGrid w:val="0"/>
        </w:rPr>
        <w:tab/>
        <w:t>Subject to subregulation (1)(a), (c) and (d), a vehicle bearing trade plates may be used for the purposes of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t>being driven in such circumstances or for such purposes as the Director General may, in any particular case, approve.</w:t>
      </w:r>
    </w:p>
    <w:p>
      <w:pPr>
        <w:pStyle w:val="Subsection"/>
        <w:spacing w:before="180"/>
        <w:rPr>
          <w:snapToGrid w:val="0"/>
        </w:rPr>
      </w:pPr>
      <w:r>
        <w:rPr>
          <w:snapToGrid w:val="0"/>
        </w:rPr>
        <w:tab/>
        <w:t>(3)</w:t>
      </w:r>
      <w:r>
        <w:rPr>
          <w:snapToGrid w:val="0"/>
        </w:rPr>
        <w:tab/>
        <w:t xml:space="preserve">The characters on a trade plate shall comprise a combination of letters and numerals approved by the Director General, with the expression “W.A.” or “Western Australia”, above, and the word, </w:t>
      </w:r>
      <w:r>
        <w:t>“Trade”,</w:t>
      </w:r>
      <w:r>
        <w:rPr>
          <w:snapToGrid w:val="0"/>
        </w:rPr>
        <w:t xml:space="preserve"> below that combination and shall be enamelled or painted on the plate in the colour and on the background approved by the Director General.</w:t>
      </w:r>
    </w:p>
    <w:p>
      <w:pPr>
        <w:pStyle w:val="Subsection"/>
        <w:spacing w:before="180"/>
        <w:rPr>
          <w:snapToGrid w:val="0"/>
        </w:rPr>
      </w:pPr>
      <w:r>
        <w:rPr>
          <w:snapToGrid w:val="0"/>
        </w:rPr>
        <w:tab/>
        <w:t>(4)</w:t>
      </w:r>
      <w:r>
        <w:rPr>
          <w:snapToGrid w:val="0"/>
        </w:rPr>
        <w:tab/>
        <w:t>A trade plate shall be fitted to the motor vehicle, in the position in which a number plate is required by these regulations, to be fitted.</w:t>
      </w:r>
    </w:p>
    <w:p>
      <w:pPr>
        <w:pStyle w:val="Subsection"/>
        <w:spacing w:before="180"/>
        <w:rPr>
          <w:snapToGrid w:val="0"/>
        </w:rPr>
      </w:pPr>
      <w:r>
        <w:rPr>
          <w:snapToGrid w:val="0"/>
        </w:rPr>
        <w:tab/>
        <w:t>(5)</w:t>
      </w:r>
      <w:r>
        <w:rPr>
          <w:snapToGrid w:val="0"/>
        </w:rPr>
        <w:tab/>
        <w:t>A member of the Police Force may seize and take possession of trade plates where he has reasonable grounds to believe that the vehicle bearing those trade plates has been used —</w:t>
      </w:r>
    </w:p>
    <w:p>
      <w:pPr>
        <w:pStyle w:val="Indenta"/>
        <w:rPr>
          <w:snapToGrid w:val="0"/>
        </w:rPr>
      </w:pPr>
      <w:r>
        <w:rPr>
          <w:snapToGrid w:val="0"/>
        </w:rPr>
        <w:tab/>
        <w:t>(a)</w:t>
      </w:r>
      <w:r>
        <w:rPr>
          <w:snapToGrid w:val="0"/>
        </w:rPr>
        <w:tab/>
        <w:t>contrary to the conditions set out in subregulation (1);</w:t>
      </w:r>
    </w:p>
    <w:p>
      <w:pPr>
        <w:pStyle w:val="Indenta"/>
        <w:rPr>
          <w:snapToGrid w:val="0"/>
        </w:rPr>
      </w:pPr>
      <w:r>
        <w:rPr>
          <w:snapToGrid w:val="0"/>
        </w:rPr>
        <w:tab/>
        <w:t>(b)</w:t>
      </w:r>
      <w:r>
        <w:rPr>
          <w:snapToGrid w:val="0"/>
        </w:rPr>
        <w:tab/>
        <w:t>other than for the purposes set out in subregulation (2); or</w:t>
      </w:r>
    </w:p>
    <w:p>
      <w:pPr>
        <w:pStyle w:val="Indenta"/>
        <w:keepNext/>
        <w:rPr>
          <w:snapToGrid w:val="0"/>
        </w:rPr>
      </w:pPr>
      <w:r>
        <w:rPr>
          <w:snapToGrid w:val="0"/>
        </w:rPr>
        <w:tab/>
        <w:t>(c)</w:t>
      </w:r>
      <w:r>
        <w:rPr>
          <w:snapToGrid w:val="0"/>
        </w:rPr>
        <w:tab/>
        <w:t>contrary to regulation 26A(3).</w:t>
      </w:r>
    </w:p>
    <w:p>
      <w:pPr>
        <w:pStyle w:val="Footnotesection"/>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4; 1 Jul 1997 p. 3273; 1 Nov 2002 p. 5393; 24 Sep 2010 p. 5018</w:t>
      </w:r>
      <w:r>
        <w:noBreakHyphen/>
        <w:t>21.]</w:t>
      </w:r>
    </w:p>
    <w:p>
      <w:pPr>
        <w:pStyle w:val="Heading5"/>
        <w:spacing w:before="240"/>
        <w:rPr>
          <w:snapToGrid w:val="0"/>
        </w:rPr>
      </w:pPr>
      <w:bookmarkStart w:id="551" w:name="_Toc465756681"/>
      <w:bookmarkStart w:id="552" w:name="_Toc474632604"/>
      <w:bookmarkStart w:id="553" w:name="_Toc587752"/>
      <w:bookmarkStart w:id="554" w:name="_Toc12948872"/>
      <w:bookmarkStart w:id="555" w:name="_Toc13383845"/>
      <w:bookmarkStart w:id="556" w:name="_Toc112664266"/>
      <w:bookmarkStart w:id="557" w:name="_Toc115152767"/>
      <w:bookmarkStart w:id="558" w:name="_Toc167595901"/>
      <w:bookmarkStart w:id="559" w:name="_Toc273020577"/>
      <w:r>
        <w:rPr>
          <w:rStyle w:val="CharSectno"/>
        </w:rPr>
        <w:t>26D</w:t>
      </w:r>
      <w:r>
        <w:rPr>
          <w:snapToGrid w:val="0"/>
        </w:rPr>
        <w:t>.</w:t>
      </w:r>
      <w:r>
        <w:rPr>
          <w:snapToGrid w:val="0"/>
        </w:rPr>
        <w:tab/>
      </w:r>
      <w:bookmarkEnd w:id="551"/>
      <w:bookmarkEnd w:id="552"/>
      <w:bookmarkEnd w:id="553"/>
      <w:bookmarkEnd w:id="554"/>
      <w:bookmarkEnd w:id="555"/>
      <w:bookmarkEnd w:id="556"/>
      <w:bookmarkEnd w:id="557"/>
      <w:r>
        <w:rPr>
          <w:snapToGrid w:val="0"/>
        </w:rPr>
        <w:t>Terms used</w:t>
      </w:r>
      <w:bookmarkEnd w:id="558"/>
      <w:bookmarkEnd w:id="559"/>
    </w:p>
    <w:p>
      <w:pPr>
        <w:pStyle w:val="Subsection"/>
        <w:keepNext/>
        <w:spacing w:before="180"/>
        <w:rPr>
          <w:snapToGrid w:val="0"/>
        </w:rPr>
      </w:pPr>
      <w:r>
        <w:rPr>
          <w:snapToGrid w:val="0"/>
        </w:rPr>
        <w:tab/>
      </w:r>
      <w:r>
        <w:rPr>
          <w:snapToGrid w:val="0"/>
        </w:rPr>
        <w:tab/>
        <w:t>For the purposes of regulations 26, 26A, 26B and 26C —</w:t>
      </w:r>
    </w:p>
    <w:p>
      <w:pPr>
        <w:pStyle w:val="Defstart"/>
      </w:pPr>
      <w:r>
        <w:rPr>
          <w:b/>
        </w:rPr>
        <w:tab/>
      </w:r>
      <w:r>
        <w:rPr>
          <w:rStyle w:val="CharDefText"/>
        </w:rPr>
        <w:t>plate fee</w:t>
      </w:r>
      <w:r>
        <w:t xml:space="preserve">, in relation to trade plates, means any fee prescribed under the </w:t>
      </w:r>
      <w:r>
        <w:rPr>
          <w:i/>
        </w:rPr>
        <w:t xml:space="preserve">Road Traffic (Charges and Fees) Regulations 2006 </w:t>
      </w:r>
      <w:r>
        <w:t>for the assigning and issue of those plates;</w:t>
      </w:r>
    </w:p>
    <w:p>
      <w:pPr>
        <w:pStyle w:val="Defstart"/>
        <w:keepNext/>
      </w:pPr>
      <w:r>
        <w:rPr>
          <w:b/>
        </w:rPr>
        <w:tab/>
      </w:r>
      <w:r>
        <w:rPr>
          <w:rStyle w:val="CharDefText"/>
        </w:rPr>
        <w:t>set</w:t>
      </w:r>
      <w:r>
        <w:t xml:space="preserve"> in relation to trade plates means one or more trade plates each of which bears the same characters.</w:t>
      </w:r>
    </w:p>
    <w:p>
      <w:pPr>
        <w:pStyle w:val="Footnotesection"/>
      </w:pPr>
      <w:r>
        <w:tab/>
        <w:t>[Regulation 26D inserted in Gazette 15 Feb 1980 p. 466; amended in Gazette 28 Nov 2006 p. 4908; 24 Sep 2010 p. 5021.]</w:t>
      </w:r>
    </w:p>
    <w:p>
      <w:pPr>
        <w:pStyle w:val="Heading5"/>
      </w:pPr>
      <w:bookmarkStart w:id="560" w:name="_Toc273020578"/>
      <w:bookmarkStart w:id="561" w:name="_Toc465756682"/>
      <w:bookmarkStart w:id="562" w:name="_Toc474632605"/>
      <w:bookmarkStart w:id="563" w:name="_Toc587753"/>
      <w:bookmarkStart w:id="564" w:name="_Toc12948873"/>
      <w:bookmarkStart w:id="565" w:name="_Toc13383846"/>
      <w:bookmarkStart w:id="566" w:name="_Toc112664267"/>
      <w:bookmarkStart w:id="567" w:name="_Toc115152768"/>
      <w:bookmarkStart w:id="568" w:name="_Toc167595902"/>
      <w:r>
        <w:rPr>
          <w:rStyle w:val="CharSectno"/>
        </w:rPr>
        <w:t>26E</w:t>
      </w:r>
      <w:r>
        <w:t>.</w:t>
      </w:r>
      <w:r>
        <w:tab/>
        <w:t>Transitional</w:t>
      </w:r>
      <w:bookmarkEnd w:id="560"/>
    </w:p>
    <w:p>
      <w:pPr>
        <w:pStyle w:val="Subsection"/>
      </w:pPr>
      <w:r>
        <w:tab/>
        <w:t>(1)</w:t>
      </w:r>
      <w:r>
        <w:tab/>
        <w:t xml:space="preserve">For a period of 30 days beginning on the day after the day on which the </w:t>
      </w:r>
      <w:r>
        <w:rPr>
          <w:i/>
        </w:rPr>
        <w:t>Road Traffic (Licensing) Amendment Regulations 2010</w:t>
      </w:r>
      <w:r>
        <w:t xml:space="preserve"> are published in the </w:t>
      </w:r>
      <w:r>
        <w:rPr>
          <w:i/>
          <w:iCs/>
        </w:rPr>
        <w:t>Gazette</w:t>
      </w:r>
      <w:r>
        <w:t xml:space="preserve"> (the </w:t>
      </w:r>
      <w:r>
        <w:rPr>
          <w:rStyle w:val="CharDefText"/>
        </w:rPr>
        <w:t>commencement day</w:t>
      </w:r>
      <w:r>
        <w:t>), dealers plates that were issued before the commencement day are to be taken to be trade plates for the purpose of regulation 26C.</w:t>
      </w:r>
    </w:p>
    <w:p>
      <w:pPr>
        <w:pStyle w:val="Subsection"/>
      </w:pPr>
      <w:r>
        <w:tab/>
        <w:t>(2)</w:t>
      </w:r>
      <w:r>
        <w:tab/>
        <w:t xml:space="preserve">A person to whom dealers plates have been issued who holds those plates immediately before the commencement day (the </w:t>
      </w:r>
      <w:r>
        <w:rPr>
          <w:rStyle w:val="CharDefText"/>
        </w:rPr>
        <w:t>holder</w:t>
      </w:r>
      <w:r>
        <w:t xml:space="preserve">) may return those plates to the Director General within the period referred to in subregulation (1) and — </w:t>
      </w:r>
    </w:p>
    <w:p>
      <w:pPr>
        <w:pStyle w:val="Indenta"/>
      </w:pPr>
      <w:r>
        <w:tab/>
        <w:t>(a)</w:t>
      </w:r>
      <w:r>
        <w:tab/>
        <w:t>the Director General must, if the holder so requests, issue trade plates to the holder; and</w:t>
      </w:r>
    </w:p>
    <w:p>
      <w:pPr>
        <w:pStyle w:val="Indenta"/>
      </w:pPr>
      <w:r>
        <w:tab/>
        <w:t>(b)</w:t>
      </w:r>
      <w:r>
        <w:tab/>
        <w:t>if trade plates are so issued, the annual fee and the deposit paid in respect of the dealers plates are to be taken to be the annual fee and deposit that is required to be paid in relation to the issue of the trade plates.</w:t>
      </w:r>
    </w:p>
    <w:p>
      <w:pPr>
        <w:pStyle w:val="Subsection"/>
      </w:pPr>
      <w:r>
        <w:tab/>
        <w:t>(3)</w:t>
      </w:r>
      <w:r>
        <w:tab/>
        <w:t xml:space="preserve">If a holder returns the holder’s dealers plates to the Director General but does not request that trade plates be issued to the holder in substitution for the dealers plates, the Director General must refund to the holder — </w:t>
      </w:r>
    </w:p>
    <w:p>
      <w:pPr>
        <w:pStyle w:val="Indenta"/>
      </w:pPr>
      <w:r>
        <w:tab/>
        <w:t>(a)</w:t>
      </w:r>
      <w:r>
        <w:tab/>
        <w:t>the deposit paid by the holder in respect of those dealers plates; and</w:t>
      </w:r>
    </w:p>
    <w:p>
      <w:pPr>
        <w:pStyle w:val="Indenta"/>
      </w:pPr>
      <w:r>
        <w:tab/>
        <w:t>(b)</w:t>
      </w:r>
      <w:r>
        <w:tab/>
        <w:t>the same proportion of the annual fee paid by the holder in respect of those dealers plates as the proportion of the year in respect of which the fee was paid remaining after the day on which the plates were returned to the Director General.</w:t>
      </w:r>
    </w:p>
    <w:p>
      <w:pPr>
        <w:pStyle w:val="Footnotesection"/>
      </w:pPr>
      <w:r>
        <w:tab/>
        <w:t>[Regulation 26E inserted in Gazette 24 Sep 2010 p. 5022.]</w:t>
      </w:r>
    </w:p>
    <w:p>
      <w:pPr>
        <w:pStyle w:val="Heading5"/>
        <w:spacing w:before="240"/>
        <w:rPr>
          <w:snapToGrid w:val="0"/>
        </w:rPr>
      </w:pPr>
      <w:bookmarkStart w:id="569" w:name="_Toc273020579"/>
      <w:r>
        <w:rPr>
          <w:rStyle w:val="CharSectno"/>
        </w:rPr>
        <w:t>27</w:t>
      </w:r>
      <w:r>
        <w:rPr>
          <w:snapToGrid w:val="0"/>
        </w:rPr>
        <w:t>.</w:t>
      </w:r>
      <w:r>
        <w:rPr>
          <w:snapToGrid w:val="0"/>
        </w:rPr>
        <w:tab/>
        <w:t>Prohibition on painting or interfering with number plates</w:t>
      </w:r>
      <w:bookmarkEnd w:id="561"/>
      <w:bookmarkEnd w:id="562"/>
      <w:bookmarkEnd w:id="563"/>
      <w:bookmarkEnd w:id="564"/>
      <w:bookmarkEnd w:id="565"/>
      <w:bookmarkEnd w:id="566"/>
      <w:bookmarkEnd w:id="567"/>
      <w:bookmarkEnd w:id="568"/>
      <w:bookmarkEnd w:id="569"/>
    </w:p>
    <w:p>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keepLines w:val="0"/>
        <w:ind w:left="890" w:hanging="890"/>
      </w:pPr>
      <w:r>
        <w:tab/>
        <w:t>[Regulation 27 amended in Gazette 2 Feb 1982 p. 402; 25 Feb 1983 p. 654; 28 Sep 1990 p. 5072</w:t>
      </w:r>
      <w:r>
        <w:noBreakHyphen/>
        <w:t>3; 31 Jan 1997 p. 683</w:t>
      </w:r>
      <w:r>
        <w:noBreakHyphen/>
        <w:t>4; 1 Nov 2002 p. 5393.]</w:t>
      </w:r>
    </w:p>
    <w:p>
      <w:pPr>
        <w:pStyle w:val="Heading5"/>
        <w:spacing w:before="240"/>
        <w:rPr>
          <w:snapToGrid w:val="0"/>
        </w:rPr>
      </w:pPr>
      <w:bookmarkStart w:id="570" w:name="_Toc465756683"/>
      <w:bookmarkStart w:id="571" w:name="_Toc474632606"/>
      <w:bookmarkStart w:id="572" w:name="_Toc587754"/>
      <w:bookmarkStart w:id="573" w:name="_Toc12948874"/>
      <w:bookmarkStart w:id="574" w:name="_Toc13383847"/>
      <w:bookmarkStart w:id="575" w:name="_Toc112664268"/>
      <w:bookmarkStart w:id="576" w:name="_Toc115152769"/>
      <w:bookmarkStart w:id="577" w:name="_Toc167595903"/>
      <w:bookmarkStart w:id="578" w:name="_Toc273020580"/>
      <w:r>
        <w:rPr>
          <w:rStyle w:val="CharSectno"/>
        </w:rPr>
        <w:t>27A</w:t>
      </w:r>
      <w:r>
        <w:rPr>
          <w:snapToGrid w:val="0"/>
        </w:rPr>
        <w:t>.</w:t>
      </w:r>
      <w:r>
        <w:rPr>
          <w:snapToGrid w:val="0"/>
        </w:rPr>
        <w:tab/>
        <w:t xml:space="preserve">Term used: </w:t>
      </w:r>
      <w:r>
        <w:t>imitation plate</w:t>
      </w:r>
      <w:bookmarkEnd w:id="570"/>
      <w:bookmarkEnd w:id="571"/>
      <w:bookmarkEnd w:id="572"/>
      <w:bookmarkEnd w:id="573"/>
      <w:bookmarkEnd w:id="574"/>
      <w:bookmarkEnd w:id="575"/>
      <w:bookmarkEnd w:id="576"/>
      <w:bookmarkEnd w:id="577"/>
      <w:bookmarkEnd w:id="578"/>
    </w:p>
    <w:p>
      <w:pPr>
        <w:pStyle w:val="Subsection"/>
        <w:spacing w:before="180"/>
        <w:rPr>
          <w:snapToGrid w:val="0"/>
        </w:rPr>
      </w:pPr>
      <w:r>
        <w:rPr>
          <w:snapToGrid w:val="0"/>
        </w:rPr>
        <w:tab/>
      </w:r>
      <w:r>
        <w:rPr>
          <w:snapToGrid w:val="0"/>
        </w:rPr>
        <w:tab/>
        <w:t xml:space="preserve">In regulations 27B and 27C </w:t>
      </w:r>
      <w:r>
        <w:rPr>
          <w:rStyle w:val="CharDefText"/>
        </w:rPr>
        <w:t>imitation plate</w:t>
      </w:r>
      <w:r>
        <w:rPr>
          <w:snapToGrid w:val="0"/>
        </w:rPr>
        <w:t xml:space="preserve"> means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ind w:left="890" w:hanging="890"/>
      </w:pPr>
      <w:r>
        <w:tab/>
        <w:t>[Regulation 27A inserted in Gazette 2 Jun 1989 p. 1611.]</w:t>
      </w:r>
    </w:p>
    <w:p>
      <w:pPr>
        <w:pStyle w:val="Heading5"/>
        <w:spacing w:before="180"/>
        <w:rPr>
          <w:snapToGrid w:val="0"/>
        </w:rPr>
      </w:pPr>
      <w:bookmarkStart w:id="579" w:name="_Toc465756684"/>
      <w:bookmarkStart w:id="580" w:name="_Toc474632607"/>
      <w:bookmarkStart w:id="581" w:name="_Toc587755"/>
      <w:bookmarkStart w:id="582" w:name="_Toc12948875"/>
      <w:bookmarkStart w:id="583" w:name="_Toc13383848"/>
      <w:bookmarkStart w:id="584" w:name="_Toc112664269"/>
      <w:bookmarkStart w:id="585" w:name="_Toc115152770"/>
      <w:bookmarkStart w:id="586" w:name="_Toc167595904"/>
      <w:bookmarkStart w:id="587" w:name="_Toc273020581"/>
      <w:r>
        <w:rPr>
          <w:rStyle w:val="CharSectno"/>
        </w:rPr>
        <w:t>27B</w:t>
      </w:r>
      <w:r>
        <w:rPr>
          <w:snapToGrid w:val="0"/>
        </w:rPr>
        <w:t>.</w:t>
      </w:r>
      <w:r>
        <w:rPr>
          <w:snapToGrid w:val="0"/>
        </w:rPr>
        <w:tab/>
        <w:t>Restriction on manufacture, sale or supply of imitation plates</w:t>
      </w:r>
      <w:bookmarkEnd w:id="579"/>
      <w:bookmarkEnd w:id="580"/>
      <w:bookmarkEnd w:id="581"/>
      <w:bookmarkEnd w:id="582"/>
      <w:bookmarkEnd w:id="583"/>
      <w:bookmarkEnd w:id="584"/>
      <w:bookmarkEnd w:id="585"/>
      <w:bookmarkEnd w:id="586"/>
      <w:bookmarkEnd w:id="587"/>
    </w:p>
    <w:p>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spacing w:before="100"/>
        <w:ind w:left="890" w:hanging="890"/>
      </w:pPr>
      <w:r>
        <w:tab/>
        <w:t>[Regulation 27B inserted in Gazette 2 Jun 1989 p. 1611; amended in Gazette 31 Jan 1997 p. 683</w:t>
      </w:r>
      <w:r>
        <w:noBreakHyphen/>
        <w:t>4.]</w:t>
      </w:r>
    </w:p>
    <w:p>
      <w:pPr>
        <w:pStyle w:val="Heading5"/>
        <w:spacing w:before="180"/>
        <w:rPr>
          <w:snapToGrid w:val="0"/>
        </w:rPr>
      </w:pPr>
      <w:bookmarkStart w:id="588" w:name="_Toc465756685"/>
      <w:bookmarkStart w:id="589" w:name="_Toc474632608"/>
      <w:bookmarkStart w:id="590" w:name="_Toc587756"/>
      <w:bookmarkStart w:id="591" w:name="_Toc12948876"/>
      <w:bookmarkStart w:id="592" w:name="_Toc13383849"/>
      <w:bookmarkStart w:id="593" w:name="_Toc112664270"/>
      <w:bookmarkStart w:id="594" w:name="_Toc115152771"/>
      <w:bookmarkStart w:id="595" w:name="_Toc167595905"/>
      <w:bookmarkStart w:id="596" w:name="_Toc273020582"/>
      <w:r>
        <w:rPr>
          <w:rStyle w:val="CharSectno"/>
        </w:rPr>
        <w:t>27C</w:t>
      </w:r>
      <w:r>
        <w:rPr>
          <w:snapToGrid w:val="0"/>
        </w:rPr>
        <w:t>.</w:t>
      </w:r>
      <w:r>
        <w:rPr>
          <w:snapToGrid w:val="0"/>
        </w:rPr>
        <w:tab/>
        <w:t>Confiscation and disposal of imitation plates</w:t>
      </w:r>
      <w:bookmarkEnd w:id="588"/>
      <w:bookmarkEnd w:id="589"/>
      <w:bookmarkEnd w:id="590"/>
      <w:bookmarkEnd w:id="591"/>
      <w:bookmarkEnd w:id="592"/>
      <w:bookmarkEnd w:id="593"/>
      <w:bookmarkEnd w:id="594"/>
      <w:bookmarkEnd w:id="595"/>
      <w:bookmarkEnd w:id="596"/>
    </w:p>
    <w:p>
      <w:pPr>
        <w:pStyle w:val="Subsection"/>
        <w:spacing w:before="120"/>
        <w:rPr>
          <w:snapToGrid w:val="0"/>
        </w:rPr>
      </w:pPr>
      <w:r>
        <w:rPr>
          <w:snapToGrid w:val="0"/>
        </w:rPr>
        <w:tab/>
        <w:t>(1)</w:t>
      </w:r>
      <w:r>
        <w:rPr>
          <w:snapToGrid w:val="0"/>
        </w:rPr>
        <w:tab/>
        <w:t>A member of the Police Force may seize and take possession of —</w:t>
      </w:r>
    </w:p>
    <w:p>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w:t>
      </w:r>
    </w:p>
    <w:p>
      <w:pPr>
        <w:pStyle w:val="Indenta"/>
        <w:spacing w:before="70"/>
        <w:rPr>
          <w:snapToGrid w:val="0"/>
        </w:rPr>
      </w:pPr>
      <w:r>
        <w:rPr>
          <w:snapToGrid w:val="0"/>
        </w:rPr>
        <w:tab/>
        <w:t>(a)</w:t>
      </w:r>
      <w:r>
        <w:rPr>
          <w:snapToGrid w:val="0"/>
        </w:rPr>
        <w:tab/>
        <w:t>that the plate is liable to be destroyed; and</w:t>
      </w:r>
    </w:p>
    <w:p>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spacing w:before="120"/>
        <w:rPr>
          <w:snapToGrid w:val="0"/>
        </w:rPr>
      </w:pPr>
      <w:r>
        <w:rPr>
          <w:snapToGrid w:val="0"/>
        </w:rPr>
        <w:tab/>
        <w:t>(5)</w:t>
      </w:r>
      <w:r>
        <w:rPr>
          <w:snapToGrid w:val="0"/>
        </w:rPr>
        <w:tab/>
        <w:t>For the purposes of subregulation (4) an imitation plate that was fixed to a vehicle shall be deemed to have been seized from the person who is the owner of the vehicle within the meaning of paragraph (d) of the definition of owner in section 5(2) of the Act.</w:t>
      </w:r>
    </w:p>
    <w:p>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w:t>
      </w:r>
    </w:p>
    <w:p>
      <w:pPr>
        <w:pStyle w:val="Indenta"/>
        <w:rPr>
          <w:snapToGrid w:val="0"/>
        </w:rPr>
      </w:pPr>
      <w:r>
        <w:rPr>
          <w:snapToGrid w:val="0"/>
        </w:rPr>
        <w:tab/>
        <w:t>(a)</w:t>
      </w:r>
      <w:r>
        <w:rPr>
          <w:snapToGrid w:val="0"/>
        </w:rPr>
        <w:tab/>
        <w:t>approve of the destruction of the plate;</w:t>
      </w:r>
    </w:p>
    <w:p>
      <w:pPr>
        <w:pStyle w:val="Indenta"/>
        <w:rPr>
          <w:snapToGrid w:val="0"/>
        </w:rPr>
      </w:pPr>
      <w:r>
        <w:rPr>
          <w:snapToGrid w:val="0"/>
        </w:rPr>
        <w:tab/>
        <w:t>(b)</w:t>
      </w:r>
      <w:r>
        <w:rPr>
          <w:snapToGrid w:val="0"/>
        </w:rPr>
        <w:tab/>
        <w:t>direct that the plate be returned to the person from whom it was seized; or</w:t>
      </w:r>
    </w:p>
    <w:p>
      <w:pPr>
        <w:pStyle w:val="Indenta"/>
        <w:rPr>
          <w:snapToGrid w:val="0"/>
        </w:rPr>
      </w:pPr>
      <w:r>
        <w:rPr>
          <w:snapToGrid w:val="0"/>
        </w:rPr>
        <w:tab/>
        <w:t>(c)</w:t>
      </w:r>
      <w:r>
        <w:rPr>
          <w:snapToGrid w:val="0"/>
        </w:rPr>
        <w:tab/>
        <w:t>authorise the continued retention of the plate for evidentiary purposes.</w:t>
      </w:r>
    </w:p>
    <w:p>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4.]</w:t>
      </w:r>
    </w:p>
    <w:p>
      <w:pPr>
        <w:pStyle w:val="Heading5"/>
        <w:rPr>
          <w:snapToGrid w:val="0"/>
        </w:rPr>
      </w:pPr>
      <w:bookmarkStart w:id="597" w:name="_Toc465756686"/>
      <w:bookmarkStart w:id="598" w:name="_Toc474632609"/>
      <w:bookmarkStart w:id="599" w:name="_Toc587757"/>
      <w:bookmarkStart w:id="600" w:name="_Toc12948877"/>
      <w:bookmarkStart w:id="601" w:name="_Toc13383850"/>
      <w:bookmarkStart w:id="602" w:name="_Toc112664271"/>
      <w:bookmarkStart w:id="603" w:name="_Toc115152772"/>
      <w:bookmarkStart w:id="604" w:name="_Toc167595906"/>
      <w:bookmarkStart w:id="605" w:name="_Toc273020583"/>
      <w:r>
        <w:rPr>
          <w:rStyle w:val="CharSectno"/>
        </w:rPr>
        <w:t>28</w:t>
      </w:r>
      <w:r>
        <w:rPr>
          <w:snapToGrid w:val="0"/>
        </w:rPr>
        <w:t>.</w:t>
      </w:r>
      <w:r>
        <w:rPr>
          <w:snapToGrid w:val="0"/>
        </w:rPr>
        <w:tab/>
        <w:t>Engine identification marks</w:t>
      </w:r>
      <w:bookmarkEnd w:id="597"/>
      <w:bookmarkEnd w:id="598"/>
      <w:bookmarkEnd w:id="599"/>
      <w:bookmarkEnd w:id="600"/>
      <w:bookmarkEnd w:id="601"/>
      <w:bookmarkEnd w:id="602"/>
      <w:bookmarkEnd w:id="603"/>
      <w:bookmarkEnd w:id="604"/>
      <w:bookmarkEnd w:id="605"/>
    </w:p>
    <w:p>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w:t>
      </w:r>
    </w:p>
    <w:p>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spacing w:before="180"/>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w:t>
      </w:r>
    </w:p>
    <w:p>
      <w:pPr>
        <w:pStyle w:val="Indenta"/>
        <w:spacing w:before="100"/>
        <w:rPr>
          <w:snapToGrid w:val="0"/>
        </w:rPr>
      </w:pPr>
      <w:r>
        <w:rPr>
          <w:snapToGrid w:val="0"/>
        </w:rPr>
        <w:tab/>
        <w:t>(a)</w:t>
      </w:r>
      <w:r>
        <w:rPr>
          <w:snapToGrid w:val="0"/>
        </w:rPr>
        <w:tab/>
        <w:t>the date of the change or replacement of the engine or engine part;</w:t>
      </w:r>
    </w:p>
    <w:p>
      <w:pPr>
        <w:pStyle w:val="Indenta"/>
        <w:spacing w:before="100"/>
        <w:rPr>
          <w:snapToGrid w:val="0"/>
        </w:rPr>
      </w:pPr>
      <w:r>
        <w:rPr>
          <w:snapToGrid w:val="0"/>
        </w:rPr>
        <w:tab/>
        <w:t>(b)</w:t>
      </w:r>
      <w:r>
        <w:rPr>
          <w:snapToGrid w:val="0"/>
        </w:rPr>
        <w:tab/>
        <w:t>the make and the registered number of the motor vehicle;</w:t>
      </w:r>
    </w:p>
    <w:p>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pPr>
        <w:pStyle w:val="Indenta"/>
        <w:spacing w:before="100"/>
        <w:rPr>
          <w:snapToGrid w:val="0"/>
        </w:rPr>
      </w:pPr>
      <w:r>
        <w:rPr>
          <w:snapToGrid w:val="0"/>
        </w:rPr>
        <w:tab/>
        <w:t>(d)</w:t>
      </w:r>
      <w:r>
        <w:rPr>
          <w:snapToGrid w:val="0"/>
        </w:rPr>
        <w:tab/>
        <w:t>the identification mark on the engine or engine part so changed or replaced;</w:t>
      </w:r>
    </w:p>
    <w:p>
      <w:pPr>
        <w:pStyle w:val="Indenta"/>
        <w:spacing w:before="100"/>
        <w:rPr>
          <w:snapToGrid w:val="0"/>
        </w:rPr>
      </w:pPr>
      <w:r>
        <w:rPr>
          <w:snapToGrid w:val="0"/>
        </w:rPr>
        <w:tab/>
        <w:t>(e)</w:t>
      </w:r>
      <w:r>
        <w:rPr>
          <w:snapToGrid w:val="0"/>
        </w:rPr>
        <w:tab/>
        <w:t>the identification mark (if any) on the engine or engine part substituted for that changed or replaced; and</w:t>
      </w:r>
    </w:p>
    <w:p>
      <w:pPr>
        <w:pStyle w:val="Indenta"/>
        <w:spacing w:before="100"/>
        <w:rPr>
          <w:snapToGrid w:val="0"/>
        </w:rPr>
      </w:pPr>
      <w:r>
        <w:rPr>
          <w:snapToGrid w:val="0"/>
        </w:rPr>
        <w:tab/>
        <w:t>(f)</w:t>
      </w:r>
      <w:r>
        <w:rPr>
          <w:snapToGrid w:val="0"/>
        </w:rPr>
        <w:tab/>
        <w:t>the name and address of the person from whom the substituted engine or engine part was obtained.</w:t>
      </w:r>
    </w:p>
    <w:p>
      <w:pPr>
        <w:pStyle w:val="Subsection"/>
        <w:spacing w:before="180"/>
        <w:rPr>
          <w:snapToGrid w:val="0"/>
        </w:rPr>
      </w:pPr>
      <w:r>
        <w:rPr>
          <w:snapToGrid w:val="0"/>
        </w:rPr>
        <w:tab/>
        <w:t>(3)</w:t>
      </w:r>
      <w:r>
        <w:rPr>
          <w:snapToGrid w:val="0"/>
        </w:rPr>
        <w:tab/>
        <w:t>The Director General may allot an identification mark, where —</w:t>
      </w:r>
    </w:p>
    <w:p>
      <w:pPr>
        <w:pStyle w:val="Indenta"/>
        <w:rPr>
          <w:snapToGrid w:val="0"/>
        </w:rPr>
      </w:pPr>
      <w:r>
        <w:rPr>
          <w:snapToGrid w:val="0"/>
        </w:rPr>
        <w:tab/>
        <w:t>(a)</w:t>
      </w:r>
      <w:r>
        <w:rPr>
          <w:snapToGrid w:val="0"/>
        </w:rPr>
        <w:tab/>
        <w:t>there is no identification mark on the engine of a motor vehicle; or</w:t>
      </w:r>
    </w:p>
    <w:p>
      <w:pPr>
        <w:pStyle w:val="Indenta"/>
        <w:keepNext/>
        <w:rPr>
          <w:snapToGrid w:val="0"/>
        </w:rPr>
      </w:pPr>
      <w:r>
        <w:rPr>
          <w:snapToGrid w:val="0"/>
        </w:rPr>
        <w:tab/>
        <w:t>(b)</w:t>
      </w:r>
      <w:r>
        <w:rPr>
          <w:snapToGrid w:val="0"/>
        </w:rPr>
        <w:tab/>
        <w:t>the identification mark on the engine has been or appears to have been, altered, defaced, obliterated or removed,</w:t>
      </w:r>
    </w:p>
    <w:p>
      <w:pPr>
        <w:pStyle w:val="Subsection"/>
        <w:rPr>
          <w:snapToGrid w:val="0"/>
        </w:rPr>
      </w:pPr>
      <w:r>
        <w:rPr>
          <w:snapToGrid w:val="0"/>
        </w:rPr>
        <w:tab/>
      </w:r>
      <w:r>
        <w:rPr>
          <w:snapToGrid w:val="0"/>
        </w:rPr>
        <w:tab/>
        <w:t>if it is satisfied that an identification mark is necessary for identifying the engine of the motor vehicle.</w:t>
      </w:r>
    </w:p>
    <w:p>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w:t>
      </w:r>
    </w:p>
    <w:p>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rPr>
          <w:snapToGrid w:val="0"/>
        </w:rPr>
      </w:pPr>
      <w:r>
        <w:rPr>
          <w:snapToGrid w:val="0"/>
        </w:rPr>
        <w:tab/>
        <w:t>(b)</w:t>
      </w:r>
      <w:r>
        <w:rPr>
          <w:snapToGrid w:val="0"/>
        </w:rPr>
        <w:tab/>
        <w:t>the identification on the engine has been, or appears to have been, altered, defaced, obliterated or removed.</w:t>
      </w:r>
    </w:p>
    <w:p>
      <w:pPr>
        <w:pStyle w:val="Subsection"/>
        <w:rPr>
          <w:snapToGrid w:val="0"/>
        </w:rPr>
      </w:pPr>
      <w:r>
        <w:rPr>
          <w:snapToGrid w:val="0"/>
        </w:rPr>
        <w:tab/>
        <w:t>(6)</w:t>
      </w:r>
      <w:r>
        <w:rPr>
          <w:snapToGrid w:val="0"/>
        </w:rPr>
        <w:tab/>
        <w:t>Except with the approval, in writing, of the Director General, a person shall not —</w:t>
      </w:r>
    </w:p>
    <w:p>
      <w:pPr>
        <w:pStyle w:val="Indenta"/>
        <w:rPr>
          <w:snapToGrid w:val="0"/>
        </w:rPr>
      </w:pPr>
      <w:r>
        <w:rPr>
          <w:snapToGrid w:val="0"/>
        </w:rPr>
        <w:tab/>
        <w:t>(a)</w:t>
      </w:r>
      <w:r>
        <w:rPr>
          <w:snapToGrid w:val="0"/>
        </w:rPr>
        <w:tab/>
        <w:t>alter, deface, obliterate or remove an identification mark from the engine of a motor vehicle; or</w:t>
      </w:r>
    </w:p>
    <w:p>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pPr>
      <w:r>
        <w:tab/>
        <w:t>[Regulation 28 amended in Gazette 2 Feb 1982 p. 402</w:t>
      </w:r>
      <w:r>
        <w:noBreakHyphen/>
        <w:t>3; 31 Jan 1997 p. 683</w:t>
      </w:r>
      <w:r>
        <w:noBreakHyphen/>
        <w:t>4; 23 Dec 2005 p. 6284</w:t>
      </w:r>
      <w:r>
        <w:noBreakHyphen/>
        <w:t>5.]</w:t>
      </w:r>
    </w:p>
    <w:p>
      <w:pPr>
        <w:pStyle w:val="Heading5"/>
        <w:rPr>
          <w:snapToGrid w:val="0"/>
        </w:rPr>
      </w:pPr>
      <w:bookmarkStart w:id="606" w:name="_Toc465756687"/>
      <w:bookmarkStart w:id="607" w:name="_Toc474632610"/>
      <w:bookmarkStart w:id="608" w:name="_Toc587758"/>
      <w:bookmarkStart w:id="609" w:name="_Toc12948878"/>
      <w:bookmarkStart w:id="610" w:name="_Toc13383851"/>
      <w:bookmarkStart w:id="611" w:name="_Toc112664272"/>
      <w:bookmarkStart w:id="612" w:name="_Toc115152773"/>
      <w:bookmarkStart w:id="613" w:name="_Toc167595907"/>
      <w:bookmarkStart w:id="614" w:name="_Toc273020584"/>
      <w:r>
        <w:rPr>
          <w:rStyle w:val="CharSectno"/>
        </w:rPr>
        <w:t>28A</w:t>
      </w:r>
      <w:r>
        <w:rPr>
          <w:snapToGrid w:val="0"/>
        </w:rPr>
        <w:t>.</w:t>
      </w:r>
      <w:r>
        <w:rPr>
          <w:snapToGrid w:val="0"/>
        </w:rPr>
        <w:tab/>
        <w:t>Vehicle identification number</w:t>
      </w:r>
      <w:bookmarkEnd w:id="606"/>
      <w:bookmarkEnd w:id="607"/>
      <w:bookmarkEnd w:id="608"/>
      <w:bookmarkEnd w:id="609"/>
      <w:bookmarkEnd w:id="610"/>
      <w:bookmarkEnd w:id="611"/>
      <w:bookmarkEnd w:id="612"/>
      <w:bookmarkEnd w:id="613"/>
      <w:bookmarkEnd w:id="614"/>
    </w:p>
    <w:p>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w:t>
      </w:r>
    </w:p>
    <w:p>
      <w:pPr>
        <w:pStyle w:val="Indenta"/>
        <w:rPr>
          <w:snapToGrid w:val="0"/>
        </w:rPr>
      </w:pPr>
      <w:r>
        <w:rPr>
          <w:snapToGrid w:val="0"/>
        </w:rPr>
        <w:tab/>
        <w:t>(a)</w:t>
      </w:r>
      <w:r>
        <w:rPr>
          <w:snapToGrid w:val="0"/>
        </w:rPr>
        <w:tab/>
        <w:t>unless a vehicle identification number is legibly and durably stamped on the vehicle; or</w:t>
      </w:r>
    </w:p>
    <w:p>
      <w:pPr>
        <w:pStyle w:val="Indenta"/>
        <w:rPr>
          <w:snapToGrid w:val="0"/>
        </w:rPr>
      </w:pPr>
      <w:r>
        <w:rPr>
          <w:snapToGrid w:val="0"/>
        </w:rPr>
        <w:tab/>
        <w:t>(b)</w:t>
      </w:r>
      <w:r>
        <w:rPr>
          <w:snapToGrid w:val="0"/>
        </w:rPr>
        <w:tab/>
        <w:t>if the vehicle identification number on the vehicle has been, or appears to have been, altered, defaced or obliterated.</w:t>
      </w:r>
    </w:p>
    <w:p>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w:t>
      </w:r>
    </w:p>
    <w:p>
      <w:pPr>
        <w:pStyle w:val="Indenta"/>
        <w:rPr>
          <w:snapToGrid w:val="0"/>
        </w:rPr>
      </w:pPr>
      <w:r>
        <w:rPr>
          <w:snapToGrid w:val="0"/>
        </w:rPr>
        <w:tab/>
        <w:t>(a)</w:t>
      </w:r>
      <w:r>
        <w:rPr>
          <w:snapToGrid w:val="0"/>
        </w:rPr>
        <w:tab/>
        <w:t>there is no vehicle identification number on the vehicle; or</w:t>
      </w:r>
    </w:p>
    <w:p>
      <w:pPr>
        <w:pStyle w:val="Indenta"/>
        <w:rPr>
          <w:snapToGrid w:val="0"/>
        </w:rPr>
      </w:pPr>
      <w:r>
        <w:rPr>
          <w:snapToGrid w:val="0"/>
        </w:rPr>
        <w:tab/>
        <w:t>(b)</w:t>
      </w:r>
      <w:r>
        <w:rPr>
          <w:snapToGrid w:val="0"/>
        </w:rPr>
        <w:tab/>
        <w:t>the vehicle identification number on the vehicle has been or appears to have been, altered, defaced or obliterated.</w:t>
      </w:r>
    </w:p>
    <w:p>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w:t>
      </w:r>
    </w:p>
    <w:p>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rPr>
          <w:snapToGrid w:val="0"/>
        </w:rPr>
      </w:pPr>
      <w:r>
        <w:rPr>
          <w:snapToGrid w:val="0"/>
        </w:rPr>
        <w:tab/>
        <w:t>(b)</w:t>
      </w:r>
      <w:r>
        <w:rPr>
          <w:snapToGrid w:val="0"/>
        </w:rPr>
        <w:tab/>
        <w:t>that upon being stamped, the vehicle is produced to the Director General for inspection of the vehicle identification number.</w:t>
      </w:r>
    </w:p>
    <w:p>
      <w:pPr>
        <w:pStyle w:val="Footnotesection"/>
        <w:spacing w:before="80"/>
        <w:ind w:left="890" w:hanging="890"/>
      </w:pPr>
      <w:r>
        <w:tab/>
        <w:t>[Regulation 28A inserted in Gazette 31 Mar 1989 p. 856; amended in Gazette 28 Sep 1990 p. 5072</w:t>
      </w:r>
      <w:r>
        <w:noBreakHyphen/>
        <w:t>3; 31 Jan 1997 p. 683</w:t>
      </w:r>
      <w:r>
        <w:noBreakHyphen/>
        <w:t>4; 1 Nov 2002 p. 5393; 31 Dec 2009 p. 5408.]</w:t>
      </w:r>
    </w:p>
    <w:p>
      <w:pPr>
        <w:pStyle w:val="Heading2"/>
      </w:pPr>
      <w:bookmarkStart w:id="615" w:name="_Toc249953421"/>
      <w:bookmarkStart w:id="616" w:name="_Toc250012330"/>
      <w:bookmarkStart w:id="617" w:name="_Toc251834953"/>
      <w:bookmarkStart w:id="618" w:name="_Toc255366484"/>
      <w:bookmarkStart w:id="619" w:name="_Toc255369022"/>
      <w:bookmarkStart w:id="620" w:name="_Toc255369288"/>
      <w:bookmarkStart w:id="621" w:name="_Toc258305940"/>
      <w:bookmarkStart w:id="622" w:name="_Toc258306884"/>
      <w:bookmarkStart w:id="623" w:name="_Toc273020439"/>
      <w:bookmarkStart w:id="624" w:name="_Toc273020512"/>
      <w:bookmarkStart w:id="625" w:name="_Toc273020585"/>
      <w:bookmarkStart w:id="626" w:name="_Toc73407586"/>
      <w:bookmarkStart w:id="627" w:name="_Toc73409842"/>
      <w:bookmarkStart w:id="628" w:name="_Toc76544460"/>
      <w:bookmarkStart w:id="629" w:name="_Toc78625124"/>
      <w:bookmarkStart w:id="630" w:name="_Toc78685514"/>
      <w:bookmarkStart w:id="631" w:name="_Toc91580674"/>
      <w:bookmarkStart w:id="632" w:name="_Toc95040422"/>
      <w:bookmarkStart w:id="633" w:name="_Toc95096888"/>
      <w:bookmarkStart w:id="634" w:name="_Toc104889155"/>
      <w:bookmarkStart w:id="635" w:name="_Toc104966049"/>
      <w:bookmarkStart w:id="636" w:name="_Toc107796635"/>
      <w:bookmarkStart w:id="637" w:name="_Toc110400142"/>
      <w:bookmarkStart w:id="638" w:name="_Toc110408323"/>
      <w:bookmarkStart w:id="639" w:name="_Toc112664280"/>
      <w:bookmarkStart w:id="640" w:name="_Toc112665049"/>
      <w:bookmarkStart w:id="641" w:name="_Toc112667638"/>
      <w:bookmarkStart w:id="642" w:name="_Toc115152781"/>
      <w:bookmarkStart w:id="643" w:name="_Toc117330397"/>
      <w:bookmarkStart w:id="644" w:name="_Toc124151074"/>
      <w:bookmarkStart w:id="645" w:name="_Toc136331569"/>
      <w:bookmarkStart w:id="646" w:name="_Toc138665683"/>
      <w:bookmarkStart w:id="647" w:name="_Toc152646183"/>
      <w:bookmarkStart w:id="648" w:name="_Toc153598679"/>
      <w:bookmarkStart w:id="649" w:name="_Toc153599889"/>
      <w:bookmarkStart w:id="650" w:name="_Toc161212798"/>
      <w:bookmarkStart w:id="651" w:name="_Toc161464998"/>
      <w:bookmarkStart w:id="652" w:name="_Toc161481069"/>
      <w:bookmarkStart w:id="653" w:name="_Toc167595914"/>
      <w:bookmarkStart w:id="654" w:name="_Toc170202435"/>
      <w:bookmarkStart w:id="655" w:name="_Toc170270225"/>
      <w:bookmarkStart w:id="656" w:name="_Toc170289958"/>
      <w:bookmarkStart w:id="657" w:name="_Toc202255666"/>
      <w:bookmarkStart w:id="658" w:name="_Toc202585024"/>
      <w:r>
        <w:rPr>
          <w:rStyle w:val="CharPartNo"/>
        </w:rPr>
        <w:t>Part V</w:t>
      </w:r>
      <w:r>
        <w:rPr>
          <w:b w:val="0"/>
        </w:rPr>
        <w:t> </w:t>
      </w:r>
      <w:r>
        <w:t>—</w:t>
      </w:r>
      <w:r>
        <w:rPr>
          <w:b w:val="0"/>
        </w:rPr>
        <w:t> </w:t>
      </w:r>
      <w:r>
        <w:rPr>
          <w:rStyle w:val="CharPartText"/>
        </w:rPr>
        <w:t>Labels issued on grant or renewal of licence</w:t>
      </w:r>
      <w:bookmarkEnd w:id="615"/>
      <w:bookmarkEnd w:id="616"/>
      <w:bookmarkEnd w:id="617"/>
      <w:bookmarkEnd w:id="618"/>
      <w:bookmarkEnd w:id="619"/>
      <w:bookmarkEnd w:id="620"/>
      <w:bookmarkEnd w:id="621"/>
      <w:bookmarkEnd w:id="622"/>
      <w:bookmarkEnd w:id="623"/>
      <w:bookmarkEnd w:id="624"/>
      <w:bookmarkEnd w:id="625"/>
    </w:p>
    <w:p>
      <w:pPr>
        <w:pStyle w:val="Footnoteheading"/>
        <w:spacing w:before="100"/>
      </w:pPr>
      <w:r>
        <w:tab/>
        <w:t>[Heading inserted in Gazette 31 Dec 2009 p. 5408.]</w:t>
      </w:r>
    </w:p>
    <w:p>
      <w:pPr>
        <w:pStyle w:val="Heading5"/>
      </w:pPr>
      <w:bookmarkStart w:id="659" w:name="_Toc273020586"/>
      <w:r>
        <w:rPr>
          <w:rStyle w:val="CharSectno"/>
        </w:rPr>
        <w:t>29</w:t>
      </w:r>
      <w:r>
        <w:t>.</w:t>
      </w:r>
      <w:r>
        <w:tab/>
        <w:t>Labels to be issued for heavy vehicles</w:t>
      </w:r>
      <w:bookmarkEnd w:id="659"/>
    </w:p>
    <w:p>
      <w:pPr>
        <w:pStyle w:val="Subsection"/>
        <w:spacing w:before="120"/>
      </w:pPr>
      <w:r>
        <w:tab/>
        <w:t>(1)</w:t>
      </w:r>
      <w:r>
        <w:tab/>
        <w:t>The Director General is to issue a label on the grant or renewal, under Part III of the Act, of a vehicle licence for a heavy vehicle.</w:t>
      </w:r>
    </w:p>
    <w:p>
      <w:pPr>
        <w:pStyle w:val="Subsection"/>
        <w:spacing w:before="120"/>
      </w:pPr>
      <w:r>
        <w:tab/>
        <w:t>(2)</w:t>
      </w:r>
      <w:r>
        <w:tab/>
        <w:t>The Director General is to issue a label on the grant, extension or renewal, under Part IV of the Act, of a vehicle licence for a heavy vehicle.</w:t>
      </w:r>
    </w:p>
    <w:p>
      <w:pPr>
        <w:pStyle w:val="Footnotesection"/>
        <w:spacing w:before="100"/>
        <w:ind w:left="890" w:hanging="890"/>
      </w:pPr>
      <w:r>
        <w:tab/>
        <w:t>[Regulation 29 inserted in Gazette 31 Dec 2009 p. 5408.]</w:t>
      </w:r>
    </w:p>
    <w:p>
      <w:pPr>
        <w:pStyle w:val="Heading5"/>
        <w:spacing w:before="200"/>
      </w:pPr>
      <w:bookmarkStart w:id="660" w:name="_Toc273020587"/>
      <w:r>
        <w:rPr>
          <w:rStyle w:val="CharSectno"/>
        </w:rPr>
        <w:t>30</w:t>
      </w:r>
      <w:r>
        <w:t>.</w:t>
      </w:r>
      <w:r>
        <w:tab/>
        <w:t>Information to be contained in or on labels</w:t>
      </w:r>
      <w:bookmarkEnd w:id="660"/>
    </w:p>
    <w:p>
      <w:pPr>
        <w:pStyle w:val="Subsection"/>
        <w:spacing w:before="120"/>
      </w:pPr>
      <w:r>
        <w:tab/>
      </w:r>
      <w:r>
        <w:tab/>
        <w:t>A label issued under regulation 29(1) or (2) for a vehicle is to contain the following information about the vehicle —</w:t>
      </w:r>
    </w:p>
    <w:p>
      <w:pPr>
        <w:pStyle w:val="Indenta"/>
        <w:spacing w:before="60"/>
      </w:pPr>
      <w:r>
        <w:tab/>
        <w:t>(a)</w:t>
      </w:r>
      <w:r>
        <w:tab/>
        <w:t>its make;</w:t>
      </w:r>
    </w:p>
    <w:p>
      <w:pPr>
        <w:pStyle w:val="Indenta"/>
        <w:spacing w:before="60"/>
      </w:pPr>
      <w:r>
        <w:tab/>
        <w:t>(b)</w:t>
      </w:r>
      <w:r>
        <w:tab/>
        <w:t>its model or body type, whichever is the more descriptive;</w:t>
      </w:r>
    </w:p>
    <w:p>
      <w:pPr>
        <w:pStyle w:val="Indenta"/>
        <w:spacing w:before="60"/>
      </w:pPr>
      <w:r>
        <w:tab/>
        <w:t>(c)</w:t>
      </w:r>
      <w:r>
        <w:tab/>
        <w:t>its vehicle identification number;</w:t>
      </w:r>
    </w:p>
    <w:p>
      <w:pPr>
        <w:pStyle w:val="Indenta"/>
        <w:spacing w:before="60"/>
      </w:pPr>
      <w:r>
        <w:tab/>
        <w:t>(d)</w:t>
      </w:r>
      <w:r>
        <w:tab/>
        <w:t>if the vehicle does not have a vehicle identification number but has an engine, its engine identification mark as mentioned in regulation 28;</w:t>
      </w:r>
    </w:p>
    <w:p>
      <w:pPr>
        <w:pStyle w:val="Indenta"/>
        <w:spacing w:before="60"/>
      </w:pPr>
      <w:r>
        <w:tab/>
        <w:t>(e)</w:t>
      </w:r>
      <w:r>
        <w:tab/>
        <w:t>if the vehicle does not have a vehicle identification number or an engine, its body identification mark;</w:t>
      </w:r>
    </w:p>
    <w:p>
      <w:pPr>
        <w:pStyle w:val="Indenta"/>
        <w:spacing w:before="60"/>
      </w:pPr>
      <w:r>
        <w:tab/>
        <w:t>(f)</w:t>
      </w:r>
      <w:r>
        <w:tab/>
        <w:t>its GVM as defined in the Vehicle Standards;</w:t>
      </w:r>
    </w:p>
    <w:p>
      <w:pPr>
        <w:pStyle w:val="Indenta"/>
        <w:spacing w:before="60"/>
      </w:pPr>
      <w:r>
        <w:tab/>
        <w:t>(g)</w:t>
      </w:r>
      <w:r>
        <w:tab/>
        <w:t>its GCM as defined in the Vehicle Standards;</w:t>
      </w:r>
    </w:p>
    <w:p>
      <w:pPr>
        <w:pStyle w:val="Indenta"/>
        <w:spacing w:before="60"/>
      </w:pPr>
      <w:r>
        <w:tab/>
        <w:t>(h)</w:t>
      </w:r>
      <w:r>
        <w:tab/>
        <w:t>its number plate particulars;</w:t>
      </w:r>
    </w:p>
    <w:p>
      <w:pPr>
        <w:pStyle w:val="Indenta"/>
        <w:spacing w:before="60"/>
      </w:pPr>
      <w:r>
        <w:tab/>
        <w:t>(i)</w:t>
      </w:r>
      <w:r>
        <w:tab/>
        <w:t>the expiry date of its vehicle licence;</w:t>
      </w:r>
    </w:p>
    <w:p>
      <w:pPr>
        <w:pStyle w:val="Indenta"/>
        <w:spacing w:before="60"/>
      </w:pPr>
      <w:r>
        <w:tab/>
        <w:t>(j)</w:t>
      </w:r>
      <w:r>
        <w:tab/>
        <w:t>the class of its vehicle licence;</w:t>
      </w:r>
    </w:p>
    <w:p>
      <w:pPr>
        <w:pStyle w:val="Indenta"/>
        <w:spacing w:before="60"/>
      </w:pPr>
      <w:r>
        <w:tab/>
        <w:t>(k)</w:t>
      </w:r>
      <w:r>
        <w:tab/>
        <w:t>a short form reference to each condition or restriction to which the use of the vehicle is subject under its vehicle licence.</w:t>
      </w:r>
    </w:p>
    <w:p>
      <w:pPr>
        <w:pStyle w:val="Footnotesection"/>
        <w:spacing w:before="100"/>
        <w:ind w:left="890" w:hanging="890"/>
      </w:pPr>
      <w:r>
        <w:tab/>
        <w:t>[Regulation 30 inserted in Gazette 31 Dec 2009 p. 5408</w:t>
      </w:r>
      <w:r>
        <w:noBreakHyphen/>
        <w:t>9.]</w:t>
      </w:r>
    </w:p>
    <w:p>
      <w:pPr>
        <w:pStyle w:val="Heading5"/>
      </w:pPr>
      <w:bookmarkStart w:id="661" w:name="_Toc273020588"/>
      <w:r>
        <w:rPr>
          <w:rStyle w:val="CharSectno"/>
        </w:rPr>
        <w:t>31</w:t>
      </w:r>
      <w:r>
        <w:t>.</w:t>
      </w:r>
      <w:r>
        <w:tab/>
        <w:t>Affixing, display of, labels</w:t>
      </w:r>
      <w:bookmarkEnd w:id="661"/>
    </w:p>
    <w:p>
      <w:pPr>
        <w:pStyle w:val="Subsection"/>
      </w:pPr>
      <w:r>
        <w:tab/>
        <w:t>(1)</w:t>
      </w:r>
      <w:r>
        <w:tab/>
        <w:t>A licence holder of a vehicle for which a label is issued under regulation 29(1) or (2) must ensure that within 21 days after the label is issued —</w:t>
      </w:r>
    </w:p>
    <w:p>
      <w:pPr>
        <w:pStyle w:val="Indenta"/>
        <w:spacing w:before="60"/>
      </w:pPr>
      <w:r>
        <w:tab/>
        <w:t>(a)</w:t>
      </w:r>
      <w:r>
        <w:tab/>
        <w:t>the label is affixed to the vehicle in accordance with subregulation (3) if the vehicle has a windscreen; or</w:t>
      </w:r>
    </w:p>
    <w:p>
      <w:pPr>
        <w:pStyle w:val="Indenta"/>
        <w:spacing w:before="60"/>
      </w:pPr>
      <w:r>
        <w:tab/>
        <w:t>(b)</w:t>
      </w:r>
      <w:r>
        <w:tab/>
        <w:t>the label is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(2)</w:t>
      </w:r>
      <w:r>
        <w:tab/>
        <w:t>A licence holder of a vehicle for which a label is issued under regulation 29(1) or (2) must ensure that until the vehicle’s licence is renewed or extended, or expires —</w:t>
      </w:r>
    </w:p>
    <w:p>
      <w:pPr>
        <w:pStyle w:val="Indenta"/>
        <w:spacing w:before="60"/>
      </w:pPr>
      <w:r>
        <w:tab/>
        <w:t>(a)</w:t>
      </w:r>
      <w:r>
        <w:tab/>
        <w:t>the label remains affixed to the vehicle in accordance with subregulation (3) if the vehicle has a windscreen; or</w:t>
      </w:r>
    </w:p>
    <w:p>
      <w:pPr>
        <w:pStyle w:val="Indenta"/>
        <w:spacing w:before="60"/>
      </w:pPr>
      <w:r>
        <w:tab/>
        <w:t>(b)</w:t>
      </w:r>
      <w:r>
        <w:tab/>
        <w:t>the label remains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(3)</w:t>
      </w:r>
      <w:r>
        <w:tab/>
        <w:t>If the vehicle has a windscreen the label is to be affixed to the windscreen so that —</w:t>
      </w:r>
    </w:p>
    <w:p>
      <w:pPr>
        <w:pStyle w:val="Indenta"/>
        <w:spacing w:before="60"/>
      </w:pPr>
      <w:r>
        <w:tab/>
        <w:t>(a)</w:t>
      </w:r>
      <w:r>
        <w:tab/>
        <w:t>the label’s centre is approximately 150 mm from the bottom left corner of the windscreen; and</w:t>
      </w:r>
    </w:p>
    <w:p>
      <w:pPr>
        <w:pStyle w:val="Indenta"/>
        <w:spacing w:before="60"/>
      </w:pPr>
      <w:r>
        <w:tab/>
        <w:t>(b)</w:t>
      </w:r>
      <w:r>
        <w:tab/>
        <w:t>the front of the label faces towards the front of the vehicle.</w:t>
      </w:r>
    </w:p>
    <w:p>
      <w:pPr>
        <w:pStyle w:val="Subsection"/>
        <w:keepNext/>
      </w:pPr>
      <w:r>
        <w:tab/>
        <w:t>(4)</w:t>
      </w:r>
      <w:r>
        <w:tab/>
        <w:t>If the vehicle does not have a windscreen —</w:t>
      </w:r>
    </w:p>
    <w:p>
      <w:pPr>
        <w:pStyle w:val="Indenta"/>
      </w:pPr>
      <w:r>
        <w:tab/>
        <w:t>(a)</w:t>
      </w:r>
      <w:r>
        <w:tab/>
        <w:t>the label is to be placed in a protective holder from which the details on the label can be seen; and</w:t>
      </w:r>
    </w:p>
    <w:p>
      <w:pPr>
        <w:pStyle w:val="Indenta"/>
      </w:pPr>
      <w:r>
        <w:tab/>
        <w:t>(b)</w:t>
      </w:r>
      <w:r>
        <w:tab/>
        <w:t>the holder is to be affixed to the left side of the vehicle.</w:t>
      </w:r>
    </w:p>
    <w:p>
      <w:pPr>
        <w:pStyle w:val="Subsection"/>
      </w:pPr>
      <w:r>
        <w:tab/>
        <w:t>(5)</w:t>
      </w:r>
      <w:r>
        <w:tab/>
        <w:t>For the purposes of subregulation (1) an offence under that subregulation is to be treated as a subsequent offence if the person by whom it is committed had committed an offence under section 27(3) or 38(2) of the Act before 1 January 2010 by not affixing a registration label to a vehicle.</w:t>
      </w:r>
    </w:p>
    <w:p>
      <w:pPr>
        <w:pStyle w:val="Subsection"/>
      </w:pPr>
      <w:r>
        <w:tab/>
        <w:t>(6)</w:t>
      </w:r>
      <w:r>
        <w:tab/>
        <w:t>For the purposes of subregulation (2) an offence under that subregulation is to be treated as a subsequent offence if the person by whom it is committed had committed an offence under section 27(3) or 38(2) of the Act before 1 January 2010 by not keeping a registration label affixed to a vehicle.</w:t>
      </w:r>
    </w:p>
    <w:p>
      <w:pPr>
        <w:pStyle w:val="Footnotesection"/>
      </w:pPr>
      <w:r>
        <w:tab/>
        <w:t>[Regulation 31 inserted in Gazette 31 Dec 2009 p. 5409</w:t>
      </w:r>
      <w:r>
        <w:noBreakHyphen/>
        <w:t>11.]</w:t>
      </w:r>
    </w:p>
    <w:p>
      <w:pPr>
        <w:pStyle w:val="Heading5"/>
      </w:pPr>
      <w:bookmarkStart w:id="662" w:name="_Toc273020589"/>
      <w:r>
        <w:rPr>
          <w:rStyle w:val="CharSectno"/>
        </w:rPr>
        <w:t>32</w:t>
      </w:r>
      <w:r>
        <w:t>.</w:t>
      </w:r>
      <w:r>
        <w:tab/>
        <w:t>Affixing, display of, registration labels issued 10 to 31 December 2009 for heavy vehicles</w:t>
      </w:r>
      <w:bookmarkEnd w:id="662"/>
    </w:p>
    <w:p>
      <w:pPr>
        <w:pStyle w:val="Subsection"/>
      </w:pPr>
      <w:r>
        <w:tab/>
        <w:t>(1)</w:t>
      </w:r>
      <w:r>
        <w:tab/>
        <w:t>In this regulation —</w:t>
      </w:r>
    </w:p>
    <w:p>
      <w:pPr>
        <w:pStyle w:val="Defstart"/>
      </w:pPr>
      <w:r>
        <w:tab/>
      </w:r>
      <w:r>
        <w:rPr>
          <w:rStyle w:val="CharDefText"/>
        </w:rPr>
        <w:t>registration label</w:t>
      </w:r>
      <w:r>
        <w:t xml:space="preserve"> means a registration label that was issued on or after 10 December 2009 under section 27(1) or 38(1) of the Act as those provisions were in effect before 1 January 2010.</w:t>
      </w:r>
    </w:p>
    <w:p>
      <w:pPr>
        <w:pStyle w:val="Subsection"/>
      </w:pPr>
      <w:r>
        <w:tab/>
        <w:t>(2)</w:t>
      </w:r>
      <w:r>
        <w:tab/>
        <w:t>If a registration label for a heavy vehicle is not affixed to the vehicle before 1 January 2010, a licence holder of the vehicle must ensure that within 21 days after the label was issued —</w:t>
      </w:r>
    </w:p>
    <w:p>
      <w:pPr>
        <w:pStyle w:val="Indenta"/>
      </w:pPr>
      <w:r>
        <w:tab/>
        <w:t>(a)</w:t>
      </w:r>
      <w:r>
        <w:tab/>
        <w:t>the registration label is affixed to the vehicle in accordance with regulation 31(3) if the vehicle has a windscreen; or</w:t>
      </w:r>
    </w:p>
    <w:p>
      <w:pPr>
        <w:pStyle w:val="Indenta"/>
      </w:pPr>
      <w:r>
        <w:tab/>
        <w:t>(b)</w:t>
      </w:r>
      <w:r>
        <w:tab/>
        <w:t>the registration label is displayed in accordance with regulation 31(4) if the vehicle does not have a windscreen.</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 or 38(2) of the Act before 1 January 2010 by not affixing a registration label to a vehicle.</w:t>
      </w:r>
    </w:p>
    <w:p>
      <w:pPr>
        <w:pStyle w:val="Footnotesection"/>
      </w:pPr>
      <w:r>
        <w:tab/>
        <w:t>[Regulation 32 inserted in Gazette 31 Dec 2009 p. 5411.]</w:t>
      </w:r>
    </w:p>
    <w:p>
      <w:pPr>
        <w:pStyle w:val="Heading5"/>
      </w:pPr>
      <w:bookmarkStart w:id="663" w:name="_Toc273020590"/>
      <w:r>
        <w:rPr>
          <w:rStyle w:val="CharSectno"/>
        </w:rPr>
        <w:t>33</w:t>
      </w:r>
      <w:r>
        <w:t>.</w:t>
      </w:r>
      <w:r>
        <w:tab/>
        <w:t>Keeping affixed registration labels issued before 1 January 2010 for heavy vehicles</w:t>
      </w:r>
      <w:bookmarkEnd w:id="663"/>
    </w:p>
    <w:p>
      <w:pPr>
        <w:pStyle w:val="Subsection"/>
      </w:pPr>
      <w:r>
        <w:tab/>
        <w:t>(1)</w:t>
      </w:r>
      <w:r>
        <w:tab/>
        <w:t>In this regulation —</w:t>
      </w:r>
    </w:p>
    <w:p>
      <w:pPr>
        <w:pStyle w:val="Defstart"/>
      </w:pPr>
      <w:r>
        <w:tab/>
      </w:r>
      <w:r>
        <w:rPr>
          <w:rStyle w:val="CharDefText"/>
        </w:rPr>
        <w:t>registration label</w:t>
      </w:r>
      <w:r>
        <w:t xml:space="preserve"> means a registration label that was —</w:t>
      </w:r>
    </w:p>
    <w:p>
      <w:pPr>
        <w:pStyle w:val="Defpara"/>
      </w:pPr>
      <w:r>
        <w:tab/>
        <w:t>(a)</w:t>
      </w:r>
      <w:r>
        <w:tab/>
        <w:t>issued under section 27(1) or 38(1) of the Act as those provisions were in effect before 1 January 2010; and</w:t>
      </w:r>
    </w:p>
    <w:p>
      <w:pPr>
        <w:pStyle w:val="Defpara"/>
      </w:pPr>
      <w:r>
        <w:tab/>
        <w:t>(b)</w:t>
      </w:r>
      <w:r>
        <w:tab/>
        <w:t>valid immediately before 1 January 2010.</w:t>
      </w:r>
    </w:p>
    <w:p>
      <w:pPr>
        <w:pStyle w:val="Subsection"/>
      </w:pPr>
      <w:r>
        <w:tab/>
        <w:t>(2)</w:t>
      </w:r>
      <w:r>
        <w:tab/>
        <w:t>If a registration label for a heavy vehicle is affixed to the vehicle before 1 January 2010, a licence holder of the vehicle must ensure that the registration label is kept affixed to the vehicle until the vehicle’s licence is renewed or extended, or expires.</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27(3)(b) or 38(2) of the Act before 1 January 2010 by not keeping a registration label affixed to a vehicle.</w:t>
      </w:r>
    </w:p>
    <w:p>
      <w:pPr>
        <w:pStyle w:val="Footnotesection"/>
      </w:pPr>
      <w:r>
        <w:tab/>
        <w:t>[Regulation 33 inserted in Gazette 31 Dec 2009 p. 5412.]</w:t>
      </w:r>
    </w:p>
    <w:p>
      <w:pPr>
        <w:pStyle w:val="Ednotesection"/>
      </w:pPr>
      <w:r>
        <w:t>[</w:t>
      </w:r>
      <w:r>
        <w:rPr>
          <w:b/>
          <w:bCs/>
        </w:rPr>
        <w:t>34.</w:t>
      </w:r>
      <w:r>
        <w:tab/>
        <w:t>Deleted in Gazette 31 Dec 2009 p. 5408.]</w:t>
      </w:r>
    </w:p>
    <w:p>
      <w:pPr>
        <w:pStyle w:val="Heading2"/>
      </w:pPr>
      <w:bookmarkStart w:id="664" w:name="_Toc249953427"/>
      <w:bookmarkStart w:id="665" w:name="_Toc250012336"/>
      <w:bookmarkStart w:id="666" w:name="_Toc251834959"/>
      <w:bookmarkStart w:id="667" w:name="_Toc255366490"/>
      <w:bookmarkStart w:id="668" w:name="_Toc255369028"/>
      <w:bookmarkStart w:id="669" w:name="_Toc255369294"/>
      <w:bookmarkStart w:id="670" w:name="_Toc258305946"/>
      <w:bookmarkStart w:id="671" w:name="_Toc258306890"/>
      <w:bookmarkStart w:id="672" w:name="_Toc273020445"/>
      <w:bookmarkStart w:id="673" w:name="_Toc273020518"/>
      <w:bookmarkStart w:id="674" w:name="_Toc273020591"/>
      <w:r>
        <w:rPr>
          <w:rStyle w:val="CharPartNo"/>
        </w:rPr>
        <w:t>Part VI</w:t>
      </w:r>
      <w:r>
        <w:rPr>
          <w:rStyle w:val="CharDivNo"/>
        </w:rPr>
        <w:t> </w:t>
      </w:r>
      <w:r>
        <w:t>—</w:t>
      </w:r>
      <w:r>
        <w:rPr>
          <w:rStyle w:val="CharDivText"/>
        </w:rPr>
        <w:t> </w:t>
      </w:r>
      <w:r>
        <w:rPr>
          <w:rStyle w:val="CharPartText"/>
        </w:rPr>
        <w:t>Traffic inspectors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64"/>
      <w:bookmarkEnd w:id="665"/>
      <w:bookmarkEnd w:id="666"/>
      <w:bookmarkEnd w:id="667"/>
      <w:bookmarkEnd w:id="668"/>
      <w:bookmarkEnd w:id="669"/>
      <w:bookmarkEnd w:id="670"/>
      <w:bookmarkEnd w:id="671"/>
      <w:bookmarkEnd w:id="672"/>
      <w:bookmarkEnd w:id="673"/>
      <w:bookmarkEnd w:id="674"/>
    </w:p>
    <w:p>
      <w:pPr>
        <w:pStyle w:val="Heading5"/>
        <w:rPr>
          <w:snapToGrid w:val="0"/>
        </w:rPr>
      </w:pPr>
      <w:bookmarkStart w:id="675" w:name="_Toc465756694"/>
      <w:bookmarkStart w:id="676" w:name="_Toc474632617"/>
      <w:bookmarkStart w:id="677" w:name="_Toc587765"/>
      <w:bookmarkStart w:id="678" w:name="_Toc12948885"/>
      <w:bookmarkStart w:id="679" w:name="_Toc13383858"/>
      <w:bookmarkStart w:id="680" w:name="_Toc112664281"/>
      <w:bookmarkStart w:id="681" w:name="_Toc115152782"/>
      <w:bookmarkStart w:id="682" w:name="_Toc167595915"/>
      <w:bookmarkStart w:id="683" w:name="_Toc273020592"/>
      <w:r>
        <w:rPr>
          <w:rStyle w:val="CharSectno"/>
        </w:rPr>
        <w:t>35</w:t>
      </w:r>
      <w:r>
        <w:rPr>
          <w:snapToGrid w:val="0"/>
        </w:rPr>
        <w:t>.</w:t>
      </w:r>
      <w:r>
        <w:rPr>
          <w:snapToGrid w:val="0"/>
        </w:rPr>
        <w:tab/>
        <w:t>Application of Part</w:t>
      </w:r>
      <w:bookmarkEnd w:id="675"/>
      <w:bookmarkEnd w:id="676"/>
      <w:bookmarkEnd w:id="677"/>
      <w:bookmarkEnd w:id="678"/>
      <w:bookmarkEnd w:id="679"/>
      <w:bookmarkEnd w:id="680"/>
      <w:bookmarkEnd w:id="681"/>
      <w:bookmarkEnd w:id="682"/>
      <w:bookmarkEnd w:id="683"/>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684" w:name="_Toc465756695"/>
      <w:bookmarkStart w:id="685" w:name="_Toc474632618"/>
      <w:bookmarkStart w:id="686" w:name="_Toc587766"/>
      <w:bookmarkStart w:id="687" w:name="_Toc12948886"/>
      <w:bookmarkStart w:id="688" w:name="_Toc13383859"/>
      <w:bookmarkStart w:id="689" w:name="_Toc112664282"/>
      <w:bookmarkStart w:id="690" w:name="_Toc115152783"/>
      <w:bookmarkStart w:id="691" w:name="_Toc167595916"/>
      <w:bookmarkStart w:id="692" w:name="_Toc273020593"/>
      <w:r>
        <w:rPr>
          <w:rStyle w:val="CharSectno"/>
        </w:rPr>
        <w:t>36</w:t>
      </w:r>
      <w:r>
        <w:rPr>
          <w:snapToGrid w:val="0"/>
        </w:rPr>
        <w:t>.</w:t>
      </w:r>
      <w:r>
        <w:rPr>
          <w:snapToGrid w:val="0"/>
        </w:rPr>
        <w:tab/>
        <w:t>Certificate of appointment, badge of authority, uniform, etc.</w:t>
      </w:r>
      <w:bookmarkEnd w:id="684"/>
      <w:bookmarkEnd w:id="685"/>
      <w:bookmarkEnd w:id="686"/>
      <w:bookmarkEnd w:id="687"/>
      <w:bookmarkEnd w:id="688"/>
      <w:bookmarkEnd w:id="689"/>
      <w:bookmarkEnd w:id="690"/>
      <w:bookmarkEnd w:id="691"/>
      <w:bookmarkEnd w:id="692"/>
    </w:p>
    <w:p>
      <w:pPr>
        <w:pStyle w:val="Subsection"/>
        <w:spacing w:before="120"/>
        <w:rPr>
          <w:snapToGrid w:val="0"/>
        </w:rPr>
      </w:pPr>
      <w:r>
        <w:rPr>
          <w:snapToGrid w:val="0"/>
        </w:rPr>
        <w:tab/>
        <w:t>(1)</w:t>
      </w:r>
      <w:r>
        <w:rPr>
          <w:snapToGrid w:val="0"/>
        </w:rPr>
        <w:tab/>
        <w:t>A certificate of the appointment of a traffic inspector shall be in the form of Form 1 in Schedule 1.</w:t>
      </w:r>
    </w:p>
    <w:p>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4.]</w:t>
      </w:r>
    </w:p>
    <w:p>
      <w:pPr>
        <w:pStyle w:val="Ednotepart"/>
        <w:spacing w:before="480"/>
      </w:pPr>
      <w:r>
        <w:t>[Part VII (r. 37, 38) deleted in Gazette 28 Nov 1986 p. 4382.]</w:t>
      </w:r>
    </w:p>
    <w:p>
      <w:pPr>
        <w:pStyle w:val="Heading2"/>
      </w:pPr>
      <w:bookmarkStart w:id="693" w:name="_Toc73407589"/>
      <w:bookmarkStart w:id="694" w:name="_Toc73409845"/>
      <w:bookmarkStart w:id="695" w:name="_Toc76544463"/>
      <w:bookmarkStart w:id="696" w:name="_Toc78625127"/>
      <w:bookmarkStart w:id="697" w:name="_Toc78685517"/>
      <w:bookmarkStart w:id="698" w:name="_Toc91580677"/>
      <w:bookmarkStart w:id="699" w:name="_Toc95040425"/>
      <w:bookmarkStart w:id="700" w:name="_Toc95096891"/>
      <w:bookmarkStart w:id="701" w:name="_Toc104889158"/>
      <w:bookmarkStart w:id="702" w:name="_Toc104966052"/>
      <w:bookmarkStart w:id="703" w:name="_Toc107796638"/>
      <w:bookmarkStart w:id="704" w:name="_Toc110400145"/>
      <w:bookmarkStart w:id="705" w:name="_Toc110408326"/>
      <w:bookmarkStart w:id="706" w:name="_Toc112664283"/>
      <w:bookmarkStart w:id="707" w:name="_Toc112665052"/>
      <w:bookmarkStart w:id="708" w:name="_Toc112667641"/>
      <w:bookmarkStart w:id="709" w:name="_Toc115152784"/>
      <w:bookmarkStart w:id="710" w:name="_Toc117330400"/>
      <w:bookmarkStart w:id="711" w:name="_Toc124151077"/>
      <w:bookmarkStart w:id="712" w:name="_Toc136331572"/>
      <w:bookmarkStart w:id="713" w:name="_Toc138665686"/>
      <w:bookmarkStart w:id="714" w:name="_Toc152646186"/>
      <w:bookmarkStart w:id="715" w:name="_Toc153598682"/>
      <w:bookmarkStart w:id="716" w:name="_Toc153599892"/>
      <w:bookmarkStart w:id="717" w:name="_Toc161212801"/>
      <w:bookmarkStart w:id="718" w:name="_Toc161465001"/>
      <w:bookmarkStart w:id="719" w:name="_Toc161481072"/>
      <w:bookmarkStart w:id="720" w:name="_Toc167595917"/>
      <w:bookmarkStart w:id="721" w:name="_Toc170202438"/>
      <w:bookmarkStart w:id="722" w:name="_Toc170270228"/>
      <w:bookmarkStart w:id="723" w:name="_Toc170289961"/>
      <w:bookmarkStart w:id="724" w:name="_Toc202255669"/>
      <w:bookmarkStart w:id="725" w:name="_Toc202585027"/>
      <w:bookmarkStart w:id="726" w:name="_Toc249953430"/>
      <w:bookmarkStart w:id="727" w:name="_Toc250012339"/>
      <w:bookmarkStart w:id="728" w:name="_Toc251834962"/>
      <w:bookmarkStart w:id="729" w:name="_Toc255366493"/>
      <w:bookmarkStart w:id="730" w:name="_Toc255369031"/>
      <w:bookmarkStart w:id="731" w:name="_Toc255369297"/>
      <w:bookmarkStart w:id="732" w:name="_Toc258305949"/>
      <w:bookmarkStart w:id="733" w:name="_Toc258306893"/>
      <w:bookmarkStart w:id="734" w:name="_Toc273020448"/>
      <w:bookmarkStart w:id="735" w:name="_Toc273020521"/>
      <w:bookmarkStart w:id="736" w:name="_Toc273020594"/>
      <w:r>
        <w:rPr>
          <w:rStyle w:val="CharPartNo"/>
        </w:rPr>
        <w:t>Part VIII</w:t>
      </w:r>
      <w:r>
        <w:rPr>
          <w:rStyle w:val="CharDivNo"/>
        </w:rPr>
        <w:t> </w:t>
      </w:r>
      <w:r>
        <w:t>—</w:t>
      </w:r>
      <w:r>
        <w:rPr>
          <w:rStyle w:val="CharDivText"/>
        </w:rPr>
        <w:t> </w:t>
      </w:r>
      <w:r>
        <w:rPr>
          <w:rStyle w:val="CharPartText"/>
        </w:rPr>
        <w:t>Miscellaneous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Footnoteheading"/>
      </w:pPr>
      <w:r>
        <w:tab/>
        <w:t>[Heading amended in Gazette 24 Nov 1995 p. 5454.]</w:t>
      </w:r>
    </w:p>
    <w:p>
      <w:pPr>
        <w:pStyle w:val="Ednotesection"/>
      </w:pPr>
      <w:bookmarkStart w:id="737" w:name="_Toc465756697"/>
      <w:bookmarkStart w:id="738" w:name="_Toc474632620"/>
      <w:bookmarkStart w:id="739" w:name="_Toc587768"/>
      <w:r>
        <w:t>[</w:t>
      </w:r>
      <w:r>
        <w:rPr>
          <w:b/>
        </w:rPr>
        <w:t>38A, 38B.</w:t>
      </w:r>
      <w:r>
        <w:tab/>
        <w:t>Deleted in Gazette 28 Nov 2006 p. 4909.]</w:t>
      </w:r>
    </w:p>
    <w:p>
      <w:pPr>
        <w:pStyle w:val="Heading5"/>
        <w:rPr>
          <w:snapToGrid w:val="0"/>
        </w:rPr>
      </w:pPr>
      <w:bookmarkStart w:id="740" w:name="_Toc12948889"/>
      <w:bookmarkStart w:id="741" w:name="_Toc13383862"/>
      <w:bookmarkStart w:id="742" w:name="_Toc112664286"/>
      <w:bookmarkStart w:id="743" w:name="_Toc115152787"/>
      <w:bookmarkStart w:id="744" w:name="_Toc167595918"/>
      <w:bookmarkStart w:id="745" w:name="_Toc273020595"/>
      <w:r>
        <w:rPr>
          <w:rStyle w:val="CharSectno"/>
        </w:rPr>
        <w:t>39</w:t>
      </w:r>
      <w:r>
        <w:rPr>
          <w:snapToGrid w:val="0"/>
        </w:rPr>
        <w:t>.</w:t>
      </w:r>
      <w:r>
        <w:rPr>
          <w:snapToGrid w:val="0"/>
        </w:rPr>
        <w:tab/>
        <w:t>Penalty for breach of regulation</w:t>
      </w:r>
      <w:bookmarkEnd w:id="737"/>
      <w:bookmarkEnd w:id="738"/>
      <w:bookmarkEnd w:id="739"/>
      <w:bookmarkEnd w:id="740"/>
      <w:bookmarkEnd w:id="741"/>
      <w:bookmarkEnd w:id="742"/>
      <w:bookmarkEnd w:id="743"/>
      <w:bookmarkEnd w:id="744"/>
      <w:bookmarkEnd w:id="745"/>
    </w:p>
    <w:p>
      <w:pPr>
        <w:pStyle w:val="Subsection"/>
        <w:rPr>
          <w:snapToGrid w:val="0"/>
        </w:rPr>
      </w:pPr>
      <w:r>
        <w:rPr>
          <w:snapToGrid w:val="0"/>
        </w:rPr>
        <w:tab/>
        <w:t>(1)</w:t>
      </w:r>
      <w:r>
        <w:rPr>
          <w:snapToGrid w:val="0"/>
        </w:rPr>
        <w:tab/>
        <w:t xml:space="preserve">A person committing a breach of any of these </w:t>
      </w:r>
      <w:r>
        <w:t xml:space="preserve">regulations, except regulations 31(1) and (2) and 32(2) and (3), </w:t>
      </w:r>
      <w:r>
        <w:rPr>
          <w:snapToGrid w:val="0"/>
        </w:rPr>
        <w:t>is liable, for a first offence, to a fine not exceeding four penalty units (4 PU) and, for a subsequent offence, to a fine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4</w:t>
      </w:r>
      <w:r>
        <w:rPr>
          <w:snapToGrid w:val="0"/>
        </w:rPr>
        <w:t xml:space="preserve">, as amended at any time or against the </w:t>
      </w:r>
      <w:r>
        <w:rPr>
          <w:i/>
          <w:snapToGrid w:val="0"/>
        </w:rPr>
        <w:t>Traffic (Licensing Authorities) Regulations 1974</w:t>
      </w:r>
      <w:r>
        <w:rPr>
          <w:snapToGrid w:val="0"/>
          <w:vertAlign w:val="superscript"/>
        </w:rPr>
        <w:t> 5</w:t>
      </w:r>
      <w:r>
        <w:rPr>
          <w:snapToGrid w:val="0"/>
        </w:rPr>
        <w:t>, as amended at any time.</w:t>
      </w:r>
    </w:p>
    <w:p>
      <w:pPr>
        <w:pStyle w:val="Footnotesection"/>
      </w:pPr>
      <w:r>
        <w:tab/>
        <w:t>[Regulation 39 amended in Gazette 23 Dec 1997 p. 7444; 31 Dec 2009 p. 5412</w:t>
      </w:r>
      <w:r>
        <w:noBreakHyphen/>
        <w:t>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746" w:name="_Toc12948890"/>
    </w:p>
    <w:p>
      <w:pPr>
        <w:pStyle w:val="yScheduleHeading"/>
      </w:pPr>
      <w:bookmarkStart w:id="747" w:name="_Toc112664287"/>
      <w:bookmarkStart w:id="748" w:name="_Toc112665056"/>
      <w:bookmarkStart w:id="749" w:name="_Toc112667645"/>
      <w:bookmarkStart w:id="750" w:name="_Toc115152788"/>
      <w:bookmarkStart w:id="751" w:name="_Toc117330404"/>
      <w:bookmarkStart w:id="752" w:name="_Toc124151081"/>
      <w:bookmarkStart w:id="753" w:name="_Toc136331576"/>
      <w:bookmarkStart w:id="754" w:name="_Toc138665690"/>
      <w:bookmarkStart w:id="755" w:name="_Toc152646188"/>
      <w:bookmarkStart w:id="756" w:name="_Toc153598684"/>
      <w:bookmarkStart w:id="757" w:name="_Toc153599894"/>
      <w:bookmarkStart w:id="758" w:name="_Toc161212803"/>
      <w:bookmarkStart w:id="759" w:name="_Toc161465003"/>
      <w:bookmarkStart w:id="760" w:name="_Toc161481074"/>
      <w:bookmarkStart w:id="761" w:name="_Toc167595919"/>
      <w:bookmarkStart w:id="762" w:name="_Toc170202440"/>
      <w:bookmarkStart w:id="763" w:name="_Toc170270230"/>
      <w:bookmarkStart w:id="764" w:name="_Toc170289963"/>
      <w:bookmarkStart w:id="765" w:name="_Toc202255671"/>
      <w:bookmarkStart w:id="766" w:name="_Toc202585029"/>
      <w:bookmarkStart w:id="767" w:name="_Toc249953432"/>
      <w:bookmarkStart w:id="768" w:name="_Toc250012341"/>
      <w:bookmarkStart w:id="769" w:name="_Toc251834964"/>
      <w:bookmarkStart w:id="770" w:name="_Toc255366495"/>
      <w:bookmarkStart w:id="771" w:name="_Toc255369033"/>
      <w:bookmarkStart w:id="772" w:name="_Toc255369299"/>
      <w:bookmarkStart w:id="773" w:name="_Toc258305951"/>
      <w:bookmarkStart w:id="774" w:name="_Toc258306895"/>
      <w:bookmarkStart w:id="775" w:name="_Toc273020450"/>
      <w:bookmarkStart w:id="776" w:name="_Toc273020523"/>
      <w:bookmarkStart w:id="777" w:name="_Toc273020596"/>
      <w:r>
        <w:rPr>
          <w:rStyle w:val="CharSchNo"/>
        </w:rPr>
        <w:t>Schedule 1</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yFootnoteheading"/>
        <w:rPr>
          <w:snapToGrid w:val="0"/>
        </w:rPr>
      </w:pPr>
      <w:r>
        <w:rPr>
          <w:snapToGrid w:val="0"/>
        </w:rPr>
        <w:tab/>
        <w:t>[Heading amended in Gazette 17 Aug 1993 p. 4432.]</w:t>
      </w:r>
    </w:p>
    <w:p>
      <w:pPr>
        <w:pStyle w:val="yMiscellaneousHeading"/>
        <w:rPr>
          <w:b/>
          <w:snapToGrid w:val="0"/>
        </w:rPr>
      </w:pPr>
      <w:r>
        <w:rPr>
          <w:b/>
          <w:snapToGrid w:val="0"/>
        </w:rPr>
        <w:t>Form 1</w:t>
      </w:r>
    </w:p>
    <w:p>
      <w:pPr>
        <w:pStyle w:val="yMiscellaneousHeading"/>
        <w:rPr>
          <w:i/>
          <w:snapToGrid w:val="0"/>
        </w:rPr>
      </w:pPr>
      <w:r>
        <w:rPr>
          <w:i/>
          <w:snapToGrid w:val="0"/>
        </w:rPr>
        <w:t>Road Traffic Act 1974</w:t>
      </w:r>
    </w:p>
    <w:p>
      <w:pPr>
        <w:pStyle w:val="yShoulderClause"/>
        <w:rPr>
          <w:snapToGrid w:val="0"/>
        </w:rPr>
      </w:pPr>
      <w:r>
        <w:rPr>
          <w:snapToGrid w:val="0"/>
        </w:rPr>
        <w:t>[Reg. 36(1)]</w:t>
      </w:r>
    </w:p>
    <w:p>
      <w:pPr>
        <w:pStyle w:val="yMiscellaneousHeading"/>
        <w:rPr>
          <w:b/>
          <w:snapToGrid w:val="0"/>
        </w:rPr>
      </w:pPr>
      <w:r>
        <w:rPr>
          <w:b/>
          <w:snapToGrid w:val="0"/>
        </w:rPr>
        <w:t>CERTIFICATE OF APPOINTMENT OF TRAFFIC INSPECTOR BY LOCAL AUTHORITY</w:t>
      </w:r>
    </w:p>
    <w:p>
      <w:pPr>
        <w:pStyle w:val="yMiscellaneousBody"/>
        <w:rPr>
          <w:snapToGrid w:val="0"/>
        </w:rPr>
      </w:pPr>
      <w:r>
        <w:rPr>
          <w:snapToGrid w:val="0"/>
        </w:rPr>
        <w:t>Office of the local government</w:t>
      </w:r>
      <w:r>
        <w:rPr>
          <w:rFonts w:ascii="Times" w:hAnsi="Times"/>
          <w:snapToGrid w:val="0"/>
          <w:vertAlign w:val="superscript"/>
        </w:rPr>
        <w:t> 6</w:t>
      </w:r>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6</w:t>
      </w:r>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spacing w:before="360"/>
      </w:pPr>
      <w:r>
        <w:tab/>
        <w:t>[Forms 2, 3, 4 deleted in Gazette 28 Nov 1986 p. 4382.]</w:t>
      </w:r>
    </w:p>
    <w:p>
      <w:pPr>
        <w:pStyle w:val="yMiscellaneousHeading"/>
        <w:pageBreakBefore/>
        <w:rPr>
          <w:b/>
          <w:snapToGrid w:val="0"/>
        </w:rPr>
      </w:pPr>
      <w:r>
        <w:rPr>
          <w:b/>
          <w:snapToGrid w:val="0"/>
        </w:rPr>
        <w:t>Form 5</w:t>
      </w:r>
    </w:p>
    <w:p>
      <w:pPr>
        <w:pStyle w:val="yShoulderClause"/>
        <w:rPr>
          <w:snapToGrid w:val="0"/>
        </w:rPr>
      </w:pPr>
      <w:r>
        <w:rPr>
          <w:snapToGrid w:val="0"/>
        </w:rPr>
        <w:t>[Reg. 25A(1)]</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has the right to display and trade the special plate bearing the characters.............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[Form 5 inserted in Gazette 24 May 1985 p. 1763; amended in Gazette 31 Jan 1997 p. 683; 28 Nov 2006 p. 4910; 22 Jun 2007 p. 2874.]</w:t>
      </w:r>
    </w:p>
    <w:p>
      <w:pPr>
        <w:pStyle w:val="yMiscellaneousHeading"/>
        <w:pageBreakBefore/>
        <w:rPr>
          <w:b/>
          <w:snapToGrid w:val="0"/>
        </w:rPr>
      </w:pPr>
      <w:r>
        <w:rPr>
          <w:b/>
          <w:snapToGrid w:val="0"/>
        </w:rPr>
        <w:t>Form 6</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NAm"/>
              <w:rPr>
                <w:snapToGrid w:val="0"/>
                <w:lang w:val="en-US"/>
              </w:rPr>
            </w:pPr>
            <w:r>
              <w:rPr>
                <w:snapToGrid w:val="0"/>
                <w:lang w:val="en-US"/>
              </w:rPr>
              <w:t>Description of special plate</w:t>
            </w:r>
          </w:p>
        </w:tc>
        <w:tc>
          <w:tcPr>
            <w:tcW w:w="284" w:type="dxa"/>
            <w:tcBorders>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Vendor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Consideration</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Purchaser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lang w:val="en-US"/>
              </w:rPr>
            </w:pPr>
            <w:r>
              <w:rPr>
                <w:snapToGrid w:val="0"/>
                <w:lang w:val="en-US"/>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 amended in Gazette 28 Nov 2006 p. 4910; 22 Jun 2007 p. 2874.]</w:t>
      </w:r>
    </w:p>
    <w:p>
      <w:pPr>
        <w:pStyle w:val="yEdnoteschedule"/>
      </w:pPr>
      <w:bookmarkStart w:id="778" w:name="_Toc12948892"/>
      <w:bookmarkStart w:id="779" w:name="_Toc112664289"/>
      <w:bookmarkStart w:id="780" w:name="_Toc112665058"/>
      <w:bookmarkStart w:id="781" w:name="_Toc112667647"/>
      <w:bookmarkStart w:id="782" w:name="_Toc115152790"/>
      <w:bookmarkStart w:id="783" w:name="_Toc117330406"/>
      <w:bookmarkStart w:id="784" w:name="_Toc124151083"/>
      <w:bookmarkStart w:id="785" w:name="_Toc136331578"/>
      <w:r>
        <w:t>[Schedule 2 deleted in Gazette 28 Nov 2006 p. 4909.]</w:t>
      </w:r>
    </w:p>
    <w:p>
      <w:pPr>
        <w:pStyle w:val="yScheduleHeading"/>
      </w:pPr>
      <w:bookmarkStart w:id="786" w:name="_Toc138665693"/>
      <w:bookmarkStart w:id="787" w:name="_Toc152646189"/>
      <w:bookmarkStart w:id="788" w:name="_Toc153598685"/>
      <w:bookmarkStart w:id="789" w:name="_Toc153599895"/>
      <w:bookmarkStart w:id="790" w:name="_Toc161212804"/>
      <w:bookmarkStart w:id="791" w:name="_Toc161465004"/>
      <w:bookmarkStart w:id="792" w:name="_Toc161481075"/>
      <w:bookmarkStart w:id="793" w:name="_Toc167595920"/>
      <w:bookmarkStart w:id="794" w:name="_Toc170202441"/>
      <w:bookmarkStart w:id="795" w:name="_Toc170270231"/>
      <w:bookmarkStart w:id="796" w:name="_Toc170289964"/>
      <w:bookmarkStart w:id="797" w:name="_Toc202255672"/>
      <w:bookmarkStart w:id="798" w:name="_Toc202585030"/>
      <w:bookmarkStart w:id="799" w:name="_Toc249953433"/>
      <w:bookmarkStart w:id="800" w:name="_Toc250012342"/>
      <w:bookmarkStart w:id="801" w:name="_Toc251834965"/>
      <w:bookmarkStart w:id="802" w:name="_Toc255366496"/>
      <w:bookmarkStart w:id="803" w:name="_Toc255369034"/>
      <w:bookmarkStart w:id="804" w:name="_Toc255369300"/>
      <w:bookmarkStart w:id="805" w:name="_Toc258305952"/>
      <w:bookmarkStart w:id="806" w:name="_Toc258306896"/>
      <w:bookmarkStart w:id="807" w:name="_Toc273020451"/>
      <w:bookmarkStart w:id="808" w:name="_Toc273020524"/>
      <w:bookmarkStart w:id="809" w:name="_Toc273020597"/>
      <w:r>
        <w:rPr>
          <w:rStyle w:val="CharSchNo"/>
        </w:rPr>
        <w:t>Schedule 3</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MiscellaneousHeading"/>
      </w:pPr>
      <w:r>
        <w:rPr>
          <w:rStyle w:val="CharSchText"/>
          <w:b/>
          <w:sz w:val="28"/>
        </w:rPr>
        <w:t>Classes of licences for heavy vehicles</w:t>
      </w:r>
    </w:p>
    <w:p>
      <w:pPr>
        <w:pStyle w:val="yShoulderClause"/>
        <w:rPr>
          <w:snapToGrid w:val="0"/>
        </w:rPr>
      </w:pPr>
      <w:r>
        <w:rPr>
          <w:snapToGrid w:val="0"/>
        </w:rPr>
        <w:t>[Regulation 9A]</w:t>
      </w:r>
    </w:p>
    <w:p>
      <w:pPr>
        <w:pStyle w:val="yHeading5"/>
        <w:outlineLvl w:val="9"/>
        <w:rPr>
          <w:snapToGrid w:val="0"/>
        </w:rPr>
      </w:pPr>
      <w:bookmarkStart w:id="810" w:name="_Toc167595921"/>
      <w:bookmarkStart w:id="811" w:name="_Toc273020598"/>
      <w:r>
        <w:rPr>
          <w:snapToGrid w:val="0"/>
        </w:rPr>
        <w:t>1.</w:t>
      </w:r>
      <w:r>
        <w:rPr>
          <w:snapToGrid w:val="0"/>
        </w:rPr>
        <w:tab/>
      </w:r>
      <w:bookmarkEnd w:id="810"/>
      <w:r>
        <w:rPr>
          <w:snapToGrid w:val="0"/>
        </w:rPr>
        <w:t>Terms used</w:t>
      </w:r>
      <w:bookmarkEnd w:id="811"/>
    </w:p>
    <w:p>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rStyle w:val="CharDefText"/>
        </w:rPr>
        <w:t>goods vehicle derivative</w:t>
      </w:r>
      <w:r>
        <w:t xml:space="preserve"> means a self</w:t>
      </w:r>
      <w:r>
        <w:noBreakHyphen/>
        <w:t>propelled special purpose vehicle in which the forward part of the body form and the greater part of the mechanical equipment are the same as in a goods vehicle;</w:t>
      </w:r>
    </w:p>
    <w:p>
      <w:pPr>
        <w:pStyle w:val="yDefstart"/>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pPr>
        <w:pStyle w:val="yMiscellaneousHeading"/>
        <w:spacing w:before="0"/>
        <w:rPr>
          <w:b/>
        </w:rPr>
      </w:pPr>
    </w:p>
    <w:tbl>
      <w:tblPr>
        <w:tblW w:w="0" w:type="auto"/>
        <w:tblInd w:w="70" w:type="dxa"/>
        <w:tblLayout w:type="fixed"/>
        <w:tblCellMar>
          <w:left w:w="70" w:type="dxa"/>
          <w:right w:w="70" w:type="dxa"/>
        </w:tblCellMar>
        <w:tblLook w:val="0000" w:firstRow="0" w:lastRow="0" w:firstColumn="0" w:lastColumn="0" w:noHBand="0" w:noVBand="0"/>
      </w:tblPr>
      <w:tblGrid>
        <w:gridCol w:w="840"/>
        <w:gridCol w:w="11"/>
        <w:gridCol w:w="992"/>
        <w:gridCol w:w="1276"/>
        <w:gridCol w:w="17"/>
        <w:gridCol w:w="1498"/>
        <w:gridCol w:w="44"/>
        <w:gridCol w:w="2411"/>
        <w:gridCol w:w="8"/>
      </w:tblGrid>
      <w:tr>
        <w:trPr>
          <w:gridAfter w:val="1"/>
          <w:wAfter w:w="8" w:type="dxa"/>
          <w:trHeight w:val="240"/>
          <w:tblHeader/>
        </w:trPr>
        <w:tc>
          <w:tcPr>
            <w:tcW w:w="840" w:type="dxa"/>
          </w:tcPr>
          <w:p>
            <w:pPr>
              <w:pStyle w:val="yTableNAm"/>
              <w:spacing w:before="0"/>
              <w:jc w:val="center"/>
              <w:rPr>
                <w:b/>
                <w:bCs/>
                <w:sz w:val="18"/>
              </w:rPr>
            </w:pPr>
          </w:p>
        </w:tc>
        <w:tc>
          <w:tcPr>
            <w:tcW w:w="1003" w:type="dxa"/>
            <w:gridSpan w:val="2"/>
          </w:tcPr>
          <w:p>
            <w:pPr>
              <w:pStyle w:val="yTableNAm"/>
              <w:spacing w:before="0"/>
              <w:jc w:val="center"/>
              <w:rPr>
                <w:b/>
                <w:bCs/>
                <w:sz w:val="18"/>
              </w:rPr>
            </w:pPr>
            <w:r>
              <w:rPr>
                <w:b/>
                <w:bCs/>
                <w:sz w:val="18"/>
              </w:rPr>
              <w:t>Column 1</w:t>
            </w:r>
          </w:p>
        </w:tc>
        <w:tc>
          <w:tcPr>
            <w:tcW w:w="1276" w:type="dxa"/>
          </w:tcPr>
          <w:p>
            <w:pPr>
              <w:pStyle w:val="yTableNAm"/>
              <w:spacing w:before="0"/>
              <w:jc w:val="center"/>
              <w:rPr>
                <w:b/>
                <w:bCs/>
                <w:sz w:val="18"/>
              </w:rPr>
            </w:pPr>
            <w:r>
              <w:rPr>
                <w:b/>
                <w:bCs/>
                <w:sz w:val="18"/>
              </w:rPr>
              <w:t>Column 2</w:t>
            </w:r>
          </w:p>
        </w:tc>
        <w:tc>
          <w:tcPr>
            <w:tcW w:w="1559" w:type="dxa"/>
            <w:gridSpan w:val="3"/>
          </w:tcPr>
          <w:p>
            <w:pPr>
              <w:pStyle w:val="yTableNAm"/>
              <w:spacing w:before="0"/>
              <w:jc w:val="center"/>
              <w:rPr>
                <w:b/>
                <w:bCs/>
                <w:sz w:val="18"/>
              </w:rPr>
            </w:pPr>
            <w:r>
              <w:rPr>
                <w:b/>
                <w:bCs/>
                <w:sz w:val="18"/>
              </w:rPr>
              <w:t>Column 3</w:t>
            </w:r>
          </w:p>
        </w:tc>
        <w:tc>
          <w:tcPr>
            <w:tcW w:w="2411" w:type="dxa"/>
          </w:tcPr>
          <w:p>
            <w:pPr>
              <w:pStyle w:val="yTableNAm"/>
              <w:spacing w:before="0"/>
              <w:jc w:val="center"/>
              <w:rPr>
                <w:b/>
                <w:bCs/>
                <w:sz w:val="18"/>
              </w:rPr>
            </w:pPr>
            <w:r>
              <w:rPr>
                <w:b/>
                <w:bCs/>
                <w:sz w:val="18"/>
              </w:rPr>
              <w:t>Column 4</w:t>
            </w:r>
          </w:p>
        </w:tc>
      </w:tr>
      <w:tr>
        <w:trPr>
          <w:gridAfter w:val="1"/>
          <w:wAfter w:w="8" w:type="dxa"/>
          <w:trHeight w:val="240"/>
          <w:tblHeader/>
        </w:trPr>
        <w:tc>
          <w:tcPr>
            <w:tcW w:w="840" w:type="dxa"/>
          </w:tcPr>
          <w:p>
            <w:pPr>
              <w:pStyle w:val="yTableNAm"/>
              <w:jc w:val="center"/>
              <w:rPr>
                <w:b/>
                <w:bCs/>
                <w:sz w:val="18"/>
              </w:rPr>
            </w:pPr>
          </w:p>
        </w:tc>
        <w:tc>
          <w:tcPr>
            <w:tcW w:w="1003" w:type="dxa"/>
            <w:gridSpan w:val="2"/>
          </w:tcPr>
          <w:p>
            <w:pPr>
              <w:pStyle w:val="yTableNAm"/>
              <w:jc w:val="center"/>
              <w:rPr>
                <w:b/>
                <w:bCs/>
                <w:sz w:val="18"/>
              </w:rPr>
            </w:pPr>
            <w:r>
              <w:rPr>
                <w:b/>
                <w:bCs/>
                <w:sz w:val="18"/>
              </w:rPr>
              <w:t>Class</w:t>
            </w:r>
          </w:p>
        </w:tc>
        <w:tc>
          <w:tcPr>
            <w:tcW w:w="1276" w:type="dxa"/>
          </w:tcPr>
          <w:p>
            <w:pPr>
              <w:pStyle w:val="yTableNAm"/>
              <w:jc w:val="center"/>
              <w:rPr>
                <w:b/>
                <w:bCs/>
                <w:sz w:val="18"/>
              </w:rPr>
            </w:pPr>
            <w:r>
              <w:rPr>
                <w:b/>
                <w:bCs/>
                <w:sz w:val="18"/>
              </w:rPr>
              <w:t>No. of axles</w:t>
            </w:r>
          </w:p>
        </w:tc>
        <w:tc>
          <w:tcPr>
            <w:tcW w:w="1559" w:type="dxa"/>
            <w:gridSpan w:val="3"/>
          </w:tcPr>
          <w:p>
            <w:pPr>
              <w:pStyle w:val="yTableNAm"/>
              <w:jc w:val="center"/>
              <w:rPr>
                <w:b/>
                <w:bCs/>
                <w:sz w:val="18"/>
              </w:rPr>
            </w:pPr>
            <w:r>
              <w:rPr>
                <w:b/>
                <w:bCs/>
                <w:sz w:val="18"/>
              </w:rPr>
              <w:t>MRC</w:t>
            </w:r>
          </w:p>
        </w:tc>
        <w:tc>
          <w:tcPr>
            <w:tcW w:w="2411" w:type="dxa"/>
          </w:tcPr>
          <w:p>
            <w:pPr>
              <w:pStyle w:val="yTableNAm"/>
              <w:jc w:val="center"/>
              <w:rPr>
                <w:b/>
                <w:bCs/>
                <w:sz w:val="18"/>
              </w:rPr>
            </w:pPr>
            <w:r>
              <w:rPr>
                <w:b/>
                <w:bCs/>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Car or bus (not articulated)</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1B2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12 000 kg or under</w:t>
            </w:r>
          </w:p>
        </w:tc>
        <w:tc>
          <w:tcPr>
            <w:tcW w:w="2411" w:type="dxa"/>
          </w:tcPr>
          <w:p>
            <w:pPr>
              <w:pStyle w:val="yTableNAm"/>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2B2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over 12 000 kg</w:t>
            </w:r>
          </w:p>
        </w:tc>
        <w:tc>
          <w:tcPr>
            <w:tcW w:w="2411" w:type="dxa"/>
          </w:tcPr>
          <w:p>
            <w:pPr>
              <w:pStyle w:val="yTableNAm"/>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2B3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Car or bus (articulated)</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AB3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pPr>
              <w:pStyle w:val="yTableNAm"/>
              <w:rPr>
                <w:b/>
                <w:bCs/>
              </w:rPr>
            </w:pPr>
            <w:r>
              <w:rPr>
                <w:b/>
                <w:bCs/>
              </w:rPr>
              <w:t>Goods vehicle or motor home</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12 000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2R2</w:t>
            </w:r>
          </w:p>
        </w:tc>
        <w:tc>
          <w:tcPr>
            <w:tcW w:w="1276" w:type="dxa"/>
          </w:tcPr>
          <w:p>
            <w:pPr>
              <w:pStyle w:val="yTableNAm"/>
              <w:jc w:val="center"/>
              <w:rPr>
                <w:sz w:val="18"/>
              </w:rPr>
            </w:pPr>
            <w:r>
              <w:rPr>
                <w:sz w:val="18"/>
              </w:rPr>
              <w:t>2</w:t>
            </w:r>
          </w:p>
        </w:tc>
        <w:tc>
          <w:tcPr>
            <w:tcW w:w="1559" w:type="dxa"/>
            <w:gridSpan w:val="3"/>
          </w:tcPr>
          <w:p>
            <w:pPr>
              <w:pStyle w:val="yTableNAm"/>
              <w:rPr>
                <w:sz w:val="18"/>
              </w:rPr>
            </w:pPr>
            <w:r>
              <w:rPr>
                <w:sz w:val="18"/>
              </w:rPr>
              <w:t>over 12 000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1R3</w:t>
            </w:r>
          </w:p>
        </w:tc>
        <w:tc>
          <w:tcPr>
            <w:tcW w:w="1276" w:type="dxa"/>
          </w:tcPr>
          <w:p>
            <w:pPr>
              <w:pStyle w:val="yTableNAm"/>
              <w:jc w:val="center"/>
              <w:rPr>
                <w:sz w:val="18"/>
              </w:rPr>
            </w:pPr>
            <w:r>
              <w:rPr>
                <w:sz w:val="18"/>
              </w:rPr>
              <w:t>3</w:t>
            </w:r>
          </w:p>
        </w:tc>
        <w:tc>
          <w:tcPr>
            <w:tcW w:w="1559" w:type="dxa"/>
            <w:gridSpan w:val="3"/>
          </w:tcPr>
          <w:p>
            <w:pPr>
              <w:pStyle w:val="yTableNAm"/>
              <w:rPr>
                <w:sz w:val="18"/>
              </w:rPr>
            </w:pPr>
            <w:r>
              <w:rPr>
                <w:sz w:val="18"/>
              </w:rPr>
              <w:t>16 500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2R3</w:t>
            </w:r>
          </w:p>
        </w:tc>
        <w:tc>
          <w:tcPr>
            <w:tcW w:w="1276" w:type="dxa"/>
          </w:tcPr>
          <w:p>
            <w:pPr>
              <w:pStyle w:val="yTableNAm"/>
              <w:jc w:val="center"/>
              <w:rPr>
                <w:sz w:val="18"/>
              </w:rPr>
            </w:pPr>
            <w:r>
              <w:rPr>
                <w:sz w:val="18"/>
              </w:rPr>
              <w:t>3</w:t>
            </w:r>
          </w:p>
        </w:tc>
        <w:tc>
          <w:tcPr>
            <w:tcW w:w="1559" w:type="dxa"/>
            <w:gridSpan w:val="3"/>
          </w:tcPr>
          <w:p>
            <w:pPr>
              <w:pStyle w:val="yTableNAm"/>
              <w:rPr>
                <w:sz w:val="18"/>
              </w:rPr>
            </w:pPr>
            <w:r>
              <w:rPr>
                <w:sz w:val="18"/>
              </w:rPr>
              <w:t>over 16 500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1R4</w:t>
            </w:r>
          </w:p>
        </w:tc>
        <w:tc>
          <w:tcPr>
            <w:tcW w:w="1276" w:type="dxa"/>
          </w:tcPr>
          <w:p>
            <w:pPr>
              <w:pStyle w:val="yTableNAm"/>
              <w:jc w:val="center"/>
              <w:rPr>
                <w:sz w:val="18"/>
              </w:rPr>
            </w:pPr>
            <w:r>
              <w:rPr>
                <w:sz w:val="18"/>
              </w:rPr>
              <w:t>4</w:t>
            </w:r>
          </w:p>
        </w:tc>
        <w:tc>
          <w:tcPr>
            <w:tcW w:w="1559" w:type="dxa"/>
            <w:gridSpan w:val="3"/>
          </w:tcPr>
          <w:p>
            <w:pPr>
              <w:pStyle w:val="yTableNAm"/>
              <w:rPr>
                <w:sz w:val="18"/>
              </w:rPr>
            </w:pPr>
            <w:r>
              <w:rPr>
                <w:sz w:val="18"/>
              </w:rPr>
              <w:t>20 000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2R4</w:t>
            </w:r>
          </w:p>
        </w:tc>
        <w:tc>
          <w:tcPr>
            <w:tcW w:w="1276" w:type="dxa"/>
          </w:tcPr>
          <w:p>
            <w:pPr>
              <w:pStyle w:val="yTableNAm"/>
              <w:jc w:val="center"/>
              <w:rPr>
                <w:sz w:val="18"/>
              </w:rPr>
            </w:pPr>
            <w:r>
              <w:rPr>
                <w:sz w:val="18"/>
              </w:rPr>
              <w:t>4</w:t>
            </w:r>
          </w:p>
        </w:tc>
        <w:tc>
          <w:tcPr>
            <w:tcW w:w="1559" w:type="dxa"/>
            <w:gridSpan w:val="3"/>
          </w:tcPr>
          <w:p>
            <w:pPr>
              <w:pStyle w:val="yTableNAm"/>
              <w:rPr>
                <w:sz w:val="18"/>
              </w:rPr>
            </w:pPr>
            <w:r>
              <w:rPr>
                <w:sz w:val="18"/>
              </w:rPr>
              <w:t>over 20 000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1R5</w:t>
            </w:r>
          </w:p>
        </w:tc>
        <w:tc>
          <w:tcPr>
            <w:tcW w:w="1276" w:type="dxa"/>
          </w:tcPr>
          <w:p>
            <w:pPr>
              <w:pStyle w:val="yTableNAm"/>
              <w:jc w:val="center"/>
              <w:rPr>
                <w:sz w:val="18"/>
              </w:rPr>
            </w:pPr>
            <w:r>
              <w:rPr>
                <w:sz w:val="18"/>
              </w:rPr>
              <w:t>5 or more</w:t>
            </w:r>
          </w:p>
        </w:tc>
        <w:tc>
          <w:tcPr>
            <w:tcW w:w="1559" w:type="dxa"/>
            <w:gridSpan w:val="3"/>
          </w:tcPr>
          <w:p>
            <w:pPr>
              <w:pStyle w:val="yTableNAm"/>
              <w:rPr>
                <w:sz w:val="18"/>
              </w:rPr>
            </w:pPr>
            <w:r>
              <w:rPr>
                <w:sz w:val="18"/>
              </w:rPr>
              <w:t>20 000 kg or under</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2R5</w:t>
            </w:r>
          </w:p>
        </w:tc>
        <w:tc>
          <w:tcPr>
            <w:tcW w:w="1276" w:type="dxa"/>
          </w:tcPr>
          <w:p>
            <w:pPr>
              <w:pStyle w:val="yTableNAm"/>
              <w:jc w:val="center"/>
              <w:rPr>
                <w:sz w:val="18"/>
              </w:rPr>
            </w:pPr>
            <w:r>
              <w:rPr>
                <w:sz w:val="18"/>
              </w:rPr>
              <w:t>5 or more</w:t>
            </w:r>
          </w:p>
        </w:tc>
        <w:tc>
          <w:tcPr>
            <w:tcW w:w="1559" w:type="dxa"/>
            <w:gridSpan w:val="3"/>
          </w:tcPr>
          <w:p>
            <w:pPr>
              <w:pStyle w:val="yTableNAm"/>
              <w:rPr>
                <w:sz w:val="18"/>
              </w:rPr>
            </w:pPr>
            <w:r>
              <w:rPr>
                <w:sz w:val="18"/>
              </w:rPr>
              <w:t>over 20 000 kg</w:t>
            </w:r>
          </w:p>
        </w:tc>
        <w:tc>
          <w:tcPr>
            <w:tcW w:w="2411" w:type="dxa"/>
          </w:tcPr>
          <w:p>
            <w:pPr>
              <w:pStyle w:val="yTableNAm"/>
              <w:jc w:val="center"/>
              <w:rPr>
                <w:sz w:val="18"/>
              </w:rPr>
            </w:pPr>
            <w:r>
              <w:rPr>
                <w:sz w:val="18"/>
              </w:rPr>
              <w:t>nil</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SR5</w:t>
            </w:r>
          </w:p>
        </w:tc>
        <w:tc>
          <w:tcPr>
            <w:tcW w:w="1276" w:type="dxa"/>
          </w:tcPr>
          <w:p>
            <w:pPr>
              <w:pStyle w:val="yTableNAm"/>
              <w:jc w:val="center"/>
              <w:rPr>
                <w:sz w:val="18"/>
              </w:rPr>
            </w:pPr>
            <w:r>
              <w:rPr>
                <w:sz w:val="18"/>
              </w:rPr>
              <w:t>5</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MR5</w:t>
            </w:r>
          </w:p>
        </w:tc>
        <w:tc>
          <w:tcPr>
            <w:tcW w:w="1276" w:type="dxa"/>
          </w:tcPr>
          <w:p>
            <w:pPr>
              <w:pStyle w:val="yTableNAm"/>
              <w:jc w:val="center"/>
              <w:rPr>
                <w:sz w:val="18"/>
              </w:rPr>
            </w:pPr>
            <w:r>
              <w:rPr>
                <w:sz w:val="18"/>
              </w:rPr>
              <w:t>5 or more</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r>
              <w:rPr>
                <w:sz w:val="18"/>
              </w:rPr>
              <w:t>1</w:t>
            </w: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LR2</w:t>
            </w:r>
          </w:p>
        </w:tc>
        <w:tc>
          <w:tcPr>
            <w:tcW w:w="1276" w:type="dxa"/>
          </w:tcPr>
          <w:p>
            <w:pPr>
              <w:pStyle w:val="yTableNAm"/>
              <w:jc w:val="center"/>
              <w:rPr>
                <w:sz w:val="18"/>
              </w:rPr>
            </w:pPr>
            <w:r>
              <w:rPr>
                <w:sz w:val="18"/>
              </w:rPr>
              <w:t>2</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rPr>
          <w:gridAfter w:val="1"/>
          <w:wAfter w:w="8" w:type="dxa"/>
          <w:trHeight w:val="240"/>
        </w:trPr>
        <w:tc>
          <w:tcPr>
            <w:tcW w:w="840" w:type="dxa"/>
          </w:tcPr>
          <w:p>
            <w:pPr>
              <w:pStyle w:val="yTableNAm"/>
              <w:rPr>
                <w:sz w:val="18"/>
              </w:rPr>
            </w:pPr>
          </w:p>
        </w:tc>
        <w:tc>
          <w:tcPr>
            <w:tcW w:w="1003" w:type="dxa"/>
            <w:gridSpan w:val="2"/>
          </w:tcPr>
          <w:p>
            <w:pPr>
              <w:pStyle w:val="yTableNAm"/>
              <w:jc w:val="center"/>
              <w:rPr>
                <w:sz w:val="18"/>
              </w:rPr>
            </w:pPr>
            <w:r>
              <w:rPr>
                <w:sz w:val="18"/>
              </w:rPr>
              <w:t>LR5</w:t>
            </w:r>
          </w:p>
        </w:tc>
        <w:tc>
          <w:tcPr>
            <w:tcW w:w="1276" w:type="dxa"/>
          </w:tcPr>
          <w:p>
            <w:pPr>
              <w:pStyle w:val="yTableNAm"/>
              <w:jc w:val="center"/>
              <w:rPr>
                <w:sz w:val="18"/>
              </w:rPr>
            </w:pPr>
            <w:r>
              <w:rPr>
                <w:sz w:val="18"/>
              </w:rPr>
              <w:t>5 or more</w:t>
            </w:r>
          </w:p>
        </w:tc>
        <w:tc>
          <w:tcPr>
            <w:tcW w:w="1559" w:type="dxa"/>
            <w:gridSpan w:val="3"/>
          </w:tcPr>
          <w:p>
            <w:pPr>
              <w:pStyle w:val="yTableNAm"/>
              <w:jc w:val="center"/>
              <w:rPr>
                <w:sz w:val="18"/>
              </w:rPr>
            </w:pPr>
            <w:r>
              <w:rPr>
                <w:sz w:val="18"/>
              </w:rPr>
              <w:t>any</w:t>
            </w:r>
          </w:p>
        </w:tc>
        <w:tc>
          <w:tcPr>
            <w:tcW w:w="2411" w:type="dxa"/>
          </w:tcPr>
          <w:p>
            <w:pPr>
              <w:pStyle w:val="yTableNAm"/>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8"/>
            <w:tcBorders>
              <w:top w:val="nil"/>
              <w:left w:val="nil"/>
              <w:bottom w:val="nil"/>
              <w:right w:val="nil"/>
            </w:tcBorders>
          </w:tcPr>
          <w:p>
            <w:pPr>
              <w:pStyle w:val="yTableNAm"/>
              <w:rPr>
                <w:b/>
                <w:bCs/>
              </w:rPr>
            </w:pPr>
            <w:r>
              <w:rPr>
                <w:b/>
                <w:bCs/>
              </w:rPr>
              <w:t xml:space="preserve">Prime mover  </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SP2</w:t>
            </w:r>
          </w:p>
        </w:tc>
        <w:tc>
          <w:tcPr>
            <w:tcW w:w="1293" w:type="dxa"/>
            <w:gridSpan w:val="2"/>
          </w:tcPr>
          <w:p>
            <w:pPr>
              <w:pStyle w:val="yTableNAm"/>
              <w:jc w:val="center"/>
              <w:rPr>
                <w:sz w:val="18"/>
              </w:rPr>
            </w:pPr>
            <w:r>
              <w:rPr>
                <w:sz w:val="18"/>
              </w:rPr>
              <w:t>2</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SP3</w:t>
            </w:r>
          </w:p>
        </w:tc>
        <w:tc>
          <w:tcPr>
            <w:tcW w:w="1293" w:type="dxa"/>
            <w:gridSpan w:val="2"/>
          </w:tcPr>
          <w:p>
            <w:pPr>
              <w:pStyle w:val="yTableNAm"/>
              <w:jc w:val="center"/>
              <w:rPr>
                <w:sz w:val="18"/>
              </w:rPr>
            </w:pPr>
            <w:r>
              <w:rPr>
                <w:sz w:val="18"/>
              </w:rPr>
              <w:t>3</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SP4</w:t>
            </w:r>
          </w:p>
        </w:tc>
        <w:tc>
          <w:tcPr>
            <w:tcW w:w="1293" w:type="dxa"/>
            <w:gridSpan w:val="2"/>
          </w:tcPr>
          <w:p>
            <w:pPr>
              <w:pStyle w:val="yTableNAm"/>
              <w:jc w:val="center"/>
              <w:rPr>
                <w:sz w:val="18"/>
              </w:rPr>
            </w:pPr>
            <w:r>
              <w:rPr>
                <w:sz w:val="18"/>
              </w:rPr>
              <w:t>4</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SP5</w:t>
            </w:r>
          </w:p>
        </w:tc>
        <w:tc>
          <w:tcPr>
            <w:tcW w:w="1293" w:type="dxa"/>
            <w:gridSpan w:val="2"/>
          </w:tcPr>
          <w:p>
            <w:pPr>
              <w:pStyle w:val="yTableNAm"/>
              <w:jc w:val="center"/>
              <w:rPr>
                <w:sz w:val="18"/>
              </w:rPr>
            </w:pPr>
            <w:r>
              <w:rPr>
                <w:sz w:val="18"/>
              </w:rPr>
              <w:t>5 or more</w:t>
            </w:r>
          </w:p>
        </w:tc>
        <w:tc>
          <w:tcPr>
            <w:tcW w:w="1498" w:type="dxa"/>
          </w:tcPr>
          <w:p>
            <w:pPr>
              <w:pStyle w:val="yTableNAm"/>
              <w:jc w:val="center"/>
              <w:rPr>
                <w:sz w:val="18"/>
              </w:rPr>
            </w:pPr>
            <w:r>
              <w:rPr>
                <w:sz w:val="18"/>
              </w:rPr>
              <w:t>any</w:t>
            </w:r>
          </w:p>
        </w:tc>
        <w:tc>
          <w:tcPr>
            <w:tcW w:w="2455" w:type="dxa"/>
            <w:gridSpan w:val="2"/>
          </w:tcPr>
          <w:p>
            <w:pPr>
              <w:pStyle w:val="yTableNAm"/>
              <w:rPr>
                <w:sz w:val="18"/>
              </w:rPr>
            </w:pPr>
            <w:r>
              <w:rPr>
                <w:sz w:val="18"/>
              </w:rPr>
              <w:t>1 semi</w:t>
            </w:r>
            <w:r>
              <w:rPr>
                <w:sz w:val="18"/>
              </w:rPr>
              <w:noBreakHyphen/>
              <w:t>trailer and nil other trailers</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MC2</w:t>
            </w:r>
          </w:p>
        </w:tc>
        <w:tc>
          <w:tcPr>
            <w:tcW w:w="1293" w:type="dxa"/>
            <w:gridSpan w:val="2"/>
          </w:tcPr>
          <w:p>
            <w:pPr>
              <w:pStyle w:val="yTableNAm"/>
              <w:jc w:val="center"/>
              <w:rPr>
                <w:sz w:val="18"/>
              </w:rPr>
            </w:pPr>
            <w:r>
              <w:rPr>
                <w:sz w:val="18"/>
              </w:rPr>
              <w:t>2</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MC3</w:t>
            </w:r>
          </w:p>
        </w:tc>
        <w:tc>
          <w:tcPr>
            <w:tcW w:w="1293" w:type="dxa"/>
            <w:gridSpan w:val="2"/>
          </w:tcPr>
          <w:p>
            <w:pPr>
              <w:pStyle w:val="yTableNAm"/>
              <w:jc w:val="center"/>
              <w:rPr>
                <w:sz w:val="18"/>
              </w:rPr>
            </w:pPr>
            <w:r>
              <w:rPr>
                <w:sz w:val="18"/>
              </w:rPr>
              <w:t>3</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MC4</w:t>
            </w:r>
          </w:p>
        </w:tc>
        <w:tc>
          <w:tcPr>
            <w:tcW w:w="1293" w:type="dxa"/>
            <w:gridSpan w:val="2"/>
          </w:tcPr>
          <w:p>
            <w:pPr>
              <w:pStyle w:val="yTableNAm"/>
              <w:jc w:val="center"/>
              <w:rPr>
                <w:sz w:val="18"/>
              </w:rPr>
            </w:pPr>
            <w:r>
              <w:rPr>
                <w:sz w:val="18"/>
              </w:rPr>
              <w:t>4</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wBefore w:w="840" w:type="dxa"/>
        </w:trPr>
        <w:tc>
          <w:tcPr>
            <w:tcW w:w="1003" w:type="dxa"/>
            <w:gridSpan w:val="2"/>
          </w:tcPr>
          <w:p>
            <w:pPr>
              <w:pStyle w:val="yTableNAm"/>
              <w:jc w:val="center"/>
              <w:rPr>
                <w:sz w:val="18"/>
              </w:rPr>
            </w:pPr>
            <w:r>
              <w:rPr>
                <w:sz w:val="18"/>
              </w:rPr>
              <w:t>MC5</w:t>
            </w:r>
          </w:p>
        </w:tc>
        <w:tc>
          <w:tcPr>
            <w:tcW w:w="1293" w:type="dxa"/>
            <w:gridSpan w:val="2"/>
          </w:tcPr>
          <w:p>
            <w:pPr>
              <w:pStyle w:val="yTableNAm"/>
              <w:jc w:val="center"/>
              <w:rPr>
                <w:sz w:val="18"/>
              </w:rPr>
            </w:pPr>
            <w:r>
              <w:rPr>
                <w:sz w:val="18"/>
              </w:rPr>
              <w:t>5 or more</w:t>
            </w:r>
          </w:p>
        </w:tc>
        <w:tc>
          <w:tcPr>
            <w:tcW w:w="1498" w:type="dxa"/>
          </w:tcPr>
          <w:p>
            <w:pPr>
              <w:pStyle w:val="yTableNAm"/>
              <w:jc w:val="center"/>
              <w:rPr>
                <w:sz w:val="18"/>
              </w:rPr>
            </w:pPr>
            <w:r>
              <w:rPr>
                <w:sz w:val="18"/>
              </w:rPr>
              <w:t>any</w:t>
            </w:r>
          </w:p>
        </w:tc>
        <w:tc>
          <w:tcPr>
            <w:tcW w:w="2463" w:type="dxa"/>
            <w:gridSpan w:val="3"/>
          </w:tcPr>
          <w:p>
            <w:pPr>
              <w:pStyle w:val="yTableNAm"/>
              <w:rPr>
                <w:sz w:val="18"/>
              </w:rPr>
            </w:pPr>
            <w:r>
              <w:rPr>
                <w:sz w:val="18"/>
              </w:rPr>
              <w:t>2 semi</w:t>
            </w:r>
            <w:r>
              <w:rPr>
                <w:sz w:val="18"/>
              </w:rPr>
              <w:noBreakHyphen/>
              <w:t>trailers if no other trailers, otherwise 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8"/>
            <w:tcBorders>
              <w:top w:val="nil"/>
              <w:left w:val="nil"/>
              <w:bottom w:val="nil"/>
              <w:right w:val="nil"/>
            </w:tcBorders>
          </w:tcPr>
          <w:p>
            <w:pPr>
              <w:pStyle w:val="yTableNAm"/>
              <w:rPr>
                <w:b/>
                <w:bCs/>
              </w:rPr>
            </w:pPr>
            <w:r>
              <w:rPr>
                <w:b/>
                <w:bCs/>
              </w:rPr>
              <w:t>Trailer, not being a towed special purpose vehicle</w:t>
            </w:r>
          </w:p>
        </w:tc>
      </w:tr>
      <w:tr>
        <w:trPr>
          <w:gridAfter w:val="1"/>
          <w:wAfter w:w="8" w:type="dxa"/>
        </w:trPr>
        <w:tc>
          <w:tcPr>
            <w:tcW w:w="840" w:type="dxa"/>
          </w:tcPr>
          <w:p>
            <w:pPr>
              <w:pStyle w:val="yTableNAm"/>
              <w:rPr>
                <w:sz w:val="18"/>
              </w:rPr>
            </w:pPr>
          </w:p>
        </w:tc>
        <w:tc>
          <w:tcPr>
            <w:tcW w:w="1003" w:type="dxa"/>
            <w:gridSpan w:val="2"/>
          </w:tcPr>
          <w:p>
            <w:pPr>
              <w:pStyle w:val="yTableNAm"/>
              <w:jc w:val="center"/>
              <w:rPr>
                <w:sz w:val="18"/>
              </w:rPr>
            </w:pPr>
            <w:r>
              <w:rPr>
                <w:sz w:val="18"/>
              </w:rPr>
              <w:t>HT</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rPr>
            </w:pPr>
            <w:r>
              <w:rPr>
                <w:b/>
                <w:bCs/>
              </w:rPr>
              <w:t>Special purpose vehicle</w:t>
            </w:r>
          </w:p>
          <w:p>
            <w:pPr>
              <w:pStyle w:val="yTableNAm"/>
              <w:spacing w:before="0"/>
              <w:rPr>
                <w:b/>
                <w:bCs/>
              </w:rPr>
            </w:pPr>
            <w:r>
              <w:rPr>
                <w:b/>
                <w:bCs/>
                <w:i/>
              </w:rPr>
              <w:t>Other than goods vehicle derivative or trailer derivative</w:t>
            </w:r>
          </w:p>
        </w:tc>
      </w:tr>
      <w:tr>
        <w:tblPrEx>
          <w:tblCellMar>
            <w:left w:w="108" w:type="dxa"/>
            <w:right w:w="108" w:type="dxa"/>
          </w:tblCellMar>
        </w:tblPrEx>
        <w:trPr>
          <w:gridAfter w:val="1"/>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PSV</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i/>
              </w:rPr>
            </w:pPr>
            <w:r>
              <w:rPr>
                <w:b/>
                <w:bCs/>
                <w:i/>
              </w:rPr>
              <w:t>Goods vehicle</w:t>
            </w:r>
            <w:r>
              <w:rPr>
                <w:b/>
                <w:bCs/>
              </w:rPr>
              <w:t xml:space="preserve"> </w:t>
            </w:r>
            <w:r>
              <w:rPr>
                <w:b/>
                <w:bCs/>
                <w:i/>
              </w:rPr>
              <w:t>derivative or trailer derivative not exceeding maximum permissible axle mass loading</w:t>
            </w:r>
          </w:p>
        </w:tc>
      </w:tr>
      <w:tr>
        <w:tblPrEx>
          <w:tblCellMar>
            <w:left w:w="108" w:type="dxa"/>
            <w:right w:w="108" w:type="dxa"/>
          </w:tblCellMar>
        </w:tblPrEx>
        <w:trPr>
          <w:gridAfter w:val="1"/>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TSV</w:t>
            </w:r>
          </w:p>
        </w:tc>
        <w:tc>
          <w:tcPr>
            <w:tcW w:w="1276" w:type="dxa"/>
          </w:tcPr>
          <w:p>
            <w:pPr>
              <w:pStyle w:val="yTableNAm"/>
              <w:jc w:val="center"/>
              <w:rPr>
                <w:sz w:val="18"/>
              </w:rPr>
            </w:pPr>
            <w:r>
              <w:rPr>
                <w:sz w:val="18"/>
              </w:rPr>
              <w:t>any</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rPr>
          <w:gridAfter w:val="1"/>
          <w:wAfter w:w="8" w:type="dxa"/>
          <w:cantSplit/>
        </w:trPr>
        <w:tc>
          <w:tcPr>
            <w:tcW w:w="7089" w:type="dxa"/>
            <w:gridSpan w:val="8"/>
          </w:tcPr>
          <w:p>
            <w:pPr>
              <w:pStyle w:val="yTableNAm"/>
              <w:rPr>
                <w:b/>
                <w:bCs/>
                <w:i/>
              </w:rPr>
            </w:pPr>
            <w:r>
              <w:rPr>
                <w:b/>
                <w:bCs/>
                <w:i/>
              </w:rPr>
              <w:t>Goods vehicle</w:t>
            </w:r>
            <w:r>
              <w:rPr>
                <w:b/>
                <w:bCs/>
              </w:rPr>
              <w:t xml:space="preserve"> </w:t>
            </w:r>
            <w:r>
              <w:rPr>
                <w:b/>
                <w:bCs/>
                <w:i/>
              </w:rPr>
              <w:t>derivative or trailer derivative exceeding maximum permissible axle mass loading</w:t>
            </w: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OSV2</w:t>
            </w:r>
          </w:p>
        </w:tc>
        <w:tc>
          <w:tcPr>
            <w:tcW w:w="1276" w:type="dxa"/>
          </w:tcPr>
          <w:p>
            <w:pPr>
              <w:pStyle w:val="yTableNAm"/>
              <w:jc w:val="center"/>
              <w:rPr>
                <w:sz w:val="18"/>
              </w:rPr>
            </w:pPr>
            <w:r>
              <w:rPr>
                <w:sz w:val="18"/>
              </w:rPr>
              <w:t>one or 2</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OSV3</w:t>
            </w:r>
          </w:p>
        </w:tc>
        <w:tc>
          <w:tcPr>
            <w:tcW w:w="1276" w:type="dxa"/>
          </w:tcPr>
          <w:p>
            <w:pPr>
              <w:pStyle w:val="yTableNAm"/>
              <w:jc w:val="center"/>
              <w:rPr>
                <w:sz w:val="18"/>
              </w:rPr>
            </w:pPr>
            <w:r>
              <w:rPr>
                <w:sz w:val="18"/>
              </w:rPr>
              <w:t>3</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OSV4</w:t>
            </w:r>
          </w:p>
        </w:tc>
        <w:tc>
          <w:tcPr>
            <w:tcW w:w="1276" w:type="dxa"/>
          </w:tcPr>
          <w:p>
            <w:pPr>
              <w:pStyle w:val="yTableNAm"/>
              <w:jc w:val="center"/>
              <w:rPr>
                <w:sz w:val="18"/>
              </w:rPr>
            </w:pPr>
            <w:r>
              <w:rPr>
                <w:sz w:val="18"/>
              </w:rPr>
              <w:t>4</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OSV5</w:t>
            </w:r>
          </w:p>
        </w:tc>
        <w:tc>
          <w:tcPr>
            <w:tcW w:w="1276" w:type="dxa"/>
          </w:tcPr>
          <w:p>
            <w:pPr>
              <w:pStyle w:val="yTableNAm"/>
              <w:jc w:val="center"/>
              <w:rPr>
                <w:sz w:val="18"/>
              </w:rPr>
            </w:pPr>
            <w:r>
              <w:rPr>
                <w:sz w:val="18"/>
              </w:rPr>
              <w:t>5</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OSV6</w:t>
            </w:r>
          </w:p>
        </w:tc>
        <w:tc>
          <w:tcPr>
            <w:tcW w:w="1276" w:type="dxa"/>
          </w:tcPr>
          <w:p>
            <w:pPr>
              <w:pStyle w:val="yTableNAm"/>
              <w:jc w:val="center"/>
              <w:rPr>
                <w:sz w:val="18"/>
              </w:rPr>
            </w:pPr>
            <w:r>
              <w:rPr>
                <w:sz w:val="18"/>
              </w:rPr>
              <w:t>6</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OSV7</w:t>
            </w:r>
          </w:p>
        </w:tc>
        <w:tc>
          <w:tcPr>
            <w:tcW w:w="1276" w:type="dxa"/>
          </w:tcPr>
          <w:p>
            <w:pPr>
              <w:pStyle w:val="yTableNAm"/>
              <w:jc w:val="center"/>
              <w:rPr>
                <w:sz w:val="18"/>
              </w:rPr>
            </w:pPr>
            <w:r>
              <w:rPr>
                <w:sz w:val="18"/>
              </w:rPr>
              <w:t>7</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OSV8</w:t>
            </w:r>
          </w:p>
        </w:tc>
        <w:tc>
          <w:tcPr>
            <w:tcW w:w="1276" w:type="dxa"/>
          </w:tcPr>
          <w:p>
            <w:pPr>
              <w:pStyle w:val="yTableNAm"/>
              <w:jc w:val="center"/>
              <w:rPr>
                <w:sz w:val="18"/>
              </w:rPr>
            </w:pPr>
            <w:r>
              <w:rPr>
                <w:sz w:val="18"/>
              </w:rPr>
              <w:t>8</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r>
        <w:tblPrEx>
          <w:tblCellMar>
            <w:left w:w="108" w:type="dxa"/>
            <w:right w:w="108" w:type="dxa"/>
          </w:tblCellMar>
        </w:tblPrEx>
        <w:trPr>
          <w:gridAfter w:val="1"/>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OSV9</w:t>
            </w:r>
          </w:p>
        </w:tc>
        <w:tc>
          <w:tcPr>
            <w:tcW w:w="1276" w:type="dxa"/>
          </w:tcPr>
          <w:p>
            <w:pPr>
              <w:pStyle w:val="yTableNAm"/>
              <w:jc w:val="center"/>
              <w:rPr>
                <w:sz w:val="18"/>
              </w:rPr>
            </w:pPr>
            <w:r>
              <w:rPr>
                <w:sz w:val="18"/>
              </w:rPr>
              <w:t>9</w:t>
            </w:r>
          </w:p>
        </w:tc>
        <w:tc>
          <w:tcPr>
            <w:tcW w:w="1559" w:type="dxa"/>
            <w:gridSpan w:val="3"/>
          </w:tcPr>
          <w:p>
            <w:pPr>
              <w:pStyle w:val="yTableNAm"/>
              <w:jc w:val="center"/>
              <w:rPr>
                <w:sz w:val="18"/>
              </w:rPr>
            </w:pPr>
            <w:r>
              <w:rPr>
                <w:sz w:val="18"/>
              </w:rPr>
              <w:t>any</w:t>
            </w:r>
          </w:p>
        </w:tc>
        <w:tc>
          <w:tcPr>
            <w:tcW w:w="2411" w:type="dxa"/>
          </w:tcPr>
          <w:p>
            <w:pPr>
              <w:pStyle w:val="yTableNAm"/>
              <w:rPr>
                <w:sz w:val="18"/>
              </w:rPr>
            </w:pPr>
          </w:p>
        </w:tc>
      </w:tr>
    </w:tbl>
    <w:p>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10; 30 May 2008 p. 2084.]</w:t>
      </w:r>
    </w:p>
    <w:p>
      <w:pPr>
        <w:pStyle w:val="CentredBaseLine"/>
        <w:jc w:val="center"/>
      </w:pPr>
      <w:r>
        <w:rPr>
          <w:noProof/>
          <w:lang w:eastAsia="en-AU"/>
        </w:rPr>
        <w:drawing>
          <wp:inline distT="0" distB="0" distL="0" distR="0">
            <wp:extent cx="937260" cy="17526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7260" cy="17526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812" w:name="_Toc73407596"/>
      <w:bookmarkStart w:id="813" w:name="_Toc73409852"/>
      <w:bookmarkStart w:id="814" w:name="_Toc76544470"/>
      <w:bookmarkStart w:id="815" w:name="_Toc78625134"/>
      <w:bookmarkStart w:id="816" w:name="_Toc78685524"/>
      <w:bookmarkStart w:id="817" w:name="_Toc91580684"/>
      <w:bookmarkStart w:id="818" w:name="_Toc95040432"/>
      <w:bookmarkStart w:id="819" w:name="_Toc95096898"/>
      <w:bookmarkStart w:id="820" w:name="_Toc104889165"/>
      <w:bookmarkStart w:id="821" w:name="_Toc104966059"/>
      <w:bookmarkStart w:id="822" w:name="_Toc107796645"/>
      <w:bookmarkStart w:id="823" w:name="_Toc110400152"/>
      <w:bookmarkStart w:id="824" w:name="_Toc110408333"/>
      <w:bookmarkStart w:id="825" w:name="_Toc112664290"/>
      <w:bookmarkStart w:id="826" w:name="_Toc112665059"/>
      <w:bookmarkStart w:id="827" w:name="_Toc112667648"/>
      <w:bookmarkStart w:id="828" w:name="_Toc115152791"/>
      <w:bookmarkStart w:id="829" w:name="_Toc117330407"/>
      <w:bookmarkStart w:id="830" w:name="_Toc124151084"/>
      <w:bookmarkStart w:id="831" w:name="_Toc136331580"/>
      <w:bookmarkStart w:id="832" w:name="_Toc138665695"/>
      <w:bookmarkStart w:id="833" w:name="_Toc152646191"/>
      <w:bookmarkStart w:id="834" w:name="_Toc153598687"/>
      <w:bookmarkStart w:id="835" w:name="_Toc153599897"/>
      <w:bookmarkStart w:id="836" w:name="_Toc161212806"/>
      <w:bookmarkStart w:id="837" w:name="_Toc161465006"/>
      <w:bookmarkStart w:id="838" w:name="_Toc161481077"/>
      <w:bookmarkStart w:id="839" w:name="_Toc167595922"/>
      <w:bookmarkStart w:id="840" w:name="_Toc170202443"/>
      <w:bookmarkStart w:id="841" w:name="_Toc170270233"/>
      <w:bookmarkStart w:id="842" w:name="_Toc170289966"/>
      <w:bookmarkStart w:id="843" w:name="_Toc202255674"/>
      <w:bookmarkStart w:id="844" w:name="_Toc202585032"/>
      <w:bookmarkStart w:id="845" w:name="_Toc249953435"/>
      <w:bookmarkStart w:id="846" w:name="_Toc250012344"/>
      <w:bookmarkStart w:id="847" w:name="_Toc251834967"/>
      <w:bookmarkStart w:id="848" w:name="_Toc255366498"/>
      <w:bookmarkStart w:id="849" w:name="_Toc255369036"/>
      <w:bookmarkStart w:id="850" w:name="_Toc255369302"/>
      <w:bookmarkStart w:id="851" w:name="_Toc258305954"/>
      <w:bookmarkStart w:id="852" w:name="_Toc258306898"/>
      <w:bookmarkStart w:id="853" w:name="_Toc273020453"/>
      <w:bookmarkStart w:id="854" w:name="_Toc273020526"/>
      <w:bookmarkStart w:id="855" w:name="_Toc273020599"/>
      <w:r>
        <w:t>Notes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p>
    <w:p>
      <w:pPr>
        <w:pStyle w:val="nHeading3"/>
      </w:pPr>
      <w:bookmarkStart w:id="856" w:name="_Toc273020600"/>
      <w:r>
        <w:t>Compilation table</w:t>
      </w:r>
      <w:bookmarkEnd w:id="8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Road Traffic (Licensing) Regulations 1975</w:t>
            </w:r>
            <w:r>
              <w:rPr>
                <w:sz w:val="19"/>
              </w:rPr>
              <w:t> </w:t>
            </w:r>
            <w:r>
              <w:rPr>
                <w:sz w:val="19"/>
                <w:vertAlign w:val="superscript"/>
              </w:rPr>
              <w:t>7</w:t>
            </w:r>
          </w:p>
        </w:tc>
        <w:tc>
          <w:tcPr>
            <w:tcW w:w="1276" w:type="dxa"/>
            <w:tcBorders>
              <w:top w:val="single" w:sz="8" w:space="0" w:color="auto"/>
            </w:tcBorders>
          </w:tcPr>
          <w:p>
            <w:pPr>
              <w:pStyle w:val="nTable"/>
              <w:spacing w:after="40"/>
              <w:rPr>
                <w:sz w:val="19"/>
              </w:rPr>
            </w:pPr>
            <w:r>
              <w:rPr>
                <w:sz w:val="19"/>
              </w:rPr>
              <w:t>29 May 1975 p. 1577</w:t>
            </w:r>
            <w:r>
              <w:rPr>
                <w:sz w:val="19"/>
              </w:rPr>
              <w:noBreakHyphen/>
              <w:t>88</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Aug 1975 p. 2795</w:t>
            </w:r>
            <w:r>
              <w:rPr>
                <w:sz w:val="19"/>
              </w:rPr>
              <w:noBreakHyphen/>
              <w:t>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Nov 1975 p. 4184</w:t>
            </w:r>
          </w:p>
        </w:tc>
        <w:tc>
          <w:tcPr>
            <w:tcW w:w="2693" w:type="dxa"/>
          </w:tcPr>
          <w:p>
            <w:pPr>
              <w:pStyle w:val="nTable"/>
              <w:spacing w:after="40"/>
              <w:rPr>
                <w:sz w:val="19"/>
              </w:rPr>
            </w:pPr>
            <w:r>
              <w:rPr>
                <w:sz w:val="19"/>
              </w:rPr>
              <w:t>14 Nov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5 Dec 1975 p. 4369</w:t>
            </w:r>
          </w:p>
        </w:tc>
        <w:tc>
          <w:tcPr>
            <w:tcW w:w="2693" w:type="dxa"/>
          </w:tcPr>
          <w:p>
            <w:pPr>
              <w:pStyle w:val="nTable"/>
              <w:spacing w:after="40"/>
              <w:rPr>
                <w:sz w:val="19"/>
              </w:rPr>
            </w:pPr>
            <w:r>
              <w:rPr>
                <w:sz w:val="19"/>
              </w:rPr>
              <w:t>5 Dec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Apr 1976 p. 1048</w:t>
            </w:r>
          </w:p>
        </w:tc>
        <w:tc>
          <w:tcPr>
            <w:tcW w:w="2693" w:type="dxa"/>
          </w:tcPr>
          <w:p>
            <w:pPr>
              <w:pStyle w:val="nTable"/>
              <w:spacing w:after="40"/>
              <w:rPr>
                <w:sz w:val="19"/>
              </w:rPr>
            </w:pPr>
            <w:r>
              <w:rPr>
                <w:sz w:val="19"/>
              </w:rPr>
              <w:t>2 Apr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Jul 1976 p. 2534</w:t>
            </w:r>
          </w:p>
        </w:tc>
        <w:tc>
          <w:tcPr>
            <w:tcW w:w="2693" w:type="dxa"/>
          </w:tcPr>
          <w:p>
            <w:pPr>
              <w:pStyle w:val="nTable"/>
              <w:spacing w:after="40"/>
              <w:rPr>
                <w:sz w:val="19"/>
              </w:rPr>
            </w:pPr>
            <w:r>
              <w:rPr>
                <w:sz w:val="19"/>
              </w:rPr>
              <w:t>23 Jul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Oct 1976 p. 3676</w:t>
            </w:r>
          </w:p>
        </w:tc>
        <w:tc>
          <w:tcPr>
            <w:tcW w:w="2693" w:type="dxa"/>
          </w:tcPr>
          <w:p>
            <w:pPr>
              <w:pStyle w:val="nTable"/>
              <w:spacing w:after="40"/>
              <w:rPr>
                <w:sz w:val="19"/>
              </w:rPr>
            </w:pPr>
            <w:r>
              <w:rPr>
                <w:sz w:val="19"/>
              </w:rPr>
              <w:t>15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Dec 1976 p. 4980</w:t>
            </w:r>
            <w:r>
              <w:rPr>
                <w:sz w:val="19"/>
              </w:rPr>
              <w:noBreakHyphen/>
              <w:t>1</w:t>
            </w:r>
          </w:p>
        </w:tc>
        <w:tc>
          <w:tcPr>
            <w:tcW w:w="2693" w:type="dxa"/>
          </w:tcPr>
          <w:p>
            <w:pPr>
              <w:pStyle w:val="nTable"/>
              <w:spacing w:after="40"/>
              <w:rPr>
                <w:sz w:val="19"/>
              </w:rPr>
            </w:pPr>
            <w:r>
              <w:rPr>
                <w:sz w:val="19"/>
              </w:rPr>
              <w:t>17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Dec 1976 p. 5038</w:t>
            </w:r>
            <w:r>
              <w:rPr>
                <w:sz w:val="19"/>
              </w:rPr>
              <w:noBreakHyphen/>
              <w:t>9</w:t>
            </w:r>
          </w:p>
        </w:tc>
        <w:tc>
          <w:tcPr>
            <w:tcW w:w="2693" w:type="dxa"/>
          </w:tcPr>
          <w:p>
            <w:pPr>
              <w:pStyle w:val="nTable"/>
              <w:spacing w:after="40"/>
              <w:rPr>
                <w:sz w:val="19"/>
              </w:rPr>
            </w:pPr>
            <w:r>
              <w:rPr>
                <w:sz w:val="19"/>
              </w:rPr>
              <w:t>24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1510</w:t>
            </w:r>
            <w:r>
              <w:rPr>
                <w:sz w:val="19"/>
              </w:rPr>
              <w:noBreakHyphen/>
              <w:t>11</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Aug 1977 p. 2610</w:t>
            </w:r>
          </w:p>
        </w:tc>
        <w:tc>
          <w:tcPr>
            <w:tcW w:w="2693" w:type="dxa"/>
          </w:tcPr>
          <w:p>
            <w:pPr>
              <w:pStyle w:val="nTable"/>
              <w:spacing w:after="40"/>
              <w:rPr>
                <w:sz w:val="19"/>
              </w:rPr>
            </w:pPr>
            <w:r>
              <w:rPr>
                <w:sz w:val="19"/>
              </w:rPr>
              <w:t>12 Aug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Nov 1977 p. 4189</w:t>
            </w:r>
            <w:r>
              <w:rPr>
                <w:sz w:val="19"/>
              </w:rPr>
              <w:noBreakHyphen/>
              <w:t>90</w:t>
            </w:r>
          </w:p>
        </w:tc>
        <w:tc>
          <w:tcPr>
            <w:tcW w:w="2693" w:type="dxa"/>
          </w:tcPr>
          <w:p>
            <w:pPr>
              <w:pStyle w:val="nTable"/>
              <w:spacing w:after="40"/>
              <w:rPr>
                <w:sz w:val="19"/>
              </w:rPr>
            </w:pPr>
            <w:r>
              <w:rPr>
                <w:sz w:val="19"/>
              </w:rPr>
              <w:t>14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Dec 1977 p. 4750</w:t>
            </w:r>
            <w:r>
              <w:rPr>
                <w:sz w:val="19"/>
              </w:rPr>
              <w:noBreakHyphen/>
              <w:t>1</w:t>
            </w:r>
          </w:p>
        </w:tc>
        <w:tc>
          <w:tcPr>
            <w:tcW w:w="2693" w:type="dxa"/>
          </w:tcPr>
          <w:p>
            <w:pPr>
              <w:pStyle w:val="nTable"/>
              <w:spacing w:after="40"/>
              <w:rPr>
                <w:sz w:val="19"/>
              </w:rPr>
            </w:pPr>
            <w:r>
              <w:rPr>
                <w:sz w:val="19"/>
              </w:rPr>
              <w:t>30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Mar 1978 p. 688</w:t>
            </w:r>
          </w:p>
        </w:tc>
        <w:tc>
          <w:tcPr>
            <w:tcW w:w="2693" w:type="dxa"/>
          </w:tcPr>
          <w:p>
            <w:pPr>
              <w:pStyle w:val="nTable"/>
              <w:spacing w:after="40"/>
              <w:rPr>
                <w:sz w:val="19"/>
              </w:rPr>
            </w:pPr>
            <w:r>
              <w:rPr>
                <w:sz w:val="19"/>
              </w:rPr>
              <w:t>10 Mar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2141</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29 Sep 1978 p. 3578</w:t>
            </w:r>
            <w:r>
              <w:rPr>
                <w:sz w:val="19"/>
              </w:rPr>
              <w:noBreakHyphen/>
              <w:t>9</w:t>
            </w:r>
          </w:p>
        </w:tc>
        <w:tc>
          <w:tcPr>
            <w:tcW w:w="2693" w:type="dxa"/>
          </w:tcPr>
          <w:p>
            <w:pPr>
              <w:pStyle w:val="nTable"/>
              <w:spacing w:after="40"/>
              <w:rPr>
                <w:sz w:val="19"/>
              </w:rPr>
            </w:pPr>
            <w:r>
              <w:rPr>
                <w:sz w:val="19"/>
              </w:rPr>
              <w:t>29 Sep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Nov 1978 p. 4165</w:t>
            </w:r>
          </w:p>
        </w:tc>
        <w:tc>
          <w:tcPr>
            <w:tcW w:w="2693" w:type="dxa"/>
          </w:tcPr>
          <w:p>
            <w:pPr>
              <w:pStyle w:val="nTable"/>
              <w:spacing w:after="40"/>
              <w:rPr>
                <w:sz w:val="19"/>
              </w:rPr>
            </w:pPr>
            <w:r>
              <w:rPr>
                <w:sz w:val="19"/>
              </w:rPr>
              <w:t>3 Nov 1978</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Dec 1978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Feb 1980 p. 464</w:t>
            </w:r>
            <w:r>
              <w:rPr>
                <w:sz w:val="19"/>
              </w:rPr>
              <w:noBreakHyphen/>
              <w:t>6</w:t>
            </w:r>
          </w:p>
        </w:tc>
        <w:tc>
          <w:tcPr>
            <w:tcW w:w="2693" w:type="dxa"/>
          </w:tcPr>
          <w:p>
            <w:pPr>
              <w:pStyle w:val="nTable"/>
              <w:spacing w:after="40"/>
              <w:rPr>
                <w:sz w:val="19"/>
              </w:rPr>
            </w:pPr>
            <w:r>
              <w:rPr>
                <w:sz w:val="19"/>
              </w:rPr>
              <w:t xml:space="preserve">15 Feb 1980 (see </w:t>
            </w:r>
            <w:r>
              <w:rPr>
                <w:i/>
                <w:sz w:val="19"/>
              </w:rPr>
              <w:t>Gazette</w:t>
            </w:r>
            <w:r>
              <w:rPr>
                <w:sz w:val="19"/>
              </w:rPr>
              <w:t xml:space="preserve"> 15 Feb 1980 p. 456)</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31 Dec 1980 p. 4426</w:t>
            </w:r>
            <w:r>
              <w:rPr>
                <w:sz w:val="19"/>
              </w:rPr>
              <w:noBreakHyphen/>
              <w:t>7</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1981</w:t>
            </w:r>
          </w:p>
        </w:tc>
        <w:tc>
          <w:tcPr>
            <w:tcW w:w="1276" w:type="dxa"/>
          </w:tcPr>
          <w:p>
            <w:pPr>
              <w:pStyle w:val="nTable"/>
              <w:spacing w:after="40"/>
              <w:rPr>
                <w:sz w:val="19"/>
              </w:rPr>
            </w:pPr>
            <w:r>
              <w:rPr>
                <w:sz w:val="19"/>
              </w:rPr>
              <w:t>6 Feb 1981 p. 538</w:t>
            </w:r>
          </w:p>
        </w:tc>
        <w:tc>
          <w:tcPr>
            <w:tcW w:w="2693" w:type="dxa"/>
          </w:tcPr>
          <w:p>
            <w:pPr>
              <w:pStyle w:val="nTable"/>
              <w:spacing w:after="40"/>
              <w:rPr>
                <w:sz w:val="19"/>
              </w:rPr>
            </w:pPr>
            <w:r>
              <w:rPr>
                <w:sz w:val="19"/>
              </w:rPr>
              <w:t>6 Feb 1981</w:t>
            </w:r>
          </w:p>
        </w:tc>
      </w:tr>
      <w:tr>
        <w:trPr>
          <w:cantSplit/>
        </w:trPr>
        <w:tc>
          <w:tcPr>
            <w:tcW w:w="3119" w:type="dxa"/>
          </w:tcPr>
          <w:p>
            <w:pPr>
              <w:pStyle w:val="nTable"/>
              <w:spacing w:after="40"/>
              <w:ind w:right="113"/>
              <w:rPr>
                <w:i/>
                <w:sz w:val="19"/>
              </w:rPr>
            </w:pPr>
            <w:r>
              <w:rPr>
                <w:i/>
                <w:sz w:val="19"/>
              </w:rPr>
              <w:t>Road Traffic (Licensing) Amendment Regulations (No. 2) 1981</w:t>
            </w:r>
          </w:p>
        </w:tc>
        <w:tc>
          <w:tcPr>
            <w:tcW w:w="1276" w:type="dxa"/>
          </w:tcPr>
          <w:p>
            <w:pPr>
              <w:pStyle w:val="nTable"/>
              <w:spacing w:after="40"/>
              <w:rPr>
                <w:sz w:val="19"/>
              </w:rPr>
            </w:pPr>
            <w:r>
              <w:rPr>
                <w:sz w:val="19"/>
              </w:rPr>
              <w:t>13 Mar 1981 p. 939</w:t>
            </w:r>
          </w:p>
        </w:tc>
        <w:tc>
          <w:tcPr>
            <w:tcW w:w="2693" w:type="dxa"/>
          </w:tcPr>
          <w:p>
            <w:pPr>
              <w:pStyle w:val="nTable"/>
              <w:spacing w:after="40"/>
              <w:rPr>
                <w:sz w:val="19"/>
              </w:rPr>
            </w:pPr>
            <w:r>
              <w:rPr>
                <w:sz w:val="19"/>
              </w:rPr>
              <w:t>13 Mar 1981</w:t>
            </w:r>
          </w:p>
        </w:tc>
      </w:tr>
      <w:tr>
        <w:trPr>
          <w:cantSplit/>
        </w:trPr>
        <w:tc>
          <w:tcPr>
            <w:tcW w:w="3119" w:type="dxa"/>
          </w:tcPr>
          <w:p>
            <w:pPr>
              <w:pStyle w:val="nTable"/>
              <w:spacing w:after="40"/>
              <w:ind w:right="113"/>
              <w:rPr>
                <w:i/>
                <w:sz w:val="19"/>
              </w:rPr>
            </w:pPr>
            <w:r>
              <w:rPr>
                <w:i/>
                <w:sz w:val="19"/>
              </w:rPr>
              <w:t>Road Traffic (Licensing) Amendment Regulations (No. 3) 1981</w:t>
            </w:r>
          </w:p>
        </w:tc>
        <w:tc>
          <w:tcPr>
            <w:tcW w:w="1276" w:type="dxa"/>
          </w:tcPr>
          <w:p>
            <w:pPr>
              <w:pStyle w:val="nTable"/>
              <w:spacing w:after="40"/>
              <w:rPr>
                <w:sz w:val="19"/>
              </w:rPr>
            </w:pPr>
            <w:r>
              <w:rPr>
                <w:sz w:val="19"/>
              </w:rPr>
              <w:t>26 Jun 1981 p. 2296</w:t>
            </w:r>
          </w:p>
        </w:tc>
        <w:tc>
          <w:tcPr>
            <w:tcW w:w="2693" w:type="dxa"/>
          </w:tcPr>
          <w:p>
            <w:pPr>
              <w:pStyle w:val="nTable"/>
              <w:spacing w:after="40"/>
              <w:rPr>
                <w:sz w:val="19"/>
              </w:rPr>
            </w:pPr>
            <w:r>
              <w:rPr>
                <w:sz w:val="19"/>
              </w:rPr>
              <w:t>1 Jul 1981 (see r. 2)</w:t>
            </w:r>
          </w:p>
        </w:tc>
      </w:tr>
      <w:tr>
        <w:trPr>
          <w:cantSplit/>
        </w:trPr>
        <w:tc>
          <w:tcPr>
            <w:tcW w:w="3119" w:type="dxa"/>
          </w:tcPr>
          <w:p>
            <w:pPr>
              <w:pStyle w:val="nTable"/>
              <w:spacing w:after="40"/>
              <w:ind w:right="113"/>
              <w:rPr>
                <w:i/>
                <w:sz w:val="19"/>
              </w:rPr>
            </w:pPr>
            <w:r>
              <w:rPr>
                <w:i/>
                <w:sz w:val="19"/>
              </w:rPr>
              <w:t>Road Traffic (Licensing) Amendment Regulations (No. 4) 1981</w:t>
            </w:r>
          </w:p>
        </w:tc>
        <w:tc>
          <w:tcPr>
            <w:tcW w:w="1276" w:type="dxa"/>
          </w:tcPr>
          <w:p>
            <w:pPr>
              <w:pStyle w:val="nTable"/>
              <w:spacing w:after="40"/>
              <w:rPr>
                <w:sz w:val="19"/>
              </w:rPr>
            </w:pPr>
            <w:r>
              <w:rPr>
                <w:sz w:val="19"/>
              </w:rPr>
              <w:t>11 Sep 1981 p. 3926</w:t>
            </w:r>
          </w:p>
        </w:tc>
        <w:tc>
          <w:tcPr>
            <w:tcW w:w="2693" w:type="dxa"/>
          </w:tcPr>
          <w:p>
            <w:pPr>
              <w:pStyle w:val="nTable"/>
              <w:spacing w:after="40"/>
              <w:rPr>
                <w:sz w:val="19"/>
              </w:rPr>
            </w:pPr>
            <w:r>
              <w:rPr>
                <w:sz w:val="19"/>
              </w:rPr>
              <w:t>11 Sep 1981</w:t>
            </w:r>
          </w:p>
        </w:tc>
      </w:tr>
      <w:tr>
        <w:trPr>
          <w:cantSplit/>
        </w:trPr>
        <w:tc>
          <w:tcPr>
            <w:tcW w:w="3119" w:type="dxa"/>
          </w:tcPr>
          <w:p>
            <w:pPr>
              <w:pStyle w:val="nTable"/>
              <w:spacing w:after="40"/>
              <w:ind w:right="113"/>
              <w:rPr>
                <w:i/>
                <w:sz w:val="19"/>
              </w:rPr>
            </w:pPr>
            <w:r>
              <w:rPr>
                <w:i/>
                <w:sz w:val="19"/>
              </w:rPr>
              <w:t>Road Traffic (Licensing) Amendment Regulations (No. 5) 1981</w:t>
            </w:r>
          </w:p>
        </w:tc>
        <w:tc>
          <w:tcPr>
            <w:tcW w:w="1276" w:type="dxa"/>
          </w:tcPr>
          <w:p>
            <w:pPr>
              <w:pStyle w:val="nTable"/>
              <w:spacing w:after="40"/>
              <w:rPr>
                <w:sz w:val="19"/>
              </w:rPr>
            </w:pPr>
            <w:r>
              <w:rPr>
                <w:sz w:val="19"/>
              </w:rPr>
              <w:t>2 Oct 1981 p. 4186</w:t>
            </w:r>
          </w:p>
        </w:tc>
        <w:tc>
          <w:tcPr>
            <w:tcW w:w="2693" w:type="dxa"/>
          </w:tcPr>
          <w:p>
            <w:pPr>
              <w:pStyle w:val="nTable"/>
              <w:spacing w:after="40"/>
              <w:rPr>
                <w:sz w:val="19"/>
              </w:rPr>
            </w:pPr>
            <w:r>
              <w:rPr>
                <w:sz w:val="19"/>
              </w:rPr>
              <w:t>2 Oct 1981</w:t>
            </w:r>
          </w:p>
        </w:tc>
      </w:tr>
      <w:tr>
        <w:trPr>
          <w:cantSplit/>
        </w:trPr>
        <w:tc>
          <w:tcPr>
            <w:tcW w:w="3119" w:type="dxa"/>
          </w:tcPr>
          <w:p>
            <w:pPr>
              <w:pStyle w:val="nTable"/>
              <w:spacing w:after="40"/>
              <w:ind w:right="113"/>
              <w:rPr>
                <w:i/>
                <w:sz w:val="19"/>
              </w:rPr>
            </w:pPr>
            <w:r>
              <w:rPr>
                <w:i/>
                <w:sz w:val="19"/>
              </w:rPr>
              <w:t>Road Traffic (Licensing) Amendment Regulations (No. 6)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Road Traffic (Licensing) Amendment Regulations 1982</w:t>
            </w:r>
          </w:p>
        </w:tc>
        <w:tc>
          <w:tcPr>
            <w:tcW w:w="1276" w:type="dxa"/>
          </w:tcPr>
          <w:p>
            <w:pPr>
              <w:pStyle w:val="nTable"/>
              <w:spacing w:after="40"/>
              <w:rPr>
                <w:sz w:val="19"/>
              </w:rPr>
            </w:pPr>
            <w:r>
              <w:rPr>
                <w:sz w:val="19"/>
              </w:rPr>
              <w:t>2 Feb 1982 p. 401</w:t>
            </w:r>
            <w:r>
              <w:rPr>
                <w:sz w:val="19"/>
              </w:rPr>
              <w:noBreakHyphen/>
              <w:t>3</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Road Traffic (Licensing) Amendment Regulations (No. 2) 1982</w:t>
            </w:r>
          </w:p>
        </w:tc>
        <w:tc>
          <w:tcPr>
            <w:tcW w:w="1276" w:type="dxa"/>
          </w:tcPr>
          <w:p>
            <w:pPr>
              <w:pStyle w:val="nTable"/>
              <w:spacing w:after="40"/>
              <w:rPr>
                <w:sz w:val="19"/>
              </w:rPr>
            </w:pPr>
            <w:r>
              <w:rPr>
                <w:sz w:val="19"/>
              </w:rPr>
              <w:t>20 Aug 1982 p. 3270</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Road Traffic (Licensing) Amendment Regulations (No. 3) 1982</w:t>
            </w:r>
          </w:p>
        </w:tc>
        <w:tc>
          <w:tcPr>
            <w:tcW w:w="1276" w:type="dxa"/>
          </w:tcPr>
          <w:p>
            <w:pPr>
              <w:pStyle w:val="nTable"/>
              <w:spacing w:after="40"/>
              <w:rPr>
                <w:sz w:val="19"/>
              </w:rPr>
            </w:pPr>
            <w:r>
              <w:rPr>
                <w:sz w:val="19"/>
              </w:rPr>
              <w:t>1 Oct 1982 p. 3889</w:t>
            </w:r>
          </w:p>
        </w:tc>
        <w:tc>
          <w:tcPr>
            <w:tcW w:w="2693" w:type="dxa"/>
          </w:tcPr>
          <w:p>
            <w:pPr>
              <w:pStyle w:val="nTable"/>
              <w:spacing w:after="40"/>
              <w:rPr>
                <w:sz w:val="19"/>
              </w:rPr>
            </w:pPr>
            <w:r>
              <w:rPr>
                <w:sz w:val="19"/>
              </w:rPr>
              <w:t>1 Nov 1982 (see r. 2)</w:t>
            </w:r>
          </w:p>
        </w:tc>
      </w:tr>
      <w:tr>
        <w:trPr>
          <w:cantSplit/>
        </w:trPr>
        <w:tc>
          <w:tcPr>
            <w:tcW w:w="3119" w:type="dxa"/>
          </w:tcPr>
          <w:p>
            <w:pPr>
              <w:pStyle w:val="nTable"/>
              <w:spacing w:after="40"/>
              <w:ind w:right="113"/>
              <w:rPr>
                <w:i/>
                <w:sz w:val="19"/>
              </w:rPr>
            </w:pPr>
            <w:r>
              <w:rPr>
                <w:i/>
                <w:sz w:val="19"/>
              </w:rPr>
              <w:t>Road Traffic (Licensing) Amendment Regulations 1983</w:t>
            </w:r>
          </w:p>
        </w:tc>
        <w:tc>
          <w:tcPr>
            <w:tcW w:w="1276" w:type="dxa"/>
          </w:tcPr>
          <w:p>
            <w:pPr>
              <w:pStyle w:val="nTable"/>
              <w:spacing w:after="40"/>
              <w:rPr>
                <w:sz w:val="19"/>
              </w:rPr>
            </w:pPr>
            <w:r>
              <w:rPr>
                <w:sz w:val="19"/>
              </w:rPr>
              <w:t>25 Feb 1983 p. 654</w:t>
            </w:r>
          </w:p>
        </w:tc>
        <w:tc>
          <w:tcPr>
            <w:tcW w:w="2693" w:type="dxa"/>
          </w:tcPr>
          <w:p>
            <w:pPr>
              <w:pStyle w:val="nTable"/>
              <w:spacing w:after="40"/>
              <w:rPr>
                <w:sz w:val="19"/>
              </w:rPr>
            </w:pPr>
            <w:r>
              <w:rPr>
                <w:sz w:val="19"/>
              </w:rPr>
              <w:t>1 Apr 1983 (see r. 2)</w:t>
            </w:r>
          </w:p>
        </w:tc>
      </w:tr>
      <w:tr>
        <w:trPr>
          <w:cantSplit/>
        </w:trPr>
        <w:tc>
          <w:tcPr>
            <w:tcW w:w="3119" w:type="dxa"/>
          </w:tcPr>
          <w:p>
            <w:pPr>
              <w:pStyle w:val="nTable"/>
              <w:spacing w:after="40"/>
              <w:ind w:right="113"/>
              <w:rPr>
                <w:i/>
                <w:sz w:val="19"/>
              </w:rPr>
            </w:pPr>
            <w:r>
              <w:rPr>
                <w:i/>
                <w:sz w:val="19"/>
              </w:rPr>
              <w:t>Road Traffic (Licensing) Amendment Regulations (No. 2) 1983</w:t>
            </w:r>
          </w:p>
        </w:tc>
        <w:tc>
          <w:tcPr>
            <w:tcW w:w="1276" w:type="dxa"/>
          </w:tcPr>
          <w:p>
            <w:pPr>
              <w:pStyle w:val="nTable"/>
              <w:spacing w:after="40"/>
              <w:rPr>
                <w:sz w:val="19"/>
              </w:rPr>
            </w:pPr>
            <w:r>
              <w:rPr>
                <w:sz w:val="19"/>
              </w:rPr>
              <w:t>4 Mar 1983 p. 771</w:t>
            </w:r>
          </w:p>
        </w:tc>
        <w:tc>
          <w:tcPr>
            <w:tcW w:w="2693" w:type="dxa"/>
          </w:tcPr>
          <w:p>
            <w:pPr>
              <w:pStyle w:val="nTable"/>
              <w:spacing w:after="40"/>
              <w:rPr>
                <w:sz w:val="19"/>
              </w:rPr>
            </w:pPr>
            <w:r>
              <w:rPr>
                <w:sz w:val="19"/>
              </w:rPr>
              <w:t>4 Mar 1983</w:t>
            </w:r>
          </w:p>
        </w:tc>
      </w:tr>
      <w:tr>
        <w:trPr>
          <w:cantSplit/>
        </w:trPr>
        <w:tc>
          <w:tcPr>
            <w:tcW w:w="3119" w:type="dxa"/>
          </w:tcPr>
          <w:p>
            <w:pPr>
              <w:pStyle w:val="nTable"/>
              <w:spacing w:after="40"/>
              <w:ind w:right="113"/>
              <w:rPr>
                <w:i/>
                <w:sz w:val="19"/>
              </w:rPr>
            </w:pPr>
            <w:r>
              <w:rPr>
                <w:i/>
                <w:sz w:val="19"/>
              </w:rPr>
              <w:t>Road Traffic (Licensing) Amendment Regulations (No. 3) 1983</w:t>
            </w:r>
          </w:p>
        </w:tc>
        <w:tc>
          <w:tcPr>
            <w:tcW w:w="1276" w:type="dxa"/>
          </w:tcPr>
          <w:p>
            <w:pPr>
              <w:pStyle w:val="nTable"/>
              <w:spacing w:after="40"/>
              <w:rPr>
                <w:sz w:val="19"/>
              </w:rPr>
            </w:pPr>
            <w:r>
              <w:rPr>
                <w:sz w:val="19"/>
              </w:rPr>
              <w:t>27 May 1983 p. 1612</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Road Traffic (Licensing) Amendment Regulations (No. 4) 1983</w:t>
            </w:r>
          </w:p>
        </w:tc>
        <w:tc>
          <w:tcPr>
            <w:tcW w:w="1276" w:type="dxa"/>
          </w:tcPr>
          <w:p>
            <w:pPr>
              <w:pStyle w:val="nTable"/>
              <w:spacing w:after="40"/>
              <w:rPr>
                <w:sz w:val="19"/>
              </w:rPr>
            </w:pPr>
            <w:r>
              <w:rPr>
                <w:sz w:val="19"/>
              </w:rPr>
              <w:t>23 Sep 1983 p. 3815</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5) 1983</w:t>
            </w:r>
          </w:p>
        </w:tc>
        <w:tc>
          <w:tcPr>
            <w:tcW w:w="1276" w:type="dxa"/>
          </w:tcPr>
          <w:p>
            <w:pPr>
              <w:pStyle w:val="nTable"/>
              <w:spacing w:after="40"/>
              <w:rPr>
                <w:sz w:val="19"/>
              </w:rPr>
            </w:pPr>
            <w:r>
              <w:rPr>
                <w:sz w:val="19"/>
              </w:rPr>
              <w:t>21 Oct 1983 p. 4269</w:t>
            </w:r>
            <w:r>
              <w:rPr>
                <w:sz w:val="19"/>
              </w:rPr>
              <w:noBreakHyphen/>
              <w:t>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6) 1983</w:t>
            </w:r>
          </w:p>
        </w:tc>
        <w:tc>
          <w:tcPr>
            <w:tcW w:w="1276" w:type="dxa"/>
          </w:tcPr>
          <w:p>
            <w:pPr>
              <w:pStyle w:val="nTable"/>
              <w:spacing w:after="40"/>
              <w:rPr>
                <w:sz w:val="19"/>
              </w:rPr>
            </w:pPr>
            <w:r>
              <w:rPr>
                <w:sz w:val="19"/>
              </w:rPr>
              <w:t>11 Nov 1983 p. 4512</w:t>
            </w:r>
          </w:p>
        </w:tc>
        <w:tc>
          <w:tcPr>
            <w:tcW w:w="2693" w:type="dxa"/>
          </w:tcPr>
          <w:p>
            <w:pPr>
              <w:pStyle w:val="nTable"/>
              <w:spacing w:after="40"/>
              <w:rPr>
                <w:sz w:val="19"/>
              </w:rPr>
            </w:pPr>
            <w:r>
              <w:rPr>
                <w:sz w:val="19"/>
              </w:rPr>
              <w:t>11 Nov 1983</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authorised 21 Aug 1984 in </w:t>
            </w:r>
            <w:r>
              <w:rPr>
                <w:b/>
                <w:i/>
                <w:sz w:val="19"/>
              </w:rPr>
              <w:t>Gazette</w:t>
            </w:r>
            <w:r>
              <w:rPr>
                <w:b/>
                <w:sz w:val="19"/>
              </w:rPr>
              <w:t xml:space="preserve"> 28 Aug 1984 p. 2663</w:t>
            </w:r>
            <w:r>
              <w:rPr>
                <w:b/>
                <w:sz w:val="19"/>
              </w:rPr>
              <w:noBreakHyphen/>
              <w:t xml:space="preserve">82 </w:t>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vertAlign w:val="superscript"/>
              </w:rPr>
            </w:pPr>
            <w:r>
              <w:rPr>
                <w:i/>
                <w:sz w:val="19"/>
              </w:rPr>
              <w:t>Road Traffic (Licensing) Amendment Regulations (No. 2) 1984 </w:t>
            </w:r>
            <w:r>
              <w:rPr>
                <w:sz w:val="19"/>
                <w:vertAlign w:val="superscript"/>
              </w:rPr>
              <w:t>8</w:t>
            </w:r>
          </w:p>
        </w:tc>
        <w:tc>
          <w:tcPr>
            <w:tcW w:w="1276" w:type="dxa"/>
          </w:tcPr>
          <w:p>
            <w:pPr>
              <w:pStyle w:val="nTable"/>
              <w:spacing w:after="40"/>
              <w:rPr>
                <w:sz w:val="19"/>
              </w:rPr>
            </w:pPr>
            <w:r>
              <w:rPr>
                <w:sz w:val="19"/>
              </w:rPr>
              <w:t>14 Dec 1984 p. 4129</w:t>
            </w:r>
          </w:p>
        </w:tc>
        <w:tc>
          <w:tcPr>
            <w:tcW w:w="2693" w:type="dxa"/>
          </w:tcPr>
          <w:p>
            <w:pPr>
              <w:pStyle w:val="nTable"/>
              <w:spacing w:after="40"/>
              <w:rPr>
                <w:sz w:val="19"/>
              </w:rPr>
            </w:pPr>
            <w:r>
              <w:rPr>
                <w:sz w:val="19"/>
              </w:rPr>
              <w:t>14 Dec 1984</w:t>
            </w:r>
          </w:p>
        </w:tc>
      </w:tr>
      <w:tr>
        <w:trPr>
          <w:cantSplit/>
        </w:trPr>
        <w:tc>
          <w:tcPr>
            <w:tcW w:w="3119" w:type="dxa"/>
          </w:tcPr>
          <w:p>
            <w:pPr>
              <w:pStyle w:val="nTable"/>
              <w:spacing w:after="40"/>
              <w:ind w:right="113"/>
              <w:rPr>
                <w:i/>
                <w:sz w:val="19"/>
              </w:rPr>
            </w:pPr>
            <w:r>
              <w:rPr>
                <w:i/>
                <w:sz w:val="19"/>
              </w:rPr>
              <w:t>Road Traffic (Licensing) Amendment Regulations 1985</w:t>
            </w:r>
          </w:p>
        </w:tc>
        <w:tc>
          <w:tcPr>
            <w:tcW w:w="1276" w:type="dxa"/>
          </w:tcPr>
          <w:p>
            <w:pPr>
              <w:pStyle w:val="nTable"/>
              <w:spacing w:after="40"/>
              <w:rPr>
                <w:sz w:val="19"/>
              </w:rPr>
            </w:pPr>
            <w:r>
              <w:rPr>
                <w:sz w:val="19"/>
              </w:rPr>
              <w:t>24 May 1985 p. 1760</w:t>
            </w:r>
            <w:r>
              <w:rPr>
                <w:sz w:val="19"/>
              </w:rPr>
              <w:noBreakHyphen/>
              <w:t>1</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2) 1985</w:t>
            </w:r>
          </w:p>
        </w:tc>
        <w:tc>
          <w:tcPr>
            <w:tcW w:w="1276" w:type="dxa"/>
          </w:tcPr>
          <w:p>
            <w:pPr>
              <w:pStyle w:val="nTable"/>
              <w:spacing w:after="40"/>
              <w:rPr>
                <w:sz w:val="19"/>
              </w:rPr>
            </w:pPr>
            <w:r>
              <w:rPr>
                <w:sz w:val="19"/>
              </w:rPr>
              <w:t>24 May 1985 p. 1761</w:t>
            </w:r>
            <w:r>
              <w:rPr>
                <w:sz w:val="19"/>
              </w:rPr>
              <w:noBreakHyphen/>
              <w:t>3</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3) 1985</w:t>
            </w:r>
          </w:p>
        </w:tc>
        <w:tc>
          <w:tcPr>
            <w:tcW w:w="1276" w:type="dxa"/>
          </w:tcPr>
          <w:p>
            <w:pPr>
              <w:pStyle w:val="nTable"/>
              <w:spacing w:after="40"/>
              <w:rPr>
                <w:sz w:val="19"/>
              </w:rPr>
            </w:pPr>
            <w:r>
              <w:rPr>
                <w:sz w:val="19"/>
              </w:rPr>
              <w:t>29 Nov 1985 p. 4452</w:t>
            </w:r>
            <w:r>
              <w:rPr>
                <w:sz w:val="19"/>
              </w:rPr>
              <w:br/>
              <w:t>(erratum 6 Dec 1985 p. 4532)</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Road Traffic (Licensing) Amendment Regulations 1986</w:t>
            </w:r>
          </w:p>
        </w:tc>
        <w:tc>
          <w:tcPr>
            <w:tcW w:w="1276" w:type="dxa"/>
          </w:tcPr>
          <w:p>
            <w:pPr>
              <w:pStyle w:val="nTable"/>
              <w:spacing w:after="40"/>
              <w:rPr>
                <w:sz w:val="19"/>
              </w:rPr>
            </w:pPr>
            <w:r>
              <w:rPr>
                <w:sz w:val="19"/>
              </w:rPr>
              <w:t>11 Apr 1986 p. 1382</w:t>
            </w:r>
          </w:p>
        </w:tc>
        <w:tc>
          <w:tcPr>
            <w:tcW w:w="2693" w:type="dxa"/>
          </w:tcPr>
          <w:p>
            <w:pPr>
              <w:pStyle w:val="nTable"/>
              <w:spacing w:after="40"/>
              <w:rPr>
                <w:sz w:val="19"/>
              </w:rPr>
            </w:pPr>
            <w:r>
              <w:rPr>
                <w:sz w:val="19"/>
              </w:rPr>
              <w:t>11 Apr 1986</w:t>
            </w:r>
          </w:p>
        </w:tc>
      </w:tr>
      <w:tr>
        <w:trPr>
          <w:cantSplit/>
        </w:trPr>
        <w:tc>
          <w:tcPr>
            <w:tcW w:w="3119" w:type="dxa"/>
          </w:tcPr>
          <w:p>
            <w:pPr>
              <w:pStyle w:val="nTable"/>
              <w:spacing w:after="40"/>
              <w:ind w:right="113"/>
              <w:rPr>
                <w:i/>
                <w:sz w:val="19"/>
              </w:rPr>
            </w:pPr>
            <w:r>
              <w:rPr>
                <w:i/>
                <w:sz w:val="19"/>
              </w:rPr>
              <w:t>Road Traffic (Licensing) Amendment Regulations (No. 2) 1986</w:t>
            </w:r>
          </w:p>
        </w:tc>
        <w:tc>
          <w:tcPr>
            <w:tcW w:w="1276" w:type="dxa"/>
          </w:tcPr>
          <w:p>
            <w:pPr>
              <w:pStyle w:val="nTable"/>
              <w:spacing w:after="40"/>
              <w:rPr>
                <w:sz w:val="19"/>
              </w:rPr>
            </w:pPr>
            <w:r>
              <w:rPr>
                <w:sz w:val="19"/>
              </w:rPr>
              <w:t>26 Sep 1986 p. 3690</w:t>
            </w:r>
            <w:r>
              <w:rPr>
                <w:sz w:val="19"/>
              </w:rPr>
              <w:noBreakHyphen/>
              <w:t>1</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Road Traffic (Licensing) Amendment Regulations (No. 3) 1986</w:t>
            </w:r>
          </w:p>
        </w:tc>
        <w:tc>
          <w:tcPr>
            <w:tcW w:w="1276" w:type="dxa"/>
          </w:tcPr>
          <w:p>
            <w:pPr>
              <w:pStyle w:val="nTable"/>
              <w:spacing w:after="40"/>
              <w:rPr>
                <w:sz w:val="19"/>
              </w:rPr>
            </w:pPr>
            <w:r>
              <w:rPr>
                <w:sz w:val="19"/>
              </w:rPr>
              <w:t>28 Nov 1986 p. 4382</w:t>
            </w:r>
          </w:p>
        </w:tc>
        <w:tc>
          <w:tcPr>
            <w:tcW w:w="2693" w:type="dxa"/>
          </w:tcPr>
          <w:p>
            <w:pPr>
              <w:pStyle w:val="nTable"/>
              <w:spacing w:after="40"/>
              <w:rPr>
                <w:sz w:val="19"/>
              </w:rPr>
            </w:pPr>
            <w:r>
              <w:rPr>
                <w:sz w:val="19"/>
              </w:rPr>
              <w:t>28 Nov 1986</w:t>
            </w:r>
          </w:p>
        </w:tc>
      </w:tr>
      <w:tr>
        <w:trPr>
          <w:cantSplit/>
        </w:trPr>
        <w:tc>
          <w:tcPr>
            <w:tcW w:w="3119" w:type="dxa"/>
          </w:tcPr>
          <w:p>
            <w:pPr>
              <w:pStyle w:val="nTable"/>
              <w:spacing w:after="40"/>
              <w:ind w:right="113"/>
              <w:rPr>
                <w:i/>
                <w:sz w:val="19"/>
              </w:rPr>
            </w:pPr>
            <w:r>
              <w:rPr>
                <w:i/>
                <w:sz w:val="19"/>
              </w:rPr>
              <w:t>Road Traffic (Licensing) Amendment Regulations (No. 2) 1987</w:t>
            </w:r>
          </w:p>
        </w:tc>
        <w:tc>
          <w:tcPr>
            <w:tcW w:w="1276" w:type="dxa"/>
          </w:tcPr>
          <w:p>
            <w:pPr>
              <w:pStyle w:val="nTable"/>
              <w:spacing w:after="40"/>
              <w:rPr>
                <w:sz w:val="19"/>
              </w:rPr>
            </w:pPr>
            <w:r>
              <w:rPr>
                <w:sz w:val="19"/>
              </w:rPr>
              <w:t>15 May 1987 p. 2122</w:t>
            </w:r>
          </w:p>
        </w:tc>
        <w:tc>
          <w:tcPr>
            <w:tcW w:w="2693" w:type="dxa"/>
          </w:tcPr>
          <w:p>
            <w:pPr>
              <w:pStyle w:val="nTable"/>
              <w:spacing w:after="40"/>
              <w:rPr>
                <w:sz w:val="19"/>
              </w:rPr>
            </w:pPr>
            <w:r>
              <w:rPr>
                <w:sz w:val="19"/>
              </w:rPr>
              <w:t>15 May 1987</w:t>
            </w:r>
          </w:p>
        </w:tc>
      </w:tr>
      <w:tr>
        <w:trPr>
          <w:cantSplit/>
        </w:trPr>
        <w:tc>
          <w:tcPr>
            <w:tcW w:w="3119" w:type="dxa"/>
          </w:tcPr>
          <w:p>
            <w:pPr>
              <w:pStyle w:val="nTable"/>
              <w:spacing w:after="40"/>
              <w:ind w:right="113"/>
              <w:rPr>
                <w:i/>
                <w:sz w:val="19"/>
              </w:rPr>
            </w:pPr>
            <w:r>
              <w:rPr>
                <w:i/>
                <w:sz w:val="19"/>
              </w:rPr>
              <w:t>Road Traffic (Licensing) Amendment Regulations 1987</w:t>
            </w:r>
          </w:p>
        </w:tc>
        <w:tc>
          <w:tcPr>
            <w:tcW w:w="1276" w:type="dxa"/>
          </w:tcPr>
          <w:p>
            <w:pPr>
              <w:pStyle w:val="nTable"/>
              <w:spacing w:after="40"/>
              <w:rPr>
                <w:sz w:val="19"/>
              </w:rPr>
            </w:pPr>
            <w:r>
              <w:rPr>
                <w:sz w:val="19"/>
              </w:rPr>
              <w:t>29 May 1987 p. 2221</w:t>
            </w:r>
            <w:r>
              <w:rPr>
                <w:sz w:val="19"/>
              </w:rPr>
              <w:noBreakHyphen/>
              <w:t>2</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i/>
                <w:sz w:val="19"/>
              </w:rPr>
            </w:pPr>
            <w:r>
              <w:rPr>
                <w:i/>
                <w:sz w:val="19"/>
              </w:rPr>
              <w:t>Road Traffic (Licensing) Amendment Regulations (No. 5) 1987</w:t>
            </w:r>
          </w:p>
        </w:tc>
        <w:tc>
          <w:tcPr>
            <w:tcW w:w="1276" w:type="dxa"/>
          </w:tcPr>
          <w:p>
            <w:pPr>
              <w:pStyle w:val="nTable"/>
              <w:spacing w:after="40"/>
              <w:rPr>
                <w:sz w:val="19"/>
              </w:rPr>
            </w:pPr>
            <w:r>
              <w:rPr>
                <w:sz w:val="19"/>
              </w:rPr>
              <w:t>14 Aug 1987 p. 3169</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Road Traffic (Licensing) Amendment Regulations (No. 4) 1987</w:t>
            </w:r>
          </w:p>
        </w:tc>
        <w:tc>
          <w:tcPr>
            <w:tcW w:w="1276" w:type="dxa"/>
          </w:tcPr>
          <w:p>
            <w:pPr>
              <w:pStyle w:val="nTable"/>
              <w:spacing w:after="40"/>
              <w:rPr>
                <w:sz w:val="19"/>
              </w:rPr>
            </w:pPr>
            <w:r>
              <w:rPr>
                <w:sz w:val="19"/>
              </w:rPr>
              <w:t>28 Aug 1987 p. 3438</w:t>
            </w:r>
          </w:p>
        </w:tc>
        <w:tc>
          <w:tcPr>
            <w:tcW w:w="2693" w:type="dxa"/>
          </w:tcPr>
          <w:p>
            <w:pPr>
              <w:pStyle w:val="nTable"/>
              <w:spacing w:after="40"/>
              <w:rPr>
                <w:sz w:val="19"/>
              </w:rPr>
            </w:pPr>
            <w:r>
              <w:rPr>
                <w:sz w:val="19"/>
              </w:rPr>
              <w:t>1 Oct 1987 (see r. 2)</w:t>
            </w:r>
          </w:p>
        </w:tc>
      </w:tr>
      <w:tr>
        <w:trPr>
          <w:cantSplit/>
        </w:trPr>
        <w:tc>
          <w:tcPr>
            <w:tcW w:w="3119" w:type="dxa"/>
          </w:tcPr>
          <w:p>
            <w:pPr>
              <w:pStyle w:val="nTable"/>
              <w:spacing w:after="40"/>
              <w:ind w:right="113"/>
              <w:rPr>
                <w:i/>
                <w:sz w:val="19"/>
              </w:rPr>
            </w:pPr>
            <w:r>
              <w:rPr>
                <w:i/>
                <w:sz w:val="19"/>
              </w:rPr>
              <w:t>Road Traffic (Licensing) Amendment Regulations (No. 3) 1987</w:t>
            </w:r>
          </w:p>
        </w:tc>
        <w:tc>
          <w:tcPr>
            <w:tcW w:w="1276" w:type="dxa"/>
          </w:tcPr>
          <w:p>
            <w:pPr>
              <w:pStyle w:val="nTable"/>
              <w:spacing w:after="40"/>
              <w:rPr>
                <w:sz w:val="19"/>
              </w:rPr>
            </w:pPr>
            <w:r>
              <w:rPr>
                <w:sz w:val="19"/>
              </w:rPr>
              <w:t>4 Sep 1987 p. 3493</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i/>
                <w:sz w:val="19"/>
              </w:rPr>
            </w:pPr>
            <w:r>
              <w:rPr>
                <w:i/>
                <w:sz w:val="19"/>
              </w:rPr>
              <w:t>Road Traffic (Licensing) Amendment Regulations (No. 2) 1988</w:t>
            </w:r>
          </w:p>
        </w:tc>
        <w:tc>
          <w:tcPr>
            <w:tcW w:w="1276" w:type="dxa"/>
          </w:tcPr>
          <w:p>
            <w:pPr>
              <w:pStyle w:val="nTable"/>
              <w:spacing w:after="40"/>
              <w:rPr>
                <w:sz w:val="19"/>
              </w:rPr>
            </w:pPr>
            <w:r>
              <w:rPr>
                <w:sz w:val="19"/>
              </w:rPr>
              <w:t>4 Mar 1988 p. 677</w:t>
            </w:r>
          </w:p>
        </w:tc>
        <w:tc>
          <w:tcPr>
            <w:tcW w:w="2693" w:type="dxa"/>
          </w:tcPr>
          <w:p>
            <w:pPr>
              <w:pStyle w:val="nTable"/>
              <w:spacing w:after="40"/>
              <w:rPr>
                <w:sz w:val="19"/>
              </w:rPr>
            </w:pPr>
            <w:r>
              <w:rPr>
                <w:sz w:val="19"/>
              </w:rPr>
              <w:t>4 Mar 1988</w:t>
            </w:r>
          </w:p>
        </w:tc>
      </w:tr>
      <w:tr>
        <w:trPr>
          <w:cantSplit/>
        </w:trPr>
        <w:tc>
          <w:tcPr>
            <w:tcW w:w="3119" w:type="dxa"/>
          </w:tcPr>
          <w:p>
            <w:pPr>
              <w:pStyle w:val="nTable"/>
              <w:spacing w:after="40"/>
              <w:ind w:right="113"/>
              <w:rPr>
                <w:i/>
                <w:sz w:val="19"/>
              </w:rPr>
            </w:pPr>
            <w:r>
              <w:rPr>
                <w:i/>
                <w:sz w:val="19"/>
              </w:rPr>
              <w:t>Road Traffic (Licensing)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Road Traffic (Licensing) Amendment Regulations (No. 3) 1988</w:t>
            </w:r>
          </w:p>
        </w:tc>
        <w:tc>
          <w:tcPr>
            <w:tcW w:w="1276" w:type="dxa"/>
          </w:tcPr>
          <w:p>
            <w:pPr>
              <w:pStyle w:val="nTable"/>
              <w:spacing w:after="40"/>
              <w:rPr>
                <w:sz w:val="19"/>
              </w:rPr>
            </w:pPr>
            <w:r>
              <w:rPr>
                <w:sz w:val="19"/>
              </w:rPr>
              <w:t>1 Jul 1988 p. 2145</w:t>
            </w:r>
          </w:p>
        </w:tc>
        <w:tc>
          <w:tcPr>
            <w:tcW w:w="2693" w:type="dxa"/>
          </w:tcPr>
          <w:p>
            <w:pPr>
              <w:pStyle w:val="nTable"/>
              <w:spacing w:after="40"/>
              <w:rPr>
                <w:sz w:val="19"/>
              </w:rPr>
            </w:pPr>
            <w:r>
              <w:rPr>
                <w:sz w:val="19"/>
              </w:rPr>
              <w:t>1 Jul 1988</w:t>
            </w:r>
          </w:p>
        </w:tc>
      </w:tr>
      <w:tr>
        <w:trPr>
          <w:cantSplit/>
        </w:trPr>
        <w:tc>
          <w:tcPr>
            <w:tcW w:w="3119" w:type="dxa"/>
          </w:tcPr>
          <w:p>
            <w:pPr>
              <w:pStyle w:val="nTable"/>
              <w:spacing w:after="40"/>
              <w:ind w:right="113"/>
              <w:rPr>
                <w:i/>
                <w:sz w:val="19"/>
              </w:rPr>
            </w:pPr>
            <w:r>
              <w:rPr>
                <w:i/>
                <w:sz w:val="19"/>
              </w:rPr>
              <w:t>Road Traffic (Licensing) Amendment Regulations (No. 4) 1988</w:t>
            </w:r>
          </w:p>
        </w:tc>
        <w:tc>
          <w:tcPr>
            <w:tcW w:w="1276" w:type="dxa"/>
          </w:tcPr>
          <w:p>
            <w:pPr>
              <w:pStyle w:val="nTable"/>
              <w:spacing w:after="40"/>
              <w:rPr>
                <w:sz w:val="19"/>
              </w:rPr>
            </w:pPr>
            <w:r>
              <w:rPr>
                <w:sz w:val="19"/>
              </w:rPr>
              <w:t>18 Nov 1988 p. 4531</w:t>
            </w:r>
          </w:p>
        </w:tc>
        <w:tc>
          <w:tcPr>
            <w:tcW w:w="2693" w:type="dxa"/>
          </w:tcPr>
          <w:p>
            <w:pPr>
              <w:pStyle w:val="nTable"/>
              <w:spacing w:after="40"/>
              <w:rPr>
                <w:sz w:val="19"/>
              </w:rPr>
            </w:pPr>
            <w:r>
              <w:rPr>
                <w:sz w:val="19"/>
              </w:rPr>
              <w:t>17 Jan 1989 (see r. 2)</w:t>
            </w:r>
          </w:p>
        </w:tc>
      </w:tr>
      <w:tr>
        <w:trPr>
          <w:cantSplit/>
        </w:trPr>
        <w:tc>
          <w:tcPr>
            <w:tcW w:w="3119" w:type="dxa"/>
          </w:tcPr>
          <w:p>
            <w:pPr>
              <w:pStyle w:val="nTable"/>
              <w:spacing w:after="40"/>
              <w:ind w:right="113"/>
              <w:rPr>
                <w:i/>
                <w:sz w:val="19"/>
              </w:rPr>
            </w:pPr>
            <w:r>
              <w:rPr>
                <w:i/>
                <w:sz w:val="19"/>
              </w:rPr>
              <w:t>Road Traffic (Licensing) Amendment Regulations (No. 2) 1989</w:t>
            </w:r>
          </w:p>
        </w:tc>
        <w:tc>
          <w:tcPr>
            <w:tcW w:w="1276" w:type="dxa"/>
          </w:tcPr>
          <w:p>
            <w:pPr>
              <w:pStyle w:val="nTable"/>
              <w:spacing w:after="40"/>
              <w:rPr>
                <w:sz w:val="19"/>
              </w:rPr>
            </w:pPr>
            <w:r>
              <w:rPr>
                <w:sz w:val="19"/>
              </w:rPr>
              <w:t>31 Mar 1989 p. 856</w:t>
            </w:r>
          </w:p>
        </w:tc>
        <w:tc>
          <w:tcPr>
            <w:tcW w:w="2693" w:type="dxa"/>
          </w:tcPr>
          <w:p>
            <w:pPr>
              <w:pStyle w:val="nTable"/>
              <w:spacing w:after="40"/>
              <w:rPr>
                <w:sz w:val="19"/>
              </w:rPr>
            </w:pPr>
            <w:r>
              <w:rPr>
                <w:sz w:val="19"/>
              </w:rPr>
              <w:t>31 Mar 1989</w:t>
            </w:r>
          </w:p>
        </w:tc>
      </w:tr>
      <w:tr>
        <w:trPr>
          <w:cantSplit/>
        </w:trPr>
        <w:tc>
          <w:tcPr>
            <w:tcW w:w="3119" w:type="dxa"/>
          </w:tcPr>
          <w:p>
            <w:pPr>
              <w:pStyle w:val="nTable"/>
              <w:spacing w:after="40"/>
              <w:ind w:right="113"/>
              <w:rPr>
                <w:i/>
                <w:sz w:val="19"/>
              </w:rPr>
            </w:pPr>
            <w:r>
              <w:rPr>
                <w:i/>
                <w:sz w:val="19"/>
              </w:rPr>
              <w:t>Road Traffic (Licensing) Amendment Regulations 1989</w:t>
            </w:r>
          </w:p>
        </w:tc>
        <w:tc>
          <w:tcPr>
            <w:tcW w:w="1276" w:type="dxa"/>
          </w:tcPr>
          <w:p>
            <w:pPr>
              <w:pStyle w:val="nTable"/>
              <w:spacing w:after="40"/>
              <w:rPr>
                <w:sz w:val="19"/>
              </w:rPr>
            </w:pPr>
            <w:r>
              <w:rPr>
                <w:sz w:val="19"/>
              </w:rPr>
              <w:t>2 Jun 1989 p. 1611</w:t>
            </w:r>
          </w:p>
        </w:tc>
        <w:tc>
          <w:tcPr>
            <w:tcW w:w="2693" w:type="dxa"/>
          </w:tcPr>
          <w:p>
            <w:pPr>
              <w:pStyle w:val="nTable"/>
              <w:spacing w:after="40"/>
              <w:rPr>
                <w:sz w:val="19"/>
              </w:rPr>
            </w:pPr>
            <w:r>
              <w:rPr>
                <w:sz w:val="19"/>
              </w:rPr>
              <w:t>30 Jun 1989 (see r. 2)</w:t>
            </w:r>
          </w:p>
        </w:tc>
      </w:tr>
      <w:tr>
        <w:trPr>
          <w:cantSplit/>
        </w:trPr>
        <w:tc>
          <w:tcPr>
            <w:tcW w:w="3119" w:type="dxa"/>
          </w:tcPr>
          <w:p>
            <w:pPr>
              <w:pStyle w:val="nTable"/>
              <w:spacing w:after="40"/>
              <w:ind w:right="113"/>
              <w:rPr>
                <w:i/>
                <w:sz w:val="19"/>
              </w:rPr>
            </w:pPr>
            <w:r>
              <w:rPr>
                <w:i/>
                <w:sz w:val="19"/>
              </w:rPr>
              <w:t>Road Traffic (Licensing) Amendment Regulations (No. 5) 1989</w:t>
            </w:r>
          </w:p>
        </w:tc>
        <w:tc>
          <w:tcPr>
            <w:tcW w:w="1276" w:type="dxa"/>
          </w:tcPr>
          <w:p>
            <w:pPr>
              <w:pStyle w:val="nTable"/>
              <w:spacing w:after="40"/>
              <w:rPr>
                <w:sz w:val="19"/>
              </w:rPr>
            </w:pPr>
            <w:r>
              <w:rPr>
                <w:sz w:val="19"/>
              </w:rPr>
              <w:t>30 Jun 1989 p. 1906</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ind w:right="113"/>
              <w:rPr>
                <w:i/>
                <w:sz w:val="19"/>
              </w:rPr>
            </w:pPr>
            <w:r>
              <w:rPr>
                <w:i/>
                <w:sz w:val="19"/>
              </w:rPr>
              <w:t>Road Traffic (Licensing) Amendment Regulations (No. 3)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21 Jul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4)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19 Sep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6) 1989</w:t>
            </w:r>
          </w:p>
        </w:tc>
        <w:tc>
          <w:tcPr>
            <w:tcW w:w="1276" w:type="dxa"/>
          </w:tcPr>
          <w:p>
            <w:pPr>
              <w:pStyle w:val="nTable"/>
              <w:spacing w:after="40"/>
              <w:rPr>
                <w:sz w:val="19"/>
              </w:rPr>
            </w:pPr>
            <w:r>
              <w:rPr>
                <w:sz w:val="19"/>
              </w:rPr>
              <w:t>18 Aug 1989 p. 2758</w:t>
            </w:r>
          </w:p>
        </w:tc>
        <w:tc>
          <w:tcPr>
            <w:tcW w:w="2693" w:type="dxa"/>
          </w:tcPr>
          <w:p>
            <w:pPr>
              <w:pStyle w:val="nTable"/>
              <w:spacing w:after="40"/>
              <w:rPr>
                <w:sz w:val="19"/>
              </w:rPr>
            </w:pPr>
            <w:r>
              <w:rPr>
                <w:sz w:val="19"/>
              </w:rPr>
              <w:t>18 Aug 1989</w:t>
            </w:r>
          </w:p>
        </w:tc>
      </w:tr>
      <w:tr>
        <w:trPr>
          <w:cantSplit/>
        </w:trPr>
        <w:tc>
          <w:tcPr>
            <w:tcW w:w="3119" w:type="dxa"/>
          </w:tcPr>
          <w:p>
            <w:pPr>
              <w:pStyle w:val="nTable"/>
              <w:spacing w:after="40"/>
              <w:ind w:right="113"/>
              <w:rPr>
                <w:i/>
                <w:sz w:val="19"/>
              </w:rPr>
            </w:pPr>
            <w:r>
              <w:rPr>
                <w:i/>
                <w:sz w:val="19"/>
              </w:rPr>
              <w:t>Road Traffic (Licensing) Amendment Regulations (No. 8) 1989</w:t>
            </w:r>
          </w:p>
        </w:tc>
        <w:tc>
          <w:tcPr>
            <w:tcW w:w="1276" w:type="dxa"/>
          </w:tcPr>
          <w:p>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Road Traffic (Licensing) Amendment Regulations (No. 7) 1989</w:t>
            </w:r>
          </w:p>
        </w:tc>
        <w:tc>
          <w:tcPr>
            <w:tcW w:w="1276" w:type="dxa"/>
          </w:tcPr>
          <w:p>
            <w:pPr>
              <w:pStyle w:val="nTable"/>
              <w:spacing w:after="40"/>
              <w:rPr>
                <w:sz w:val="19"/>
              </w:rPr>
            </w:pPr>
            <w:r>
              <w:rPr>
                <w:sz w:val="19"/>
              </w:rPr>
              <w:t>24 Nov 1989 p. 4349</w:t>
            </w:r>
            <w:r>
              <w:rPr>
                <w:sz w:val="19"/>
              </w:rPr>
              <w:br/>
              <w:t>(corrigendum 24 Nov 1989 p. 4348)</w:t>
            </w:r>
          </w:p>
        </w:tc>
        <w:tc>
          <w:tcPr>
            <w:tcW w:w="2693" w:type="dxa"/>
          </w:tcPr>
          <w:p>
            <w:pPr>
              <w:pStyle w:val="nTable"/>
              <w:spacing w:after="40"/>
              <w:rPr>
                <w:sz w:val="19"/>
              </w:rPr>
            </w:pPr>
            <w:r>
              <w:rPr>
                <w:sz w:val="19"/>
              </w:rPr>
              <w:t>24 Nov 1989</w:t>
            </w:r>
          </w:p>
        </w:tc>
      </w:tr>
      <w:tr>
        <w:trPr>
          <w:cantSplit/>
        </w:trPr>
        <w:tc>
          <w:tcPr>
            <w:tcW w:w="3119" w:type="dxa"/>
          </w:tcPr>
          <w:p>
            <w:pPr>
              <w:pStyle w:val="nTable"/>
              <w:spacing w:after="40"/>
              <w:ind w:right="113"/>
              <w:rPr>
                <w:i/>
                <w:sz w:val="19"/>
              </w:rPr>
            </w:pPr>
            <w:r>
              <w:rPr>
                <w:i/>
                <w:sz w:val="19"/>
              </w:rPr>
              <w:t>Road Traffic (Licensing) Amendment Regulations (No. 2) 1990</w:t>
            </w:r>
          </w:p>
        </w:tc>
        <w:tc>
          <w:tcPr>
            <w:tcW w:w="1276" w:type="dxa"/>
          </w:tcPr>
          <w:p>
            <w:pPr>
              <w:pStyle w:val="nTable"/>
              <w:spacing w:after="40"/>
              <w:rPr>
                <w:sz w:val="19"/>
              </w:rPr>
            </w:pPr>
            <w:r>
              <w:rPr>
                <w:sz w:val="19"/>
              </w:rPr>
              <w:t>21 Sep 1990 p. 4940</w:t>
            </w:r>
            <w:r>
              <w:rPr>
                <w:sz w:val="19"/>
              </w:rPr>
              <w:noBreakHyphen/>
              <w:t>1</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after="40"/>
              <w:ind w:right="113"/>
              <w:rPr>
                <w:i/>
                <w:sz w:val="19"/>
              </w:rPr>
            </w:pPr>
            <w:r>
              <w:rPr>
                <w:i/>
                <w:sz w:val="19"/>
              </w:rPr>
              <w:t>Road Traffic (Licensing) Amendment Regulations (No. 2) 1991</w:t>
            </w:r>
          </w:p>
        </w:tc>
        <w:tc>
          <w:tcPr>
            <w:tcW w:w="1276" w:type="dxa"/>
          </w:tcPr>
          <w:p>
            <w:pPr>
              <w:pStyle w:val="nTable"/>
              <w:spacing w:after="40"/>
              <w:rPr>
                <w:sz w:val="19"/>
              </w:rPr>
            </w:pPr>
            <w:r>
              <w:rPr>
                <w:sz w:val="19"/>
              </w:rPr>
              <w:t>6 Sep 1991 p. 4713</w:t>
            </w:r>
            <w:r>
              <w:rPr>
                <w:sz w:val="19"/>
              </w:rPr>
              <w:noBreakHyphen/>
              <w:t>14</w:t>
            </w:r>
          </w:p>
        </w:tc>
        <w:tc>
          <w:tcPr>
            <w:tcW w:w="2693" w:type="dxa"/>
          </w:tcPr>
          <w:p>
            <w:pPr>
              <w:pStyle w:val="nTable"/>
              <w:spacing w:after="40"/>
              <w:rPr>
                <w:sz w:val="19"/>
              </w:rPr>
            </w:pPr>
            <w:r>
              <w:rPr>
                <w:sz w:val="19"/>
              </w:rPr>
              <w:t>6 Sep 1991</w:t>
            </w:r>
          </w:p>
        </w:tc>
      </w:tr>
      <w:tr>
        <w:trPr>
          <w:cantSplit/>
        </w:trPr>
        <w:tc>
          <w:tcPr>
            <w:tcW w:w="3119" w:type="dxa"/>
          </w:tcPr>
          <w:p>
            <w:pPr>
              <w:pStyle w:val="nTable"/>
              <w:spacing w:after="40"/>
              <w:ind w:right="113"/>
              <w:rPr>
                <w:i/>
                <w:sz w:val="19"/>
              </w:rPr>
            </w:pPr>
            <w:r>
              <w:rPr>
                <w:i/>
                <w:sz w:val="19"/>
              </w:rPr>
              <w:t>Road Traffic (Licensing) Amendment Regulations 1991</w:t>
            </w:r>
          </w:p>
        </w:tc>
        <w:tc>
          <w:tcPr>
            <w:tcW w:w="1276" w:type="dxa"/>
          </w:tcPr>
          <w:p>
            <w:pPr>
              <w:pStyle w:val="nTable"/>
              <w:spacing w:after="40"/>
              <w:rPr>
                <w:sz w:val="19"/>
              </w:rPr>
            </w:pPr>
            <w:r>
              <w:rPr>
                <w:sz w:val="19"/>
              </w:rPr>
              <w:t>20 Sep 1991 p. 4944</w:t>
            </w:r>
            <w:r>
              <w:rPr>
                <w:sz w:val="19"/>
              </w:rPr>
              <w:noBreakHyphen/>
              <w:t>7</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Road Traffic (Licensing) Amendment Regulations 1992</w:t>
            </w:r>
          </w:p>
        </w:tc>
        <w:tc>
          <w:tcPr>
            <w:tcW w:w="1276" w:type="dxa"/>
          </w:tcPr>
          <w:p>
            <w:pPr>
              <w:pStyle w:val="nTable"/>
              <w:spacing w:after="40"/>
              <w:rPr>
                <w:sz w:val="19"/>
              </w:rPr>
            </w:pPr>
            <w:r>
              <w:rPr>
                <w:sz w:val="19"/>
              </w:rPr>
              <w:t>13 Mar 1992 p. 1205</w:t>
            </w:r>
          </w:p>
        </w:tc>
        <w:tc>
          <w:tcPr>
            <w:tcW w:w="2693" w:type="dxa"/>
          </w:tcPr>
          <w:p>
            <w:pPr>
              <w:pStyle w:val="nTable"/>
              <w:spacing w:after="40"/>
              <w:rPr>
                <w:sz w:val="19"/>
              </w:rPr>
            </w:pPr>
            <w:r>
              <w:rPr>
                <w:sz w:val="19"/>
              </w:rPr>
              <w:t>13 Mar 1992</w:t>
            </w:r>
          </w:p>
        </w:tc>
      </w:tr>
      <w:tr>
        <w:trPr>
          <w:cantSplit/>
        </w:trPr>
        <w:tc>
          <w:tcPr>
            <w:tcW w:w="3119" w:type="dxa"/>
          </w:tcPr>
          <w:p>
            <w:pPr>
              <w:pStyle w:val="nTable"/>
              <w:spacing w:after="40"/>
              <w:ind w:right="113"/>
              <w:rPr>
                <w:i/>
                <w:sz w:val="19"/>
              </w:rPr>
            </w:pPr>
            <w:r>
              <w:rPr>
                <w:i/>
                <w:sz w:val="19"/>
              </w:rPr>
              <w:t>Road Traffic (Licensing) Amendment Regulations (No. 2) 1992</w:t>
            </w:r>
          </w:p>
        </w:tc>
        <w:tc>
          <w:tcPr>
            <w:tcW w:w="1276" w:type="dxa"/>
          </w:tcPr>
          <w:p>
            <w:pPr>
              <w:pStyle w:val="nTable"/>
              <w:spacing w:after="40"/>
              <w:rPr>
                <w:sz w:val="19"/>
              </w:rPr>
            </w:pPr>
            <w:r>
              <w:rPr>
                <w:sz w:val="19"/>
              </w:rPr>
              <w:t>26 Jun 1992 p. 2795</w:t>
            </w:r>
            <w:r>
              <w:rPr>
                <w:sz w:val="19"/>
              </w:rPr>
              <w:noBreakHyphen/>
              <w:t>6</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Road Traffic (Licensing) Amendment Regulations 1993</w:t>
            </w:r>
          </w:p>
        </w:tc>
        <w:tc>
          <w:tcPr>
            <w:tcW w:w="1276" w:type="dxa"/>
          </w:tcPr>
          <w:p>
            <w:pPr>
              <w:pStyle w:val="nTable"/>
              <w:spacing w:after="40"/>
              <w:rPr>
                <w:sz w:val="19"/>
              </w:rPr>
            </w:pPr>
            <w:r>
              <w:rPr>
                <w:sz w:val="19"/>
              </w:rPr>
              <w:t>17 Aug 1993 p. 4429</w:t>
            </w:r>
            <w:r>
              <w:rPr>
                <w:sz w:val="19"/>
              </w:rPr>
              <w:noBreakHyphen/>
              <w:t>35</w:t>
            </w:r>
          </w:p>
        </w:tc>
        <w:tc>
          <w:tcPr>
            <w:tcW w:w="2693" w:type="dxa"/>
          </w:tcPr>
          <w:p>
            <w:pPr>
              <w:pStyle w:val="nTable"/>
              <w:spacing w:after="40"/>
              <w:rPr>
                <w:sz w:val="19"/>
              </w:rPr>
            </w:pPr>
            <w:r>
              <w:rPr>
                <w:sz w:val="19"/>
              </w:rPr>
              <w:t>17 Aug 1993</w:t>
            </w:r>
          </w:p>
        </w:tc>
      </w:tr>
      <w:tr>
        <w:trPr>
          <w:cantSplit/>
        </w:trPr>
        <w:tc>
          <w:tcPr>
            <w:tcW w:w="3119" w:type="dxa"/>
          </w:tcPr>
          <w:p>
            <w:pPr>
              <w:pStyle w:val="nTable"/>
              <w:spacing w:after="40"/>
              <w:ind w:right="113"/>
              <w:rPr>
                <w:i/>
                <w:sz w:val="19"/>
              </w:rPr>
            </w:pPr>
            <w:r>
              <w:rPr>
                <w:i/>
                <w:sz w:val="19"/>
              </w:rPr>
              <w:t>Road Traffic (Licensing) Amendment Regulations (No. 2) 1993</w:t>
            </w:r>
          </w:p>
        </w:tc>
        <w:tc>
          <w:tcPr>
            <w:tcW w:w="1276" w:type="dxa"/>
          </w:tcPr>
          <w:p>
            <w:pPr>
              <w:pStyle w:val="nTable"/>
              <w:spacing w:after="40"/>
              <w:rPr>
                <w:sz w:val="19"/>
              </w:rPr>
            </w:pPr>
            <w:r>
              <w:rPr>
                <w:sz w:val="19"/>
              </w:rPr>
              <w:t>31 Dec 1993 p. 6907</w:t>
            </w:r>
            <w:r>
              <w:rPr>
                <w:sz w:val="19"/>
              </w:rPr>
              <w:noBreakHyphen/>
              <w:t>8</w:t>
            </w:r>
          </w:p>
        </w:tc>
        <w:tc>
          <w:tcPr>
            <w:tcW w:w="2693" w:type="dxa"/>
          </w:tcPr>
          <w:p>
            <w:pPr>
              <w:pStyle w:val="nTable"/>
              <w:spacing w:after="40"/>
              <w:rPr>
                <w:sz w:val="19"/>
              </w:rPr>
            </w:pPr>
            <w:r>
              <w:rPr>
                <w:sz w:val="19"/>
              </w:rPr>
              <w:t>31 Dec 1993</w:t>
            </w:r>
          </w:p>
        </w:tc>
      </w:tr>
      <w:tr>
        <w:trPr>
          <w:cantSplit/>
        </w:trPr>
        <w:tc>
          <w:tcPr>
            <w:tcW w:w="3119" w:type="dxa"/>
          </w:tcPr>
          <w:p>
            <w:pPr>
              <w:pStyle w:val="nTable"/>
              <w:spacing w:after="40"/>
              <w:ind w:right="113"/>
              <w:rPr>
                <w:i/>
                <w:sz w:val="19"/>
              </w:rPr>
            </w:pPr>
            <w:r>
              <w:rPr>
                <w:i/>
                <w:sz w:val="19"/>
              </w:rPr>
              <w:t>Road Traffic (Licensing) Amendment Regulations (No. 2) 1994</w:t>
            </w:r>
          </w:p>
        </w:tc>
        <w:tc>
          <w:tcPr>
            <w:tcW w:w="1276" w:type="dxa"/>
          </w:tcPr>
          <w:p>
            <w:pPr>
              <w:pStyle w:val="nTable"/>
              <w:spacing w:after="40"/>
              <w:rPr>
                <w:sz w:val="19"/>
              </w:rPr>
            </w:pPr>
            <w:r>
              <w:rPr>
                <w:sz w:val="19"/>
              </w:rPr>
              <w:t>22 Jul 1994 p. 3788</w:t>
            </w:r>
            <w:r>
              <w:rPr>
                <w:sz w:val="19"/>
              </w:rPr>
              <w:br/>
              <w:t>(correction 9 Aug 1994 p. 4009)</w:t>
            </w:r>
          </w:p>
        </w:tc>
        <w:tc>
          <w:tcPr>
            <w:tcW w:w="2693" w:type="dxa"/>
          </w:tcPr>
          <w:p>
            <w:pPr>
              <w:pStyle w:val="nTable"/>
              <w:spacing w:after="40"/>
              <w:rPr>
                <w:sz w:val="19"/>
              </w:rPr>
            </w:pPr>
            <w:r>
              <w:rPr>
                <w:sz w:val="19"/>
              </w:rPr>
              <w:t>22 Jul 1994</w:t>
            </w:r>
          </w:p>
        </w:tc>
      </w:tr>
      <w:tr>
        <w:trPr>
          <w:cantSplit/>
        </w:trPr>
        <w:tc>
          <w:tcPr>
            <w:tcW w:w="3119" w:type="dxa"/>
          </w:tcPr>
          <w:p>
            <w:pPr>
              <w:pStyle w:val="nTable"/>
              <w:spacing w:after="40"/>
              <w:ind w:right="113"/>
              <w:rPr>
                <w:i/>
                <w:sz w:val="19"/>
              </w:rPr>
            </w:pPr>
            <w:r>
              <w:rPr>
                <w:i/>
                <w:sz w:val="19"/>
              </w:rPr>
              <w:t>Road Traffic (Licensing) Amendment Regulations 1994</w:t>
            </w:r>
          </w:p>
        </w:tc>
        <w:tc>
          <w:tcPr>
            <w:tcW w:w="1276" w:type="dxa"/>
          </w:tcPr>
          <w:p>
            <w:pPr>
              <w:pStyle w:val="nTable"/>
              <w:spacing w:after="40"/>
              <w:rPr>
                <w:sz w:val="19"/>
              </w:rPr>
            </w:pPr>
            <w:r>
              <w:rPr>
                <w:sz w:val="19"/>
              </w:rPr>
              <w:t>29 Jul 1994 p. 3859</w:t>
            </w:r>
          </w:p>
        </w:tc>
        <w:tc>
          <w:tcPr>
            <w:tcW w:w="2693" w:type="dxa"/>
          </w:tcPr>
          <w:p>
            <w:pPr>
              <w:pStyle w:val="nTable"/>
              <w:spacing w:after="40"/>
              <w:rPr>
                <w:sz w:val="19"/>
              </w:rPr>
            </w:pPr>
            <w:r>
              <w:rPr>
                <w:sz w:val="19"/>
              </w:rPr>
              <w:t>29 Jul 1994</w:t>
            </w:r>
          </w:p>
        </w:tc>
      </w:tr>
      <w:tr>
        <w:trPr>
          <w:cantSplit/>
        </w:trPr>
        <w:tc>
          <w:tcPr>
            <w:tcW w:w="3119" w:type="dxa"/>
          </w:tcPr>
          <w:p>
            <w:pPr>
              <w:pStyle w:val="nTable"/>
              <w:spacing w:after="40"/>
              <w:ind w:right="113"/>
              <w:rPr>
                <w:i/>
                <w:sz w:val="19"/>
              </w:rPr>
            </w:pPr>
            <w:r>
              <w:rPr>
                <w:i/>
                <w:sz w:val="19"/>
              </w:rPr>
              <w:t>Road Traffic (Licensing) Amendment Regulations (No. 3) 1994</w:t>
            </w:r>
          </w:p>
        </w:tc>
        <w:tc>
          <w:tcPr>
            <w:tcW w:w="1276" w:type="dxa"/>
          </w:tcPr>
          <w:p>
            <w:pPr>
              <w:pStyle w:val="nTable"/>
              <w:spacing w:after="40"/>
              <w:rPr>
                <w:sz w:val="19"/>
              </w:rPr>
            </w:pPr>
            <w:r>
              <w:rPr>
                <w:sz w:val="19"/>
              </w:rPr>
              <w:t>16 Sep 1994 p. 4790</w:t>
            </w:r>
            <w:r>
              <w:rPr>
                <w:sz w:val="19"/>
              </w:rPr>
              <w:noBreakHyphen/>
              <w:t>1</w:t>
            </w:r>
          </w:p>
        </w:tc>
        <w:tc>
          <w:tcPr>
            <w:tcW w:w="2693" w:type="dxa"/>
          </w:tcPr>
          <w:p>
            <w:pPr>
              <w:pStyle w:val="nTable"/>
              <w:spacing w:after="40"/>
              <w:rPr>
                <w:sz w:val="19"/>
              </w:rPr>
            </w:pPr>
            <w:r>
              <w:rPr>
                <w:sz w:val="19"/>
              </w:rPr>
              <w:t>1 Oct 1994 (see r. 2)</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trPr>
          <w:cantSplit/>
        </w:trPr>
        <w:tc>
          <w:tcPr>
            <w:tcW w:w="3119" w:type="dxa"/>
          </w:tcPr>
          <w:p>
            <w:pPr>
              <w:pStyle w:val="nTable"/>
              <w:spacing w:after="40"/>
              <w:ind w:right="113"/>
              <w:rPr>
                <w:sz w:val="19"/>
              </w:rPr>
            </w:pPr>
            <w:r>
              <w:rPr>
                <w:i/>
                <w:sz w:val="19"/>
              </w:rPr>
              <w:t>Road Traffic (Licensing) Amendment Regulations 1995</w:t>
            </w:r>
          </w:p>
        </w:tc>
        <w:tc>
          <w:tcPr>
            <w:tcW w:w="1276" w:type="dxa"/>
          </w:tcPr>
          <w:p>
            <w:pPr>
              <w:pStyle w:val="nTable"/>
              <w:spacing w:after="40"/>
              <w:rPr>
                <w:sz w:val="19"/>
              </w:rPr>
            </w:pPr>
            <w:r>
              <w:rPr>
                <w:sz w:val="19"/>
              </w:rPr>
              <w:t>10 Jan 1995 p. 64</w:t>
            </w:r>
            <w:r>
              <w:rPr>
                <w:sz w:val="19"/>
              </w:rPr>
              <w:noBreakHyphen/>
              <w:t>5</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9" w:type="dxa"/>
          </w:tcPr>
          <w:p>
            <w:pPr>
              <w:pStyle w:val="nTable"/>
              <w:spacing w:after="40"/>
              <w:ind w:right="113"/>
              <w:rPr>
                <w:sz w:val="19"/>
              </w:rPr>
            </w:pPr>
            <w:r>
              <w:rPr>
                <w:i/>
                <w:sz w:val="19"/>
              </w:rPr>
              <w:t>Road Traffic (Licensing) Amendment Regulations (No. 2) 1995</w:t>
            </w:r>
          </w:p>
        </w:tc>
        <w:tc>
          <w:tcPr>
            <w:tcW w:w="1276" w:type="dxa"/>
          </w:tcPr>
          <w:p>
            <w:pPr>
              <w:pStyle w:val="nTable"/>
              <w:spacing w:after="40"/>
              <w:rPr>
                <w:sz w:val="19"/>
              </w:rPr>
            </w:pPr>
            <w:r>
              <w:rPr>
                <w:sz w:val="19"/>
              </w:rPr>
              <w:t>26 May 1995 p. 2072</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3) 1995</w:t>
            </w:r>
          </w:p>
        </w:tc>
        <w:tc>
          <w:tcPr>
            <w:tcW w:w="1276" w:type="dxa"/>
          </w:tcPr>
          <w:p>
            <w:pPr>
              <w:pStyle w:val="nTable"/>
              <w:spacing w:after="40"/>
              <w:rPr>
                <w:sz w:val="19"/>
              </w:rPr>
            </w:pPr>
            <w:r>
              <w:rPr>
                <w:sz w:val="19"/>
              </w:rPr>
              <w:t>27 Jun 1995 p. 2606</w:t>
            </w:r>
            <w:r>
              <w:rPr>
                <w:sz w:val="19"/>
              </w:rPr>
              <w:noBreakHyphen/>
              <w:t>7</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4) 1995</w:t>
            </w:r>
          </w:p>
        </w:tc>
        <w:tc>
          <w:tcPr>
            <w:tcW w:w="1276" w:type="dxa"/>
          </w:tcPr>
          <w:p>
            <w:pPr>
              <w:pStyle w:val="nTable"/>
              <w:spacing w:after="40"/>
              <w:rPr>
                <w:sz w:val="19"/>
              </w:rPr>
            </w:pPr>
            <w:r>
              <w:rPr>
                <w:sz w:val="19"/>
              </w:rPr>
              <w:t>24 Nov 1995 p. 5448</w:t>
            </w:r>
            <w:r>
              <w:rPr>
                <w:sz w:val="19"/>
              </w:rPr>
              <w:noBreakHyphen/>
              <w:t>55</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9" w:type="dxa"/>
          </w:tcPr>
          <w:p>
            <w:pPr>
              <w:pStyle w:val="nTable"/>
              <w:spacing w:after="40"/>
              <w:ind w:right="113"/>
              <w:rPr>
                <w:sz w:val="19"/>
              </w:rPr>
            </w:pPr>
            <w:r>
              <w:rPr>
                <w:i/>
                <w:sz w:val="19"/>
              </w:rPr>
              <w:t>Road Traffic (Licensing) Amendment Regulations (No. 6) 1995</w:t>
            </w:r>
          </w:p>
        </w:tc>
        <w:tc>
          <w:tcPr>
            <w:tcW w:w="1276" w:type="dxa"/>
          </w:tcPr>
          <w:p>
            <w:pPr>
              <w:pStyle w:val="nTable"/>
              <w:spacing w:after="40"/>
              <w:rPr>
                <w:sz w:val="19"/>
              </w:rPr>
            </w:pPr>
            <w:r>
              <w:rPr>
                <w:sz w:val="19"/>
              </w:rPr>
              <w:t>28 Nov 1995 p. 5521</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Road Traffic (Licensing) Amendment Regulations (No. 5) 1995</w:t>
            </w:r>
          </w:p>
        </w:tc>
        <w:tc>
          <w:tcPr>
            <w:tcW w:w="1276" w:type="dxa"/>
          </w:tcPr>
          <w:p>
            <w:pPr>
              <w:pStyle w:val="nTable"/>
              <w:spacing w:after="40"/>
              <w:rPr>
                <w:sz w:val="19"/>
              </w:rPr>
            </w:pPr>
            <w:r>
              <w:rPr>
                <w:sz w:val="19"/>
              </w:rPr>
              <w:t>22 Dec 1995 p. 6194</w:t>
            </w:r>
            <w:r>
              <w:rPr>
                <w:sz w:val="19"/>
              </w:rPr>
              <w:noBreakHyphen/>
              <w:t>6</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vertAlign w:val="superscript"/>
              </w:rPr>
            </w:pPr>
            <w:r>
              <w:rPr>
                <w:i/>
                <w:sz w:val="19"/>
              </w:rPr>
              <w:t>Road Traffic (Licensing) Amendment Regulations 1996</w:t>
            </w:r>
            <w:r>
              <w:rPr>
                <w:sz w:val="19"/>
                <w:vertAlign w:val="superscript"/>
              </w:rPr>
              <w:t> 9</w:t>
            </w:r>
          </w:p>
        </w:tc>
        <w:tc>
          <w:tcPr>
            <w:tcW w:w="1276" w:type="dxa"/>
          </w:tcPr>
          <w:p>
            <w:pPr>
              <w:pStyle w:val="nTable"/>
              <w:spacing w:after="40"/>
              <w:rPr>
                <w:sz w:val="19"/>
              </w:rPr>
            </w:pPr>
            <w:r>
              <w:rPr>
                <w:sz w:val="19"/>
              </w:rPr>
              <w:t>24 May 1996 p. 2172</w:t>
            </w:r>
            <w:r>
              <w:rPr>
                <w:sz w:val="19"/>
              </w:rPr>
              <w:noBreakHyphen/>
              <w:t>81</w:t>
            </w:r>
          </w:p>
        </w:tc>
        <w:tc>
          <w:tcPr>
            <w:tcW w:w="2693" w:type="dxa"/>
          </w:tcPr>
          <w:p>
            <w:pPr>
              <w:pStyle w:val="nTable"/>
              <w:spacing w:after="40"/>
              <w:rPr>
                <w:sz w:val="19"/>
              </w:rPr>
            </w:pPr>
            <w:r>
              <w:rPr>
                <w:sz w:val="19"/>
              </w:rPr>
              <w:t>Regulations other than r. 6, 7 and 13: 1 Jun 1996 (see r. 2(2));</w:t>
            </w:r>
            <w:r>
              <w:rPr>
                <w:sz w:val="19"/>
              </w:rPr>
              <w:br/>
              <w:t>r. 6, 7 and 13: 1 Jul 1996 (see r. 2(1))</w:t>
            </w:r>
          </w:p>
        </w:tc>
      </w:tr>
      <w:tr>
        <w:trPr>
          <w:cantSplit/>
        </w:trPr>
        <w:tc>
          <w:tcPr>
            <w:tcW w:w="3119" w:type="dxa"/>
          </w:tcPr>
          <w:p>
            <w:pPr>
              <w:pStyle w:val="nTable"/>
              <w:spacing w:after="40"/>
              <w:ind w:right="113"/>
              <w:rPr>
                <w:sz w:val="19"/>
                <w:vertAlign w:val="superscript"/>
              </w:rPr>
            </w:pPr>
            <w:r>
              <w:rPr>
                <w:i/>
                <w:sz w:val="19"/>
              </w:rPr>
              <w:t>Road Traffic (Licensing) Amendment Regulations (No. 3) 1996</w:t>
            </w:r>
            <w:r>
              <w:rPr>
                <w:sz w:val="19"/>
                <w:vertAlign w:val="superscript"/>
              </w:rPr>
              <w:t> 10</w:t>
            </w:r>
          </w:p>
        </w:tc>
        <w:tc>
          <w:tcPr>
            <w:tcW w:w="1276" w:type="dxa"/>
          </w:tcPr>
          <w:p>
            <w:pPr>
              <w:pStyle w:val="nTable"/>
              <w:spacing w:after="40"/>
              <w:rPr>
                <w:sz w:val="19"/>
              </w:rPr>
            </w:pPr>
            <w:r>
              <w:rPr>
                <w:sz w:val="19"/>
              </w:rPr>
              <w:t>17 Dec 1996 p. 7013</w:t>
            </w:r>
            <w:r>
              <w:rPr>
                <w:sz w:val="19"/>
              </w:rPr>
              <w:noBreakHyphen/>
              <w:t>14</w:t>
            </w:r>
          </w:p>
        </w:tc>
        <w:tc>
          <w:tcPr>
            <w:tcW w:w="2693" w:type="dxa"/>
          </w:tcPr>
          <w:p>
            <w:pPr>
              <w:pStyle w:val="nTable"/>
              <w:spacing w:after="40"/>
              <w:rPr>
                <w:sz w:val="19"/>
              </w:rPr>
            </w:pPr>
            <w:r>
              <w:rPr>
                <w:sz w:val="19"/>
              </w:rPr>
              <w:t>17 Dec 1996</w:t>
            </w:r>
          </w:p>
        </w:tc>
      </w:tr>
      <w:tr>
        <w:trPr>
          <w:cantSplit/>
        </w:trPr>
        <w:tc>
          <w:tcPr>
            <w:tcW w:w="3119" w:type="dxa"/>
          </w:tcPr>
          <w:p>
            <w:pPr>
              <w:pStyle w:val="nTable"/>
              <w:spacing w:after="40"/>
              <w:ind w:right="113"/>
              <w:rPr>
                <w:sz w:val="19"/>
              </w:rPr>
            </w:pPr>
            <w:r>
              <w:rPr>
                <w:i/>
                <w:sz w:val="19"/>
              </w:rPr>
              <w:t>Road Traffic (Licensing) Amendment Regulations 1997</w:t>
            </w:r>
          </w:p>
        </w:tc>
        <w:tc>
          <w:tcPr>
            <w:tcW w:w="1276" w:type="dxa"/>
          </w:tcPr>
          <w:p>
            <w:pPr>
              <w:pStyle w:val="nTable"/>
              <w:spacing w:after="40"/>
              <w:rPr>
                <w:sz w:val="19"/>
              </w:rPr>
            </w:pPr>
            <w:r>
              <w:rPr>
                <w:sz w:val="19"/>
              </w:rPr>
              <w:t>31 Jan 1997 p. 682</w:t>
            </w:r>
            <w:r>
              <w:rPr>
                <w:sz w:val="19"/>
              </w:rPr>
              <w:noBreakHyphen/>
              <w:t>4</w:t>
            </w:r>
          </w:p>
        </w:tc>
        <w:tc>
          <w:tcPr>
            <w:tcW w:w="2693" w:type="dxa"/>
          </w:tcPr>
          <w:p>
            <w:pPr>
              <w:pStyle w:val="nTable"/>
              <w:spacing w:after="40"/>
              <w:rPr>
                <w:sz w:val="19"/>
              </w:rPr>
            </w:pPr>
            <w:r>
              <w:rPr>
                <w:sz w:val="19"/>
              </w:rPr>
              <w:t>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vertAlign w:val="superscript"/>
              </w:rPr>
            </w:pPr>
            <w:r>
              <w:rPr>
                <w:i/>
                <w:sz w:val="19"/>
              </w:rPr>
              <w:t>Road Traffic (Licensing) Amendment Regulations (No. 2) 1997</w:t>
            </w:r>
            <w:r>
              <w:rPr>
                <w:iCs/>
                <w:sz w:val="19"/>
                <w:vertAlign w:val="superscript"/>
              </w:rPr>
              <w:t> 11</w:t>
            </w:r>
          </w:p>
        </w:tc>
        <w:tc>
          <w:tcPr>
            <w:tcW w:w="1276" w:type="dxa"/>
          </w:tcPr>
          <w:p>
            <w:pPr>
              <w:pStyle w:val="nTable"/>
              <w:spacing w:after="40"/>
              <w:rPr>
                <w:sz w:val="19"/>
              </w:rPr>
            </w:pPr>
            <w:r>
              <w:rPr>
                <w:sz w:val="19"/>
              </w:rPr>
              <w:t>26 Mar 1997 p. 1650</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Road Traffic (Amendments to Fees) Regulations 1997</w:t>
            </w:r>
            <w:r>
              <w:rPr>
                <w:sz w:val="19"/>
              </w:rPr>
              <w:t xml:space="preserve"> Div. 3</w:t>
            </w:r>
          </w:p>
        </w:tc>
        <w:tc>
          <w:tcPr>
            <w:tcW w:w="1276" w:type="dxa"/>
          </w:tcPr>
          <w:p>
            <w:pPr>
              <w:pStyle w:val="nTable"/>
              <w:spacing w:after="40"/>
              <w:rPr>
                <w:sz w:val="19"/>
              </w:rPr>
            </w:pPr>
            <w:r>
              <w:rPr>
                <w:sz w:val="19"/>
              </w:rPr>
              <w:t>13 May 1997 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Road Traffic (Licensing) Amendment Regulations (No. 3) 1997</w:t>
            </w:r>
          </w:p>
        </w:tc>
        <w:tc>
          <w:tcPr>
            <w:tcW w:w="1276" w:type="dxa"/>
          </w:tcPr>
          <w:p>
            <w:pPr>
              <w:pStyle w:val="nTable"/>
              <w:spacing w:after="40"/>
              <w:rPr>
                <w:sz w:val="19"/>
              </w:rPr>
            </w:pPr>
            <w:r>
              <w:rPr>
                <w:sz w:val="19"/>
              </w:rPr>
              <w:t>1 Jul 1997 p. 3272</w:t>
            </w:r>
            <w:r>
              <w:rPr>
                <w:sz w:val="19"/>
              </w:rPr>
              <w:noBreakHyphen/>
              <w:t>4</w:t>
            </w:r>
          </w:p>
        </w:tc>
        <w:tc>
          <w:tcPr>
            <w:tcW w:w="2693" w:type="dxa"/>
          </w:tcPr>
          <w:p>
            <w:pPr>
              <w:pStyle w:val="nTable"/>
              <w:spacing w:after="40"/>
              <w:rPr>
                <w:sz w:val="19"/>
              </w:rPr>
            </w:pPr>
            <w:r>
              <w:rPr>
                <w:sz w:val="19"/>
              </w:rPr>
              <w:t>1 Jul 1997</w:t>
            </w:r>
          </w:p>
        </w:tc>
      </w:tr>
      <w:tr>
        <w:trPr>
          <w:cantSplit/>
        </w:trPr>
        <w:tc>
          <w:tcPr>
            <w:tcW w:w="3119" w:type="dxa"/>
          </w:tcPr>
          <w:p>
            <w:pPr>
              <w:pStyle w:val="nTable"/>
              <w:spacing w:after="40"/>
              <w:ind w:right="113"/>
              <w:rPr>
                <w:sz w:val="19"/>
              </w:rPr>
            </w:pPr>
            <w:r>
              <w:rPr>
                <w:i/>
                <w:sz w:val="19"/>
              </w:rPr>
              <w:t>Road Traffic (Licensing) Amendment Regulations (No. 5) 1997</w:t>
            </w:r>
          </w:p>
        </w:tc>
        <w:tc>
          <w:tcPr>
            <w:tcW w:w="1276" w:type="dxa"/>
          </w:tcPr>
          <w:p>
            <w:pPr>
              <w:pStyle w:val="nTable"/>
              <w:spacing w:after="40"/>
              <w:rPr>
                <w:sz w:val="19"/>
              </w:rPr>
            </w:pPr>
            <w:r>
              <w:rPr>
                <w:sz w:val="19"/>
              </w:rPr>
              <w:t>23 Dec 1997 p. 7443</w:t>
            </w:r>
            <w:r>
              <w:rPr>
                <w:sz w:val="19"/>
              </w:rPr>
              <w:noBreakHyphen/>
              <w:t>4</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after="40"/>
              <w:ind w:right="113"/>
              <w:rPr>
                <w:sz w:val="19"/>
              </w:rPr>
            </w:pPr>
            <w:r>
              <w:rPr>
                <w:i/>
                <w:sz w:val="19"/>
              </w:rPr>
              <w:t>Road Traffic (Licensing) Amendment Regulations (No. 2) 1998</w:t>
            </w:r>
          </w:p>
        </w:tc>
        <w:tc>
          <w:tcPr>
            <w:tcW w:w="1276" w:type="dxa"/>
          </w:tcPr>
          <w:p>
            <w:pPr>
              <w:pStyle w:val="nTable"/>
              <w:spacing w:after="40"/>
              <w:rPr>
                <w:sz w:val="19"/>
              </w:rPr>
            </w:pPr>
            <w:r>
              <w:rPr>
                <w:sz w:val="19"/>
              </w:rPr>
              <w:t>12 May 1998 p. 2797</w:t>
            </w:r>
            <w:r>
              <w:rPr>
                <w:sz w:val="19"/>
              </w:rPr>
              <w:noBreakHyphen/>
              <w:t>8</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1998</w:t>
            </w:r>
          </w:p>
        </w:tc>
        <w:tc>
          <w:tcPr>
            <w:tcW w:w="1276" w:type="dxa"/>
          </w:tcPr>
          <w:p>
            <w:pPr>
              <w:pStyle w:val="nTable"/>
              <w:spacing w:after="40"/>
              <w:rPr>
                <w:sz w:val="19"/>
              </w:rPr>
            </w:pPr>
            <w:r>
              <w:rPr>
                <w:sz w:val="19"/>
              </w:rPr>
              <w:t>12 May 1998 p. 2798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(No. 3) 1998</w:t>
            </w:r>
          </w:p>
        </w:tc>
        <w:tc>
          <w:tcPr>
            <w:tcW w:w="1276" w:type="dxa"/>
          </w:tcPr>
          <w:p>
            <w:pPr>
              <w:pStyle w:val="nTable"/>
              <w:spacing w:after="40"/>
              <w:rPr>
                <w:sz w:val="19"/>
              </w:rPr>
            </w:pPr>
            <w:r>
              <w:rPr>
                <w:sz w:val="19"/>
              </w:rPr>
              <w:t>4 Aug 1998 p. 3991</w:t>
            </w:r>
          </w:p>
        </w:tc>
        <w:tc>
          <w:tcPr>
            <w:tcW w:w="2693" w:type="dxa"/>
          </w:tcPr>
          <w:p>
            <w:pPr>
              <w:pStyle w:val="nTable"/>
              <w:spacing w:after="40"/>
              <w:rPr>
                <w:sz w:val="19"/>
              </w:rPr>
            </w:pPr>
            <w:r>
              <w:rPr>
                <w:sz w:val="19"/>
              </w:rPr>
              <w:t>4 Aug 1998</w:t>
            </w:r>
          </w:p>
        </w:tc>
      </w:tr>
      <w:tr>
        <w:trPr>
          <w:cantSplit/>
        </w:trPr>
        <w:tc>
          <w:tcPr>
            <w:tcW w:w="3119" w:type="dxa"/>
          </w:tcPr>
          <w:p>
            <w:pPr>
              <w:pStyle w:val="nTable"/>
              <w:spacing w:after="40"/>
              <w:ind w:right="113"/>
              <w:rPr>
                <w:i/>
                <w:sz w:val="19"/>
              </w:rPr>
            </w:pPr>
            <w:r>
              <w:rPr>
                <w:i/>
                <w:sz w:val="19"/>
              </w:rPr>
              <w:t>Road Traffic (Licensing) Amendment Regulations 1999</w:t>
            </w:r>
          </w:p>
        </w:tc>
        <w:tc>
          <w:tcPr>
            <w:tcW w:w="1276" w:type="dxa"/>
          </w:tcPr>
          <w:p>
            <w:pPr>
              <w:pStyle w:val="nTable"/>
              <w:spacing w:after="40"/>
              <w:rPr>
                <w:sz w:val="19"/>
              </w:rPr>
            </w:pPr>
            <w:r>
              <w:rPr>
                <w:sz w:val="19"/>
              </w:rPr>
              <w:t>2 Feb 1999 p. 352</w:t>
            </w:r>
            <w:r>
              <w:rPr>
                <w:sz w:val="19"/>
              </w:rPr>
              <w:noBreakHyphen/>
              <w:t>3</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2) 1999</w:t>
            </w:r>
          </w:p>
        </w:tc>
        <w:tc>
          <w:tcPr>
            <w:tcW w:w="1276" w:type="dxa"/>
          </w:tcPr>
          <w:p>
            <w:pPr>
              <w:pStyle w:val="nTable"/>
              <w:spacing w:after="40"/>
              <w:rPr>
                <w:sz w:val="19"/>
              </w:rPr>
            </w:pPr>
            <w:r>
              <w:rPr>
                <w:sz w:val="19"/>
              </w:rPr>
              <w:t>25 May 1999 p. 2067</w:t>
            </w:r>
            <w:r>
              <w:rPr>
                <w:sz w:val="19"/>
              </w:rPr>
              <w:noBreakHyphen/>
              <w:t>9</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3) 1999</w:t>
            </w:r>
          </w:p>
        </w:tc>
        <w:tc>
          <w:tcPr>
            <w:tcW w:w="1276" w:type="dxa"/>
          </w:tcPr>
          <w:p>
            <w:pPr>
              <w:pStyle w:val="nTable"/>
              <w:spacing w:after="40"/>
              <w:rPr>
                <w:sz w:val="19"/>
              </w:rPr>
            </w:pPr>
            <w:r>
              <w:rPr>
                <w:sz w:val="19"/>
              </w:rPr>
              <w:t>29 Oct 1999 p. 5401</w:t>
            </w:r>
          </w:p>
        </w:tc>
        <w:tc>
          <w:tcPr>
            <w:tcW w:w="2693" w:type="dxa"/>
          </w:tcPr>
          <w:p>
            <w:pPr>
              <w:pStyle w:val="nTable"/>
              <w:spacing w:after="40"/>
              <w:rPr>
                <w:sz w:val="19"/>
              </w:rPr>
            </w:pPr>
            <w:r>
              <w:rPr>
                <w:sz w:val="19"/>
              </w:rPr>
              <w:t>29 Oct 1999</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2000</w:t>
            </w:r>
          </w:p>
        </w:tc>
        <w:tc>
          <w:tcPr>
            <w:tcW w:w="1276" w:type="dxa"/>
          </w:tcPr>
          <w:p>
            <w:pPr>
              <w:pStyle w:val="nTable"/>
              <w:spacing w:after="40"/>
              <w:rPr>
                <w:sz w:val="19"/>
              </w:rPr>
            </w:pPr>
            <w:r>
              <w:rPr>
                <w:sz w:val="19"/>
              </w:rPr>
              <w:t>18 Feb 2000 p. 914</w:t>
            </w:r>
            <w:r>
              <w:rPr>
                <w:sz w:val="19"/>
              </w:rPr>
              <w:noBreakHyphen/>
              <w:t>15</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vertAlign w:val="superscript"/>
              </w:rPr>
            </w:pPr>
            <w:r>
              <w:rPr>
                <w:i/>
                <w:sz w:val="19"/>
              </w:rPr>
              <w:t>Road Traffic (Licensing) Amendment Regulations (No. 3) 2000 </w:t>
            </w:r>
            <w:r>
              <w:rPr>
                <w:sz w:val="19"/>
                <w:vertAlign w:val="superscript"/>
              </w:rPr>
              <w:t>12</w:t>
            </w:r>
          </w:p>
        </w:tc>
        <w:tc>
          <w:tcPr>
            <w:tcW w:w="1276" w:type="dxa"/>
          </w:tcPr>
          <w:p>
            <w:pPr>
              <w:pStyle w:val="nTable"/>
              <w:spacing w:after="40"/>
              <w:rPr>
                <w:sz w:val="19"/>
              </w:rPr>
            </w:pPr>
            <w:r>
              <w:rPr>
                <w:sz w:val="19"/>
              </w:rPr>
              <w:t>17 May 2000 p. 2426</w:t>
            </w:r>
            <w:r>
              <w:rPr>
                <w:sz w:val="19"/>
              </w:rPr>
              <w:noBreakHyphen/>
              <w:t>7</w:t>
            </w:r>
          </w:p>
        </w:tc>
        <w:tc>
          <w:tcPr>
            <w:tcW w:w="2693" w:type="dxa"/>
          </w:tcPr>
          <w:p>
            <w:pPr>
              <w:pStyle w:val="nTable"/>
              <w:spacing w:after="40"/>
              <w:rPr>
                <w:sz w:val="19"/>
              </w:rPr>
            </w:pPr>
            <w:r>
              <w:rPr>
                <w:sz w:val="19"/>
              </w:rPr>
              <w:t>31 May 2000 (see r. 2)</w:t>
            </w:r>
          </w:p>
        </w:tc>
      </w:tr>
      <w:tr>
        <w:trPr>
          <w:cantSplit/>
        </w:trPr>
        <w:tc>
          <w:tcPr>
            <w:tcW w:w="3119" w:type="dxa"/>
          </w:tcPr>
          <w:p>
            <w:pPr>
              <w:pStyle w:val="nTable"/>
              <w:spacing w:after="40"/>
              <w:ind w:right="113"/>
              <w:rPr>
                <w:i/>
                <w:sz w:val="19"/>
              </w:rPr>
            </w:pPr>
            <w:r>
              <w:rPr>
                <w:i/>
                <w:sz w:val="19"/>
              </w:rPr>
              <w:t xml:space="preserve">Road Traffic (Licensing) Amendment Regulations (No. 4) 2000 </w:t>
            </w:r>
          </w:p>
        </w:tc>
        <w:tc>
          <w:tcPr>
            <w:tcW w:w="1276" w:type="dxa"/>
          </w:tcPr>
          <w:p>
            <w:pPr>
              <w:pStyle w:val="nTable"/>
              <w:spacing w:after="40"/>
              <w:rPr>
                <w:sz w:val="19"/>
              </w:rPr>
            </w:pPr>
            <w:r>
              <w:rPr>
                <w:sz w:val="19"/>
              </w:rPr>
              <w:t>17 May 2000 p. 2428</w:t>
            </w:r>
            <w:r>
              <w:rPr>
                <w:sz w:val="19"/>
              </w:rPr>
              <w:noBreakHyphen/>
              <w:t>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Road Traffic (Licensing) Amendment Regulations (No. 5) 2000</w:t>
            </w:r>
          </w:p>
        </w:tc>
        <w:tc>
          <w:tcPr>
            <w:tcW w:w="1276" w:type="dxa"/>
          </w:tcPr>
          <w:p>
            <w:pPr>
              <w:pStyle w:val="nTable"/>
              <w:spacing w:after="40"/>
              <w:rPr>
                <w:sz w:val="19"/>
              </w:rPr>
            </w:pPr>
            <w:r>
              <w:rPr>
                <w:sz w:val="19"/>
              </w:rPr>
              <w:t>8 Sep 2000 p. 5192</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Road Traffic (Licensing) Amendment Regulations (No. 2) 2001</w:t>
            </w:r>
          </w:p>
        </w:tc>
        <w:tc>
          <w:tcPr>
            <w:tcW w:w="1276" w:type="dxa"/>
          </w:tcPr>
          <w:p>
            <w:pPr>
              <w:pStyle w:val="nTable"/>
              <w:spacing w:after="40"/>
              <w:rPr>
                <w:sz w:val="19"/>
              </w:rPr>
            </w:pPr>
            <w:r>
              <w:rPr>
                <w:sz w:val="19"/>
              </w:rPr>
              <w:t>30 Jan 2001 p. 628</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Road Traffic (Licensing) Amendment Regulations (No. 5) 2001</w:t>
            </w:r>
          </w:p>
        </w:tc>
        <w:tc>
          <w:tcPr>
            <w:tcW w:w="1276" w:type="dxa"/>
          </w:tcPr>
          <w:p>
            <w:pPr>
              <w:pStyle w:val="nTable"/>
              <w:spacing w:after="40"/>
              <w:rPr>
                <w:sz w:val="19"/>
              </w:rPr>
            </w:pPr>
            <w:r>
              <w:rPr>
                <w:sz w:val="19"/>
              </w:rPr>
              <w:t>15 Jun 2001 p. 2974</w:t>
            </w:r>
            <w:r>
              <w:rPr>
                <w:sz w:val="19"/>
              </w:rPr>
              <w:noBreakHyphen/>
              <w:t>5</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Road Traffic (Licensing) Amendment Regulations (No. 3) 2001</w:t>
            </w:r>
          </w:p>
        </w:tc>
        <w:tc>
          <w:tcPr>
            <w:tcW w:w="1276" w:type="dxa"/>
          </w:tcPr>
          <w:p>
            <w:pPr>
              <w:pStyle w:val="nTable"/>
              <w:spacing w:after="40"/>
              <w:rPr>
                <w:sz w:val="19"/>
              </w:rPr>
            </w:pPr>
            <w:r>
              <w:rPr>
                <w:sz w:val="19"/>
              </w:rPr>
              <w:t>29 Jun 2001 p. 3248</w:t>
            </w:r>
            <w:r>
              <w:rPr>
                <w:sz w:val="19"/>
              </w:rPr>
              <w:noBreakHyphen/>
              <w:t>51</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Road Traffic (Licensing) Amendment Regulations 2002</w:t>
            </w:r>
          </w:p>
        </w:tc>
        <w:tc>
          <w:tcPr>
            <w:tcW w:w="1276" w:type="dxa"/>
          </w:tcPr>
          <w:p>
            <w:pPr>
              <w:pStyle w:val="nTable"/>
              <w:spacing w:after="40"/>
              <w:rPr>
                <w:sz w:val="19"/>
              </w:rPr>
            </w:pPr>
            <w:r>
              <w:rPr>
                <w:sz w:val="19"/>
              </w:rPr>
              <w:t>5 Feb 2002 p. 547</w:t>
            </w:r>
          </w:p>
        </w:tc>
        <w:tc>
          <w:tcPr>
            <w:tcW w:w="2693" w:type="dxa"/>
          </w:tcPr>
          <w:p>
            <w:pPr>
              <w:pStyle w:val="nTable"/>
              <w:spacing w:after="40"/>
              <w:rPr>
                <w:sz w:val="19"/>
              </w:rPr>
            </w:pPr>
            <w:r>
              <w:rPr>
                <w:sz w:val="19"/>
              </w:rPr>
              <w:t>5 Feb 2002</w:t>
            </w:r>
          </w:p>
        </w:tc>
      </w:tr>
      <w:tr>
        <w:trPr>
          <w:cantSplit/>
        </w:trPr>
        <w:tc>
          <w:tcPr>
            <w:tcW w:w="3119" w:type="dxa"/>
          </w:tcPr>
          <w:p>
            <w:pPr>
              <w:pStyle w:val="nTable"/>
              <w:spacing w:after="40"/>
              <w:ind w:right="113"/>
              <w:rPr>
                <w:i/>
                <w:sz w:val="19"/>
              </w:rPr>
            </w:pPr>
            <w:r>
              <w:rPr>
                <w:i/>
                <w:sz w:val="19"/>
              </w:rPr>
              <w:t>Road Traffic (Licensing) Amendment Regulations (No. 2) 2002</w:t>
            </w:r>
          </w:p>
        </w:tc>
        <w:tc>
          <w:tcPr>
            <w:tcW w:w="1276" w:type="dxa"/>
          </w:tcPr>
          <w:p>
            <w:pPr>
              <w:pStyle w:val="nTable"/>
              <w:spacing w:after="40"/>
              <w:rPr>
                <w:sz w:val="19"/>
              </w:rPr>
            </w:pPr>
            <w:r>
              <w:rPr>
                <w:sz w:val="19"/>
              </w:rPr>
              <w:t>7 May 2002 p. 2319</w:t>
            </w:r>
            <w:r>
              <w:rPr>
                <w:sz w:val="19"/>
              </w:rPr>
              <w:noBreakHyphen/>
              <w:t>20</w:t>
            </w:r>
          </w:p>
        </w:tc>
        <w:tc>
          <w:tcPr>
            <w:tcW w:w="2693" w:type="dxa"/>
          </w:tcPr>
          <w:p>
            <w:pPr>
              <w:pStyle w:val="nTable"/>
              <w:spacing w:after="40"/>
              <w:rPr>
                <w:sz w:val="19"/>
              </w:rPr>
            </w:pPr>
            <w:r>
              <w:rPr>
                <w:sz w:val="19"/>
              </w:rPr>
              <w:t>7 May 2002</w:t>
            </w:r>
          </w:p>
        </w:tc>
      </w:tr>
      <w:tr>
        <w:trPr>
          <w:cantSplit/>
        </w:trPr>
        <w:tc>
          <w:tcPr>
            <w:tcW w:w="3119" w:type="dxa"/>
          </w:tcPr>
          <w:p>
            <w:pPr>
              <w:pStyle w:val="nTable"/>
              <w:spacing w:after="40"/>
              <w:ind w:right="113"/>
              <w:rPr>
                <w:i/>
                <w:sz w:val="19"/>
              </w:rPr>
            </w:pPr>
            <w:r>
              <w:rPr>
                <w:i/>
                <w:sz w:val="19"/>
              </w:rPr>
              <w:t>Road Traffic (Licensing) Amendment Regulations (No. 3) 2002</w:t>
            </w:r>
          </w:p>
        </w:tc>
        <w:tc>
          <w:tcPr>
            <w:tcW w:w="1276" w:type="dxa"/>
          </w:tcPr>
          <w:p>
            <w:pPr>
              <w:pStyle w:val="nTable"/>
              <w:spacing w:after="40"/>
              <w:rPr>
                <w:sz w:val="19"/>
              </w:rPr>
            </w:pPr>
            <w:r>
              <w:rPr>
                <w:sz w:val="19"/>
              </w:rPr>
              <w:t>17 May 2002 p. 2561</w:t>
            </w:r>
            <w:r>
              <w:rPr>
                <w:sz w:val="19"/>
              </w:rPr>
              <w:noBreakHyphen/>
              <w:t>4</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Road Traffic (Licensing) Amendment Regulations (No. 4) 2002</w:t>
            </w:r>
          </w:p>
        </w:tc>
        <w:tc>
          <w:tcPr>
            <w:tcW w:w="1276" w:type="dxa"/>
          </w:tcPr>
          <w:p>
            <w:pPr>
              <w:pStyle w:val="nTable"/>
              <w:spacing w:after="40"/>
              <w:rPr>
                <w:sz w:val="19"/>
              </w:rPr>
            </w:pPr>
            <w:r>
              <w:rPr>
                <w:sz w:val="19"/>
              </w:rPr>
              <w:t>28 Jun 2002 p. 3113</w:t>
            </w:r>
            <w:r>
              <w:rPr>
                <w:sz w:val="19"/>
              </w:rPr>
              <w:noBreakHyphen/>
              <w:t>15</w:t>
            </w:r>
          </w:p>
        </w:tc>
        <w:tc>
          <w:tcPr>
            <w:tcW w:w="2693" w:type="dxa"/>
          </w:tcPr>
          <w:p>
            <w:pPr>
              <w:pStyle w:val="nTable"/>
              <w:spacing w:after="40"/>
              <w:rPr>
                <w:sz w:val="19"/>
              </w:rPr>
            </w:pPr>
            <w:r>
              <w:rPr>
                <w:sz w:val="19"/>
              </w:rPr>
              <w:t xml:space="preserve">1 Jul 2002 (see r. 2 and </w:t>
            </w:r>
            <w:r>
              <w:rPr>
                <w:i/>
                <w:sz w:val="19"/>
              </w:rPr>
              <w:t>Gazette</w:t>
            </w:r>
            <w:r>
              <w:rPr>
                <w:sz w:val="19"/>
              </w:rPr>
              <w:t xml:space="preserve"> 17 May 2002 p. 2561)</w:t>
            </w:r>
          </w:p>
        </w:tc>
      </w:tr>
      <w:tr>
        <w:trPr>
          <w:cantSplit/>
        </w:trPr>
        <w:tc>
          <w:tcPr>
            <w:tcW w:w="7088" w:type="dxa"/>
            <w:gridSpan w:val="3"/>
          </w:tcPr>
          <w:p>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trPr>
          <w:cantSplit/>
        </w:trPr>
        <w:tc>
          <w:tcPr>
            <w:tcW w:w="3119" w:type="dxa"/>
          </w:tcPr>
          <w:p>
            <w:pPr>
              <w:pStyle w:val="nTable"/>
              <w:spacing w:after="40"/>
              <w:rPr>
                <w:sz w:val="19"/>
              </w:rPr>
            </w:pPr>
            <w:r>
              <w:rPr>
                <w:i/>
                <w:sz w:val="19"/>
              </w:rPr>
              <w:t>Road Traffic (Vehicle Standards) (Consequential Provisions) Regulations 2002</w:t>
            </w:r>
            <w:r>
              <w:rPr>
                <w:sz w:val="19"/>
              </w:rPr>
              <w:t xml:space="preserve"> Pt. 4</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9" w:type="dxa"/>
          </w:tcPr>
          <w:p>
            <w:pPr>
              <w:pStyle w:val="nTable"/>
              <w:spacing w:after="40"/>
              <w:rPr>
                <w:sz w:val="19"/>
              </w:rPr>
            </w:pPr>
            <w:r>
              <w:rPr>
                <w:i/>
                <w:sz w:val="19"/>
              </w:rPr>
              <w:t>Road Traffic (Vehicle Standards 2002) Amendment Regulations 2002</w:t>
            </w:r>
            <w:r>
              <w:rPr>
                <w:sz w:val="19"/>
              </w:rPr>
              <w:t xml:space="preserve"> r. 13(1)</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rPr>
                <w:sz w:val="19"/>
              </w:rPr>
            </w:pPr>
            <w:r>
              <w:rPr>
                <w:i/>
                <w:sz w:val="19"/>
              </w:rPr>
              <w:t>Road Traffic (Licensing) Amendment Regulations (No. 3) 2003</w:t>
            </w:r>
          </w:p>
        </w:tc>
        <w:tc>
          <w:tcPr>
            <w:tcW w:w="1276" w:type="dxa"/>
          </w:tcPr>
          <w:p>
            <w:pPr>
              <w:pStyle w:val="nTable"/>
              <w:spacing w:after="40"/>
              <w:rPr>
                <w:sz w:val="19"/>
              </w:rPr>
            </w:pPr>
            <w:r>
              <w:rPr>
                <w:sz w:val="19"/>
              </w:rPr>
              <w:t>20 May 2003 p. 1800</w:t>
            </w:r>
            <w:r>
              <w:rPr>
                <w:sz w:val="19"/>
              </w:rPr>
              <w:noBreakHyphen/>
              <w:t>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Road Traffic (Licensing) Amendment Regulations (No. 4) 2003</w:t>
            </w:r>
          </w:p>
        </w:tc>
        <w:tc>
          <w:tcPr>
            <w:tcW w:w="1276" w:type="dxa"/>
          </w:tcPr>
          <w:p>
            <w:pPr>
              <w:pStyle w:val="nTable"/>
              <w:spacing w:after="40"/>
              <w:rPr>
                <w:sz w:val="19"/>
              </w:rPr>
            </w:pPr>
            <w:r>
              <w:rPr>
                <w:sz w:val="19"/>
              </w:rPr>
              <w:t>31 Oct 2003 p. 4566</w:t>
            </w:r>
            <w:r>
              <w:rPr>
                <w:sz w:val="19"/>
              </w:rPr>
              <w:noBreakHyphen/>
              <w:t>7</w:t>
            </w:r>
          </w:p>
        </w:tc>
        <w:tc>
          <w:tcPr>
            <w:tcW w:w="2693" w:type="dxa"/>
          </w:tcPr>
          <w:p>
            <w:pPr>
              <w:pStyle w:val="nTable"/>
              <w:spacing w:after="40"/>
              <w:rPr>
                <w:sz w:val="19"/>
              </w:rPr>
            </w:pPr>
            <w:r>
              <w:rPr>
                <w:sz w:val="19"/>
              </w:rPr>
              <w:t>31 Oct 2003</w:t>
            </w:r>
          </w:p>
        </w:tc>
      </w:tr>
      <w:tr>
        <w:trPr>
          <w:cantSplit/>
        </w:trPr>
        <w:tc>
          <w:tcPr>
            <w:tcW w:w="3119" w:type="dxa"/>
          </w:tcPr>
          <w:p>
            <w:pPr>
              <w:pStyle w:val="nTable"/>
              <w:spacing w:after="40"/>
              <w:rPr>
                <w:sz w:val="19"/>
              </w:rPr>
            </w:pPr>
            <w:r>
              <w:rPr>
                <w:i/>
                <w:sz w:val="19"/>
              </w:rPr>
              <w:t xml:space="preserve">Road Traffic (Licensing) Amendment Regulations 2004 </w:t>
            </w:r>
          </w:p>
        </w:tc>
        <w:tc>
          <w:tcPr>
            <w:tcW w:w="1276" w:type="dxa"/>
          </w:tcPr>
          <w:p>
            <w:pPr>
              <w:pStyle w:val="nTable"/>
              <w:spacing w:after="40"/>
              <w:rPr>
                <w:sz w:val="19"/>
              </w:rPr>
            </w:pPr>
            <w:r>
              <w:rPr>
                <w:sz w:val="19"/>
              </w:rPr>
              <w:t>28 May 2004 p. 1845</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Road Traffic (Licensing) Amendment Regulations (No. 2) 2004</w:t>
            </w:r>
          </w:p>
        </w:tc>
        <w:tc>
          <w:tcPr>
            <w:tcW w:w="1276" w:type="dxa"/>
          </w:tcPr>
          <w:p>
            <w:pPr>
              <w:pStyle w:val="nTable"/>
              <w:spacing w:after="40"/>
              <w:rPr>
                <w:sz w:val="19"/>
              </w:rPr>
            </w:pPr>
            <w:r>
              <w:rPr>
                <w:sz w:val="19"/>
              </w:rPr>
              <w:t>27 Jul 2004 p. 3081</w:t>
            </w:r>
            <w:r>
              <w:rPr>
                <w:sz w:val="19"/>
              </w:rPr>
              <w:noBreakHyphen/>
              <w:t>2</w:t>
            </w:r>
          </w:p>
        </w:tc>
        <w:tc>
          <w:tcPr>
            <w:tcW w:w="2693" w:type="dxa"/>
          </w:tcPr>
          <w:p>
            <w:pPr>
              <w:pStyle w:val="nTable"/>
              <w:spacing w:after="40"/>
              <w:rPr>
                <w:sz w:val="19"/>
              </w:rPr>
            </w:pPr>
            <w:r>
              <w:rPr>
                <w:sz w:val="19"/>
              </w:rPr>
              <w:t>27 Jul 2004</w:t>
            </w:r>
          </w:p>
        </w:tc>
      </w:tr>
      <w:tr>
        <w:trPr>
          <w:cantSplit/>
        </w:trPr>
        <w:tc>
          <w:tcPr>
            <w:tcW w:w="3119" w:type="dxa"/>
          </w:tcPr>
          <w:p>
            <w:pPr>
              <w:pStyle w:val="nTable"/>
              <w:spacing w:after="40"/>
              <w:rPr>
                <w:i/>
                <w:sz w:val="19"/>
              </w:rPr>
            </w:pPr>
            <w:r>
              <w:rPr>
                <w:i/>
                <w:sz w:val="19"/>
              </w:rPr>
              <w:t>Road Traffic (Licensing) Amendment Regulations (No. 4) 2004</w:t>
            </w:r>
          </w:p>
        </w:tc>
        <w:tc>
          <w:tcPr>
            <w:tcW w:w="1276" w:type="dxa"/>
          </w:tcPr>
          <w:p>
            <w:pPr>
              <w:pStyle w:val="nTable"/>
              <w:spacing w:after="40"/>
              <w:rPr>
                <w:sz w:val="19"/>
              </w:rPr>
            </w:pPr>
            <w:r>
              <w:rPr>
                <w:sz w:val="19"/>
              </w:rPr>
              <w:t>24 Dec 2004 p. 6256</w:t>
            </w:r>
            <w:r>
              <w:rPr>
                <w:sz w:val="19"/>
              </w:rPr>
              <w:noBreakHyphen/>
              <w:t>7</w:t>
            </w:r>
          </w:p>
        </w:tc>
        <w:tc>
          <w:tcPr>
            <w:tcW w:w="2693" w:type="dxa"/>
          </w:tcPr>
          <w:p>
            <w:pPr>
              <w:pStyle w:val="nTable"/>
              <w:spacing w:after="40"/>
              <w:rPr>
                <w:sz w:val="19"/>
              </w:rPr>
            </w:pPr>
            <w:r>
              <w:rPr>
                <w:sz w:val="19"/>
              </w:rPr>
              <w:t>1 Feb 2005 (see r. 2)</w:t>
            </w:r>
          </w:p>
        </w:tc>
      </w:tr>
      <w:tr>
        <w:trPr>
          <w:cantSplit/>
        </w:trPr>
        <w:tc>
          <w:tcPr>
            <w:tcW w:w="3119" w:type="dxa"/>
          </w:tcPr>
          <w:p>
            <w:pPr>
              <w:pStyle w:val="nTable"/>
              <w:spacing w:after="40"/>
              <w:rPr>
                <w:i/>
                <w:sz w:val="19"/>
              </w:rPr>
            </w:pPr>
            <w:r>
              <w:rPr>
                <w:i/>
                <w:sz w:val="19"/>
              </w:rPr>
              <w:t>Road Traffic (Licensing) Amendment Regulations (No. 2) 2005</w:t>
            </w:r>
          </w:p>
        </w:tc>
        <w:tc>
          <w:tcPr>
            <w:tcW w:w="1276" w:type="dxa"/>
          </w:tcPr>
          <w:p>
            <w:pPr>
              <w:pStyle w:val="nTable"/>
              <w:spacing w:after="40"/>
              <w:rPr>
                <w:sz w:val="19"/>
              </w:rPr>
            </w:pPr>
            <w:r>
              <w:rPr>
                <w:sz w:val="19"/>
              </w:rPr>
              <w:t>27 May 2005 p. 2309</w:t>
            </w:r>
            <w:r>
              <w:rPr>
                <w:sz w:val="19"/>
              </w:rPr>
              <w:noBreakHyphen/>
              <w:t>12</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Road Traffic (Licensing) Amendment Regulations (No. 4) 2005</w:t>
            </w:r>
          </w:p>
        </w:tc>
        <w:tc>
          <w:tcPr>
            <w:tcW w:w="1276" w:type="dxa"/>
          </w:tcPr>
          <w:p>
            <w:pPr>
              <w:pStyle w:val="nTable"/>
              <w:spacing w:after="40"/>
              <w:rPr>
                <w:sz w:val="19"/>
              </w:rPr>
            </w:pPr>
            <w:r>
              <w:rPr>
                <w:sz w:val="19"/>
              </w:rPr>
              <w:t>26 Jul 2005 p. 3402</w:t>
            </w:r>
          </w:p>
        </w:tc>
        <w:tc>
          <w:tcPr>
            <w:tcW w:w="2693" w:type="dxa"/>
          </w:tcPr>
          <w:p>
            <w:pPr>
              <w:pStyle w:val="nTable"/>
              <w:spacing w:after="40"/>
              <w:rPr>
                <w:sz w:val="19"/>
              </w:rPr>
            </w:pPr>
            <w:r>
              <w:rPr>
                <w:sz w:val="19"/>
              </w:rPr>
              <w:t>26 Jul 2005</w:t>
            </w:r>
          </w:p>
        </w:tc>
      </w:tr>
      <w:tr>
        <w:trPr>
          <w:cantSplit/>
        </w:trPr>
        <w:tc>
          <w:tcPr>
            <w:tcW w:w="7088" w:type="dxa"/>
            <w:gridSpan w:val="3"/>
          </w:tcPr>
          <w:p>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trPr>
          <w:cantSplit/>
        </w:trPr>
        <w:tc>
          <w:tcPr>
            <w:tcW w:w="3119" w:type="dxa"/>
          </w:tcPr>
          <w:p>
            <w:pPr>
              <w:pStyle w:val="nTable"/>
              <w:spacing w:after="40"/>
              <w:rPr>
                <w:i/>
                <w:sz w:val="19"/>
              </w:rPr>
            </w:pPr>
            <w:r>
              <w:rPr>
                <w:i/>
                <w:sz w:val="19"/>
              </w:rPr>
              <w:t>Road Traffic (Licensing) Amendment Regulations 2005</w:t>
            </w:r>
          </w:p>
        </w:tc>
        <w:tc>
          <w:tcPr>
            <w:tcW w:w="1276" w:type="dxa"/>
          </w:tcPr>
          <w:p>
            <w:pPr>
              <w:pStyle w:val="nTable"/>
              <w:spacing w:after="40"/>
              <w:rPr>
                <w:sz w:val="19"/>
              </w:rPr>
            </w:pPr>
            <w:r>
              <w:rPr>
                <w:sz w:val="19"/>
              </w:rPr>
              <w:t>16 Sep 2005 p. 4326</w:t>
            </w:r>
          </w:p>
        </w:tc>
        <w:tc>
          <w:tcPr>
            <w:tcW w:w="2693" w:type="dxa"/>
          </w:tcPr>
          <w:p>
            <w:pPr>
              <w:pStyle w:val="nTable"/>
              <w:spacing w:after="40"/>
              <w:rPr>
                <w:sz w:val="19"/>
              </w:rPr>
            </w:pPr>
            <w:r>
              <w:rPr>
                <w:sz w:val="19"/>
              </w:rPr>
              <w:t>16 Sep 2005</w:t>
            </w:r>
          </w:p>
        </w:tc>
      </w:tr>
      <w:tr>
        <w:trPr>
          <w:cantSplit/>
        </w:trPr>
        <w:tc>
          <w:tcPr>
            <w:tcW w:w="3119" w:type="dxa"/>
          </w:tcPr>
          <w:p>
            <w:pPr>
              <w:pStyle w:val="nTable"/>
              <w:spacing w:after="40"/>
              <w:rPr>
                <w:i/>
                <w:sz w:val="19"/>
              </w:rPr>
            </w:pPr>
            <w:r>
              <w:rPr>
                <w:i/>
                <w:sz w:val="19"/>
              </w:rPr>
              <w:t>Road Traffic (Licensing) Amendment Regulations (No. 3) 2005</w:t>
            </w:r>
          </w:p>
        </w:tc>
        <w:tc>
          <w:tcPr>
            <w:tcW w:w="1276" w:type="dxa"/>
          </w:tcPr>
          <w:p>
            <w:pPr>
              <w:pStyle w:val="nTable"/>
              <w:spacing w:after="40"/>
              <w:rPr>
                <w:sz w:val="19"/>
              </w:rPr>
            </w:pPr>
            <w:r>
              <w:rPr>
                <w:sz w:val="19"/>
              </w:rPr>
              <w:t>23 Dec 2005 p. 6283</w:t>
            </w:r>
            <w:r>
              <w:rPr>
                <w:sz w:val="19"/>
              </w:rPr>
              <w:noBreakHyphen/>
              <w:t>5</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9" w:type="dxa"/>
          </w:tcPr>
          <w:p>
            <w:pPr>
              <w:pStyle w:val="nTable"/>
              <w:spacing w:after="40"/>
              <w:ind w:right="113"/>
              <w:rPr>
                <w:sz w:val="19"/>
                <w:vertAlign w:val="superscript"/>
              </w:rPr>
            </w:pPr>
            <w:r>
              <w:rPr>
                <w:i/>
                <w:sz w:val="19"/>
              </w:rPr>
              <w:t>Road Traffic (Licensing) Amendment Regulations (No. 2) 2006</w:t>
            </w:r>
          </w:p>
        </w:tc>
        <w:tc>
          <w:tcPr>
            <w:tcW w:w="1276" w:type="dxa"/>
          </w:tcPr>
          <w:p>
            <w:pPr>
              <w:pStyle w:val="nTable"/>
              <w:spacing w:after="40"/>
              <w:rPr>
                <w:sz w:val="19"/>
              </w:rPr>
            </w:pPr>
            <w:r>
              <w:rPr>
                <w:sz w:val="19"/>
              </w:rPr>
              <w:t>26 May 2006 p. 1884</w:t>
            </w:r>
            <w:r>
              <w:rPr>
                <w:sz w:val="19"/>
              </w:rPr>
              <w:noBreakHyphen/>
              <w:t>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sz w:val="19"/>
                <w:vertAlign w:val="superscript"/>
              </w:rPr>
            </w:pPr>
            <w:r>
              <w:rPr>
                <w:i/>
                <w:sz w:val="19"/>
              </w:rPr>
              <w:t>Road Traffic (Licensing) Amendment Regulations (No. 3) 2006</w:t>
            </w:r>
          </w:p>
        </w:tc>
        <w:tc>
          <w:tcPr>
            <w:tcW w:w="1276" w:type="dxa"/>
          </w:tcPr>
          <w:p>
            <w:pPr>
              <w:pStyle w:val="nTable"/>
              <w:spacing w:after="40"/>
              <w:rPr>
                <w:sz w:val="19"/>
              </w:rPr>
            </w:pPr>
            <w:r>
              <w:rPr>
                <w:sz w:val="19"/>
              </w:rPr>
              <w:t>26 May 2006 p. 1888</w:t>
            </w:r>
            <w:r>
              <w:rPr>
                <w:sz w:val="19"/>
              </w:rPr>
              <w:noBreakHyphen/>
              <w:t>92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Road Traffic (Licensing) Amendment Regulations 2006</w:t>
            </w:r>
          </w:p>
        </w:tc>
        <w:tc>
          <w:tcPr>
            <w:tcW w:w="1276" w:type="dxa"/>
          </w:tcPr>
          <w:p>
            <w:pPr>
              <w:pStyle w:val="nTable"/>
              <w:spacing w:after="40"/>
              <w:rPr>
                <w:sz w:val="19"/>
              </w:rPr>
            </w:pPr>
            <w:r>
              <w:rPr>
                <w:sz w:val="19"/>
              </w:rPr>
              <w:t>28 Nov 2006 p. 4898</w:t>
            </w:r>
            <w:r>
              <w:rPr>
                <w:sz w:val="19"/>
              </w:rPr>
              <w:noBreakHyphen/>
              <w:t>911</w:t>
            </w:r>
          </w:p>
        </w:tc>
        <w:tc>
          <w:tcPr>
            <w:tcW w:w="2693" w:type="dxa"/>
          </w:tcPr>
          <w:p>
            <w:pPr>
              <w:pStyle w:val="nTable"/>
              <w:spacing w:after="40"/>
              <w:rPr>
                <w:sz w:val="19"/>
              </w:rPr>
            </w:pPr>
            <w:r>
              <w:rPr>
                <w:sz w:val="19"/>
              </w:rPr>
              <w:t xml:space="preserve">4 Dec 2006 (see r. 2 and </w:t>
            </w:r>
            <w:r>
              <w:rPr>
                <w:i/>
                <w:sz w:val="19"/>
              </w:rPr>
              <w:t>Gazette</w:t>
            </w:r>
            <w:r>
              <w:rPr>
                <w:sz w:val="19"/>
              </w:rPr>
              <w:t xml:space="preserve"> 28 Nov 2006 p. 4889)</w:t>
            </w:r>
          </w:p>
        </w:tc>
      </w:tr>
      <w:tr>
        <w:trPr>
          <w:cantSplit/>
        </w:trPr>
        <w:tc>
          <w:tcPr>
            <w:tcW w:w="7088" w:type="dxa"/>
            <w:gridSpan w:val="3"/>
          </w:tcPr>
          <w:p>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Road Traffic (Vehicle Licensing) Amendment Regulations (No. 4) 2007</w:t>
            </w:r>
          </w:p>
        </w:tc>
        <w:tc>
          <w:tcPr>
            <w:tcW w:w="1276" w:type="dxa"/>
          </w:tcPr>
          <w:p>
            <w:pPr>
              <w:pStyle w:val="nTable"/>
              <w:spacing w:after="40"/>
              <w:rPr>
                <w:sz w:val="19"/>
              </w:rPr>
            </w:pPr>
            <w:r>
              <w:rPr>
                <w:sz w:val="19"/>
              </w:rPr>
              <w:t>22 Jun 2007 p. 2871</w:t>
            </w:r>
            <w:r>
              <w:rPr>
                <w:sz w:val="19"/>
              </w:rPr>
              <w:noBreakHyphen/>
              <w:t>2</w:t>
            </w:r>
          </w:p>
        </w:tc>
        <w:tc>
          <w:tcPr>
            <w:tcW w:w="2693" w:type="dxa"/>
          </w:tcPr>
          <w:p>
            <w:pPr>
              <w:pStyle w:val="nTable"/>
              <w:spacing w:after="40"/>
              <w:rPr>
                <w:sz w:val="19"/>
              </w:rPr>
            </w:pPr>
            <w:r>
              <w:rPr>
                <w:sz w:val="19"/>
              </w:rPr>
              <w:t>r. 1 and 2: 22 Jun 2007 (see r. 2(a));</w:t>
            </w:r>
            <w:r>
              <w:rPr>
                <w:sz w:val="19"/>
              </w:rPr>
              <w:br/>
              <w:t xml:space="preserve">Regulations other than r. 1 and 2: 23 Jun 2007 (see r. (2(b)) </w:t>
            </w:r>
          </w:p>
        </w:tc>
      </w:tr>
      <w:tr>
        <w:trPr>
          <w:cantSplit/>
        </w:trPr>
        <w:tc>
          <w:tcPr>
            <w:tcW w:w="3119" w:type="dxa"/>
          </w:tcPr>
          <w:p>
            <w:pPr>
              <w:pStyle w:val="nTable"/>
              <w:spacing w:after="40"/>
              <w:ind w:right="113"/>
              <w:rPr>
                <w:i/>
                <w:sz w:val="19"/>
              </w:rPr>
            </w:pPr>
            <w:r>
              <w:rPr>
                <w:i/>
                <w:sz w:val="19"/>
              </w:rPr>
              <w:t>Road Traffic (Vehicle Licensing) Amendment Regulations 2007</w:t>
            </w:r>
          </w:p>
        </w:tc>
        <w:tc>
          <w:tcPr>
            <w:tcW w:w="1276" w:type="dxa"/>
          </w:tcPr>
          <w:p>
            <w:pPr>
              <w:pStyle w:val="nTable"/>
              <w:spacing w:after="40"/>
              <w:rPr>
                <w:sz w:val="19"/>
              </w:rPr>
            </w:pPr>
            <w:r>
              <w:rPr>
                <w:sz w:val="19"/>
              </w:rPr>
              <w:t>22 Jun 2007 p. 2873-4</w:t>
            </w:r>
          </w:p>
        </w:tc>
        <w:tc>
          <w:tcPr>
            <w:tcW w:w="2693" w:type="dxa"/>
          </w:tcPr>
          <w:p>
            <w:pPr>
              <w:pStyle w:val="nTable"/>
              <w:spacing w:after="40"/>
              <w:rPr>
                <w:sz w:val="19"/>
              </w:rPr>
            </w:pPr>
            <w:r>
              <w:rPr>
                <w:sz w:val="19"/>
              </w:rPr>
              <w:t>22 Jun 2007</w:t>
            </w:r>
          </w:p>
        </w:tc>
      </w:tr>
      <w:tr>
        <w:trPr>
          <w:cantSplit/>
        </w:trPr>
        <w:tc>
          <w:tcPr>
            <w:tcW w:w="3119" w:type="dxa"/>
          </w:tcPr>
          <w:p>
            <w:pPr>
              <w:pStyle w:val="nTable"/>
              <w:spacing w:after="40"/>
              <w:ind w:right="113"/>
              <w:rPr>
                <w:iCs/>
                <w:sz w:val="19"/>
              </w:rPr>
            </w:pPr>
            <w:r>
              <w:rPr>
                <w:i/>
                <w:sz w:val="19"/>
              </w:rPr>
              <w:t>Road Traffic (Licensing) Amendment Regulations (No. 3) 2008</w:t>
            </w:r>
          </w:p>
        </w:tc>
        <w:tc>
          <w:tcPr>
            <w:tcW w:w="1276" w:type="dxa"/>
          </w:tcPr>
          <w:p>
            <w:pPr>
              <w:pStyle w:val="nTable"/>
              <w:spacing w:after="40"/>
              <w:rPr>
                <w:sz w:val="19"/>
              </w:rPr>
            </w:pPr>
            <w:r>
              <w:rPr>
                <w:sz w:val="19"/>
              </w:rPr>
              <w:t>30 May 2008 p. 2083-4</w:t>
            </w:r>
          </w:p>
        </w:tc>
        <w:tc>
          <w:tcPr>
            <w:tcW w:w="2693" w:type="dxa"/>
          </w:tcPr>
          <w:p>
            <w:pPr>
              <w:pStyle w:val="nTable"/>
              <w:spacing w:after="40"/>
              <w:rPr>
                <w:sz w:val="19"/>
              </w:rPr>
            </w:pPr>
            <w:r>
              <w:rPr>
                <w:sz w:val="19"/>
              </w:rPr>
              <w:t>r. 1 and 2: 30 May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Road Traffic (Licensing) Amendment Regulations 2009</w:t>
            </w:r>
          </w:p>
        </w:tc>
        <w:tc>
          <w:tcPr>
            <w:tcW w:w="1276" w:type="dxa"/>
          </w:tcPr>
          <w:p>
            <w:pPr>
              <w:pStyle w:val="nTable"/>
              <w:spacing w:after="40"/>
              <w:rPr>
                <w:sz w:val="19"/>
              </w:rPr>
            </w:pPr>
            <w:r>
              <w:rPr>
                <w:sz w:val="19"/>
              </w:rPr>
              <w:t>31 Dec 2009 p. 5405</w:t>
            </w:r>
            <w:r>
              <w:rPr>
                <w:sz w:val="19"/>
              </w:rPr>
              <w:noBreakHyphen/>
              <w:t>13</w:t>
            </w:r>
          </w:p>
        </w:tc>
        <w:tc>
          <w:tcPr>
            <w:tcW w:w="2693" w:type="dxa"/>
          </w:tcPr>
          <w:p>
            <w:pPr>
              <w:pStyle w:val="nTable"/>
              <w:spacing w:after="40"/>
              <w:rPr>
                <w:sz w:val="19"/>
              </w:rPr>
            </w:pPr>
            <w:r>
              <w:rPr>
                <w:snapToGrid w:val="0"/>
                <w:spacing w:val="-2"/>
                <w:sz w:val="19"/>
                <w:lang w:val="en-US"/>
              </w:rPr>
              <w:t>r. 1 and 2: 31 Dec 2009 (see r. 2(a));</w:t>
            </w:r>
            <w:r>
              <w:rPr>
                <w:snapToGrid w:val="0"/>
                <w:spacing w:val="-2"/>
                <w:sz w:val="19"/>
                <w:lang w:val="en-US"/>
              </w:rPr>
              <w:br/>
              <w:t>Regulations other than r. 1 and 2: 1 Jan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Road Traffic (Licensing) Regulations 1975</w:t>
            </w:r>
            <w:r>
              <w:rPr>
                <w:b/>
                <w:sz w:val="19"/>
              </w:rPr>
              <w:t xml:space="preserve"> as at 9 Apr 2010</w:t>
            </w:r>
            <w:r>
              <w:rPr>
                <w:b/>
                <w:sz w:val="19"/>
              </w:rPr>
              <w:br/>
            </w:r>
            <w:r>
              <w:rPr>
                <w:sz w:val="19"/>
              </w:rPr>
              <w:t>(includes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Road Traffic (Licensing) Amendment Regulations 2010</w:t>
            </w:r>
          </w:p>
        </w:tc>
        <w:tc>
          <w:tcPr>
            <w:tcW w:w="1276" w:type="dxa"/>
            <w:tcBorders>
              <w:bottom w:val="single" w:sz="4" w:space="0" w:color="auto"/>
            </w:tcBorders>
          </w:tcPr>
          <w:p>
            <w:pPr>
              <w:pStyle w:val="nTable"/>
              <w:spacing w:after="40"/>
              <w:rPr>
                <w:sz w:val="19"/>
              </w:rPr>
            </w:pPr>
            <w:r>
              <w:rPr>
                <w:sz w:val="19"/>
              </w:rPr>
              <w:t>24 Sep 2010 p. 5017</w:t>
            </w:r>
            <w:r>
              <w:rPr>
                <w:sz w:val="19"/>
              </w:rPr>
              <w:noBreakHyphen/>
              <w:t>22</w:t>
            </w:r>
          </w:p>
        </w:tc>
        <w:tc>
          <w:tcPr>
            <w:tcW w:w="2693" w:type="dxa"/>
            <w:tcBorders>
              <w:bottom w:val="single" w:sz="4" w:space="0" w:color="auto"/>
            </w:tcBorders>
          </w:tcPr>
          <w:p>
            <w:pPr>
              <w:pStyle w:val="nTable"/>
              <w:spacing w:after="40"/>
              <w:rPr>
                <w:sz w:val="19"/>
              </w:rPr>
            </w:pPr>
            <w:r>
              <w:rPr>
                <w:snapToGrid w:val="0"/>
                <w:spacing w:val="-2"/>
                <w:sz w:val="19"/>
                <w:lang w:val="en-US"/>
              </w:rPr>
              <w:t>r. 1 and 2: 24 Sep 2010 (see r. 2(a));</w:t>
            </w:r>
            <w:r>
              <w:rPr>
                <w:snapToGrid w:val="0"/>
                <w:spacing w:val="-2"/>
                <w:sz w:val="19"/>
                <w:lang w:val="en-US"/>
              </w:rPr>
              <w:br/>
              <w:t>Regulations other than r. 1 and 2: 25 Sep 2010 (see r. 2(b))</w:t>
            </w:r>
          </w:p>
        </w:tc>
      </w:tr>
    </w:tbl>
    <w:p>
      <w:pPr>
        <w:pStyle w:val="nSubsection"/>
        <w:rPr>
          <w:snapToGrid w:val="0"/>
        </w:rPr>
      </w:pPr>
      <w:r>
        <w:rPr>
          <w:snapToGrid w:val="0"/>
          <w:vertAlign w:val="superscript"/>
        </w:rPr>
        <w:t>2</w:t>
      </w:r>
      <w:r>
        <w:rPr>
          <w:snapToGrid w:val="0"/>
        </w:rPr>
        <w:tab/>
        <w:t xml:space="preserve">Repealed by the </w:t>
      </w:r>
      <w:r>
        <w:rPr>
          <w:i/>
          <w:snapToGrid w:val="0"/>
        </w:rPr>
        <w:t>Trade Measurement Administration Act 2006</w:t>
      </w:r>
      <w:r>
        <w:rPr>
          <w:snapToGrid w:val="0"/>
        </w:rPr>
        <w:t>.</w:t>
      </w:r>
    </w:p>
    <w:p>
      <w:pPr>
        <w:pStyle w:val="nSubsection"/>
        <w:rPr>
          <w:snapToGrid w:val="0"/>
        </w:rPr>
      </w:pPr>
      <w:r>
        <w:rPr>
          <w:snapToGrid w:val="0"/>
          <w:vertAlign w:val="superscript"/>
        </w:rPr>
        <w:t>3</w:t>
      </w:r>
      <w:r>
        <w:rPr>
          <w:snapToGrid w:val="0"/>
        </w:rPr>
        <w:tab/>
        <w:t xml:space="preserve">Repealed by the </w:t>
      </w:r>
      <w:r>
        <w:rPr>
          <w:i/>
        </w:rPr>
        <w:t>Motor Vehicle (Third Party Insurance) Regulations 2009</w:t>
      </w:r>
      <w:r>
        <w:rPr>
          <w:snapToGrid w:val="0"/>
        </w:rPr>
        <w:t>.</w:t>
      </w:r>
    </w:p>
    <w:p>
      <w:pPr>
        <w:pStyle w:val="nSubsection"/>
        <w:rPr>
          <w:snapToGrid w:val="0"/>
        </w:rPr>
      </w:pPr>
      <w:r>
        <w:rPr>
          <w:snapToGrid w:val="0"/>
          <w:vertAlign w:val="superscript"/>
        </w:rPr>
        <w:t>4</w:t>
      </w:r>
      <w:r>
        <w:rPr>
          <w:snapToGrid w:val="0"/>
        </w:rPr>
        <w:tab/>
        <w:t xml:space="preserve">Revoked on 4 Oct 1974 (see </w:t>
      </w:r>
      <w:r>
        <w:rPr>
          <w:i/>
          <w:snapToGrid w:val="0"/>
        </w:rPr>
        <w:t>Gazette</w:t>
      </w:r>
      <w:r>
        <w:rPr>
          <w:snapToGrid w:val="0"/>
        </w:rPr>
        <w:t xml:space="preserve"> 3 Oct 1974 p. 3701).</w:t>
      </w:r>
    </w:p>
    <w:p>
      <w:pPr>
        <w:pStyle w:val="nSubsection"/>
        <w:rPr>
          <w:snapToGrid w:val="0"/>
        </w:rPr>
      </w:pPr>
      <w:r>
        <w:rPr>
          <w:snapToGrid w:val="0"/>
          <w:vertAlign w:val="superscript"/>
        </w:rPr>
        <w:t>5</w:t>
      </w:r>
      <w:r>
        <w:rPr>
          <w:snapToGrid w:val="0"/>
        </w:rPr>
        <w:tab/>
        <w:t xml:space="preserve">Revoked on 1 Jun 1975 (see </w:t>
      </w:r>
      <w:r>
        <w:rPr>
          <w:i/>
          <w:snapToGrid w:val="0"/>
        </w:rPr>
        <w:t>Gazette</w:t>
      </w:r>
      <w:r>
        <w:rPr>
          <w:snapToGrid w:val="0"/>
        </w:rPr>
        <w:t xml:space="preserve"> 29 May 1975 p. 1577).</w:t>
      </w:r>
    </w:p>
    <w:p>
      <w:pPr>
        <w:pStyle w:val="nSubsection"/>
      </w:pPr>
      <w:r>
        <w:rPr>
          <w:vertAlign w:val="superscript"/>
        </w:rPr>
        <w:t>6</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pPr>
        <w:pStyle w:val="nSubsection"/>
      </w:pPr>
      <w:r>
        <w:rPr>
          <w:vertAlign w:val="superscript"/>
        </w:rPr>
        <w:t>7</w:t>
      </w:r>
      <w:r>
        <w:tab/>
        <w:t xml:space="preserve">Now known as the </w:t>
      </w:r>
      <w:r>
        <w:rPr>
          <w:i/>
          <w:iCs/>
        </w:rPr>
        <w:t>Road Traffic (Licensing) Regulations 1975</w:t>
      </w:r>
      <w:r>
        <w:t>; citation changed (see note under r. 1).</w:t>
      </w:r>
    </w:p>
    <w:p>
      <w:pPr>
        <w:pStyle w:val="nSubsection"/>
      </w:pPr>
      <w:r>
        <w:rPr>
          <w:vertAlign w:val="superscript"/>
        </w:rPr>
        <w:t>8</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9</w:t>
      </w:r>
      <w:r>
        <w:rPr>
          <w:snapToGrid w:val="0"/>
        </w:rPr>
        <w:tab/>
        <w:t xml:space="preserve">The </w:t>
      </w:r>
      <w:r>
        <w:rPr>
          <w:i/>
          <w:snapToGrid w:val="0"/>
        </w:rPr>
        <w:t>Road Traffic (Licensing) Amendment Regulations 1996</w:t>
      </w:r>
      <w:r>
        <w:rPr>
          <w:snapToGrid w:val="0"/>
        </w:rPr>
        <w:t xml:space="preserve"> r. 15 is a transitional provision of no further effect.</w:t>
      </w:r>
    </w:p>
    <w:p>
      <w:pPr>
        <w:pStyle w:val="nSubsection"/>
        <w:keepNext/>
        <w:rPr>
          <w:snapToGrid w:val="0"/>
        </w:rPr>
      </w:pPr>
      <w:r>
        <w:rPr>
          <w:snapToGrid w:val="0"/>
          <w:vertAlign w:val="superscript"/>
        </w:rPr>
        <w:t>10</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pPr>
        <w:pStyle w:val="nSubsection"/>
        <w:rPr>
          <w:i/>
        </w:rPr>
      </w:pPr>
      <w:r>
        <w:rPr>
          <w:vertAlign w:val="superscript"/>
        </w:rPr>
        <w:t>11</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keepNext/>
        <w:keepLines/>
      </w:pPr>
      <w:r>
        <w:rPr>
          <w:vertAlign w:val="superscript"/>
        </w:rPr>
        <w:t>12</w:t>
      </w:r>
      <w:r>
        <w:tab/>
        <w:t xml:space="preserve">The </w:t>
      </w:r>
      <w:r>
        <w:rPr>
          <w:i/>
        </w:rPr>
        <w:t>Road Traffic (Licensing) Amendment Regulations (No. 3) 2000</w:t>
      </w:r>
      <w:r>
        <w:t xml:space="preserve"> r. 6 reads as follows:</w:t>
      </w:r>
    </w:p>
    <w:p>
      <w:pPr>
        <w:pStyle w:val="BlankOpen"/>
      </w:pPr>
    </w:p>
    <w:p>
      <w:pPr>
        <w:pStyle w:val="nzHeading5"/>
        <w:spacing w:before="0"/>
      </w:pPr>
      <w:r>
        <w:t>6.</w:t>
      </w:r>
      <w:r>
        <w:tab/>
        <w:t>Transitional</w:t>
      </w:r>
    </w:p>
    <w:p>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BlankClose"/>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Pr>
        <w:pStyle w:val="nHeading2"/>
        <w:rPr>
          <w:sz w:val="28"/>
        </w:rPr>
      </w:pPr>
      <w:bookmarkStart w:id="857" w:name="_Toc255369038"/>
      <w:bookmarkStart w:id="858" w:name="_Toc255369304"/>
      <w:bookmarkStart w:id="859" w:name="_Toc258305956"/>
      <w:bookmarkStart w:id="860" w:name="_Toc258306900"/>
      <w:bookmarkStart w:id="861" w:name="_Toc273020455"/>
      <w:bookmarkStart w:id="862" w:name="_Toc273020528"/>
      <w:bookmarkStart w:id="863" w:name="_Toc273020601"/>
      <w:r>
        <w:rPr>
          <w:sz w:val="28"/>
        </w:rPr>
        <w:t>Defined Terms</w:t>
      </w:r>
      <w:bookmarkEnd w:id="857"/>
      <w:bookmarkEnd w:id="858"/>
      <w:bookmarkEnd w:id="859"/>
      <w:bookmarkEnd w:id="860"/>
      <w:bookmarkEnd w:id="861"/>
      <w:bookmarkEnd w:id="862"/>
      <w:bookmarkEnd w:id="8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64" w:name="DefinedTerms"/>
      <w:bookmarkEnd w:id="864"/>
      <w:r>
        <w:t>agricultural implement</w:t>
      </w:r>
      <w:r>
        <w:tab/>
        <w:t>3(1)</w:t>
      </w:r>
    </w:p>
    <w:p>
      <w:pPr>
        <w:pStyle w:val="DefinedTerms"/>
      </w:pPr>
      <w:r>
        <w:t>agricultural machine</w:t>
      </w:r>
      <w:r>
        <w:tab/>
        <w:t>3(1)</w:t>
      </w:r>
    </w:p>
    <w:p>
      <w:pPr>
        <w:pStyle w:val="DefinedTerms"/>
      </w:pPr>
      <w:r>
        <w:t>agricultural vehicle</w:t>
      </w:r>
      <w:r>
        <w:tab/>
        <w:t>3(1)</w:t>
      </w:r>
    </w:p>
    <w:p>
      <w:pPr>
        <w:pStyle w:val="DefinedTerms"/>
      </w:pPr>
      <w:r>
        <w:t>authorised vehicle examiner</w:t>
      </w:r>
      <w:r>
        <w:tab/>
        <w:t>3(1)</w:t>
      </w:r>
    </w:p>
    <w:p>
      <w:pPr>
        <w:pStyle w:val="DefinedTerms"/>
      </w:pPr>
      <w:r>
        <w:t>axle</w:t>
      </w:r>
      <w:r>
        <w:tab/>
        <w:t>3(1)</w:t>
      </w:r>
    </w:p>
    <w:p>
      <w:pPr>
        <w:pStyle w:val="DefinedTerms"/>
      </w:pPr>
      <w:r>
        <w:t>car or bus</w:t>
      </w:r>
      <w:r>
        <w:tab/>
        <w:t>3(1)</w:t>
      </w:r>
    </w:p>
    <w:p>
      <w:pPr>
        <w:pStyle w:val="DefinedTerms"/>
      </w:pPr>
      <w:r>
        <w:t>compliance plate</w:t>
      </w:r>
      <w:r>
        <w:tab/>
        <w:t>3(1)</w:t>
      </w:r>
    </w:p>
    <w:p>
      <w:pPr>
        <w:pStyle w:val="DefinedTerms"/>
      </w:pPr>
      <w:r>
        <w:t>converter dolly</w:t>
      </w:r>
      <w:r>
        <w:tab/>
        <w:t>3(1)</w:t>
      </w:r>
    </w:p>
    <w:p>
      <w:pPr>
        <w:pStyle w:val="DefinedTerms"/>
      </w:pPr>
      <w:r>
        <w:t>goods vehicle</w:t>
      </w:r>
      <w:r>
        <w:tab/>
        <w:t>3(1)</w:t>
      </w:r>
    </w:p>
    <w:p>
      <w:pPr>
        <w:pStyle w:val="DefinedTerms"/>
      </w:pPr>
      <w:r>
        <w:t>goods vehicle derivative</w:t>
      </w:r>
      <w:r>
        <w:tab/>
        <w:t>Sch. 3 cl. 1(3)</w:t>
      </w:r>
    </w:p>
    <w:p>
      <w:pPr>
        <w:pStyle w:val="DefinedTerms"/>
      </w:pPr>
      <w:r>
        <w:t>heavy trailer</w:t>
      </w:r>
      <w:r>
        <w:tab/>
        <w:t>3(1)</w:t>
      </w:r>
    </w:p>
    <w:p>
      <w:pPr>
        <w:pStyle w:val="DefinedTerms"/>
      </w:pPr>
      <w:r>
        <w:t>heavy vehicle</w:t>
      </w:r>
      <w:r>
        <w:tab/>
        <w:t>3(1)</w:t>
      </w:r>
    </w:p>
    <w:p>
      <w:pPr>
        <w:pStyle w:val="DefinedTerms"/>
      </w:pPr>
      <w:r>
        <w:t>identifier</w:t>
      </w:r>
      <w:r>
        <w:tab/>
        <w:t>3(1)</w:t>
      </w:r>
    </w:p>
    <w:p>
      <w:pPr>
        <w:pStyle w:val="DefinedTerms"/>
      </w:pPr>
      <w:r>
        <w:t>imitation plate</w:t>
      </w:r>
      <w:r>
        <w:tab/>
        <w:t>27A</w:t>
      </w:r>
    </w:p>
    <w:p>
      <w:pPr>
        <w:pStyle w:val="DefinedTerms"/>
      </w:pPr>
      <w:r>
        <w:t>licence holder</w:t>
      </w:r>
      <w:r>
        <w:tab/>
        <w:t>3(1)</w:t>
      </w:r>
    </w:p>
    <w:p>
      <w:pPr>
        <w:pStyle w:val="DefinedTerms"/>
      </w:pPr>
      <w:r>
        <w:t>manufacturer’s gross vehicle mass</w:t>
      </w:r>
      <w:r>
        <w:tab/>
        <w:t>3(1)</w:t>
      </w:r>
    </w:p>
    <w:p>
      <w:pPr>
        <w:pStyle w:val="DefinedTerms"/>
      </w:pPr>
      <w:r>
        <w:t>motor cycle</w:t>
      </w:r>
      <w:r>
        <w:tab/>
        <w:t>3(1)</w:t>
      </w:r>
    </w:p>
    <w:p>
      <w:pPr>
        <w:pStyle w:val="DefinedTerms"/>
      </w:pPr>
      <w:r>
        <w:t>motor home</w:t>
      </w:r>
      <w:r>
        <w:tab/>
        <w:t>3(1)</w:t>
      </w:r>
    </w:p>
    <w:p>
      <w:pPr>
        <w:pStyle w:val="DefinedTerms"/>
      </w:pPr>
      <w:r>
        <w:t>motor vehicle</w:t>
      </w:r>
      <w:r>
        <w:tab/>
        <w:t>3(1)</w:t>
      </w:r>
    </w:p>
    <w:p>
      <w:pPr>
        <w:pStyle w:val="DefinedTerms"/>
      </w:pPr>
      <w:r>
        <w:t>motorised wheelchair</w:t>
      </w:r>
      <w:r>
        <w:tab/>
        <w:t>3(1)</w:t>
      </w:r>
    </w:p>
    <w:p>
      <w:pPr>
        <w:pStyle w:val="DefinedTerms"/>
      </w:pPr>
      <w:r>
        <w:t>MRC</w:t>
      </w:r>
      <w:r>
        <w:tab/>
        <w:t>3(1)</w:t>
      </w:r>
    </w:p>
    <w:p>
      <w:pPr>
        <w:pStyle w:val="DefinedTerms"/>
      </w:pPr>
      <w:r>
        <w:t>name plates</w:t>
      </w:r>
      <w:r>
        <w:tab/>
        <w:t>3(1)</w:t>
      </w:r>
    </w:p>
    <w:p>
      <w:pPr>
        <w:pStyle w:val="DefinedTerms"/>
      </w:pPr>
      <w:r>
        <w:t>new owner</w:t>
      </w:r>
      <w:r>
        <w:tab/>
        <w:t>16A(1)</w:t>
      </w:r>
    </w:p>
    <w:p>
      <w:pPr>
        <w:pStyle w:val="DefinedTerms"/>
      </w:pPr>
      <w:r>
        <w:t>ordinary plates</w:t>
      </w:r>
      <w:r>
        <w:tab/>
        <w:t>3(1)</w:t>
      </w:r>
    </w:p>
    <w:p>
      <w:pPr>
        <w:pStyle w:val="DefinedTerms"/>
      </w:pPr>
      <w:r>
        <w:t>permit</w:t>
      </w:r>
      <w:r>
        <w:tab/>
        <w:t>11(1)</w:t>
      </w:r>
    </w:p>
    <w:p>
      <w:pPr>
        <w:pStyle w:val="DefinedTerms"/>
      </w:pPr>
      <w:r>
        <w:t>personalised plates</w:t>
      </w:r>
      <w:r>
        <w:tab/>
        <w:t>3(1)</w:t>
      </w:r>
    </w:p>
    <w:p>
      <w:pPr>
        <w:pStyle w:val="DefinedTerms"/>
      </w:pPr>
      <w:r>
        <w:t>plate fee</w:t>
      </w:r>
      <w:r>
        <w:tab/>
        <w:t>26D</w:t>
      </w:r>
    </w:p>
    <w:p>
      <w:pPr>
        <w:pStyle w:val="DefinedTerms"/>
      </w:pPr>
      <w:r>
        <w:t>prime mover</w:t>
      </w:r>
      <w:r>
        <w:tab/>
        <w:t>3(1)</w:t>
      </w:r>
    </w:p>
    <w:p>
      <w:pPr>
        <w:pStyle w:val="DefinedTerms"/>
      </w:pPr>
      <w:r>
        <w:t>reflective plates</w:t>
      </w:r>
      <w:r>
        <w:tab/>
        <w:t>3(1)</w:t>
      </w:r>
    </w:p>
    <w:p>
      <w:pPr>
        <w:pStyle w:val="DefinedTerms"/>
      </w:pPr>
      <w:r>
        <w:t>registration label</w:t>
      </w:r>
      <w:r>
        <w:tab/>
        <w:t>32(1), 33(1)</w:t>
      </w:r>
    </w:p>
    <w:p>
      <w:pPr>
        <w:pStyle w:val="DefinedTerms"/>
      </w:pPr>
      <w:r>
        <w:t>renewal period</w:t>
      </w:r>
      <w:r>
        <w:tab/>
        <w:t>3(1)</w:t>
      </w:r>
    </w:p>
    <w:p>
      <w:pPr>
        <w:pStyle w:val="DefinedTerms"/>
      </w:pPr>
      <w:r>
        <w:t>repairable write</w:t>
      </w:r>
      <w:r>
        <w:noBreakHyphen/>
        <w:t>off</w:t>
      </w:r>
      <w:r>
        <w:tab/>
        <w:t>3(1)</w:t>
      </w:r>
    </w:p>
    <w:p>
      <w:pPr>
        <w:pStyle w:val="DefinedTerms"/>
      </w:pPr>
      <w:r>
        <w:t>restricted access vehicle</w:t>
      </w:r>
      <w:r>
        <w:tab/>
        <w:t>3(1)</w:t>
      </w:r>
    </w:p>
    <w:p>
      <w:pPr>
        <w:pStyle w:val="DefinedTerms"/>
      </w:pPr>
      <w:r>
        <w:t>seasonal heavy vehicle licence</w:t>
      </w:r>
      <w:r>
        <w:tab/>
        <w:t>3(1)</w:t>
      </w:r>
    </w:p>
    <w:p>
      <w:pPr>
        <w:pStyle w:val="DefinedTerms"/>
      </w:pPr>
      <w:r>
        <w:t>semi</w:t>
      </w:r>
      <w:r>
        <w:noBreakHyphen/>
        <w:t>trailer</w:t>
      </w:r>
      <w:r>
        <w:tab/>
        <w:t>3(1)</w:t>
      </w:r>
    </w:p>
    <w:p>
      <w:pPr>
        <w:pStyle w:val="DefinedTerms"/>
      </w:pPr>
      <w:r>
        <w:t>set</w:t>
      </w:r>
      <w:r>
        <w:tab/>
        <w:t>26D</w:t>
      </w:r>
    </w:p>
    <w:p>
      <w:pPr>
        <w:pStyle w:val="DefinedTerms"/>
      </w:pPr>
      <w:r>
        <w:t>special plates</w:t>
      </w:r>
      <w:r>
        <w:tab/>
        <w:t>3(1)</w:t>
      </w:r>
    </w:p>
    <w:p>
      <w:pPr>
        <w:pStyle w:val="DefinedTerms"/>
      </w:pPr>
      <w:r>
        <w:t>special purpose vehicle</w:t>
      </w:r>
      <w:r>
        <w:tab/>
        <w:t>3(1)</w:t>
      </w:r>
    </w:p>
    <w:p>
      <w:pPr>
        <w:pStyle w:val="DefinedTerms"/>
      </w:pPr>
      <w:r>
        <w:t>statutory write</w:t>
      </w:r>
      <w:r>
        <w:noBreakHyphen/>
        <w:t>off</w:t>
      </w:r>
      <w:r>
        <w:tab/>
        <w:t>3(1)</w:t>
      </w:r>
    </w:p>
    <w:p>
      <w:pPr>
        <w:pStyle w:val="DefinedTerms"/>
      </w:pPr>
      <w:r>
        <w:t>tow truck</w:t>
      </w:r>
      <w:r>
        <w:tab/>
        <w:t>3(1)</w:t>
      </w:r>
    </w:p>
    <w:p>
      <w:pPr>
        <w:pStyle w:val="DefinedTerms"/>
      </w:pPr>
      <w:r>
        <w:t>trailer</w:t>
      </w:r>
      <w:r>
        <w:tab/>
        <w:t>3(1)</w:t>
      </w:r>
    </w:p>
    <w:p>
      <w:pPr>
        <w:pStyle w:val="DefinedTerms"/>
      </w:pPr>
      <w:r>
        <w:t>trailer derivative</w:t>
      </w:r>
      <w:r>
        <w:tab/>
        <w:t>Sch. 3 cl. 1(3)</w:t>
      </w:r>
    </w:p>
    <w:p>
      <w:pPr>
        <w:pStyle w:val="DefinedTerms"/>
      </w:pPr>
      <w:r>
        <w:t>unloaded mass</w:t>
      </w:r>
      <w:r>
        <w:tab/>
        <w:t>3(1)</w:t>
      </w:r>
    </w:p>
    <w:p>
      <w:pPr>
        <w:pStyle w:val="DefinedTerms"/>
      </w:pPr>
      <w:r>
        <w:t>vehicle identification number</w:t>
      </w:r>
      <w:r>
        <w:tab/>
        <w:t>3(1)</w:t>
      </w:r>
    </w:p>
    <w:p>
      <w:pPr>
        <w:pStyle w:val="DefinedTerms"/>
      </w:pPr>
      <w:r>
        <w:t>Vehicle Standards</w:t>
      </w:r>
      <w:r>
        <w:tab/>
        <w:t>3(1)</w:t>
      </w:r>
    </w:p>
    <w:p>
      <w:pPr>
        <w:pStyle w:val="DefinedTerms"/>
      </w:pPr>
      <w:r>
        <w:t>Written</w:t>
      </w:r>
      <w:r>
        <w:noBreakHyphen/>
        <w:t>Off Vehicle Register</w:t>
      </w:r>
      <w:r>
        <w:tab/>
        <w:t>3(1)</w:t>
      </w:r>
    </w:p>
    <w:p>
      <w:pPr>
        <w:pStyle w:val="DefinedTerms"/>
      </w:pPr>
    </w:p>
    <w:p/>
    <w:p/>
    <w:p/>
    <w:p/>
    <w:p/>
    <w:p/>
    <w:p/>
    <w:p/>
    <w:p/>
    <w:p/>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(Licensing)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Road Traffic (Licensing) Regulations 1975</w:t>
            </w:r>
          </w:fldSimple>
        </w:p>
      </w:tc>
    </w:tr>
    <w:tr>
      <w:tc>
        <w:tcPr>
          <w:tcW w:w="5715" w:type="dxa"/>
        </w:tcPr>
        <w:p>
          <w:pPr>
            <w:pStyle w:val="HeaderTextRight"/>
          </w:pPr>
          <w:r>
            <w:fldChar w:fldCharType="begin"/>
          </w:r>
          <w:r>
            <w:instrText xml:space="preserve"> styleref CharSchText </w:instrText>
          </w:r>
          <w:r>
            <w:fldChar w:fldCharType="end"/>
          </w:r>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04C9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89A13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3E0E5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A633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26B7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82AE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0E5E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AC78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84C9626"/>
    <w:lvl w:ilvl="0">
      <w:start w:val="1"/>
      <w:numFmt w:val="decimal"/>
      <w:pStyle w:val="ListNumber"/>
      <w:lvlText w:val="%1."/>
      <w:lvlJc w:val="left"/>
      <w:pPr>
        <w:tabs>
          <w:tab w:val="num" w:pos="360"/>
        </w:tabs>
        <w:ind w:left="360" w:hanging="360"/>
      </w:pPr>
    </w:lvl>
  </w:abstractNum>
  <w:abstractNum w:abstractNumId="9">
    <w:nsid w:val="FFFFFF89"/>
    <w:multiLevelType w:val="singleLevel"/>
    <w:tmpl w:val="B9FA50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E2212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6930C8A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222"/>
    <w:docVar w:name="WAFER_20151209115222" w:val="RemoveTrackChanges"/>
    <w:docVar w:name="WAFER_20151209115222_GUID" w:val="5f3048a5-329b-4c25-adb9-cc194a3c6b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19395</Words>
  <Characters>90963</Characters>
  <Application>Microsoft Office Word</Application>
  <DocSecurity>0</DocSecurity>
  <Lines>3032</Lines>
  <Paragraphs>1751</Paragraphs>
  <ScaleCrop>false</ScaleCrop>
  <HeadingPairs>
    <vt:vector size="2" baseType="variant">
      <vt:variant>
        <vt:lpstr>Title</vt:lpstr>
      </vt:variant>
      <vt:variant>
        <vt:i4>1</vt:i4>
      </vt:variant>
    </vt:vector>
  </HeadingPairs>
  <TitlesOfParts>
    <vt:vector size="1" baseType="lpstr">
      <vt:lpstr>Road Traffic (Licensing) Regulations 1975</vt:lpstr>
    </vt:vector>
  </TitlesOfParts>
  <Manager/>
  <Company/>
  <LinksUpToDate>false</LinksUpToDate>
  <CharactersWithSpaces>108607</CharactersWithSpaces>
  <SharedDoc>false</SharedDoc>
  <HLinks>
    <vt:vector size="12" baseType="variant">
      <vt:variant>
        <vt:i4>5439608</vt:i4>
      </vt:variant>
      <vt:variant>
        <vt:i4>94602</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1975 - 08-b0-02</dc:title>
  <dc:subject/>
  <dc:creator/>
  <cp:keywords/>
  <dc:description/>
  <cp:lastModifiedBy>svcMRProcess</cp:lastModifiedBy>
  <cp:revision>4</cp:revision>
  <cp:lastPrinted>2010-04-21T03:53:00Z</cp:lastPrinted>
  <dcterms:created xsi:type="dcterms:W3CDTF">2015-12-13T03:29:00Z</dcterms:created>
  <dcterms:modified xsi:type="dcterms:W3CDTF">2015-12-13T03:29:00Z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20100925</vt:lpwstr>
  </property>
  <property fmtid="{D5CDD505-2E9C-101B-9397-08002B2CF9AE}" pid="4" name="DocumentType">
    <vt:lpwstr>Reg</vt:lpwstr>
  </property>
  <property fmtid="{D5CDD505-2E9C-101B-9397-08002B2CF9AE}" pid="5" name="OwlsUID">
    <vt:i4>4755</vt:i4>
  </property>
  <property fmtid="{D5CDD505-2E9C-101B-9397-08002B2CF9AE}" pid="6" name="ReprintNo">
    <vt:lpwstr>8</vt:lpwstr>
  </property>
  <property fmtid="{D5CDD505-2E9C-101B-9397-08002B2CF9AE}" pid="7" name="AsAtDate">
    <vt:lpwstr>25 Sep 2010</vt:lpwstr>
  </property>
  <property fmtid="{D5CDD505-2E9C-101B-9397-08002B2CF9AE}" pid="8" name="Suffix">
    <vt:lpwstr>08-b0-02</vt:lpwstr>
  </property>
</Properties>
</file>