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Nurses and Midwives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Nurses and Midwives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_Toc274303073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_Toc274303074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_Toc274303075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_Toc274303076 \h </w:instrText>
      </w:r>
      <w:r>
        <w:fldChar w:fldCharType="separate"/>
      </w:r>
      <w:r>
        <w:t>4</w:t>
      </w:r>
      <w:r>
        <w:fldChar w:fldCharType="end"/>
      </w:r>
    </w:p>
    <w:p>
      <w:pPr>
        <w:pStyle w:val="TOC2"/>
        <w:tabs>
          <w:tab w:val="right" w:leader="dot" w:pos="7086"/>
        </w:tabs>
        <w:rPr>
          <w:b w:val="0"/>
          <w:sz w:val="24"/>
          <w:szCs w:val="24"/>
        </w:rPr>
      </w:pPr>
      <w:r>
        <w:rPr>
          <w:szCs w:val="30"/>
        </w:rPr>
        <w:t>Part 2 — Nurses and Midwives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_Toc274303079 \h </w:instrText>
      </w:r>
      <w:r>
        <w:fldChar w:fldCharType="separate"/>
      </w:r>
      <w:r>
        <w:t>6</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_Toc274303080 \h </w:instrText>
      </w:r>
      <w:r>
        <w:fldChar w:fldCharType="separate"/>
      </w:r>
      <w:r>
        <w:t>6</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_Toc274303081 \h </w:instrText>
      </w:r>
      <w:r>
        <w:fldChar w:fldCharType="separate"/>
      </w:r>
      <w:r>
        <w:t>7</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_Toc274303082 \h </w:instrText>
      </w:r>
      <w:r>
        <w:fldChar w:fldCharType="separate"/>
      </w:r>
      <w:r>
        <w:t>7</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_Toc274303083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_Toc274303085 \h </w:instrText>
      </w:r>
      <w:r>
        <w:fldChar w:fldCharType="separate"/>
      </w:r>
      <w:r>
        <w:t>7</w:t>
      </w:r>
      <w:r>
        <w:fldChar w:fldCharType="end"/>
      </w:r>
    </w:p>
    <w:p>
      <w:pPr>
        <w:pStyle w:val="TOC8"/>
        <w:rPr>
          <w:sz w:val="24"/>
          <w:szCs w:val="24"/>
        </w:rPr>
      </w:pPr>
      <w:r>
        <w:rPr>
          <w:szCs w:val="24"/>
        </w:rPr>
        <w:t>11.</w:t>
      </w:r>
      <w:r>
        <w:rPr>
          <w:szCs w:val="24"/>
        </w:rPr>
        <w:tab/>
        <w:t>Powers</w:t>
      </w:r>
      <w:r>
        <w:tab/>
      </w:r>
      <w:r>
        <w:fldChar w:fldCharType="begin"/>
      </w:r>
      <w:r>
        <w:instrText xml:space="preserve"> PAGEREF _Toc274303086 \h </w:instrText>
      </w:r>
      <w:r>
        <w:fldChar w:fldCharType="separate"/>
      </w:r>
      <w:r>
        <w:t>8</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_Toc274303087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_Toc274303089 \h </w:instrText>
      </w:r>
      <w:r>
        <w:fldChar w:fldCharType="separate"/>
      </w:r>
      <w:r>
        <w:t>9</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_Toc274303090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_Toc274303092 \h </w:instrText>
      </w:r>
      <w:r>
        <w:fldChar w:fldCharType="separate"/>
      </w:r>
      <w:r>
        <w:t>10</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_Toc274303093 \h </w:instrText>
      </w:r>
      <w:r>
        <w:fldChar w:fldCharType="separate"/>
      </w:r>
      <w:r>
        <w:t>11</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_Toc274303095 \h </w:instrText>
      </w:r>
      <w:r>
        <w:fldChar w:fldCharType="separate"/>
      </w:r>
      <w:r>
        <w:t>11</w:t>
      </w:r>
      <w:r>
        <w:fldChar w:fldCharType="end"/>
      </w:r>
    </w:p>
    <w:p>
      <w:pPr>
        <w:pStyle w:val="TOC8"/>
        <w:rPr>
          <w:sz w:val="24"/>
          <w:szCs w:val="24"/>
        </w:rPr>
      </w:pPr>
      <w:r>
        <w:rPr>
          <w:szCs w:val="24"/>
        </w:rPr>
        <w:t>18.</w:t>
      </w:r>
      <w:r>
        <w:rPr>
          <w:szCs w:val="24"/>
        </w:rPr>
        <w:tab/>
        <w:t>Other staff</w:t>
      </w:r>
      <w:r>
        <w:tab/>
      </w:r>
      <w:r>
        <w:fldChar w:fldCharType="begin"/>
      </w:r>
      <w:r>
        <w:instrText xml:space="preserve"> PAGEREF _Toc274303096 \h </w:instrText>
      </w:r>
      <w:r>
        <w:fldChar w:fldCharType="separate"/>
      </w:r>
      <w:r>
        <w:t>12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_Toc274303098 \h </w:instrText>
      </w:r>
      <w:r>
        <w:fldChar w:fldCharType="separate"/>
      </w:r>
      <w:r>
        <w:t>12</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_Toc274303099 \h </w:instrText>
      </w:r>
      <w:r>
        <w:fldChar w:fldCharType="separate"/>
      </w:r>
      <w:r>
        <w:t>12</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_Toc274303100 \h </w:instrText>
      </w:r>
      <w:r>
        <w:fldChar w:fldCharType="separate"/>
      </w:r>
      <w:r>
        <w:t>13</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_Toc274303102 \h </w:instrText>
      </w:r>
      <w:r>
        <w:fldChar w:fldCharType="separate"/>
      </w:r>
      <w:r>
        <w:t>15</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_Toc274303103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_Toc274303104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_Toc274303105 \h </w:instrText>
      </w:r>
      <w:r>
        <w:fldChar w:fldCharType="separate"/>
      </w:r>
      <w:r>
        <w:t>16</w:t>
      </w:r>
      <w:r>
        <w:fldChar w:fldCharType="end"/>
      </w:r>
    </w:p>
    <w:p>
      <w:pPr>
        <w:pStyle w:val="TOC2"/>
        <w:tabs>
          <w:tab w:val="right" w:leader="dot" w:pos="7086"/>
        </w:tabs>
        <w:rPr>
          <w:b w:val="0"/>
          <w:sz w:val="24"/>
          <w:szCs w:val="24"/>
        </w:rPr>
      </w:pPr>
      <w:r>
        <w:rPr>
          <w:szCs w:val="30"/>
        </w:rPr>
        <w:t>Part 4 — Registration of nurses and midwives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_Toc274303108 \h </w:instrText>
      </w:r>
      <w:r>
        <w:fldChar w:fldCharType="separate"/>
      </w:r>
      <w:r>
        <w:t>18</w:t>
      </w:r>
      <w:r>
        <w:fldChar w:fldCharType="end"/>
      </w:r>
    </w:p>
    <w:p>
      <w:pPr>
        <w:pStyle w:val="TOC8"/>
        <w:rPr>
          <w:sz w:val="24"/>
          <w:szCs w:val="24"/>
        </w:rPr>
      </w:pPr>
      <w:r>
        <w:rPr>
          <w:szCs w:val="24"/>
        </w:rPr>
        <w:t>27.</w:t>
      </w:r>
      <w:r>
        <w:rPr>
          <w:szCs w:val="24"/>
        </w:rPr>
        <w:tab/>
        <w:t>Registration as an enrolled nurse, midwife or registered nurse</w:t>
      </w:r>
      <w:r>
        <w:tab/>
      </w:r>
      <w:r>
        <w:fldChar w:fldCharType="begin"/>
      </w:r>
      <w:r>
        <w:instrText xml:space="preserve"> PAGEREF _Toc274303109 \h </w:instrText>
      </w:r>
      <w:r>
        <w:fldChar w:fldCharType="separate"/>
      </w:r>
      <w:r>
        <w:t>18</w:t>
      </w:r>
      <w:r>
        <w:fldChar w:fldCharType="end"/>
      </w:r>
    </w:p>
    <w:p>
      <w:pPr>
        <w:pStyle w:val="TOC8"/>
        <w:rPr>
          <w:sz w:val="24"/>
          <w:szCs w:val="24"/>
        </w:rPr>
      </w:pPr>
      <w:r>
        <w:rPr>
          <w:szCs w:val="24"/>
        </w:rPr>
        <w:t>28.</w:t>
      </w:r>
      <w:r>
        <w:rPr>
          <w:szCs w:val="24"/>
        </w:rPr>
        <w:tab/>
        <w:t>Registration as a nurse practitioner</w:t>
      </w:r>
      <w:r>
        <w:tab/>
      </w:r>
      <w:r>
        <w:fldChar w:fldCharType="begin"/>
      </w:r>
      <w:r>
        <w:instrText xml:space="preserve"> PAGEREF _Toc274303110 \h </w:instrText>
      </w:r>
      <w:r>
        <w:fldChar w:fldCharType="separate"/>
      </w:r>
      <w:r>
        <w:t>19</w:t>
      </w:r>
      <w:r>
        <w:fldChar w:fldCharType="end"/>
      </w:r>
    </w:p>
    <w:p>
      <w:pPr>
        <w:pStyle w:val="TOC8"/>
        <w:rPr>
          <w:sz w:val="24"/>
          <w:szCs w:val="24"/>
        </w:rPr>
      </w:pPr>
      <w:r>
        <w:rPr>
          <w:szCs w:val="24"/>
        </w:rPr>
        <w:t>29.</w:t>
      </w:r>
      <w:r>
        <w:rPr>
          <w:szCs w:val="24"/>
        </w:rPr>
        <w:tab/>
        <w:t>Provisional registration</w:t>
      </w:r>
      <w:r>
        <w:tab/>
      </w:r>
      <w:r>
        <w:fldChar w:fldCharType="begin"/>
      </w:r>
      <w:r>
        <w:instrText xml:space="preserve"> PAGEREF _Toc274303111 \h </w:instrText>
      </w:r>
      <w:r>
        <w:fldChar w:fldCharType="separate"/>
      </w:r>
      <w:r>
        <w:t>20</w:t>
      </w:r>
      <w:r>
        <w:fldChar w:fldCharType="end"/>
      </w:r>
    </w:p>
    <w:p>
      <w:pPr>
        <w:pStyle w:val="TOC8"/>
        <w:rPr>
          <w:sz w:val="24"/>
          <w:szCs w:val="24"/>
        </w:rPr>
      </w:pPr>
      <w:r>
        <w:rPr>
          <w:szCs w:val="24"/>
        </w:rPr>
        <w:t>30.</w:t>
      </w:r>
      <w:r>
        <w:rPr>
          <w:szCs w:val="24"/>
        </w:rPr>
        <w:tab/>
      </w:r>
      <w:r>
        <w:rPr>
          <w:snapToGrid w:val="0"/>
          <w:szCs w:val="24"/>
        </w:rPr>
        <w:t>Conditional registration as an enrolled nurse, midwife, nurse practitioner or registered nurse at the discretion of the Board</w:t>
      </w:r>
      <w:r>
        <w:tab/>
      </w:r>
      <w:r>
        <w:fldChar w:fldCharType="begin"/>
      </w:r>
      <w:r>
        <w:instrText xml:space="preserve"> PAGEREF _Toc274303112 \h </w:instrText>
      </w:r>
      <w:r>
        <w:fldChar w:fldCharType="separate"/>
      </w:r>
      <w:r>
        <w:t>21</w:t>
      </w:r>
      <w:r>
        <w:fldChar w:fldCharType="end"/>
      </w:r>
    </w:p>
    <w:p>
      <w:pPr>
        <w:pStyle w:val="TOC8"/>
        <w:rPr>
          <w:sz w:val="24"/>
          <w:szCs w:val="24"/>
        </w:rPr>
      </w:pPr>
      <w:r>
        <w:rPr>
          <w:szCs w:val="24"/>
        </w:rPr>
        <w:t>31.</w:t>
      </w:r>
      <w:r>
        <w:rPr>
          <w:szCs w:val="24"/>
        </w:rPr>
        <w:tab/>
        <w:t>Registration as specialists</w:t>
      </w:r>
      <w:r>
        <w:tab/>
      </w:r>
      <w:r>
        <w:fldChar w:fldCharType="begin"/>
      </w:r>
      <w:r>
        <w:instrText xml:space="preserve"> PAGEREF _Toc274303113 \h </w:instrText>
      </w:r>
      <w:r>
        <w:fldChar w:fldCharType="separate"/>
      </w:r>
      <w:r>
        <w:t>23</w:t>
      </w:r>
      <w:r>
        <w:fldChar w:fldCharType="end"/>
      </w:r>
    </w:p>
    <w:p>
      <w:pPr>
        <w:pStyle w:val="TOC8"/>
        <w:rPr>
          <w:sz w:val="24"/>
          <w:szCs w:val="24"/>
        </w:rPr>
      </w:pPr>
      <w:r>
        <w:rPr>
          <w:szCs w:val="24"/>
        </w:rPr>
        <w:t>32.</w:t>
      </w:r>
      <w:r>
        <w:rPr>
          <w:szCs w:val="24"/>
        </w:rPr>
        <w:tab/>
        <w:t>Professional indemnity insurance</w:t>
      </w:r>
      <w:r>
        <w:tab/>
      </w:r>
      <w:r>
        <w:fldChar w:fldCharType="begin"/>
      </w:r>
      <w:r>
        <w:instrText xml:space="preserve"> PAGEREF _Toc274303114 \h </w:instrText>
      </w:r>
      <w:r>
        <w:fldChar w:fldCharType="separate"/>
      </w:r>
      <w:r>
        <w:t>24</w:t>
      </w:r>
      <w:r>
        <w:fldChar w:fldCharType="end"/>
      </w:r>
    </w:p>
    <w:p>
      <w:pPr>
        <w:pStyle w:val="TOC8"/>
        <w:rPr>
          <w:sz w:val="24"/>
          <w:szCs w:val="24"/>
        </w:rPr>
      </w:pPr>
      <w:r>
        <w:rPr>
          <w:szCs w:val="24"/>
        </w:rPr>
        <w:t>33.</w:t>
      </w:r>
      <w:r>
        <w:rPr>
          <w:szCs w:val="24"/>
        </w:rPr>
        <w:tab/>
      </w:r>
      <w:r>
        <w:rPr>
          <w:snapToGrid w:val="0"/>
          <w:szCs w:val="24"/>
        </w:rPr>
        <w:t>Application</w:t>
      </w:r>
      <w:r>
        <w:tab/>
      </w:r>
      <w:r>
        <w:fldChar w:fldCharType="begin"/>
      </w:r>
      <w:r>
        <w:instrText xml:space="preserve"> PAGEREF _Toc274303115 \h </w:instrText>
      </w:r>
      <w:r>
        <w:fldChar w:fldCharType="separate"/>
      </w:r>
      <w:r>
        <w:t>25</w:t>
      </w:r>
      <w:r>
        <w:fldChar w:fldCharType="end"/>
      </w:r>
    </w:p>
    <w:p>
      <w:pPr>
        <w:pStyle w:val="TOC8"/>
        <w:rPr>
          <w:sz w:val="24"/>
          <w:szCs w:val="24"/>
        </w:rPr>
      </w:pPr>
      <w:r>
        <w:rPr>
          <w:szCs w:val="24"/>
        </w:rPr>
        <w:t>34.</w:t>
      </w:r>
      <w:r>
        <w:rPr>
          <w:szCs w:val="24"/>
        </w:rPr>
        <w:tab/>
      </w:r>
      <w:r>
        <w:rPr>
          <w:snapToGrid w:val="0"/>
          <w:szCs w:val="24"/>
        </w:rPr>
        <w:t>Effect of registration</w:t>
      </w:r>
      <w:r>
        <w:tab/>
      </w:r>
      <w:r>
        <w:fldChar w:fldCharType="begin"/>
      </w:r>
      <w:r>
        <w:instrText xml:space="preserve"> PAGEREF _Toc274303116 \h </w:instrText>
      </w:r>
      <w:r>
        <w:fldChar w:fldCharType="separate"/>
      </w:r>
      <w:r>
        <w:t>25</w:t>
      </w:r>
      <w:r>
        <w:fldChar w:fldCharType="end"/>
      </w:r>
    </w:p>
    <w:p>
      <w:pPr>
        <w:pStyle w:val="TOC8"/>
        <w:rPr>
          <w:sz w:val="24"/>
          <w:szCs w:val="24"/>
        </w:rPr>
      </w:pPr>
      <w:r>
        <w:rPr>
          <w:szCs w:val="24"/>
        </w:rPr>
        <w:t>35.</w:t>
      </w:r>
      <w:r>
        <w:rPr>
          <w:szCs w:val="24"/>
        </w:rPr>
        <w:tab/>
      </w:r>
      <w:r>
        <w:rPr>
          <w:snapToGrid w:val="0"/>
          <w:szCs w:val="24"/>
        </w:rPr>
        <w:t>Duration of registration</w:t>
      </w:r>
      <w:r>
        <w:tab/>
      </w:r>
      <w:r>
        <w:fldChar w:fldCharType="begin"/>
      </w:r>
      <w:r>
        <w:instrText xml:space="preserve"> PAGEREF _Toc274303117 \h </w:instrText>
      </w:r>
      <w:r>
        <w:fldChar w:fldCharType="separate"/>
      </w:r>
      <w:r>
        <w:t>26</w:t>
      </w:r>
      <w:r>
        <w:fldChar w:fldCharType="end"/>
      </w:r>
    </w:p>
    <w:p>
      <w:pPr>
        <w:pStyle w:val="TOC8"/>
        <w:rPr>
          <w:sz w:val="24"/>
          <w:szCs w:val="24"/>
        </w:rPr>
      </w:pPr>
      <w:r>
        <w:rPr>
          <w:szCs w:val="24"/>
        </w:rPr>
        <w:t>36.</w:t>
      </w:r>
      <w:r>
        <w:rPr>
          <w:szCs w:val="24"/>
        </w:rPr>
        <w:tab/>
      </w:r>
      <w:r>
        <w:rPr>
          <w:snapToGrid w:val="0"/>
          <w:szCs w:val="24"/>
        </w:rPr>
        <w:t>Renewal of registration</w:t>
      </w:r>
      <w:r>
        <w:tab/>
      </w:r>
      <w:r>
        <w:fldChar w:fldCharType="begin"/>
      </w:r>
      <w:r>
        <w:instrText xml:space="preserve"> PAGEREF _Toc274303118 \h </w:instrText>
      </w:r>
      <w:r>
        <w:fldChar w:fldCharType="separate"/>
      </w:r>
      <w:r>
        <w:t>26</w:t>
      </w:r>
      <w:r>
        <w:fldChar w:fldCharType="end"/>
      </w:r>
    </w:p>
    <w:p>
      <w:pPr>
        <w:pStyle w:val="TOC8"/>
        <w:rPr>
          <w:sz w:val="24"/>
          <w:szCs w:val="24"/>
        </w:rPr>
      </w:pPr>
      <w:r>
        <w:rPr>
          <w:szCs w:val="24"/>
        </w:rPr>
        <w:t>37.</w:t>
      </w:r>
      <w:r>
        <w:rPr>
          <w:szCs w:val="24"/>
        </w:rPr>
        <w:tab/>
        <w:t>Application for registration by a person whose type of registration has been cancelled under section </w:t>
      </w:r>
      <w:r>
        <w:rPr>
          <w:snapToGrid w:val="0"/>
          <w:szCs w:val="24"/>
        </w:rPr>
        <w:t>81(1)(i)</w:t>
      </w:r>
      <w:r>
        <w:tab/>
      </w:r>
      <w:r>
        <w:fldChar w:fldCharType="begin"/>
      </w:r>
      <w:r>
        <w:instrText xml:space="preserve"> PAGEREF _Toc274303119 \h </w:instrText>
      </w:r>
      <w:r>
        <w:fldChar w:fldCharType="separate"/>
      </w:r>
      <w:r>
        <w:t>27</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38.</w:t>
      </w:r>
      <w:r>
        <w:rPr>
          <w:szCs w:val="24"/>
        </w:rPr>
        <w:tab/>
      </w:r>
      <w:r>
        <w:rPr>
          <w:snapToGrid w:val="0"/>
          <w:szCs w:val="24"/>
        </w:rPr>
        <w:t>The register</w:t>
      </w:r>
      <w:r>
        <w:tab/>
      </w:r>
      <w:r>
        <w:fldChar w:fldCharType="begin"/>
      </w:r>
      <w:r>
        <w:instrText xml:space="preserve"> PAGEREF _Toc274303121 \h </w:instrText>
      </w:r>
      <w:r>
        <w:fldChar w:fldCharType="separate"/>
      </w:r>
      <w:r>
        <w:t>27</w:t>
      </w:r>
      <w:r>
        <w:fldChar w:fldCharType="end"/>
      </w:r>
    </w:p>
    <w:p>
      <w:pPr>
        <w:pStyle w:val="TOC8"/>
        <w:rPr>
          <w:sz w:val="24"/>
          <w:szCs w:val="24"/>
        </w:rPr>
      </w:pPr>
      <w:r>
        <w:rPr>
          <w:szCs w:val="24"/>
        </w:rPr>
        <w:t>39.</w:t>
      </w:r>
      <w:r>
        <w:rPr>
          <w:szCs w:val="24"/>
        </w:rPr>
        <w:tab/>
      </w:r>
      <w:r>
        <w:rPr>
          <w:snapToGrid w:val="0"/>
          <w:szCs w:val="24"/>
        </w:rPr>
        <w:t>Inspection of register</w:t>
      </w:r>
      <w:r>
        <w:tab/>
      </w:r>
      <w:r>
        <w:fldChar w:fldCharType="begin"/>
      </w:r>
      <w:r>
        <w:instrText xml:space="preserve"> PAGEREF _Toc274303122 \h </w:instrText>
      </w:r>
      <w:r>
        <w:fldChar w:fldCharType="separate"/>
      </w:r>
      <w:r>
        <w:t>28</w:t>
      </w:r>
      <w:r>
        <w:fldChar w:fldCharType="end"/>
      </w:r>
    </w:p>
    <w:p>
      <w:pPr>
        <w:pStyle w:val="TOC8"/>
        <w:rPr>
          <w:sz w:val="24"/>
          <w:szCs w:val="24"/>
        </w:rPr>
      </w:pPr>
      <w:r>
        <w:rPr>
          <w:szCs w:val="24"/>
        </w:rPr>
        <w:t>40.</w:t>
      </w:r>
      <w:r>
        <w:rPr>
          <w:szCs w:val="24"/>
        </w:rPr>
        <w:tab/>
      </w:r>
      <w:r>
        <w:rPr>
          <w:snapToGrid w:val="0"/>
          <w:szCs w:val="24"/>
        </w:rPr>
        <w:t>Certificate of registration</w:t>
      </w:r>
      <w:r>
        <w:tab/>
      </w:r>
      <w:r>
        <w:fldChar w:fldCharType="begin"/>
      </w:r>
      <w:r>
        <w:instrText xml:space="preserve"> PAGEREF _Toc274303123 \h </w:instrText>
      </w:r>
      <w:r>
        <w:fldChar w:fldCharType="separate"/>
      </w:r>
      <w:r>
        <w:t>29</w:t>
      </w:r>
      <w:r>
        <w:fldChar w:fldCharType="end"/>
      </w:r>
    </w:p>
    <w:p>
      <w:pPr>
        <w:pStyle w:val="TOC8"/>
        <w:rPr>
          <w:sz w:val="24"/>
          <w:szCs w:val="24"/>
        </w:rPr>
      </w:pPr>
      <w:r>
        <w:rPr>
          <w:szCs w:val="24"/>
        </w:rPr>
        <w:t>41.</w:t>
      </w:r>
      <w:r>
        <w:rPr>
          <w:szCs w:val="24"/>
        </w:rPr>
        <w:tab/>
      </w:r>
      <w:r>
        <w:rPr>
          <w:snapToGrid w:val="0"/>
          <w:szCs w:val="24"/>
        </w:rPr>
        <w:t>Voluntary removal from register and cancellation of registration</w:t>
      </w:r>
      <w:r>
        <w:tab/>
      </w:r>
      <w:r>
        <w:fldChar w:fldCharType="begin"/>
      </w:r>
      <w:r>
        <w:instrText xml:space="preserve"> PAGEREF _Toc274303124 \h </w:instrText>
      </w:r>
      <w:r>
        <w:fldChar w:fldCharType="separate"/>
      </w:r>
      <w:r>
        <w:t>29</w:t>
      </w:r>
      <w:r>
        <w:fldChar w:fldCharType="end"/>
      </w:r>
    </w:p>
    <w:p>
      <w:pPr>
        <w:pStyle w:val="TOC8"/>
        <w:rPr>
          <w:sz w:val="24"/>
          <w:szCs w:val="24"/>
        </w:rPr>
      </w:pPr>
      <w:r>
        <w:rPr>
          <w:szCs w:val="24"/>
        </w:rPr>
        <w:t>42.</w:t>
      </w:r>
      <w:r>
        <w:rPr>
          <w:szCs w:val="24"/>
        </w:rPr>
        <w:tab/>
      </w:r>
      <w:r>
        <w:rPr>
          <w:snapToGrid w:val="0"/>
          <w:szCs w:val="24"/>
        </w:rPr>
        <w:t>Removal of name and cancellation of registration of person in certain circumstances</w:t>
      </w:r>
      <w:r>
        <w:tab/>
      </w:r>
      <w:r>
        <w:fldChar w:fldCharType="begin"/>
      </w:r>
      <w:r>
        <w:instrText xml:space="preserve"> PAGEREF _Toc274303125 \h </w:instrText>
      </w:r>
      <w:r>
        <w:fldChar w:fldCharType="separate"/>
      </w:r>
      <w:r>
        <w:t>29</w:t>
      </w:r>
      <w:r>
        <w:fldChar w:fldCharType="end"/>
      </w:r>
    </w:p>
    <w:p>
      <w:pPr>
        <w:pStyle w:val="TOC8"/>
        <w:rPr>
          <w:sz w:val="24"/>
          <w:szCs w:val="24"/>
        </w:rPr>
      </w:pPr>
      <w:r>
        <w:rPr>
          <w:szCs w:val="24"/>
        </w:rPr>
        <w:t>43.</w:t>
      </w:r>
      <w:r>
        <w:rPr>
          <w:szCs w:val="24"/>
        </w:rPr>
        <w:tab/>
      </w:r>
      <w:r>
        <w:rPr>
          <w:snapToGrid w:val="0"/>
          <w:szCs w:val="24"/>
        </w:rPr>
        <w:t>Effect of removal of name from register</w:t>
      </w:r>
      <w:r>
        <w:tab/>
      </w:r>
      <w:r>
        <w:fldChar w:fldCharType="begin"/>
      </w:r>
      <w:r>
        <w:instrText xml:space="preserve"> PAGEREF _Toc274303126 \h </w:instrText>
      </w:r>
      <w:r>
        <w:fldChar w:fldCharType="separate"/>
      </w:r>
      <w:r>
        <w:t>30</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44.</w:t>
      </w:r>
      <w:r>
        <w:rPr>
          <w:szCs w:val="24"/>
        </w:rPr>
        <w:tab/>
        <w:t>Change of address</w:t>
      </w:r>
      <w:r>
        <w:tab/>
      </w:r>
      <w:r>
        <w:fldChar w:fldCharType="begin"/>
      </w:r>
      <w:r>
        <w:instrText xml:space="preserve"> PAGEREF _Toc274303128 \h </w:instrText>
      </w:r>
      <w:r>
        <w:fldChar w:fldCharType="separate"/>
      </w:r>
      <w:r>
        <w:t>30</w:t>
      </w:r>
      <w:r>
        <w:fldChar w:fldCharType="end"/>
      </w:r>
    </w:p>
    <w:p>
      <w:pPr>
        <w:pStyle w:val="TOC8"/>
        <w:rPr>
          <w:sz w:val="24"/>
          <w:szCs w:val="24"/>
        </w:rPr>
      </w:pPr>
      <w:r>
        <w:rPr>
          <w:szCs w:val="24"/>
        </w:rPr>
        <w:t>45.</w:t>
      </w:r>
      <w:r>
        <w:rPr>
          <w:szCs w:val="24"/>
        </w:rPr>
        <w:tab/>
        <w:t>Loss of qualifications</w:t>
      </w:r>
      <w:r>
        <w:tab/>
      </w:r>
      <w:r>
        <w:fldChar w:fldCharType="begin"/>
      </w:r>
      <w:r>
        <w:instrText xml:space="preserve"> PAGEREF _Toc274303129 \h </w:instrText>
      </w:r>
      <w:r>
        <w:fldChar w:fldCharType="separate"/>
      </w:r>
      <w:r>
        <w:t>31</w:t>
      </w:r>
      <w:r>
        <w:fldChar w:fldCharType="end"/>
      </w:r>
    </w:p>
    <w:p>
      <w:pPr>
        <w:pStyle w:val="TOC8"/>
        <w:rPr>
          <w:sz w:val="24"/>
          <w:szCs w:val="24"/>
        </w:rPr>
      </w:pPr>
      <w:r>
        <w:rPr>
          <w:szCs w:val="24"/>
        </w:rPr>
        <w:t>46.</w:t>
      </w:r>
      <w:r>
        <w:rPr>
          <w:szCs w:val="24"/>
        </w:rPr>
        <w:tab/>
      </w:r>
      <w:r>
        <w:rPr>
          <w:snapToGrid w:val="0"/>
          <w:szCs w:val="24"/>
        </w:rPr>
        <w:t>Insolvency</w:t>
      </w:r>
      <w:r>
        <w:tab/>
      </w:r>
      <w:r>
        <w:fldChar w:fldCharType="begin"/>
      </w:r>
      <w:r>
        <w:instrText xml:space="preserve"> PAGEREF _Toc274303130 \h </w:instrText>
      </w:r>
      <w:r>
        <w:fldChar w:fldCharType="separate"/>
      </w:r>
      <w:r>
        <w:t>31</w:t>
      </w:r>
      <w:r>
        <w:fldChar w:fldCharType="end"/>
      </w:r>
    </w:p>
    <w:p>
      <w:pPr>
        <w:pStyle w:val="TOC8"/>
        <w:rPr>
          <w:sz w:val="24"/>
          <w:szCs w:val="24"/>
        </w:rPr>
      </w:pPr>
      <w:r>
        <w:rPr>
          <w:szCs w:val="24"/>
        </w:rPr>
        <w:t>47.</w:t>
      </w:r>
      <w:r>
        <w:rPr>
          <w:szCs w:val="24"/>
        </w:rPr>
        <w:tab/>
      </w:r>
      <w:r>
        <w:rPr>
          <w:snapToGrid w:val="0"/>
          <w:szCs w:val="24"/>
        </w:rPr>
        <w:t>Civil or criminal proceedings</w:t>
      </w:r>
      <w:r>
        <w:tab/>
      </w:r>
      <w:r>
        <w:fldChar w:fldCharType="begin"/>
      </w:r>
      <w:r>
        <w:instrText xml:space="preserve"> PAGEREF _Toc274303131 \h </w:instrText>
      </w:r>
      <w:r>
        <w:fldChar w:fldCharType="separate"/>
      </w:r>
      <w:r>
        <w:t>31</w:t>
      </w:r>
      <w:r>
        <w:fldChar w:fldCharType="end"/>
      </w:r>
    </w:p>
    <w:p>
      <w:pPr>
        <w:pStyle w:val="TOC8"/>
        <w:rPr>
          <w:sz w:val="24"/>
          <w:szCs w:val="24"/>
        </w:rPr>
      </w:pPr>
      <w:r>
        <w:rPr>
          <w:szCs w:val="24"/>
        </w:rPr>
        <w:t>48.</w:t>
      </w:r>
      <w:r>
        <w:rPr>
          <w:szCs w:val="24"/>
        </w:rPr>
        <w:tab/>
        <w:t>Information about professional indemnity insurance</w:t>
      </w:r>
      <w:r>
        <w:tab/>
      </w:r>
      <w:r>
        <w:fldChar w:fldCharType="begin"/>
      </w:r>
      <w:r>
        <w:instrText xml:space="preserve"> PAGEREF _Toc274303132 \h </w:instrText>
      </w:r>
      <w:r>
        <w:fldChar w:fldCharType="separate"/>
      </w:r>
      <w:r>
        <w:t>32</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49.</w:t>
      </w:r>
      <w:r>
        <w:rPr>
          <w:szCs w:val="24"/>
        </w:rPr>
        <w:tab/>
        <w:t>Disciplinary matters</w:t>
      </w:r>
      <w:r>
        <w:tab/>
      </w:r>
      <w:r>
        <w:fldChar w:fldCharType="begin"/>
      </w:r>
      <w:r>
        <w:instrText xml:space="preserve"> PAGEREF _Toc274303135 \h </w:instrText>
      </w:r>
      <w:r>
        <w:fldChar w:fldCharType="separate"/>
      </w:r>
      <w:r>
        <w:t>33</w:t>
      </w:r>
      <w:r>
        <w:fldChar w:fldCharType="end"/>
      </w:r>
    </w:p>
    <w:p>
      <w:pPr>
        <w:pStyle w:val="TOC8"/>
        <w:rPr>
          <w:sz w:val="24"/>
          <w:szCs w:val="24"/>
        </w:rPr>
      </w:pPr>
      <w:r>
        <w:rPr>
          <w:szCs w:val="24"/>
        </w:rPr>
        <w:t>50.</w:t>
      </w:r>
      <w:r>
        <w:rPr>
          <w:szCs w:val="24"/>
        </w:rPr>
        <w:tab/>
        <w:t>Impairment matters</w:t>
      </w:r>
      <w:r>
        <w:tab/>
      </w:r>
      <w:r>
        <w:fldChar w:fldCharType="begin"/>
      </w:r>
      <w:r>
        <w:instrText xml:space="preserve"> PAGEREF _Toc274303136 \h </w:instrText>
      </w:r>
      <w:r>
        <w:fldChar w:fldCharType="separate"/>
      </w:r>
      <w:r>
        <w:t>33</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51.</w:t>
      </w:r>
      <w:r>
        <w:rPr>
          <w:szCs w:val="24"/>
        </w:rPr>
        <w:tab/>
      </w:r>
      <w:r>
        <w:rPr>
          <w:snapToGrid w:val="0"/>
          <w:szCs w:val="24"/>
        </w:rPr>
        <w:t>Complaints assessment committee</w:t>
      </w:r>
      <w:r>
        <w:tab/>
      </w:r>
      <w:r>
        <w:fldChar w:fldCharType="begin"/>
      </w:r>
      <w:r>
        <w:instrText xml:space="preserve"> PAGEREF _Toc274303138 \h </w:instrText>
      </w:r>
      <w:r>
        <w:fldChar w:fldCharType="separate"/>
      </w:r>
      <w:r>
        <w:t>34</w:t>
      </w:r>
      <w:r>
        <w:fldChar w:fldCharType="end"/>
      </w:r>
    </w:p>
    <w:p>
      <w:pPr>
        <w:pStyle w:val="TOC8"/>
        <w:rPr>
          <w:sz w:val="24"/>
          <w:szCs w:val="24"/>
        </w:rPr>
      </w:pPr>
      <w:r>
        <w:rPr>
          <w:szCs w:val="24"/>
        </w:rPr>
        <w:t>52.</w:t>
      </w:r>
      <w:r>
        <w:rPr>
          <w:szCs w:val="24"/>
        </w:rPr>
        <w:tab/>
        <w:t>Impairment review committee</w:t>
      </w:r>
      <w:r>
        <w:tab/>
      </w:r>
      <w:r>
        <w:fldChar w:fldCharType="begin"/>
      </w:r>
      <w:r>
        <w:instrText xml:space="preserve"> PAGEREF _Toc274303139 \h </w:instrText>
      </w:r>
      <w:r>
        <w:fldChar w:fldCharType="separate"/>
      </w:r>
      <w:r>
        <w:t>34</w:t>
      </w:r>
      <w:r>
        <w:fldChar w:fldCharType="end"/>
      </w:r>
    </w:p>
    <w:p>
      <w:pPr>
        <w:pStyle w:val="TOC8"/>
        <w:rPr>
          <w:sz w:val="24"/>
          <w:szCs w:val="24"/>
        </w:rPr>
      </w:pPr>
      <w:r>
        <w:rPr>
          <w:szCs w:val="24"/>
        </w:rPr>
        <w:t>53.</w:t>
      </w:r>
      <w:r>
        <w:rPr>
          <w:szCs w:val="24"/>
        </w:rPr>
        <w:tab/>
        <w:t>Deputy member of the complaints assessment committee or the impairment review committee</w:t>
      </w:r>
      <w:r>
        <w:tab/>
      </w:r>
      <w:r>
        <w:fldChar w:fldCharType="begin"/>
      </w:r>
      <w:r>
        <w:instrText xml:space="preserve"> PAGEREF _Toc274303140 \h </w:instrText>
      </w:r>
      <w:r>
        <w:fldChar w:fldCharType="separate"/>
      </w:r>
      <w:r>
        <w:t>35</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54.</w:t>
      </w:r>
      <w:r>
        <w:rPr>
          <w:szCs w:val="24"/>
        </w:rPr>
        <w:tab/>
      </w:r>
      <w:r>
        <w:rPr>
          <w:snapToGrid w:val="0"/>
          <w:szCs w:val="24"/>
        </w:rPr>
        <w:t>Complaints</w:t>
      </w:r>
      <w:r>
        <w:tab/>
      </w:r>
      <w:r>
        <w:fldChar w:fldCharType="begin"/>
      </w:r>
      <w:r>
        <w:instrText xml:space="preserve"> PAGEREF _Toc274303142 \h </w:instrText>
      </w:r>
      <w:r>
        <w:fldChar w:fldCharType="separate"/>
      </w:r>
      <w:r>
        <w:t>36</w:t>
      </w:r>
      <w:r>
        <w:fldChar w:fldCharType="end"/>
      </w:r>
    </w:p>
    <w:p>
      <w:pPr>
        <w:pStyle w:val="TOC8"/>
        <w:rPr>
          <w:sz w:val="24"/>
          <w:szCs w:val="24"/>
        </w:rPr>
      </w:pPr>
      <w:r>
        <w:rPr>
          <w:szCs w:val="24"/>
        </w:rPr>
        <w:t>55.</w:t>
      </w:r>
      <w:r>
        <w:rPr>
          <w:szCs w:val="24"/>
        </w:rPr>
        <w:tab/>
      </w:r>
      <w:r>
        <w:rPr>
          <w:snapToGrid w:val="0"/>
          <w:szCs w:val="24"/>
        </w:rPr>
        <w:t>Complaints assessment committee to determine action required</w:t>
      </w:r>
      <w:r>
        <w:tab/>
      </w:r>
      <w:r>
        <w:fldChar w:fldCharType="begin"/>
      </w:r>
      <w:r>
        <w:instrText xml:space="preserve"> PAGEREF _Toc274303143 \h </w:instrText>
      </w:r>
      <w:r>
        <w:fldChar w:fldCharType="separate"/>
      </w:r>
      <w:r>
        <w:t>37</w:t>
      </w:r>
      <w:r>
        <w:fldChar w:fldCharType="end"/>
      </w:r>
    </w:p>
    <w:p>
      <w:pPr>
        <w:pStyle w:val="TOC8"/>
        <w:rPr>
          <w:sz w:val="24"/>
          <w:szCs w:val="24"/>
        </w:rPr>
      </w:pPr>
      <w:r>
        <w:rPr>
          <w:szCs w:val="24"/>
        </w:rPr>
        <w:t>56.</w:t>
      </w:r>
      <w:r>
        <w:rPr>
          <w:szCs w:val="24"/>
        </w:rPr>
        <w:tab/>
      </w:r>
      <w:r>
        <w:rPr>
          <w:snapToGrid w:val="0"/>
          <w:szCs w:val="24"/>
        </w:rPr>
        <w:t>Complaints assessment committee may reject certain complaints</w:t>
      </w:r>
      <w:r>
        <w:tab/>
      </w:r>
      <w:r>
        <w:fldChar w:fldCharType="begin"/>
      </w:r>
      <w:r>
        <w:instrText xml:space="preserve"> PAGEREF _Toc274303144 \h </w:instrText>
      </w:r>
      <w:r>
        <w:fldChar w:fldCharType="separate"/>
      </w:r>
      <w:r>
        <w:t>38</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57.</w:t>
      </w:r>
      <w:r>
        <w:rPr>
          <w:szCs w:val="24"/>
        </w:rPr>
        <w:tab/>
        <w:t>Interim orders by Board</w:t>
      </w:r>
      <w:r>
        <w:tab/>
      </w:r>
      <w:r>
        <w:fldChar w:fldCharType="begin"/>
      </w:r>
      <w:r>
        <w:instrText xml:space="preserve"> PAGEREF _Toc274303146 \h </w:instrText>
      </w:r>
      <w:r>
        <w:fldChar w:fldCharType="separate"/>
      </w:r>
      <w:r>
        <w:t>38</w:t>
      </w:r>
      <w:r>
        <w:fldChar w:fldCharType="end"/>
      </w:r>
    </w:p>
    <w:p>
      <w:pPr>
        <w:pStyle w:val="TOC8"/>
        <w:rPr>
          <w:sz w:val="24"/>
          <w:szCs w:val="24"/>
        </w:rPr>
      </w:pPr>
      <w:r>
        <w:rPr>
          <w:szCs w:val="24"/>
        </w:rPr>
        <w:t>58.</w:t>
      </w:r>
      <w:r>
        <w:rPr>
          <w:szCs w:val="24"/>
        </w:rPr>
        <w:tab/>
        <w:t>Complaint dealt with summarily to be referred to the State Administrative Tribunal</w:t>
      </w:r>
      <w:r>
        <w:tab/>
      </w:r>
      <w:r>
        <w:fldChar w:fldCharType="begin"/>
      </w:r>
      <w:r>
        <w:instrText xml:space="preserve"> PAGEREF _Toc274303147 \h </w:instrText>
      </w:r>
      <w:r>
        <w:fldChar w:fldCharType="separate"/>
      </w:r>
      <w:r>
        <w:t>40</w:t>
      </w:r>
      <w:r>
        <w:fldChar w:fldCharType="end"/>
      </w:r>
    </w:p>
    <w:p>
      <w:pPr>
        <w:pStyle w:val="TOC8"/>
        <w:rPr>
          <w:sz w:val="24"/>
          <w:szCs w:val="24"/>
        </w:rPr>
      </w:pPr>
      <w:r>
        <w:rPr>
          <w:szCs w:val="24"/>
        </w:rPr>
        <w:t>59.</w:t>
      </w:r>
      <w:r>
        <w:rPr>
          <w:szCs w:val="24"/>
        </w:rPr>
        <w:tab/>
        <w:t>Complaint not dealt with summarily to be referred to relevant committee</w:t>
      </w:r>
      <w:r>
        <w:tab/>
      </w:r>
      <w:r>
        <w:fldChar w:fldCharType="begin"/>
      </w:r>
      <w:r>
        <w:instrText xml:space="preserve"> PAGEREF _Toc274303148 \h </w:instrText>
      </w:r>
      <w:r>
        <w:fldChar w:fldCharType="separate"/>
      </w:r>
      <w:r>
        <w:t>40</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60.</w:t>
      </w:r>
      <w:r>
        <w:rPr>
          <w:szCs w:val="24"/>
        </w:rPr>
        <w:tab/>
        <w:t>Investigation and recommendation</w:t>
      </w:r>
      <w:r>
        <w:tab/>
      </w:r>
      <w:r>
        <w:fldChar w:fldCharType="begin"/>
      </w:r>
      <w:r>
        <w:instrText xml:space="preserve"> PAGEREF _Toc274303150 \h </w:instrText>
      </w:r>
      <w:r>
        <w:fldChar w:fldCharType="separate"/>
      </w:r>
      <w:r>
        <w:t>40</w:t>
      </w:r>
      <w:r>
        <w:fldChar w:fldCharType="end"/>
      </w:r>
    </w:p>
    <w:p>
      <w:pPr>
        <w:pStyle w:val="TOC8"/>
        <w:rPr>
          <w:sz w:val="24"/>
          <w:szCs w:val="24"/>
        </w:rPr>
      </w:pPr>
      <w:r>
        <w:rPr>
          <w:szCs w:val="24"/>
        </w:rPr>
        <w:t>61.</w:t>
      </w:r>
      <w:r>
        <w:rPr>
          <w:szCs w:val="24"/>
        </w:rPr>
        <w:tab/>
        <w:t>Role of Board</w:t>
      </w:r>
      <w:r>
        <w:tab/>
      </w:r>
      <w:r>
        <w:fldChar w:fldCharType="begin"/>
      </w:r>
      <w:r>
        <w:instrText xml:space="preserve"> PAGEREF _Toc274303151 \h </w:instrText>
      </w:r>
      <w:r>
        <w:fldChar w:fldCharType="separate"/>
      </w:r>
      <w:r>
        <w:t>41</w:t>
      </w:r>
      <w:r>
        <w:fldChar w:fldCharType="end"/>
      </w:r>
    </w:p>
    <w:p>
      <w:pPr>
        <w:pStyle w:val="TOC8"/>
        <w:rPr>
          <w:sz w:val="24"/>
          <w:szCs w:val="24"/>
        </w:rPr>
      </w:pPr>
      <w:r>
        <w:rPr>
          <w:szCs w:val="24"/>
        </w:rPr>
        <w:t>62.</w:t>
      </w:r>
      <w:r>
        <w:rPr>
          <w:szCs w:val="24"/>
        </w:rPr>
        <w:tab/>
        <w:t>Alternative to making allegation to the State Administrative Tribunal</w:t>
      </w:r>
      <w:r>
        <w:tab/>
      </w:r>
      <w:r>
        <w:fldChar w:fldCharType="begin"/>
      </w:r>
      <w:r>
        <w:instrText xml:space="preserve"> PAGEREF _Toc274303152 \h </w:instrText>
      </w:r>
      <w:r>
        <w:fldChar w:fldCharType="separate"/>
      </w:r>
      <w:r>
        <w:t>42</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63.</w:t>
      </w:r>
      <w:r>
        <w:rPr>
          <w:szCs w:val="24"/>
        </w:rPr>
        <w:tab/>
        <w:t>Request by nurse or midwife for imposition of condition</w:t>
      </w:r>
      <w:r>
        <w:tab/>
      </w:r>
      <w:r>
        <w:fldChar w:fldCharType="begin"/>
      </w:r>
      <w:r>
        <w:instrText xml:space="preserve"> PAGEREF _Toc274303154 \h </w:instrText>
      </w:r>
      <w:r>
        <w:fldChar w:fldCharType="separate"/>
      </w:r>
      <w:r>
        <w:t>43</w:t>
      </w:r>
      <w:r>
        <w:fldChar w:fldCharType="end"/>
      </w:r>
    </w:p>
    <w:p>
      <w:pPr>
        <w:pStyle w:val="TOC8"/>
        <w:rPr>
          <w:sz w:val="24"/>
          <w:szCs w:val="24"/>
        </w:rPr>
      </w:pPr>
      <w:r>
        <w:rPr>
          <w:szCs w:val="24"/>
        </w:rPr>
        <w:t>64.</w:t>
      </w:r>
      <w:r>
        <w:rPr>
          <w:szCs w:val="24"/>
        </w:rPr>
        <w:tab/>
        <w:t>Revocation of condition</w:t>
      </w:r>
      <w:r>
        <w:tab/>
      </w:r>
      <w:r>
        <w:fldChar w:fldCharType="begin"/>
      </w:r>
      <w:r>
        <w:instrText xml:space="preserve"> PAGEREF _Toc274303155 \h </w:instrText>
      </w:r>
      <w:r>
        <w:fldChar w:fldCharType="separate"/>
      </w:r>
      <w:r>
        <w:t>44</w:t>
      </w:r>
      <w:r>
        <w:fldChar w:fldCharType="end"/>
      </w:r>
    </w:p>
    <w:p>
      <w:pPr>
        <w:pStyle w:val="TOC8"/>
        <w:rPr>
          <w:sz w:val="24"/>
          <w:szCs w:val="24"/>
        </w:rPr>
      </w:pPr>
      <w:r>
        <w:rPr>
          <w:szCs w:val="24"/>
        </w:rPr>
        <w:t>65.</w:t>
      </w:r>
      <w:r>
        <w:rPr>
          <w:szCs w:val="24"/>
        </w:rPr>
        <w:tab/>
        <w:t>Investigation</w:t>
      </w:r>
      <w:r>
        <w:tab/>
      </w:r>
      <w:r>
        <w:fldChar w:fldCharType="begin"/>
      </w:r>
      <w:r>
        <w:instrText xml:space="preserve"> PAGEREF _Toc274303156 \h </w:instrText>
      </w:r>
      <w:r>
        <w:fldChar w:fldCharType="separate"/>
      </w:r>
      <w:r>
        <w:t>44</w:t>
      </w:r>
      <w:r>
        <w:fldChar w:fldCharType="end"/>
      </w:r>
    </w:p>
    <w:p>
      <w:pPr>
        <w:pStyle w:val="TOC8"/>
        <w:rPr>
          <w:sz w:val="24"/>
          <w:szCs w:val="24"/>
        </w:rPr>
      </w:pPr>
      <w:r>
        <w:rPr>
          <w:szCs w:val="24"/>
        </w:rPr>
        <w:t>66.</w:t>
      </w:r>
      <w:r>
        <w:rPr>
          <w:szCs w:val="24"/>
        </w:rPr>
        <w:tab/>
        <w:t>Nurse or midwife to be notified about investigation</w:t>
      </w:r>
      <w:r>
        <w:tab/>
      </w:r>
      <w:r>
        <w:fldChar w:fldCharType="begin"/>
      </w:r>
      <w:r>
        <w:instrText xml:space="preserve"> PAGEREF _Toc274303157 \h </w:instrText>
      </w:r>
      <w:r>
        <w:fldChar w:fldCharType="separate"/>
      </w:r>
      <w:r>
        <w:t>44</w:t>
      </w:r>
      <w:r>
        <w:fldChar w:fldCharType="end"/>
      </w:r>
    </w:p>
    <w:p>
      <w:pPr>
        <w:pStyle w:val="TOC8"/>
        <w:rPr>
          <w:sz w:val="24"/>
          <w:szCs w:val="24"/>
        </w:rPr>
      </w:pPr>
      <w:r>
        <w:rPr>
          <w:szCs w:val="24"/>
        </w:rPr>
        <w:t>67.</w:t>
      </w:r>
      <w:r>
        <w:rPr>
          <w:szCs w:val="24"/>
        </w:rPr>
        <w:tab/>
        <w:t>Examination</w:t>
      </w:r>
      <w:r>
        <w:tab/>
      </w:r>
      <w:r>
        <w:fldChar w:fldCharType="begin"/>
      </w:r>
      <w:r>
        <w:instrText xml:space="preserve"> PAGEREF _Toc274303158 \h </w:instrText>
      </w:r>
      <w:r>
        <w:fldChar w:fldCharType="separate"/>
      </w:r>
      <w:r>
        <w:t>44</w:t>
      </w:r>
      <w:r>
        <w:fldChar w:fldCharType="end"/>
      </w:r>
    </w:p>
    <w:p>
      <w:pPr>
        <w:pStyle w:val="TOC8"/>
        <w:rPr>
          <w:sz w:val="24"/>
          <w:szCs w:val="24"/>
        </w:rPr>
      </w:pPr>
      <w:r>
        <w:rPr>
          <w:szCs w:val="24"/>
        </w:rPr>
        <w:t>68.</w:t>
      </w:r>
      <w:r>
        <w:rPr>
          <w:szCs w:val="24"/>
        </w:rPr>
        <w:tab/>
        <w:t>Report of examination</w:t>
      </w:r>
      <w:r>
        <w:tab/>
      </w:r>
      <w:r>
        <w:fldChar w:fldCharType="begin"/>
      </w:r>
      <w:r>
        <w:instrText xml:space="preserve"> PAGEREF _Toc274303159 \h </w:instrText>
      </w:r>
      <w:r>
        <w:fldChar w:fldCharType="separate"/>
      </w:r>
      <w:r>
        <w:t>45</w:t>
      </w:r>
      <w:r>
        <w:fldChar w:fldCharType="end"/>
      </w:r>
    </w:p>
    <w:p>
      <w:pPr>
        <w:pStyle w:val="TOC8"/>
        <w:rPr>
          <w:sz w:val="24"/>
          <w:szCs w:val="24"/>
        </w:rPr>
      </w:pPr>
      <w:r>
        <w:rPr>
          <w:szCs w:val="24"/>
        </w:rPr>
        <w:t>69.</w:t>
      </w:r>
      <w:r>
        <w:rPr>
          <w:szCs w:val="24"/>
        </w:rPr>
        <w:tab/>
        <w:t>Role of the impairment review committee</w:t>
      </w:r>
      <w:r>
        <w:tab/>
      </w:r>
      <w:r>
        <w:fldChar w:fldCharType="begin"/>
      </w:r>
      <w:r>
        <w:instrText xml:space="preserve"> PAGEREF _Toc274303160 \h </w:instrText>
      </w:r>
      <w:r>
        <w:fldChar w:fldCharType="separate"/>
      </w:r>
      <w:r>
        <w:t>46</w:t>
      </w:r>
      <w:r>
        <w:fldChar w:fldCharType="end"/>
      </w:r>
    </w:p>
    <w:p>
      <w:pPr>
        <w:pStyle w:val="TOC8"/>
        <w:rPr>
          <w:sz w:val="24"/>
          <w:szCs w:val="24"/>
        </w:rPr>
      </w:pPr>
      <w:r>
        <w:rPr>
          <w:szCs w:val="24"/>
        </w:rPr>
        <w:t>70.</w:t>
      </w:r>
      <w:r>
        <w:rPr>
          <w:szCs w:val="24"/>
        </w:rPr>
        <w:tab/>
        <w:t>Recommendation</w:t>
      </w:r>
      <w:r>
        <w:tab/>
      </w:r>
      <w:r>
        <w:fldChar w:fldCharType="begin"/>
      </w:r>
      <w:r>
        <w:instrText xml:space="preserve"> PAGEREF _Toc274303161 \h </w:instrText>
      </w:r>
      <w:r>
        <w:fldChar w:fldCharType="separate"/>
      </w:r>
      <w:r>
        <w:t>47</w:t>
      </w:r>
      <w:r>
        <w:fldChar w:fldCharType="end"/>
      </w:r>
    </w:p>
    <w:p>
      <w:pPr>
        <w:pStyle w:val="TOC8"/>
        <w:rPr>
          <w:sz w:val="24"/>
          <w:szCs w:val="24"/>
        </w:rPr>
      </w:pPr>
      <w:r>
        <w:rPr>
          <w:szCs w:val="24"/>
        </w:rPr>
        <w:t>71.</w:t>
      </w:r>
      <w:r>
        <w:rPr>
          <w:szCs w:val="24"/>
        </w:rPr>
        <w:tab/>
        <w:t>Role of Board</w:t>
      </w:r>
      <w:r>
        <w:tab/>
      </w:r>
      <w:r>
        <w:fldChar w:fldCharType="begin"/>
      </w:r>
      <w:r>
        <w:instrText xml:space="preserve"> PAGEREF _Toc274303162 \h </w:instrText>
      </w:r>
      <w:r>
        <w:fldChar w:fldCharType="separate"/>
      </w:r>
      <w:r>
        <w:t>47</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72.</w:t>
      </w:r>
      <w:r>
        <w:rPr>
          <w:szCs w:val="24"/>
        </w:rPr>
        <w:tab/>
      </w:r>
      <w:r>
        <w:rPr>
          <w:snapToGrid w:val="0"/>
          <w:szCs w:val="24"/>
        </w:rPr>
        <w:t>Interpretation</w:t>
      </w:r>
      <w:r>
        <w:tab/>
      </w:r>
      <w:r>
        <w:fldChar w:fldCharType="begin"/>
      </w:r>
      <w:r>
        <w:instrText xml:space="preserve"> PAGEREF _Toc274303164 \h </w:instrText>
      </w:r>
      <w:r>
        <w:fldChar w:fldCharType="separate"/>
      </w:r>
      <w:r>
        <w:t>48</w:t>
      </w:r>
      <w:r>
        <w:fldChar w:fldCharType="end"/>
      </w:r>
    </w:p>
    <w:p>
      <w:pPr>
        <w:pStyle w:val="TOC8"/>
        <w:rPr>
          <w:sz w:val="24"/>
          <w:szCs w:val="24"/>
        </w:rPr>
      </w:pPr>
      <w:r>
        <w:rPr>
          <w:szCs w:val="24"/>
        </w:rPr>
        <w:t>73.</w:t>
      </w:r>
      <w:r>
        <w:rPr>
          <w:szCs w:val="24"/>
        </w:rPr>
        <w:tab/>
        <w:t>Investigator</w:t>
      </w:r>
      <w:r>
        <w:tab/>
      </w:r>
      <w:r>
        <w:fldChar w:fldCharType="begin"/>
      </w:r>
      <w:r>
        <w:instrText xml:space="preserve"> PAGEREF _Toc274303165 \h </w:instrText>
      </w:r>
      <w:r>
        <w:fldChar w:fldCharType="separate"/>
      </w:r>
      <w:r>
        <w:t>48</w:t>
      </w:r>
      <w:r>
        <w:fldChar w:fldCharType="end"/>
      </w:r>
    </w:p>
    <w:p>
      <w:pPr>
        <w:pStyle w:val="TOC8"/>
        <w:rPr>
          <w:sz w:val="24"/>
          <w:szCs w:val="24"/>
        </w:rPr>
      </w:pPr>
      <w:r>
        <w:rPr>
          <w:szCs w:val="24"/>
        </w:rPr>
        <w:t>74.</w:t>
      </w:r>
      <w:r>
        <w:rPr>
          <w:szCs w:val="24"/>
        </w:rPr>
        <w:tab/>
      </w:r>
      <w:r>
        <w:rPr>
          <w:snapToGrid w:val="0"/>
          <w:szCs w:val="24"/>
        </w:rPr>
        <w:t>Report of investigator</w:t>
      </w:r>
      <w:r>
        <w:tab/>
      </w:r>
      <w:r>
        <w:fldChar w:fldCharType="begin"/>
      </w:r>
      <w:r>
        <w:instrText xml:space="preserve"> PAGEREF _Toc274303166 \h </w:instrText>
      </w:r>
      <w:r>
        <w:fldChar w:fldCharType="separate"/>
      </w:r>
      <w:r>
        <w:t>48</w:t>
      </w:r>
      <w:r>
        <w:fldChar w:fldCharType="end"/>
      </w:r>
    </w:p>
    <w:p>
      <w:pPr>
        <w:pStyle w:val="TOC8"/>
        <w:rPr>
          <w:sz w:val="24"/>
          <w:szCs w:val="24"/>
        </w:rPr>
      </w:pPr>
      <w:r>
        <w:rPr>
          <w:szCs w:val="24"/>
        </w:rPr>
        <w:t>75.</w:t>
      </w:r>
      <w:r>
        <w:rPr>
          <w:szCs w:val="24"/>
        </w:rPr>
        <w:tab/>
      </w:r>
      <w:r>
        <w:rPr>
          <w:snapToGrid w:val="0"/>
          <w:szCs w:val="24"/>
        </w:rPr>
        <w:t>Powers of investigator</w:t>
      </w:r>
      <w:r>
        <w:tab/>
      </w:r>
      <w:r>
        <w:fldChar w:fldCharType="begin"/>
      </w:r>
      <w:r>
        <w:instrText xml:space="preserve"> PAGEREF _Toc274303167 \h </w:instrText>
      </w:r>
      <w:r>
        <w:fldChar w:fldCharType="separate"/>
      </w:r>
      <w:r>
        <w:t>49</w:t>
      </w:r>
      <w:r>
        <w:fldChar w:fldCharType="end"/>
      </w:r>
    </w:p>
    <w:p>
      <w:pPr>
        <w:pStyle w:val="TOC8"/>
        <w:rPr>
          <w:sz w:val="24"/>
          <w:szCs w:val="24"/>
        </w:rPr>
      </w:pPr>
      <w:r>
        <w:rPr>
          <w:szCs w:val="24"/>
        </w:rPr>
        <w:t>76.</w:t>
      </w:r>
      <w:r>
        <w:rPr>
          <w:szCs w:val="24"/>
        </w:rPr>
        <w:tab/>
      </w:r>
      <w:r>
        <w:rPr>
          <w:snapToGrid w:val="0"/>
          <w:szCs w:val="24"/>
        </w:rPr>
        <w:t>Warrant to enter premises</w:t>
      </w:r>
      <w:r>
        <w:tab/>
      </w:r>
      <w:r>
        <w:fldChar w:fldCharType="begin"/>
      </w:r>
      <w:r>
        <w:instrText xml:space="preserve"> PAGEREF _Toc274303168 \h </w:instrText>
      </w:r>
      <w:r>
        <w:fldChar w:fldCharType="separate"/>
      </w:r>
      <w:r>
        <w:t>51</w:t>
      </w:r>
      <w:r>
        <w:fldChar w:fldCharType="end"/>
      </w:r>
    </w:p>
    <w:p>
      <w:pPr>
        <w:pStyle w:val="TOC8"/>
        <w:rPr>
          <w:sz w:val="24"/>
          <w:szCs w:val="24"/>
        </w:rPr>
      </w:pPr>
      <w:r>
        <w:rPr>
          <w:szCs w:val="24"/>
        </w:rPr>
        <w:t>77.</w:t>
      </w:r>
      <w:r>
        <w:rPr>
          <w:szCs w:val="24"/>
        </w:rPr>
        <w:tab/>
      </w:r>
      <w:r>
        <w:rPr>
          <w:snapToGrid w:val="0"/>
          <w:szCs w:val="24"/>
        </w:rPr>
        <w:t>Issue of warrant</w:t>
      </w:r>
      <w:r>
        <w:tab/>
      </w:r>
      <w:r>
        <w:fldChar w:fldCharType="begin"/>
      </w:r>
      <w:r>
        <w:instrText xml:space="preserve"> PAGEREF _Toc274303169 \h </w:instrText>
      </w:r>
      <w:r>
        <w:fldChar w:fldCharType="separate"/>
      </w:r>
      <w:r>
        <w:t>52</w:t>
      </w:r>
      <w:r>
        <w:fldChar w:fldCharType="end"/>
      </w:r>
    </w:p>
    <w:p>
      <w:pPr>
        <w:pStyle w:val="TOC8"/>
        <w:rPr>
          <w:sz w:val="24"/>
          <w:szCs w:val="24"/>
        </w:rPr>
      </w:pPr>
      <w:r>
        <w:rPr>
          <w:szCs w:val="24"/>
        </w:rPr>
        <w:t>78.</w:t>
      </w:r>
      <w:r>
        <w:rPr>
          <w:szCs w:val="24"/>
        </w:rPr>
        <w:tab/>
      </w:r>
      <w:r>
        <w:rPr>
          <w:snapToGrid w:val="0"/>
          <w:szCs w:val="24"/>
        </w:rPr>
        <w:t>Execution of warrant</w:t>
      </w:r>
      <w:r>
        <w:tab/>
      </w:r>
      <w:r>
        <w:fldChar w:fldCharType="begin"/>
      </w:r>
      <w:r>
        <w:instrText xml:space="preserve"> PAGEREF _Toc274303170 \h </w:instrText>
      </w:r>
      <w:r>
        <w:fldChar w:fldCharType="separate"/>
      </w:r>
      <w:r>
        <w:t>52</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79.</w:t>
      </w:r>
      <w:r>
        <w:rPr>
          <w:szCs w:val="24"/>
        </w:rPr>
        <w:tab/>
      </w:r>
      <w:r>
        <w:rPr>
          <w:snapToGrid w:val="0"/>
          <w:szCs w:val="24"/>
        </w:rPr>
        <w:t>Conciliation process</w:t>
      </w:r>
      <w:r>
        <w:tab/>
      </w:r>
      <w:r>
        <w:fldChar w:fldCharType="begin"/>
      </w:r>
      <w:r>
        <w:instrText xml:space="preserve"> PAGEREF _Toc274303172 \h </w:instrText>
      </w:r>
      <w:r>
        <w:fldChar w:fldCharType="separate"/>
      </w:r>
      <w:r>
        <w:t>53</w:t>
      </w:r>
      <w:r>
        <w:fldChar w:fldCharType="end"/>
      </w:r>
    </w:p>
    <w:p>
      <w:pPr>
        <w:pStyle w:val="TOC8"/>
        <w:rPr>
          <w:sz w:val="24"/>
          <w:szCs w:val="24"/>
        </w:rPr>
      </w:pPr>
      <w:r>
        <w:rPr>
          <w:szCs w:val="24"/>
        </w:rPr>
        <w:t>80.</w:t>
      </w:r>
      <w:r>
        <w:rPr>
          <w:szCs w:val="24"/>
        </w:rPr>
        <w:tab/>
      </w:r>
      <w:r>
        <w:rPr>
          <w:snapToGrid w:val="0"/>
          <w:szCs w:val="24"/>
        </w:rPr>
        <w:t>Action if conciliation fails</w:t>
      </w:r>
      <w:r>
        <w:tab/>
      </w:r>
      <w:r>
        <w:fldChar w:fldCharType="begin"/>
      </w:r>
      <w:r>
        <w:instrText xml:space="preserve"> PAGEREF _Toc274303173 \h </w:instrText>
      </w:r>
      <w:r>
        <w:fldChar w:fldCharType="separate"/>
      </w:r>
      <w:r>
        <w:t>54</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81.</w:t>
      </w:r>
      <w:r>
        <w:rPr>
          <w:szCs w:val="24"/>
        </w:rPr>
        <w:tab/>
      </w:r>
      <w:r>
        <w:rPr>
          <w:snapToGrid w:val="0"/>
          <w:szCs w:val="24"/>
        </w:rPr>
        <w:t>Powers of the State Administrative Tribunal on dealing with a disciplinary matter</w:t>
      </w:r>
      <w:r>
        <w:tab/>
      </w:r>
      <w:r>
        <w:fldChar w:fldCharType="begin"/>
      </w:r>
      <w:r>
        <w:instrText xml:space="preserve"> PAGEREF _Toc274303175 \h </w:instrText>
      </w:r>
      <w:r>
        <w:fldChar w:fldCharType="separate"/>
      </w:r>
      <w:r>
        <w:t>54</w:t>
      </w:r>
      <w:r>
        <w:fldChar w:fldCharType="end"/>
      </w:r>
    </w:p>
    <w:p>
      <w:pPr>
        <w:pStyle w:val="TOC8"/>
        <w:rPr>
          <w:sz w:val="24"/>
          <w:szCs w:val="24"/>
        </w:rPr>
      </w:pPr>
      <w:r>
        <w:rPr>
          <w:szCs w:val="24"/>
        </w:rPr>
        <w:t>82.</w:t>
      </w:r>
      <w:r>
        <w:rPr>
          <w:szCs w:val="24"/>
        </w:rPr>
        <w:tab/>
        <w:t>Powers of the State Administrative Tribunal on dealing with an impairment matter</w:t>
      </w:r>
      <w:r>
        <w:tab/>
      </w:r>
      <w:r>
        <w:fldChar w:fldCharType="begin"/>
      </w:r>
      <w:r>
        <w:instrText xml:space="preserve"> PAGEREF _Toc274303176 \h </w:instrText>
      </w:r>
      <w:r>
        <w:fldChar w:fldCharType="separate"/>
      </w:r>
      <w:r>
        <w:t>56</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83.</w:t>
      </w:r>
      <w:r>
        <w:rPr>
          <w:szCs w:val="24"/>
        </w:rPr>
        <w:tab/>
      </w:r>
      <w:r>
        <w:rPr>
          <w:snapToGrid w:val="0"/>
          <w:szCs w:val="24"/>
        </w:rPr>
        <w:t>Suspension</w:t>
      </w:r>
      <w:r>
        <w:tab/>
      </w:r>
      <w:r>
        <w:fldChar w:fldCharType="begin"/>
      </w:r>
      <w:r>
        <w:instrText xml:space="preserve"> PAGEREF _Toc274303178 \h </w:instrText>
      </w:r>
      <w:r>
        <w:fldChar w:fldCharType="separate"/>
      </w:r>
      <w:r>
        <w:t>57</w:t>
      </w:r>
      <w:r>
        <w:fldChar w:fldCharType="end"/>
      </w:r>
    </w:p>
    <w:p>
      <w:pPr>
        <w:pStyle w:val="TOC8"/>
        <w:rPr>
          <w:sz w:val="24"/>
          <w:szCs w:val="24"/>
        </w:rPr>
      </w:pPr>
      <w:r>
        <w:rPr>
          <w:szCs w:val="24"/>
        </w:rPr>
        <w:t>84.</w:t>
      </w:r>
      <w:r>
        <w:rPr>
          <w:szCs w:val="24"/>
        </w:rPr>
        <w:tab/>
        <w:t>Costs and recovery</w:t>
      </w:r>
      <w:r>
        <w:tab/>
      </w:r>
      <w:r>
        <w:fldChar w:fldCharType="begin"/>
      </w:r>
      <w:r>
        <w:instrText xml:space="preserve"> PAGEREF _Toc274303179 \h </w:instrText>
      </w:r>
      <w:r>
        <w:fldChar w:fldCharType="separate"/>
      </w:r>
      <w:r>
        <w:t>57</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85.</w:t>
      </w:r>
      <w:r>
        <w:rPr>
          <w:szCs w:val="24"/>
        </w:rPr>
        <w:tab/>
        <w:t>Persons who may practise nursing or midwifery or a specialty</w:t>
      </w:r>
      <w:r>
        <w:tab/>
      </w:r>
      <w:r>
        <w:fldChar w:fldCharType="begin"/>
      </w:r>
      <w:r>
        <w:instrText xml:space="preserve"> PAGEREF _Toc274303181 \h </w:instrText>
      </w:r>
      <w:r>
        <w:fldChar w:fldCharType="separate"/>
      </w:r>
      <w:r>
        <w:t>59</w:t>
      </w:r>
      <w:r>
        <w:fldChar w:fldCharType="end"/>
      </w:r>
    </w:p>
    <w:p>
      <w:pPr>
        <w:pStyle w:val="TOC8"/>
        <w:rPr>
          <w:sz w:val="24"/>
          <w:szCs w:val="24"/>
        </w:rPr>
      </w:pPr>
      <w:r>
        <w:rPr>
          <w:szCs w:val="24"/>
        </w:rPr>
        <w:t>86.</w:t>
      </w:r>
      <w:r>
        <w:rPr>
          <w:szCs w:val="24"/>
        </w:rPr>
        <w:tab/>
        <w:t>Persons who may be employed or engaged to practise nursing or midwifery or a specialty</w:t>
      </w:r>
      <w:r>
        <w:tab/>
      </w:r>
      <w:r>
        <w:fldChar w:fldCharType="begin"/>
      </w:r>
      <w:r>
        <w:instrText xml:space="preserve"> PAGEREF _Toc274303182 \h </w:instrText>
      </w:r>
      <w:r>
        <w:fldChar w:fldCharType="separate"/>
      </w:r>
      <w:r>
        <w:t>59</w:t>
      </w:r>
      <w:r>
        <w:fldChar w:fldCharType="end"/>
      </w:r>
    </w:p>
    <w:p>
      <w:pPr>
        <w:pStyle w:val="TOC8"/>
        <w:rPr>
          <w:sz w:val="24"/>
          <w:szCs w:val="24"/>
        </w:rPr>
      </w:pPr>
      <w:r>
        <w:rPr>
          <w:szCs w:val="24"/>
        </w:rPr>
        <w:t>87.</w:t>
      </w:r>
      <w:r>
        <w:rPr>
          <w:szCs w:val="24"/>
        </w:rPr>
        <w:tab/>
        <w:t>Exceptions to sections 85 and 86</w:t>
      </w:r>
      <w:r>
        <w:tab/>
      </w:r>
      <w:r>
        <w:fldChar w:fldCharType="begin"/>
      </w:r>
      <w:r>
        <w:instrText xml:space="preserve"> PAGEREF _Toc274303183 \h </w:instrText>
      </w:r>
      <w:r>
        <w:fldChar w:fldCharType="separate"/>
      </w:r>
      <w:r>
        <w:t>60</w:t>
      </w:r>
      <w:r>
        <w:fldChar w:fldCharType="end"/>
      </w:r>
    </w:p>
    <w:p>
      <w:pPr>
        <w:pStyle w:val="TOC8"/>
        <w:rPr>
          <w:sz w:val="24"/>
          <w:szCs w:val="24"/>
        </w:rPr>
      </w:pPr>
      <w:r>
        <w:rPr>
          <w:szCs w:val="24"/>
        </w:rPr>
        <w:t>88.</w:t>
      </w:r>
      <w:r>
        <w:rPr>
          <w:szCs w:val="24"/>
        </w:rPr>
        <w:tab/>
      </w:r>
      <w:r>
        <w:rPr>
          <w:snapToGrid w:val="0"/>
          <w:szCs w:val="24"/>
        </w:rPr>
        <w:t>Use of titles or pretending to be registered</w:t>
      </w:r>
      <w:r>
        <w:tab/>
      </w:r>
      <w:r>
        <w:fldChar w:fldCharType="begin"/>
      </w:r>
      <w:r>
        <w:instrText xml:space="preserve"> PAGEREF _Toc274303184 \h </w:instrText>
      </w:r>
      <w:r>
        <w:fldChar w:fldCharType="separate"/>
      </w:r>
      <w:r>
        <w:t>61</w:t>
      </w:r>
      <w:r>
        <w:fldChar w:fldCharType="end"/>
      </w:r>
    </w:p>
    <w:p>
      <w:pPr>
        <w:pStyle w:val="TOC8"/>
        <w:rPr>
          <w:sz w:val="24"/>
          <w:szCs w:val="24"/>
        </w:rPr>
      </w:pPr>
      <w:r>
        <w:rPr>
          <w:szCs w:val="24"/>
        </w:rPr>
        <w:t>89.</w:t>
      </w:r>
      <w:r>
        <w:rPr>
          <w:szCs w:val="24"/>
        </w:rPr>
        <w:tab/>
        <w:t>Name in which practice may be carried on</w:t>
      </w:r>
      <w:r>
        <w:tab/>
      </w:r>
      <w:r>
        <w:fldChar w:fldCharType="begin"/>
      </w:r>
      <w:r>
        <w:instrText xml:space="preserve"> PAGEREF _Toc274303185 \h </w:instrText>
      </w:r>
      <w:r>
        <w:fldChar w:fldCharType="separate"/>
      </w:r>
      <w:r>
        <w:t>61</w:t>
      </w:r>
      <w:r>
        <w:fldChar w:fldCharType="end"/>
      </w:r>
    </w:p>
    <w:p>
      <w:pPr>
        <w:pStyle w:val="TOC8"/>
        <w:rPr>
          <w:sz w:val="24"/>
          <w:szCs w:val="24"/>
        </w:rPr>
      </w:pPr>
      <w:r>
        <w:rPr>
          <w:szCs w:val="24"/>
        </w:rPr>
        <w:t>90.</w:t>
      </w:r>
      <w:r>
        <w:rPr>
          <w:szCs w:val="24"/>
        </w:rPr>
        <w:tab/>
      </w:r>
      <w:r>
        <w:rPr>
          <w:snapToGrid w:val="0"/>
          <w:szCs w:val="24"/>
        </w:rPr>
        <w:t>Unlawful delegation by registered person</w:t>
      </w:r>
      <w:r>
        <w:tab/>
      </w:r>
      <w:r>
        <w:fldChar w:fldCharType="begin"/>
      </w:r>
      <w:r>
        <w:instrText xml:space="preserve"> PAGEREF _Toc274303186 \h </w:instrText>
      </w:r>
      <w:r>
        <w:fldChar w:fldCharType="separate"/>
      </w:r>
      <w:r>
        <w:t>62</w:t>
      </w:r>
      <w:r>
        <w:fldChar w:fldCharType="end"/>
      </w:r>
    </w:p>
    <w:p>
      <w:pPr>
        <w:pStyle w:val="TOC8"/>
        <w:rPr>
          <w:sz w:val="24"/>
          <w:szCs w:val="24"/>
        </w:rPr>
      </w:pPr>
      <w:r>
        <w:rPr>
          <w:szCs w:val="24"/>
        </w:rPr>
        <w:t>91.</w:t>
      </w:r>
      <w:r>
        <w:rPr>
          <w:szCs w:val="24"/>
        </w:rPr>
        <w:tab/>
        <w:t>Undue influence</w:t>
      </w:r>
      <w:r>
        <w:tab/>
      </w:r>
      <w:r>
        <w:fldChar w:fldCharType="begin"/>
      </w:r>
      <w:r>
        <w:instrText xml:space="preserve"> PAGEREF _Toc274303187 \h </w:instrText>
      </w:r>
      <w:r>
        <w:fldChar w:fldCharType="separate"/>
      </w:r>
      <w:r>
        <w:t>62</w:t>
      </w:r>
      <w:r>
        <w:fldChar w:fldCharType="end"/>
      </w:r>
    </w:p>
    <w:p>
      <w:pPr>
        <w:pStyle w:val="TOC8"/>
        <w:rPr>
          <w:sz w:val="24"/>
          <w:szCs w:val="24"/>
        </w:rPr>
      </w:pPr>
      <w:r>
        <w:rPr>
          <w:szCs w:val="24"/>
        </w:rPr>
        <w:t>92.</w:t>
      </w:r>
      <w:r>
        <w:rPr>
          <w:szCs w:val="24"/>
        </w:rPr>
        <w:tab/>
      </w:r>
      <w:r>
        <w:rPr>
          <w:snapToGrid w:val="0"/>
          <w:szCs w:val="24"/>
        </w:rPr>
        <w:t>Failure to comply with disciplinary action</w:t>
      </w:r>
      <w:r>
        <w:tab/>
      </w:r>
      <w:r>
        <w:fldChar w:fldCharType="begin"/>
      </w:r>
      <w:r>
        <w:instrText xml:space="preserve"> PAGEREF _Toc274303188 \h </w:instrText>
      </w:r>
      <w:r>
        <w:fldChar w:fldCharType="separate"/>
      </w:r>
      <w:r>
        <w:t>63</w:t>
      </w:r>
      <w:r>
        <w:fldChar w:fldCharType="end"/>
      </w:r>
    </w:p>
    <w:p>
      <w:pPr>
        <w:pStyle w:val="TOC8"/>
        <w:rPr>
          <w:sz w:val="24"/>
          <w:szCs w:val="24"/>
        </w:rPr>
      </w:pPr>
      <w:r>
        <w:rPr>
          <w:szCs w:val="24"/>
        </w:rPr>
        <w:t>93.</w:t>
      </w:r>
      <w:r>
        <w:rPr>
          <w:szCs w:val="24"/>
        </w:rPr>
        <w:tab/>
        <w:t>False or misleading information</w:t>
      </w:r>
      <w:r>
        <w:tab/>
      </w:r>
      <w:r>
        <w:fldChar w:fldCharType="begin"/>
      </w:r>
      <w:r>
        <w:instrText xml:space="preserve"> PAGEREF _Toc274303189 \h </w:instrText>
      </w:r>
      <w:r>
        <w:fldChar w:fldCharType="separate"/>
      </w:r>
      <w:r>
        <w:t>63</w:t>
      </w:r>
      <w:r>
        <w:fldChar w:fldCharType="end"/>
      </w:r>
    </w:p>
    <w:p>
      <w:pPr>
        <w:pStyle w:val="TOC8"/>
        <w:rPr>
          <w:sz w:val="24"/>
          <w:szCs w:val="24"/>
        </w:rPr>
      </w:pPr>
      <w:r>
        <w:rPr>
          <w:szCs w:val="24"/>
        </w:rPr>
        <w:t>94.</w:t>
      </w:r>
      <w:r>
        <w:rPr>
          <w:szCs w:val="24"/>
        </w:rPr>
        <w:tab/>
        <w:t>Offences in relation to investigation</w:t>
      </w:r>
      <w:r>
        <w:tab/>
      </w:r>
      <w:r>
        <w:fldChar w:fldCharType="begin"/>
      </w:r>
      <w:r>
        <w:instrText xml:space="preserve"> PAGEREF _Toc274303190 \h </w:instrText>
      </w:r>
      <w:r>
        <w:fldChar w:fldCharType="separate"/>
      </w:r>
      <w:r>
        <w:t>64</w:t>
      </w:r>
      <w:r>
        <w:fldChar w:fldCharType="end"/>
      </w:r>
    </w:p>
    <w:p>
      <w:pPr>
        <w:pStyle w:val="TOC8"/>
        <w:rPr>
          <w:sz w:val="24"/>
          <w:szCs w:val="24"/>
        </w:rPr>
      </w:pPr>
      <w:r>
        <w:rPr>
          <w:szCs w:val="24"/>
        </w:rPr>
        <w:t>95.</w:t>
      </w:r>
      <w:r>
        <w:rPr>
          <w:szCs w:val="24"/>
        </w:rPr>
        <w:tab/>
      </w:r>
      <w:r>
        <w:rPr>
          <w:snapToGrid w:val="0"/>
          <w:szCs w:val="24"/>
        </w:rPr>
        <w:t>Obstruction of investigator</w:t>
      </w:r>
      <w:r>
        <w:tab/>
      </w:r>
      <w:r>
        <w:fldChar w:fldCharType="begin"/>
      </w:r>
      <w:r>
        <w:instrText xml:space="preserve"> PAGEREF _Toc274303191 \h </w:instrText>
      </w:r>
      <w:r>
        <w:fldChar w:fldCharType="separate"/>
      </w:r>
      <w:r>
        <w:t>65</w:t>
      </w:r>
      <w:r>
        <w:fldChar w:fldCharType="end"/>
      </w:r>
    </w:p>
    <w:p>
      <w:pPr>
        <w:pStyle w:val="TOC8"/>
        <w:rPr>
          <w:sz w:val="24"/>
          <w:szCs w:val="24"/>
        </w:rPr>
      </w:pPr>
      <w:r>
        <w:rPr>
          <w:szCs w:val="24"/>
        </w:rPr>
        <w:t>96.</w:t>
      </w:r>
      <w:r>
        <w:rPr>
          <w:szCs w:val="24"/>
        </w:rPr>
        <w:tab/>
      </w:r>
      <w:r>
        <w:rPr>
          <w:snapToGrid w:val="0"/>
          <w:szCs w:val="24"/>
        </w:rPr>
        <w:t>Assistance to execute warrant</w:t>
      </w:r>
      <w:r>
        <w:tab/>
      </w:r>
      <w:r>
        <w:fldChar w:fldCharType="begin"/>
      </w:r>
      <w:r>
        <w:instrText xml:space="preserve"> PAGEREF _Toc274303192 \h </w:instrText>
      </w:r>
      <w:r>
        <w:fldChar w:fldCharType="separate"/>
      </w:r>
      <w:r>
        <w:t>65</w:t>
      </w:r>
      <w:r>
        <w:fldChar w:fldCharType="end"/>
      </w:r>
    </w:p>
    <w:p>
      <w:pPr>
        <w:pStyle w:val="TOC8"/>
        <w:rPr>
          <w:sz w:val="24"/>
          <w:szCs w:val="24"/>
        </w:rPr>
      </w:pPr>
      <w:r>
        <w:rPr>
          <w:szCs w:val="24"/>
        </w:rPr>
        <w:t>97.</w:t>
      </w:r>
      <w:r>
        <w:rPr>
          <w:szCs w:val="24"/>
        </w:rPr>
        <w:tab/>
      </w:r>
      <w:r>
        <w:rPr>
          <w:snapToGrid w:val="0"/>
          <w:szCs w:val="24"/>
        </w:rPr>
        <w:t>Surrender of certificate</w:t>
      </w:r>
      <w:r>
        <w:tab/>
      </w:r>
      <w:r>
        <w:fldChar w:fldCharType="begin"/>
      </w:r>
      <w:r>
        <w:instrText xml:space="preserve"> PAGEREF _Toc274303193 \h </w:instrText>
      </w:r>
      <w:r>
        <w:fldChar w:fldCharType="separate"/>
      </w:r>
      <w:r>
        <w:t>65</w:t>
      </w:r>
      <w:r>
        <w:fldChar w:fldCharType="end"/>
      </w:r>
    </w:p>
    <w:p>
      <w:pPr>
        <w:pStyle w:val="TOC8"/>
        <w:rPr>
          <w:sz w:val="24"/>
          <w:szCs w:val="24"/>
        </w:rPr>
      </w:pPr>
      <w:r>
        <w:rPr>
          <w:szCs w:val="24"/>
        </w:rPr>
        <w:t>98.</w:t>
      </w:r>
      <w:r>
        <w:rPr>
          <w:szCs w:val="24"/>
        </w:rPr>
        <w:tab/>
      </w:r>
      <w:r>
        <w:rPr>
          <w:snapToGrid w:val="0"/>
          <w:szCs w:val="24"/>
        </w:rPr>
        <w:t>Incriminating information, questions, or documents</w:t>
      </w:r>
      <w:r>
        <w:tab/>
      </w:r>
      <w:r>
        <w:fldChar w:fldCharType="begin"/>
      </w:r>
      <w:r>
        <w:instrText xml:space="preserve"> PAGEREF _Toc274303194 \h </w:instrText>
      </w:r>
      <w:r>
        <w:fldChar w:fldCharType="separate"/>
      </w:r>
      <w:r>
        <w:t>66</w:t>
      </w:r>
      <w:r>
        <w:fldChar w:fldCharType="end"/>
      </w:r>
    </w:p>
    <w:p>
      <w:pPr>
        <w:pStyle w:val="TOC8"/>
        <w:rPr>
          <w:sz w:val="24"/>
          <w:szCs w:val="24"/>
        </w:rPr>
      </w:pPr>
      <w:r>
        <w:rPr>
          <w:szCs w:val="24"/>
        </w:rPr>
        <w:t>99.</w:t>
      </w:r>
      <w:r>
        <w:rPr>
          <w:szCs w:val="24"/>
        </w:rPr>
        <w:tab/>
      </w:r>
      <w:r>
        <w:rPr>
          <w:snapToGrid w:val="0"/>
          <w:szCs w:val="24"/>
        </w:rPr>
        <w:t>Legal professional privilege</w:t>
      </w:r>
      <w:r>
        <w:tab/>
      </w:r>
      <w:r>
        <w:fldChar w:fldCharType="begin"/>
      </w:r>
      <w:r>
        <w:instrText xml:space="preserve"> PAGEREF _Toc274303195 \h </w:instrText>
      </w:r>
      <w:r>
        <w:fldChar w:fldCharType="separate"/>
      </w:r>
      <w:r>
        <w:t>66</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100.</w:t>
      </w:r>
      <w:r>
        <w:rPr>
          <w:szCs w:val="24"/>
        </w:rPr>
        <w:tab/>
        <w:t>Codes of practice</w:t>
      </w:r>
      <w:r>
        <w:tab/>
      </w:r>
      <w:r>
        <w:fldChar w:fldCharType="begin"/>
      </w:r>
      <w:r>
        <w:instrText xml:space="preserve"> PAGEREF _Toc274303197 \h </w:instrText>
      </w:r>
      <w:r>
        <w:fldChar w:fldCharType="separate"/>
      </w:r>
      <w:r>
        <w:t>67</w:t>
      </w:r>
      <w:r>
        <w:fldChar w:fldCharType="end"/>
      </w:r>
    </w:p>
    <w:p>
      <w:pPr>
        <w:pStyle w:val="TOC8"/>
        <w:rPr>
          <w:sz w:val="24"/>
          <w:szCs w:val="24"/>
        </w:rPr>
      </w:pPr>
      <w:r>
        <w:rPr>
          <w:szCs w:val="24"/>
        </w:rPr>
        <w:t>101.</w:t>
      </w:r>
      <w:r>
        <w:rPr>
          <w:szCs w:val="24"/>
        </w:rPr>
        <w:tab/>
      </w:r>
      <w:r>
        <w:rPr>
          <w:snapToGrid w:val="0"/>
          <w:szCs w:val="24"/>
        </w:rPr>
        <w:t>Rules</w:t>
      </w:r>
      <w:r>
        <w:tab/>
      </w:r>
      <w:r>
        <w:fldChar w:fldCharType="begin"/>
      </w:r>
      <w:r>
        <w:instrText xml:space="preserve"> PAGEREF _Toc274303198 \h </w:instrText>
      </w:r>
      <w:r>
        <w:fldChar w:fldCharType="separate"/>
      </w:r>
      <w:r>
        <w:t>68</w:t>
      </w:r>
      <w:r>
        <w:fldChar w:fldCharType="end"/>
      </w:r>
    </w:p>
    <w:p>
      <w:pPr>
        <w:pStyle w:val="TOC8"/>
        <w:rPr>
          <w:sz w:val="24"/>
          <w:szCs w:val="24"/>
        </w:rPr>
      </w:pPr>
      <w:r>
        <w:rPr>
          <w:szCs w:val="24"/>
        </w:rPr>
        <w:t>102.</w:t>
      </w:r>
      <w:r>
        <w:rPr>
          <w:szCs w:val="24"/>
        </w:rPr>
        <w:tab/>
      </w:r>
      <w:r>
        <w:rPr>
          <w:snapToGrid w:val="0"/>
          <w:szCs w:val="24"/>
        </w:rPr>
        <w:t>Regulations</w:t>
      </w:r>
      <w:r>
        <w:tab/>
      </w:r>
      <w:r>
        <w:fldChar w:fldCharType="begin"/>
      </w:r>
      <w:r>
        <w:instrText xml:space="preserve"> PAGEREF _Toc274303199 \h </w:instrText>
      </w:r>
      <w:r>
        <w:fldChar w:fldCharType="separate"/>
      </w:r>
      <w:r>
        <w:t>69</w:t>
      </w:r>
      <w:r>
        <w:fldChar w:fldCharType="end"/>
      </w:r>
    </w:p>
    <w:p>
      <w:pPr>
        <w:pStyle w:val="TOC8"/>
        <w:rPr>
          <w:sz w:val="24"/>
          <w:szCs w:val="24"/>
        </w:rPr>
      </w:pPr>
      <w:r>
        <w:rPr>
          <w:szCs w:val="24"/>
        </w:rPr>
        <w:t>103.</w:t>
      </w:r>
      <w:r>
        <w:rPr>
          <w:szCs w:val="24"/>
        </w:rPr>
        <w:tab/>
        <w:t>Forms</w:t>
      </w:r>
      <w:r>
        <w:tab/>
      </w:r>
      <w:r>
        <w:fldChar w:fldCharType="begin"/>
      </w:r>
      <w:r>
        <w:instrText xml:space="preserve"> PAGEREF _Toc274303200 \h </w:instrText>
      </w:r>
      <w:r>
        <w:fldChar w:fldCharType="separate"/>
      </w:r>
      <w:r>
        <w:t>70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104.</w:t>
      </w:r>
      <w:r>
        <w:rPr>
          <w:szCs w:val="24"/>
        </w:rPr>
        <w:tab/>
      </w:r>
      <w:r>
        <w:rPr>
          <w:snapToGrid w:val="0"/>
          <w:szCs w:val="24"/>
        </w:rPr>
        <w:t>Protection</w:t>
      </w:r>
      <w:r>
        <w:tab/>
      </w:r>
      <w:r>
        <w:fldChar w:fldCharType="begin"/>
      </w:r>
      <w:r>
        <w:instrText xml:space="preserve"> PAGEREF _Toc274303202 \h </w:instrText>
      </w:r>
      <w:r>
        <w:fldChar w:fldCharType="separate"/>
      </w:r>
      <w:r>
        <w:t>71</w:t>
      </w:r>
      <w:r>
        <w:fldChar w:fldCharType="end"/>
      </w:r>
    </w:p>
    <w:p>
      <w:pPr>
        <w:pStyle w:val="TOC8"/>
        <w:rPr>
          <w:sz w:val="24"/>
          <w:szCs w:val="24"/>
        </w:rPr>
      </w:pPr>
      <w:r>
        <w:rPr>
          <w:szCs w:val="24"/>
        </w:rPr>
        <w:t>105.</w:t>
      </w:r>
      <w:r>
        <w:rPr>
          <w:szCs w:val="24"/>
        </w:rPr>
        <w:tab/>
        <w:t>Notice of decision to be given</w:t>
      </w:r>
      <w:r>
        <w:tab/>
      </w:r>
      <w:r>
        <w:fldChar w:fldCharType="begin"/>
      </w:r>
      <w:r>
        <w:instrText xml:space="preserve"> PAGEREF _Toc274303203 \h </w:instrText>
      </w:r>
      <w:r>
        <w:fldChar w:fldCharType="separate"/>
      </w:r>
      <w:r>
        <w:t>71</w:t>
      </w:r>
      <w:r>
        <w:fldChar w:fldCharType="end"/>
      </w:r>
    </w:p>
    <w:p>
      <w:pPr>
        <w:pStyle w:val="TOC8"/>
        <w:rPr>
          <w:sz w:val="24"/>
          <w:szCs w:val="24"/>
        </w:rPr>
      </w:pPr>
      <w:r>
        <w:rPr>
          <w:szCs w:val="24"/>
        </w:rPr>
        <w:t>106.</w:t>
      </w:r>
      <w:r>
        <w:rPr>
          <w:szCs w:val="24"/>
        </w:rPr>
        <w:tab/>
      </w:r>
      <w:r>
        <w:rPr>
          <w:snapToGrid w:val="0"/>
          <w:szCs w:val="24"/>
        </w:rPr>
        <w:t>Review</w:t>
      </w:r>
      <w:r>
        <w:tab/>
      </w:r>
      <w:r>
        <w:fldChar w:fldCharType="begin"/>
      </w:r>
      <w:r>
        <w:instrText xml:space="preserve"> PAGEREF _Toc274303204 \h </w:instrText>
      </w:r>
      <w:r>
        <w:fldChar w:fldCharType="separate"/>
      </w:r>
      <w:r>
        <w:t>72</w:t>
      </w:r>
      <w:r>
        <w:fldChar w:fldCharType="end"/>
      </w:r>
    </w:p>
    <w:p>
      <w:pPr>
        <w:pStyle w:val="TOC8"/>
        <w:rPr>
          <w:sz w:val="24"/>
          <w:szCs w:val="24"/>
        </w:rPr>
      </w:pPr>
      <w:r>
        <w:rPr>
          <w:szCs w:val="24"/>
        </w:rPr>
        <w:t>107.</w:t>
      </w:r>
      <w:r>
        <w:rPr>
          <w:szCs w:val="24"/>
        </w:rPr>
        <w:tab/>
      </w:r>
      <w:r>
        <w:rPr>
          <w:snapToGrid w:val="0"/>
          <w:szCs w:val="24"/>
        </w:rPr>
        <w:t>Publication of proceedings etc.</w:t>
      </w:r>
      <w:r>
        <w:tab/>
      </w:r>
      <w:r>
        <w:fldChar w:fldCharType="begin"/>
      </w:r>
      <w:r>
        <w:instrText xml:space="preserve"> PAGEREF _Toc274303205 \h </w:instrText>
      </w:r>
      <w:r>
        <w:fldChar w:fldCharType="separate"/>
      </w:r>
      <w:r>
        <w:t>72</w:t>
      </w:r>
      <w:r>
        <w:fldChar w:fldCharType="end"/>
      </w:r>
    </w:p>
    <w:p>
      <w:pPr>
        <w:pStyle w:val="TOC8"/>
        <w:rPr>
          <w:sz w:val="24"/>
          <w:szCs w:val="24"/>
        </w:rPr>
      </w:pPr>
      <w:r>
        <w:rPr>
          <w:szCs w:val="24"/>
        </w:rPr>
        <w:t>108.</w:t>
      </w:r>
      <w:r>
        <w:rPr>
          <w:szCs w:val="24"/>
        </w:rPr>
        <w:tab/>
      </w:r>
      <w:r>
        <w:rPr>
          <w:snapToGrid w:val="0"/>
          <w:szCs w:val="24"/>
        </w:rPr>
        <w:t>Legal proceedings</w:t>
      </w:r>
      <w:r>
        <w:tab/>
      </w:r>
      <w:r>
        <w:fldChar w:fldCharType="begin"/>
      </w:r>
      <w:r>
        <w:instrText xml:space="preserve"> PAGEREF _Toc274303206 \h </w:instrText>
      </w:r>
      <w:r>
        <w:fldChar w:fldCharType="separate"/>
      </w:r>
      <w:r>
        <w:t>73</w:t>
      </w:r>
      <w:r>
        <w:fldChar w:fldCharType="end"/>
      </w:r>
    </w:p>
    <w:p>
      <w:pPr>
        <w:pStyle w:val="TOC8"/>
        <w:rPr>
          <w:sz w:val="24"/>
          <w:szCs w:val="24"/>
        </w:rPr>
      </w:pPr>
      <w:r>
        <w:rPr>
          <w:szCs w:val="24"/>
        </w:rPr>
        <w:t>109.</w:t>
      </w:r>
      <w:r>
        <w:rPr>
          <w:szCs w:val="24"/>
        </w:rPr>
        <w:tab/>
        <w:t>Liability of certain officers of body corporate: offences</w:t>
      </w:r>
      <w:r>
        <w:tab/>
      </w:r>
      <w:r>
        <w:fldChar w:fldCharType="begin"/>
      </w:r>
      <w:r>
        <w:instrText xml:space="preserve"> PAGEREF _Toc274303207 \h </w:instrText>
      </w:r>
      <w:r>
        <w:fldChar w:fldCharType="separate"/>
      </w:r>
      <w:r>
        <w:t>74</w:t>
      </w:r>
      <w:r>
        <w:fldChar w:fldCharType="end"/>
      </w:r>
    </w:p>
    <w:p>
      <w:pPr>
        <w:pStyle w:val="TOC8"/>
        <w:rPr>
          <w:sz w:val="24"/>
          <w:szCs w:val="24"/>
        </w:rPr>
      </w:pPr>
      <w:r>
        <w:rPr>
          <w:szCs w:val="24"/>
        </w:rPr>
        <w:t>110.</w:t>
      </w:r>
      <w:r>
        <w:rPr>
          <w:szCs w:val="24"/>
        </w:rPr>
        <w:tab/>
      </w:r>
      <w:r>
        <w:rPr>
          <w:snapToGrid w:val="0"/>
          <w:szCs w:val="24"/>
        </w:rPr>
        <w:t>Review of Act</w:t>
      </w:r>
      <w:r>
        <w:tab/>
      </w:r>
      <w:r>
        <w:fldChar w:fldCharType="begin"/>
      </w:r>
      <w:r>
        <w:instrText xml:space="preserve"> PAGEREF _Toc274303208 \h </w:instrText>
      </w:r>
      <w:r>
        <w:fldChar w:fldCharType="separate"/>
      </w:r>
      <w:r>
        <w:t>75</w:t>
      </w:r>
      <w:r>
        <w:fldChar w:fldCharType="end"/>
      </w:r>
    </w:p>
    <w:p>
      <w:pPr>
        <w:pStyle w:val="TOC8"/>
        <w:rPr>
          <w:sz w:val="24"/>
          <w:szCs w:val="24"/>
        </w:rPr>
      </w:pPr>
      <w:r>
        <w:rPr>
          <w:szCs w:val="24"/>
        </w:rPr>
        <w:t>111.</w:t>
      </w:r>
      <w:r>
        <w:rPr>
          <w:szCs w:val="24"/>
        </w:rPr>
        <w:tab/>
      </w:r>
      <w:r>
        <w:rPr>
          <w:i/>
          <w:szCs w:val="24"/>
        </w:rPr>
        <w:t>Nurses Act 1992</w:t>
      </w:r>
      <w:r>
        <w:rPr>
          <w:szCs w:val="24"/>
        </w:rPr>
        <w:t xml:space="preserve"> repealed</w:t>
      </w:r>
      <w:r>
        <w:tab/>
      </w:r>
      <w:r>
        <w:fldChar w:fldCharType="begin"/>
      </w:r>
      <w:r>
        <w:instrText xml:space="preserve"> PAGEREF _Toc274303209 \h </w:instrText>
      </w:r>
      <w:r>
        <w:fldChar w:fldCharType="separate"/>
      </w:r>
      <w:r>
        <w:t>75</w:t>
      </w:r>
      <w:r>
        <w:fldChar w:fldCharType="end"/>
      </w:r>
    </w:p>
    <w:p>
      <w:pPr>
        <w:pStyle w:val="TOC8"/>
        <w:rPr>
          <w:sz w:val="24"/>
          <w:szCs w:val="24"/>
        </w:rPr>
      </w:pPr>
      <w:r>
        <w:rPr>
          <w:szCs w:val="24"/>
        </w:rPr>
        <w:t>112.</w:t>
      </w:r>
      <w:r>
        <w:rPr>
          <w:szCs w:val="24"/>
        </w:rPr>
        <w:tab/>
      </w:r>
      <w:r>
        <w:rPr>
          <w:i/>
          <w:szCs w:val="24"/>
        </w:rPr>
        <w:t>Nurses Rules 1993</w:t>
      </w:r>
      <w:r>
        <w:rPr>
          <w:szCs w:val="24"/>
        </w:rPr>
        <w:t xml:space="preserve"> repealed</w:t>
      </w:r>
      <w:r>
        <w:tab/>
      </w:r>
      <w:r>
        <w:fldChar w:fldCharType="begin"/>
      </w:r>
      <w:r>
        <w:instrText xml:space="preserve"> PAGEREF _Toc274303210 \h </w:instrText>
      </w:r>
      <w:r>
        <w:fldChar w:fldCharType="separate"/>
      </w:r>
      <w:r>
        <w:t>76</w:t>
      </w:r>
      <w:r>
        <w:fldChar w:fldCharType="end"/>
      </w:r>
    </w:p>
    <w:p>
      <w:pPr>
        <w:pStyle w:val="TOC8"/>
        <w:rPr>
          <w:sz w:val="24"/>
          <w:szCs w:val="24"/>
        </w:rPr>
      </w:pPr>
      <w:r>
        <w:rPr>
          <w:szCs w:val="24"/>
        </w:rPr>
        <w:t>113.</w:t>
      </w:r>
      <w:r>
        <w:rPr>
          <w:szCs w:val="24"/>
        </w:rPr>
        <w:tab/>
      </w:r>
      <w:r>
        <w:rPr>
          <w:snapToGrid w:val="0"/>
          <w:szCs w:val="24"/>
        </w:rPr>
        <w:t>Transitional and savings provisions</w:t>
      </w:r>
      <w:r>
        <w:tab/>
      </w:r>
      <w:r>
        <w:fldChar w:fldCharType="begin"/>
      </w:r>
      <w:r>
        <w:instrText xml:space="preserve"> PAGEREF _Toc274303211 \h </w:instrText>
      </w:r>
      <w:r>
        <w:fldChar w:fldCharType="separate"/>
      </w:r>
      <w:r>
        <w:t>76</w:t>
      </w:r>
      <w:r>
        <w:fldChar w:fldCharType="end"/>
      </w:r>
    </w:p>
    <w:p>
      <w:pPr>
        <w:pStyle w:val="TOC8"/>
        <w:rPr>
          <w:sz w:val="24"/>
          <w:szCs w:val="24"/>
        </w:rPr>
      </w:pPr>
      <w:r>
        <w:rPr>
          <w:szCs w:val="24"/>
        </w:rPr>
        <w:t>114.</w:t>
      </w:r>
      <w:r>
        <w:rPr>
          <w:szCs w:val="24"/>
        </w:rPr>
        <w:tab/>
      </w:r>
      <w:r>
        <w:rPr>
          <w:snapToGrid w:val="0"/>
          <w:szCs w:val="24"/>
        </w:rPr>
        <w:t>Consequential amendments</w:t>
      </w:r>
      <w:r>
        <w:tab/>
      </w:r>
      <w:r>
        <w:fldChar w:fldCharType="begin"/>
      </w:r>
      <w:r>
        <w:instrText xml:space="preserve"> PAGEREF _Toc274303212 \h </w:instrText>
      </w:r>
      <w:r>
        <w:fldChar w:fldCharType="separate"/>
      </w:r>
      <w:r>
        <w:t>76</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_Toc274303215 \h </w:instrText>
      </w:r>
      <w:r>
        <w:fldChar w:fldCharType="separate"/>
      </w:r>
      <w:r>
        <w:t>77</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_Toc274303216 \h </w:instrText>
      </w:r>
      <w:r>
        <w:fldChar w:fldCharType="separate"/>
      </w:r>
      <w:r>
        <w:t>77</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_Toc274303217 \h </w:instrText>
      </w:r>
      <w:r>
        <w:fldChar w:fldCharType="separate"/>
      </w:r>
      <w:r>
        <w:t>77</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_Toc274303218 \h </w:instrText>
      </w:r>
      <w:r>
        <w:fldChar w:fldCharType="separate"/>
      </w:r>
      <w:r>
        <w:t>78</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_Toc274303219 \h </w:instrText>
      </w:r>
      <w:r>
        <w:fldChar w:fldCharType="separate"/>
      </w:r>
      <w:r>
        <w:t>78</w:t>
      </w:r>
      <w:r>
        <w:fldChar w:fldCharType="end"/>
      </w:r>
    </w:p>
    <w:p>
      <w:pPr>
        <w:pStyle w:val="TOC8"/>
        <w:rPr>
          <w:sz w:val="24"/>
          <w:szCs w:val="24"/>
        </w:rPr>
      </w:pPr>
      <w:r>
        <w:rPr>
          <w:szCs w:val="22"/>
        </w:rPr>
        <w:t>6.</w:t>
      </w:r>
      <w:r>
        <w:rPr>
          <w:szCs w:val="22"/>
        </w:rPr>
        <w:tab/>
        <w:t>Voting</w:t>
      </w:r>
      <w:r>
        <w:tab/>
      </w:r>
      <w:r>
        <w:fldChar w:fldCharType="begin"/>
      </w:r>
      <w:r>
        <w:instrText xml:space="preserve"> PAGEREF _Toc274303220 \h </w:instrText>
      </w:r>
      <w:r>
        <w:fldChar w:fldCharType="separate"/>
      </w:r>
      <w:r>
        <w:t>79</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_Toc274303221 \h </w:instrText>
      </w:r>
      <w:r>
        <w:fldChar w:fldCharType="separate"/>
      </w:r>
      <w:r>
        <w:t>79</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_Toc274303222 \h </w:instrText>
      </w:r>
      <w:r>
        <w:fldChar w:fldCharType="separate"/>
      </w:r>
      <w:r>
        <w:t>79</w:t>
      </w:r>
      <w:r>
        <w:fldChar w:fldCharType="end"/>
      </w:r>
    </w:p>
    <w:p>
      <w:pPr>
        <w:pStyle w:val="TOC8"/>
        <w:rPr>
          <w:sz w:val="24"/>
          <w:szCs w:val="24"/>
        </w:rPr>
      </w:pPr>
      <w:r>
        <w:rPr>
          <w:szCs w:val="22"/>
        </w:rPr>
        <w:t>9.</w:t>
      </w:r>
      <w:r>
        <w:rPr>
          <w:szCs w:val="22"/>
        </w:rPr>
        <w:tab/>
        <w:t>Minutes</w:t>
      </w:r>
      <w:r>
        <w:tab/>
      </w:r>
      <w:r>
        <w:fldChar w:fldCharType="begin"/>
      </w:r>
      <w:r>
        <w:instrText xml:space="preserve"> PAGEREF _Toc274303223 \h </w:instrText>
      </w:r>
      <w:r>
        <w:fldChar w:fldCharType="separate"/>
      </w:r>
      <w:r>
        <w:t>79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_Toc274303225 \h </w:instrText>
      </w:r>
      <w:r>
        <w:fldChar w:fldCharType="separate"/>
      </w:r>
      <w:r>
        <w:t>80</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_Toc274303226 \h </w:instrText>
      </w:r>
      <w:r>
        <w:fldChar w:fldCharType="separate"/>
      </w:r>
      <w:r>
        <w:t>80</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_Toc274303227 \h </w:instrText>
      </w:r>
      <w:r>
        <w:fldChar w:fldCharType="separate"/>
      </w:r>
      <w:r>
        <w:t>80</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_Toc274303228 \h </w:instrText>
      </w:r>
      <w:r>
        <w:fldChar w:fldCharType="separate"/>
      </w:r>
      <w:r>
        <w:t>80</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_Toc274303229 \h </w:instrText>
      </w:r>
      <w:r>
        <w:fldChar w:fldCharType="separate"/>
      </w:r>
      <w:r>
        <w:t>81</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_Toc274303230 \h </w:instrText>
      </w:r>
      <w:r>
        <w:fldChar w:fldCharType="separate"/>
      </w:r>
      <w:r>
        <w:t>81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_Toc274303232 \h </w:instrText>
      </w:r>
      <w:r>
        <w:fldChar w:fldCharType="separate"/>
      </w:r>
      <w:r>
        <w:t>82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_Toc274303233 \h </w:instrText>
      </w:r>
      <w:r>
        <w:fldChar w:fldCharType="separate"/>
      </w:r>
      <w:r>
        <w:t>82</w:t>
      </w:r>
      <w:r>
        <w:fldChar w:fldCharType="end"/>
      </w:r>
    </w:p>
    <w:p>
      <w:pPr>
        <w:pStyle w:val="TOC8"/>
        <w:rPr>
          <w:sz w:val="24"/>
          <w:szCs w:val="24"/>
        </w:rPr>
      </w:pPr>
      <w:r>
        <w:rPr>
          <w:szCs w:val="22"/>
        </w:rPr>
        <w:t>3.</w:t>
      </w:r>
      <w:r>
        <w:rPr>
          <w:szCs w:val="22"/>
        </w:rPr>
        <w:tab/>
        <w:t>The Nurses Registration Board continues</w:t>
      </w:r>
      <w:r>
        <w:tab/>
      </w:r>
      <w:r>
        <w:fldChar w:fldCharType="begin"/>
      </w:r>
      <w:r>
        <w:instrText xml:space="preserve"> PAGEREF _Toc274303234 \h </w:instrText>
      </w:r>
      <w:r>
        <w:fldChar w:fldCharType="separate"/>
      </w:r>
      <w:r>
        <w:t>82</w:t>
      </w:r>
      <w:r>
        <w:fldChar w:fldCharType="end"/>
      </w:r>
    </w:p>
    <w:p>
      <w:pPr>
        <w:pStyle w:val="TOC8"/>
        <w:rPr>
          <w:sz w:val="24"/>
          <w:szCs w:val="24"/>
        </w:rPr>
      </w:pPr>
      <w:r>
        <w:rPr>
          <w:szCs w:val="22"/>
        </w:rPr>
        <w:t>4.</w:t>
      </w:r>
      <w:r>
        <w:rPr>
          <w:szCs w:val="22"/>
        </w:rPr>
        <w:tab/>
        <w:t>Board members</w:t>
      </w:r>
      <w:r>
        <w:tab/>
      </w:r>
      <w:r>
        <w:fldChar w:fldCharType="begin"/>
      </w:r>
      <w:r>
        <w:instrText xml:space="preserve"> PAGEREF _Toc274303235 \h </w:instrText>
      </w:r>
      <w:r>
        <w:fldChar w:fldCharType="separate"/>
      </w:r>
      <w:r>
        <w:t>83</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_Toc274303236 \h </w:instrText>
      </w:r>
      <w:r>
        <w:fldChar w:fldCharType="separate"/>
      </w:r>
      <w:r>
        <w:t>83</w:t>
      </w:r>
      <w:r>
        <w:fldChar w:fldCharType="end"/>
      </w:r>
    </w:p>
    <w:p>
      <w:pPr>
        <w:pStyle w:val="TOC8"/>
        <w:rPr>
          <w:sz w:val="24"/>
          <w:szCs w:val="24"/>
        </w:rPr>
      </w:pPr>
      <w:r>
        <w:rPr>
          <w:szCs w:val="22"/>
        </w:rPr>
        <w:t>6.</w:t>
      </w:r>
      <w:r>
        <w:rPr>
          <w:szCs w:val="22"/>
        </w:rPr>
        <w:tab/>
        <w:t>Persons entered in division 1 of the register</w:t>
      </w:r>
      <w:r>
        <w:tab/>
      </w:r>
      <w:r>
        <w:fldChar w:fldCharType="begin"/>
      </w:r>
      <w:r>
        <w:instrText xml:space="preserve"> PAGEREF _Toc274303237 \h </w:instrText>
      </w:r>
      <w:r>
        <w:fldChar w:fldCharType="separate"/>
      </w:r>
      <w:r>
        <w:t>83</w:t>
      </w:r>
      <w:r>
        <w:fldChar w:fldCharType="end"/>
      </w:r>
    </w:p>
    <w:p>
      <w:pPr>
        <w:pStyle w:val="TOC8"/>
        <w:rPr>
          <w:sz w:val="24"/>
          <w:szCs w:val="24"/>
        </w:rPr>
      </w:pPr>
      <w:r>
        <w:rPr>
          <w:szCs w:val="22"/>
        </w:rPr>
        <w:t>7.</w:t>
      </w:r>
      <w:r>
        <w:rPr>
          <w:szCs w:val="22"/>
        </w:rPr>
        <w:tab/>
        <w:t>Persons entered in division 2 of the register under the repealed Act section 34(b)(i)</w:t>
      </w:r>
      <w:r>
        <w:tab/>
      </w:r>
      <w:r>
        <w:fldChar w:fldCharType="begin"/>
      </w:r>
      <w:r>
        <w:instrText xml:space="preserve"> PAGEREF _Toc274303238 \h </w:instrText>
      </w:r>
      <w:r>
        <w:fldChar w:fldCharType="separate"/>
      </w:r>
      <w:r>
        <w:t>84</w:t>
      </w:r>
      <w:r>
        <w:fldChar w:fldCharType="end"/>
      </w:r>
    </w:p>
    <w:p>
      <w:pPr>
        <w:pStyle w:val="TOC8"/>
        <w:rPr>
          <w:sz w:val="24"/>
          <w:szCs w:val="24"/>
        </w:rPr>
      </w:pPr>
      <w:r>
        <w:rPr>
          <w:szCs w:val="22"/>
        </w:rPr>
        <w:t>8.</w:t>
      </w:r>
      <w:r>
        <w:rPr>
          <w:szCs w:val="22"/>
        </w:rPr>
        <w:tab/>
        <w:t>Persons entered in division 2 of the register under the repealed Act section 34(b)(ii)</w:t>
      </w:r>
      <w:r>
        <w:tab/>
      </w:r>
      <w:r>
        <w:fldChar w:fldCharType="begin"/>
      </w:r>
      <w:r>
        <w:instrText xml:space="preserve"> PAGEREF _Toc274303239 \h </w:instrText>
      </w:r>
      <w:r>
        <w:fldChar w:fldCharType="separate"/>
      </w:r>
      <w:r>
        <w:t>85</w:t>
      </w:r>
      <w:r>
        <w:fldChar w:fldCharType="end"/>
      </w:r>
    </w:p>
    <w:p>
      <w:pPr>
        <w:pStyle w:val="TOC8"/>
        <w:rPr>
          <w:sz w:val="24"/>
          <w:szCs w:val="24"/>
        </w:rPr>
      </w:pPr>
      <w:r>
        <w:rPr>
          <w:szCs w:val="22"/>
        </w:rPr>
        <w:t>9.</w:t>
      </w:r>
      <w:r>
        <w:rPr>
          <w:szCs w:val="22"/>
        </w:rPr>
        <w:tab/>
        <w:t>Persons granted honorary or temporary registration under the repealed Act</w:t>
      </w:r>
      <w:r>
        <w:tab/>
      </w:r>
      <w:r>
        <w:fldChar w:fldCharType="begin"/>
      </w:r>
      <w:r>
        <w:instrText xml:space="preserve"> PAGEREF _Toc274303240 \h </w:instrText>
      </w:r>
      <w:r>
        <w:fldChar w:fldCharType="separate"/>
      </w:r>
      <w:r>
        <w:t>85</w:t>
      </w:r>
      <w:r>
        <w:fldChar w:fldCharType="end"/>
      </w:r>
    </w:p>
    <w:p>
      <w:pPr>
        <w:pStyle w:val="TOC8"/>
        <w:rPr>
          <w:sz w:val="24"/>
          <w:szCs w:val="24"/>
        </w:rPr>
      </w:pPr>
      <w:r>
        <w:rPr>
          <w:szCs w:val="22"/>
        </w:rPr>
        <w:t>10.</w:t>
      </w:r>
      <w:r>
        <w:rPr>
          <w:szCs w:val="22"/>
        </w:rPr>
        <w:tab/>
        <w:t>Persons granted provisional registration under the repealed Act</w:t>
      </w:r>
      <w:r>
        <w:tab/>
      </w:r>
      <w:r>
        <w:fldChar w:fldCharType="begin"/>
      </w:r>
      <w:r>
        <w:instrText xml:space="preserve"> PAGEREF _Toc274303241 \h </w:instrText>
      </w:r>
      <w:r>
        <w:fldChar w:fldCharType="separate"/>
      </w:r>
      <w:r>
        <w:t>85</w:t>
      </w:r>
      <w:r>
        <w:fldChar w:fldCharType="end"/>
      </w:r>
    </w:p>
    <w:p>
      <w:pPr>
        <w:pStyle w:val="TOC8"/>
        <w:rPr>
          <w:sz w:val="24"/>
          <w:szCs w:val="24"/>
        </w:rPr>
      </w:pPr>
      <w:r>
        <w:rPr>
          <w:szCs w:val="22"/>
        </w:rPr>
        <w:t>11.</w:t>
      </w:r>
      <w:r>
        <w:rPr>
          <w:szCs w:val="22"/>
        </w:rPr>
        <w:tab/>
        <w:t>Registered body corporate</w:t>
      </w:r>
      <w:r>
        <w:tab/>
      </w:r>
      <w:r>
        <w:fldChar w:fldCharType="begin"/>
      </w:r>
      <w:r>
        <w:instrText xml:space="preserve"> PAGEREF _Toc274303242 \h </w:instrText>
      </w:r>
      <w:r>
        <w:fldChar w:fldCharType="separate"/>
      </w:r>
      <w:r>
        <w:t>86</w:t>
      </w:r>
      <w:r>
        <w:fldChar w:fldCharType="end"/>
      </w:r>
    </w:p>
    <w:p>
      <w:pPr>
        <w:pStyle w:val="TOC8"/>
        <w:rPr>
          <w:sz w:val="24"/>
          <w:szCs w:val="24"/>
        </w:rPr>
      </w:pPr>
      <w:r>
        <w:rPr>
          <w:szCs w:val="22"/>
        </w:rPr>
        <w:t>12.</w:t>
      </w:r>
      <w:r>
        <w:rPr>
          <w:szCs w:val="22"/>
        </w:rPr>
        <w:tab/>
        <w:t>Register</w:t>
      </w:r>
      <w:r>
        <w:tab/>
      </w:r>
      <w:r>
        <w:fldChar w:fldCharType="begin"/>
      </w:r>
      <w:r>
        <w:instrText xml:space="preserve"> PAGEREF _Toc274303243 \h </w:instrText>
      </w:r>
      <w:r>
        <w:fldChar w:fldCharType="separate"/>
      </w:r>
      <w:r>
        <w:t>86</w:t>
      </w:r>
      <w:r>
        <w:fldChar w:fldCharType="end"/>
      </w:r>
    </w:p>
    <w:p>
      <w:pPr>
        <w:pStyle w:val="TOC8"/>
        <w:rPr>
          <w:sz w:val="24"/>
          <w:szCs w:val="24"/>
        </w:rPr>
      </w:pPr>
      <w:r>
        <w:rPr>
          <w:szCs w:val="22"/>
        </w:rPr>
        <w:t>13.</w:t>
      </w:r>
      <w:r>
        <w:rPr>
          <w:szCs w:val="22"/>
        </w:rPr>
        <w:tab/>
        <w:t>Certificates of registration issued under the repealed Act</w:t>
      </w:r>
      <w:r>
        <w:tab/>
      </w:r>
      <w:r>
        <w:fldChar w:fldCharType="begin"/>
      </w:r>
      <w:r>
        <w:instrText xml:space="preserve"> PAGEREF _Toc274303244 \h </w:instrText>
      </w:r>
      <w:r>
        <w:fldChar w:fldCharType="separate"/>
      </w:r>
      <w:r>
        <w:t>86</w:t>
      </w:r>
      <w:r>
        <w:fldChar w:fldCharType="end"/>
      </w:r>
    </w:p>
    <w:p>
      <w:pPr>
        <w:pStyle w:val="TOC8"/>
        <w:rPr>
          <w:sz w:val="24"/>
          <w:szCs w:val="24"/>
        </w:rPr>
      </w:pPr>
      <w:r>
        <w:rPr>
          <w:szCs w:val="22"/>
        </w:rPr>
        <w:t>14.</w:t>
      </w:r>
      <w:r>
        <w:rPr>
          <w:szCs w:val="22"/>
        </w:rPr>
        <w:tab/>
        <w:t>Restoration of certain names to the register</w:t>
      </w:r>
      <w:r>
        <w:tab/>
      </w:r>
      <w:r>
        <w:fldChar w:fldCharType="begin"/>
      </w:r>
      <w:r>
        <w:instrText xml:space="preserve"> PAGEREF _Toc274303245 \h </w:instrText>
      </w:r>
      <w:r>
        <w:fldChar w:fldCharType="separate"/>
      </w:r>
      <w:r>
        <w:t>86</w:t>
      </w:r>
      <w:r>
        <w:fldChar w:fldCharType="end"/>
      </w:r>
    </w:p>
    <w:p>
      <w:pPr>
        <w:pStyle w:val="TOC8"/>
        <w:rPr>
          <w:sz w:val="24"/>
          <w:szCs w:val="24"/>
        </w:rPr>
      </w:pPr>
      <w:r>
        <w:rPr>
          <w:szCs w:val="22"/>
        </w:rPr>
        <w:t>15.</w:t>
      </w:r>
      <w:r>
        <w:rPr>
          <w:szCs w:val="22"/>
        </w:rPr>
        <w:tab/>
        <w:t>Suspensions</w:t>
      </w:r>
      <w:r>
        <w:tab/>
      </w:r>
      <w:r>
        <w:fldChar w:fldCharType="begin"/>
      </w:r>
      <w:r>
        <w:instrText xml:space="preserve"> PAGEREF _Toc274303246 \h </w:instrText>
      </w:r>
      <w:r>
        <w:fldChar w:fldCharType="separate"/>
      </w:r>
      <w:r>
        <w:t>86</w:t>
      </w:r>
      <w:r>
        <w:fldChar w:fldCharType="end"/>
      </w:r>
    </w:p>
    <w:p>
      <w:pPr>
        <w:pStyle w:val="TOC8"/>
        <w:rPr>
          <w:sz w:val="24"/>
          <w:szCs w:val="24"/>
        </w:rPr>
      </w:pPr>
      <w:r>
        <w:rPr>
          <w:szCs w:val="22"/>
        </w:rPr>
        <w:t>16.</w:t>
      </w:r>
      <w:r>
        <w:rPr>
          <w:szCs w:val="22"/>
        </w:rPr>
        <w:tab/>
        <w:t>Undertakings under the repealed Act</w:t>
      </w:r>
      <w:r>
        <w:tab/>
      </w:r>
      <w:r>
        <w:fldChar w:fldCharType="begin"/>
      </w:r>
      <w:r>
        <w:instrText xml:space="preserve"> PAGEREF _Toc274303247 \h </w:instrText>
      </w:r>
      <w:r>
        <w:fldChar w:fldCharType="separate"/>
      </w:r>
      <w:r>
        <w:t>86</w:t>
      </w:r>
      <w:r>
        <w:fldChar w:fldCharType="end"/>
      </w:r>
    </w:p>
    <w:p>
      <w:pPr>
        <w:pStyle w:val="TOC8"/>
        <w:rPr>
          <w:sz w:val="24"/>
          <w:szCs w:val="24"/>
        </w:rPr>
      </w:pPr>
      <w:r>
        <w:rPr>
          <w:szCs w:val="22"/>
        </w:rPr>
        <w:t>17.</w:t>
      </w:r>
      <w:r>
        <w:rPr>
          <w:szCs w:val="22"/>
        </w:rPr>
        <w:tab/>
        <w:t>Interim orders of the former Board</w:t>
      </w:r>
      <w:r>
        <w:tab/>
      </w:r>
      <w:r>
        <w:fldChar w:fldCharType="begin"/>
      </w:r>
      <w:r>
        <w:instrText xml:space="preserve"> PAGEREF _Toc274303248 \h </w:instrText>
      </w:r>
      <w:r>
        <w:fldChar w:fldCharType="separate"/>
      </w:r>
      <w:r>
        <w:t>87</w:t>
      </w:r>
      <w:r>
        <w:fldChar w:fldCharType="end"/>
      </w:r>
    </w:p>
    <w:p>
      <w:pPr>
        <w:pStyle w:val="TOC8"/>
        <w:rPr>
          <w:sz w:val="24"/>
          <w:szCs w:val="24"/>
        </w:rPr>
      </w:pPr>
      <w:r>
        <w:rPr>
          <w:szCs w:val="22"/>
        </w:rPr>
        <w:t>18.</w:t>
      </w:r>
      <w:r>
        <w:rPr>
          <w:szCs w:val="22"/>
        </w:rPr>
        <w:tab/>
        <w:t>Investigations</w:t>
      </w:r>
      <w:r>
        <w:tab/>
      </w:r>
      <w:r>
        <w:fldChar w:fldCharType="begin"/>
      </w:r>
      <w:r>
        <w:instrText xml:space="preserve"> PAGEREF _Toc274303249 \h </w:instrText>
      </w:r>
      <w:r>
        <w:fldChar w:fldCharType="separate"/>
      </w:r>
      <w:r>
        <w:t>87</w:t>
      </w:r>
      <w:r>
        <w:fldChar w:fldCharType="end"/>
      </w:r>
    </w:p>
    <w:p>
      <w:pPr>
        <w:pStyle w:val="TOC8"/>
        <w:rPr>
          <w:sz w:val="24"/>
          <w:szCs w:val="24"/>
        </w:rPr>
      </w:pPr>
      <w:r>
        <w:rPr>
          <w:szCs w:val="22"/>
        </w:rPr>
        <w:t>19.</w:t>
      </w:r>
      <w:r>
        <w:rPr>
          <w:szCs w:val="22"/>
        </w:rPr>
        <w:tab/>
        <w:t>Complaints being dealt with by the former Board</w:t>
      </w:r>
      <w:r>
        <w:tab/>
      </w:r>
      <w:r>
        <w:fldChar w:fldCharType="begin"/>
      </w:r>
      <w:r>
        <w:instrText xml:space="preserve"> PAGEREF _Toc274303250 \h </w:instrText>
      </w:r>
      <w:r>
        <w:fldChar w:fldCharType="separate"/>
      </w:r>
      <w:r>
        <w:t>87</w:t>
      </w:r>
      <w:r>
        <w:fldChar w:fldCharType="end"/>
      </w:r>
    </w:p>
    <w:p>
      <w:pPr>
        <w:pStyle w:val="TOC8"/>
        <w:rPr>
          <w:sz w:val="24"/>
          <w:szCs w:val="24"/>
        </w:rPr>
      </w:pPr>
      <w:r>
        <w:rPr>
          <w:szCs w:val="22"/>
        </w:rPr>
        <w:t>20.</w:t>
      </w:r>
      <w:r>
        <w:rPr>
          <w:szCs w:val="22"/>
        </w:rPr>
        <w:tab/>
        <w:t>Matters referred to the professional standards committee</w:t>
      </w:r>
      <w:r>
        <w:tab/>
      </w:r>
      <w:r>
        <w:fldChar w:fldCharType="begin"/>
      </w:r>
      <w:r>
        <w:instrText xml:space="preserve"> PAGEREF _Toc274303251 \h </w:instrText>
      </w:r>
      <w:r>
        <w:fldChar w:fldCharType="separate"/>
      </w:r>
      <w:r>
        <w:t>87</w:t>
      </w:r>
      <w:r>
        <w:fldChar w:fldCharType="end"/>
      </w:r>
    </w:p>
    <w:p>
      <w:pPr>
        <w:pStyle w:val="TOC8"/>
        <w:rPr>
          <w:sz w:val="24"/>
          <w:szCs w:val="24"/>
        </w:rPr>
      </w:pPr>
      <w:r>
        <w:rPr>
          <w:szCs w:val="22"/>
        </w:rPr>
        <w:t>21.</w:t>
      </w:r>
      <w:r>
        <w:rPr>
          <w:szCs w:val="22"/>
        </w:rPr>
        <w:tab/>
        <w:t>Matters being dealt with by the presiding member of the former Board</w:t>
      </w:r>
      <w:r>
        <w:tab/>
      </w:r>
      <w:r>
        <w:fldChar w:fldCharType="begin"/>
      </w:r>
      <w:r>
        <w:instrText xml:space="preserve"> PAGEREF _Toc274303252 \h </w:instrText>
      </w:r>
      <w:r>
        <w:fldChar w:fldCharType="separate"/>
      </w:r>
      <w:r>
        <w:t>87</w:t>
      </w:r>
      <w:r>
        <w:fldChar w:fldCharType="end"/>
      </w:r>
    </w:p>
    <w:p>
      <w:pPr>
        <w:pStyle w:val="TOC8"/>
        <w:rPr>
          <w:sz w:val="24"/>
          <w:szCs w:val="24"/>
        </w:rPr>
      </w:pPr>
      <w:r>
        <w:rPr>
          <w:szCs w:val="22"/>
        </w:rPr>
        <w:t>22.</w:t>
      </w:r>
      <w:r>
        <w:rPr>
          <w:szCs w:val="22"/>
        </w:rPr>
        <w:tab/>
        <w:t>Failure to comply with an order made under the repealed Act</w:t>
      </w:r>
      <w:r>
        <w:tab/>
      </w:r>
      <w:r>
        <w:fldChar w:fldCharType="begin"/>
      </w:r>
      <w:r>
        <w:instrText xml:space="preserve"> PAGEREF _Toc274303253 \h </w:instrText>
      </w:r>
      <w:r>
        <w:fldChar w:fldCharType="separate"/>
      </w:r>
      <w:r>
        <w:t>88</w:t>
      </w:r>
      <w:r>
        <w:fldChar w:fldCharType="end"/>
      </w:r>
    </w:p>
    <w:p>
      <w:pPr>
        <w:pStyle w:val="TOC8"/>
        <w:rPr>
          <w:sz w:val="24"/>
          <w:szCs w:val="24"/>
        </w:rPr>
      </w:pPr>
      <w:r>
        <w:rPr>
          <w:szCs w:val="22"/>
        </w:rPr>
        <w:t>23.</w:t>
      </w:r>
      <w:r>
        <w:rPr>
          <w:szCs w:val="22"/>
        </w:rPr>
        <w:tab/>
        <w:t>Codes of practice</w:t>
      </w:r>
      <w:r>
        <w:tab/>
      </w:r>
      <w:r>
        <w:fldChar w:fldCharType="begin"/>
      </w:r>
      <w:r>
        <w:instrText xml:space="preserve"> PAGEREF _Toc274303254 \h </w:instrText>
      </w:r>
      <w:r>
        <w:fldChar w:fldCharType="separate"/>
      </w:r>
      <w:r>
        <w:t>88</w:t>
      </w:r>
      <w:r>
        <w:fldChar w:fldCharType="end"/>
      </w:r>
    </w:p>
    <w:p>
      <w:pPr>
        <w:pStyle w:val="TOC8"/>
        <w:rPr>
          <w:sz w:val="24"/>
          <w:szCs w:val="24"/>
        </w:rPr>
      </w:pPr>
      <w:r>
        <w:rPr>
          <w:szCs w:val="22"/>
        </w:rPr>
        <w:t>24.</w:t>
      </w:r>
      <w:r>
        <w:rPr>
          <w:szCs w:val="22"/>
        </w:rPr>
        <w:tab/>
        <w:t>Annual report for part of a year</w:t>
      </w:r>
      <w:r>
        <w:tab/>
      </w:r>
      <w:r>
        <w:fldChar w:fldCharType="begin"/>
      </w:r>
      <w:r>
        <w:instrText xml:space="preserve"> PAGEREF _Toc274303255 \h </w:instrText>
      </w:r>
      <w:r>
        <w:fldChar w:fldCharType="separate"/>
      </w:r>
      <w:r>
        <w:t>88</w:t>
      </w:r>
      <w:r>
        <w:fldChar w:fldCharType="end"/>
      </w:r>
    </w:p>
    <w:p>
      <w:pPr>
        <w:pStyle w:val="TOC8"/>
        <w:rPr>
          <w:sz w:val="24"/>
          <w:szCs w:val="24"/>
        </w:rPr>
      </w:pPr>
      <w:r>
        <w:rPr>
          <w:szCs w:val="22"/>
        </w:rPr>
        <w:t>25.</w:t>
      </w:r>
      <w:r>
        <w:rPr>
          <w:szCs w:val="22"/>
        </w:rPr>
        <w:tab/>
        <w:t>Powers in relation to transitional provision</w:t>
      </w:r>
      <w:r>
        <w:tab/>
      </w:r>
      <w:r>
        <w:fldChar w:fldCharType="begin"/>
      </w:r>
      <w:r>
        <w:instrText xml:space="preserve"> PAGEREF _Toc274303256 \h </w:instrText>
      </w:r>
      <w:r>
        <w:fldChar w:fldCharType="separate"/>
      </w:r>
      <w:r>
        <w:t>88</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iCs/>
          <w:szCs w:val="22"/>
        </w:rPr>
        <w:t xml:space="preserve">Blood Donation (Limitation of Liability) Act 1985 </w:t>
      </w:r>
      <w:r>
        <w:rPr>
          <w:szCs w:val="22"/>
        </w:rPr>
        <w:t>amended</w:t>
      </w:r>
      <w:r>
        <w:tab/>
      </w:r>
      <w:r>
        <w:fldChar w:fldCharType="begin"/>
      </w:r>
      <w:r>
        <w:instrText xml:space="preserve"> PAGEREF _Toc274303258 \h </w:instrText>
      </w:r>
      <w:r>
        <w:fldChar w:fldCharType="separate"/>
      </w:r>
      <w:r>
        <w:t>90</w:t>
      </w:r>
      <w:r>
        <w:fldChar w:fldCharType="end"/>
      </w:r>
    </w:p>
    <w:p>
      <w:pPr>
        <w:pStyle w:val="TOC8"/>
        <w:rPr>
          <w:sz w:val="24"/>
          <w:szCs w:val="24"/>
        </w:rPr>
      </w:pPr>
      <w:r>
        <w:rPr>
          <w:szCs w:val="22"/>
        </w:rPr>
        <w:t>2.</w:t>
      </w:r>
      <w:r>
        <w:rPr>
          <w:szCs w:val="22"/>
        </w:rPr>
        <w:tab/>
      </w:r>
      <w:r>
        <w:rPr>
          <w:i/>
          <w:iCs/>
          <w:szCs w:val="22"/>
        </w:rPr>
        <w:t xml:space="preserve">Civil Liability Act 2002 </w:t>
      </w:r>
      <w:r>
        <w:rPr>
          <w:szCs w:val="22"/>
        </w:rPr>
        <w:t>amended</w:t>
      </w:r>
      <w:r>
        <w:tab/>
      </w:r>
      <w:r>
        <w:fldChar w:fldCharType="begin"/>
      </w:r>
      <w:r>
        <w:instrText xml:space="preserve"> PAGEREF _Toc274303259 \h </w:instrText>
      </w:r>
      <w:r>
        <w:fldChar w:fldCharType="separate"/>
      </w:r>
      <w:r>
        <w:t>90</w:t>
      </w:r>
      <w:r>
        <w:fldChar w:fldCharType="end"/>
      </w:r>
    </w:p>
    <w:p>
      <w:pPr>
        <w:pStyle w:val="TOC8"/>
        <w:rPr>
          <w:sz w:val="24"/>
          <w:szCs w:val="24"/>
        </w:rPr>
      </w:pPr>
      <w:r>
        <w:rPr>
          <w:szCs w:val="22"/>
        </w:rPr>
        <w:t>3.</w:t>
      </w:r>
      <w:r>
        <w:rPr>
          <w:szCs w:val="22"/>
        </w:rPr>
        <w:tab/>
      </w:r>
      <w:r>
        <w:rPr>
          <w:i/>
          <w:iCs/>
          <w:szCs w:val="22"/>
        </w:rPr>
        <w:t>Constitution Acts Amendment Act 1899</w:t>
      </w:r>
      <w:r>
        <w:rPr>
          <w:szCs w:val="22"/>
        </w:rPr>
        <w:t xml:space="preserve"> amended</w:t>
      </w:r>
      <w:r>
        <w:tab/>
      </w:r>
      <w:r>
        <w:fldChar w:fldCharType="begin"/>
      </w:r>
      <w:r>
        <w:instrText xml:space="preserve"> PAGEREF _Toc274303260 \h </w:instrText>
      </w:r>
      <w:r>
        <w:fldChar w:fldCharType="separate"/>
      </w:r>
      <w:r>
        <w:t>90</w:t>
      </w:r>
      <w:r>
        <w:fldChar w:fldCharType="end"/>
      </w:r>
    </w:p>
    <w:p>
      <w:pPr>
        <w:pStyle w:val="TOC8"/>
        <w:rPr>
          <w:sz w:val="24"/>
          <w:szCs w:val="24"/>
        </w:rPr>
      </w:pPr>
      <w:r>
        <w:rPr>
          <w:szCs w:val="22"/>
        </w:rPr>
        <w:t>4.</w:t>
      </w:r>
      <w:r>
        <w:rPr>
          <w:szCs w:val="22"/>
        </w:rPr>
        <w:tab/>
      </w:r>
      <w:r>
        <w:rPr>
          <w:i/>
          <w:szCs w:val="22"/>
        </w:rPr>
        <w:t>Corruption and Crime Commission Act 2003</w:t>
      </w:r>
      <w:r>
        <w:rPr>
          <w:iCs/>
          <w:szCs w:val="22"/>
        </w:rPr>
        <w:t xml:space="preserve"> amended</w:t>
      </w:r>
      <w:r>
        <w:tab/>
      </w:r>
      <w:r>
        <w:fldChar w:fldCharType="begin"/>
      </w:r>
      <w:r>
        <w:instrText xml:space="preserve"> PAGEREF _Toc274303261 \h </w:instrText>
      </w:r>
      <w:r>
        <w:fldChar w:fldCharType="separate"/>
      </w:r>
      <w:r>
        <w:t>91</w:t>
      </w:r>
      <w:r>
        <w:fldChar w:fldCharType="end"/>
      </w:r>
    </w:p>
    <w:p>
      <w:pPr>
        <w:pStyle w:val="TOC8"/>
        <w:rPr>
          <w:sz w:val="24"/>
          <w:szCs w:val="24"/>
        </w:rPr>
      </w:pPr>
      <w:r>
        <w:rPr>
          <w:szCs w:val="22"/>
        </w:rPr>
        <w:t>5.</w:t>
      </w:r>
      <w:r>
        <w:rPr>
          <w:szCs w:val="22"/>
        </w:rPr>
        <w:tab/>
      </w:r>
      <w:r>
        <w:rPr>
          <w:i/>
          <w:iCs/>
          <w:szCs w:val="22"/>
        </w:rPr>
        <w:t>Court Security and Custodial Services Act 1999</w:t>
      </w:r>
      <w:r>
        <w:rPr>
          <w:szCs w:val="22"/>
        </w:rPr>
        <w:t xml:space="preserve"> amended</w:t>
      </w:r>
      <w:r>
        <w:tab/>
      </w:r>
      <w:r>
        <w:fldChar w:fldCharType="begin"/>
      </w:r>
      <w:r>
        <w:instrText xml:space="preserve"> PAGEREF _Toc274303262 \h </w:instrText>
      </w:r>
      <w:r>
        <w:fldChar w:fldCharType="separate"/>
      </w:r>
      <w:r>
        <w:t>91</w:t>
      </w:r>
      <w:r>
        <w:fldChar w:fldCharType="end"/>
      </w:r>
    </w:p>
    <w:p>
      <w:pPr>
        <w:pStyle w:val="TOC8"/>
        <w:rPr>
          <w:sz w:val="24"/>
          <w:szCs w:val="24"/>
        </w:rPr>
      </w:pPr>
      <w:r>
        <w:rPr>
          <w:szCs w:val="22"/>
        </w:rPr>
        <w:t>6.</w:t>
      </w:r>
      <w:r>
        <w:rPr>
          <w:szCs w:val="22"/>
        </w:rPr>
        <w:tab/>
      </w:r>
      <w:r>
        <w:rPr>
          <w:i/>
          <w:iCs/>
          <w:szCs w:val="22"/>
        </w:rPr>
        <w:t>The Criminal Code</w:t>
      </w:r>
      <w:r>
        <w:rPr>
          <w:szCs w:val="22"/>
        </w:rPr>
        <w:t xml:space="preserve"> amended</w:t>
      </w:r>
      <w:r>
        <w:tab/>
      </w:r>
      <w:r>
        <w:fldChar w:fldCharType="begin"/>
      </w:r>
      <w:r>
        <w:instrText xml:space="preserve"> PAGEREF _Toc274303263 \h </w:instrText>
      </w:r>
      <w:r>
        <w:fldChar w:fldCharType="separate"/>
      </w:r>
      <w:r>
        <w:t>92</w:t>
      </w:r>
      <w:r>
        <w:fldChar w:fldCharType="end"/>
      </w:r>
    </w:p>
    <w:p>
      <w:pPr>
        <w:pStyle w:val="TOC8"/>
        <w:rPr>
          <w:sz w:val="24"/>
          <w:szCs w:val="24"/>
        </w:rPr>
      </w:pPr>
      <w:r>
        <w:rPr>
          <w:szCs w:val="22"/>
        </w:rPr>
        <w:t>7.</w:t>
      </w:r>
      <w:r>
        <w:rPr>
          <w:szCs w:val="22"/>
        </w:rPr>
        <w:tab/>
      </w:r>
      <w:r>
        <w:rPr>
          <w:i/>
          <w:szCs w:val="22"/>
        </w:rPr>
        <w:t>Criminal Investigation (Identifying People) Act 2002</w:t>
      </w:r>
      <w:r>
        <w:rPr>
          <w:iCs/>
          <w:szCs w:val="22"/>
        </w:rPr>
        <w:t xml:space="preserve"> amended</w:t>
      </w:r>
      <w:r>
        <w:tab/>
      </w:r>
      <w:r>
        <w:fldChar w:fldCharType="begin"/>
      </w:r>
      <w:r>
        <w:instrText xml:space="preserve"> PAGEREF _Toc274303264 \h </w:instrText>
      </w:r>
      <w:r>
        <w:fldChar w:fldCharType="separate"/>
      </w:r>
      <w:r>
        <w:t>92</w:t>
      </w:r>
      <w:r>
        <w:fldChar w:fldCharType="end"/>
      </w:r>
    </w:p>
    <w:p>
      <w:pPr>
        <w:pStyle w:val="TOC8"/>
        <w:rPr>
          <w:sz w:val="24"/>
          <w:szCs w:val="24"/>
        </w:rPr>
      </w:pPr>
      <w:r>
        <w:rPr>
          <w:szCs w:val="22"/>
        </w:rPr>
        <w:t>8.</w:t>
      </w:r>
      <w:r>
        <w:rPr>
          <w:szCs w:val="22"/>
        </w:rPr>
        <w:tab/>
      </w:r>
      <w:r>
        <w:rPr>
          <w:i/>
          <w:szCs w:val="22"/>
        </w:rPr>
        <w:t>Firearms Act 1973</w:t>
      </w:r>
      <w:r>
        <w:rPr>
          <w:szCs w:val="22"/>
        </w:rPr>
        <w:t xml:space="preserve"> amended</w:t>
      </w:r>
      <w:r>
        <w:tab/>
      </w:r>
      <w:r>
        <w:fldChar w:fldCharType="begin"/>
      </w:r>
      <w:r>
        <w:instrText xml:space="preserve"> PAGEREF _Toc274303265 \h </w:instrText>
      </w:r>
      <w:r>
        <w:fldChar w:fldCharType="separate"/>
      </w:r>
      <w:r>
        <w:t>92</w:t>
      </w:r>
      <w:r>
        <w:fldChar w:fldCharType="end"/>
      </w:r>
    </w:p>
    <w:p>
      <w:pPr>
        <w:pStyle w:val="TOC8"/>
        <w:rPr>
          <w:sz w:val="24"/>
          <w:szCs w:val="24"/>
        </w:rPr>
      </w:pPr>
      <w:r>
        <w:rPr>
          <w:szCs w:val="22"/>
        </w:rPr>
        <w:t>9.</w:t>
      </w:r>
      <w:r>
        <w:rPr>
          <w:szCs w:val="22"/>
        </w:rPr>
        <w:tab/>
      </w:r>
      <w:r>
        <w:rPr>
          <w:i/>
          <w:iCs/>
          <w:szCs w:val="22"/>
        </w:rPr>
        <w:t>Health Act 1911</w:t>
      </w:r>
      <w:r>
        <w:rPr>
          <w:szCs w:val="22"/>
        </w:rPr>
        <w:t xml:space="preserve"> amended</w:t>
      </w:r>
      <w:r>
        <w:tab/>
      </w:r>
      <w:r>
        <w:fldChar w:fldCharType="begin"/>
      </w:r>
      <w:r>
        <w:instrText xml:space="preserve"> PAGEREF _Toc274303266 \h </w:instrText>
      </w:r>
      <w:r>
        <w:fldChar w:fldCharType="separate"/>
      </w:r>
      <w:r>
        <w:t>92</w:t>
      </w:r>
      <w:r>
        <w:fldChar w:fldCharType="end"/>
      </w:r>
    </w:p>
    <w:p>
      <w:pPr>
        <w:pStyle w:val="TOC8"/>
        <w:rPr>
          <w:sz w:val="24"/>
          <w:szCs w:val="24"/>
        </w:rPr>
      </w:pPr>
      <w:r>
        <w:rPr>
          <w:szCs w:val="22"/>
        </w:rPr>
        <w:t>10.</w:t>
      </w:r>
      <w:r>
        <w:rPr>
          <w:szCs w:val="22"/>
        </w:rPr>
        <w:tab/>
      </w:r>
      <w:r>
        <w:rPr>
          <w:i/>
          <w:iCs/>
          <w:szCs w:val="22"/>
        </w:rPr>
        <w:t xml:space="preserve">Health </w:t>
      </w:r>
      <w:r>
        <w:rPr>
          <w:i/>
          <w:szCs w:val="22"/>
        </w:rPr>
        <w:t xml:space="preserve">Professionals (Special Events Exemption) Act 2000 </w:t>
      </w:r>
      <w:r>
        <w:rPr>
          <w:szCs w:val="22"/>
        </w:rPr>
        <w:t>amended</w:t>
      </w:r>
      <w:r>
        <w:tab/>
      </w:r>
      <w:r>
        <w:fldChar w:fldCharType="begin"/>
      </w:r>
      <w:r>
        <w:instrText xml:space="preserve"> PAGEREF _Toc274303267 \h </w:instrText>
      </w:r>
      <w:r>
        <w:fldChar w:fldCharType="separate"/>
      </w:r>
      <w:r>
        <w:t>93</w:t>
      </w:r>
      <w:r>
        <w:fldChar w:fldCharType="end"/>
      </w:r>
    </w:p>
    <w:p>
      <w:pPr>
        <w:pStyle w:val="TOC8"/>
        <w:rPr>
          <w:sz w:val="24"/>
          <w:szCs w:val="24"/>
        </w:rPr>
      </w:pPr>
      <w:r>
        <w:rPr>
          <w:szCs w:val="22"/>
        </w:rPr>
        <w:t>11.</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_Toc274303268 \h </w:instrText>
      </w:r>
      <w:r>
        <w:fldChar w:fldCharType="separate"/>
      </w:r>
      <w:r>
        <w:t>93</w:t>
      </w:r>
      <w:r>
        <w:fldChar w:fldCharType="end"/>
      </w:r>
    </w:p>
    <w:p>
      <w:pPr>
        <w:pStyle w:val="TOC8"/>
        <w:rPr>
          <w:sz w:val="24"/>
          <w:szCs w:val="24"/>
        </w:rPr>
      </w:pPr>
      <w:r>
        <w:rPr>
          <w:szCs w:val="22"/>
        </w:rPr>
        <w:t>12.</w:t>
      </w:r>
      <w:r>
        <w:rPr>
          <w:szCs w:val="22"/>
        </w:rPr>
        <w:tab/>
      </w:r>
      <w:r>
        <w:rPr>
          <w:i/>
          <w:iCs/>
          <w:szCs w:val="22"/>
        </w:rPr>
        <w:t xml:space="preserve">Juries </w:t>
      </w:r>
      <w:r>
        <w:rPr>
          <w:i/>
          <w:szCs w:val="22"/>
        </w:rPr>
        <w:t>Act 1957</w:t>
      </w:r>
      <w:r>
        <w:rPr>
          <w:szCs w:val="22"/>
        </w:rPr>
        <w:t xml:space="preserve"> amended</w:t>
      </w:r>
      <w:r>
        <w:tab/>
      </w:r>
      <w:r>
        <w:fldChar w:fldCharType="begin"/>
      </w:r>
      <w:r>
        <w:instrText xml:space="preserve"> PAGEREF _Toc274303269 \h </w:instrText>
      </w:r>
      <w:r>
        <w:fldChar w:fldCharType="separate"/>
      </w:r>
      <w:r>
        <w:t>93</w:t>
      </w:r>
      <w:r>
        <w:fldChar w:fldCharType="end"/>
      </w:r>
    </w:p>
    <w:p>
      <w:pPr>
        <w:pStyle w:val="TOC8"/>
        <w:rPr>
          <w:sz w:val="24"/>
          <w:szCs w:val="24"/>
        </w:rPr>
      </w:pPr>
      <w:r>
        <w:rPr>
          <w:szCs w:val="22"/>
        </w:rPr>
        <w:t>13.</w:t>
      </w:r>
      <w:r>
        <w:rPr>
          <w:szCs w:val="22"/>
        </w:rPr>
        <w:tab/>
      </w:r>
      <w:r>
        <w:rPr>
          <w:i/>
          <w:szCs w:val="22"/>
        </w:rPr>
        <w:t>Medical Act 1894</w:t>
      </w:r>
      <w:r>
        <w:rPr>
          <w:szCs w:val="22"/>
        </w:rPr>
        <w:t xml:space="preserve"> amended</w:t>
      </w:r>
      <w:r>
        <w:tab/>
      </w:r>
      <w:r>
        <w:fldChar w:fldCharType="begin"/>
      </w:r>
      <w:r>
        <w:instrText xml:space="preserve"> PAGEREF _Toc274303270 \h </w:instrText>
      </w:r>
      <w:r>
        <w:fldChar w:fldCharType="separate"/>
      </w:r>
      <w:r>
        <w:t>94</w:t>
      </w:r>
      <w:r>
        <w:fldChar w:fldCharType="end"/>
      </w:r>
    </w:p>
    <w:p>
      <w:pPr>
        <w:pStyle w:val="TOC8"/>
        <w:rPr>
          <w:sz w:val="24"/>
          <w:szCs w:val="24"/>
        </w:rPr>
      </w:pPr>
      <w:r>
        <w:rPr>
          <w:szCs w:val="22"/>
        </w:rPr>
        <w:t>14.</w:t>
      </w:r>
      <w:r>
        <w:rPr>
          <w:szCs w:val="22"/>
        </w:rPr>
        <w:tab/>
      </w:r>
      <w:r>
        <w:rPr>
          <w:i/>
          <w:iCs/>
          <w:szCs w:val="22"/>
        </w:rPr>
        <w:t>Mental Health Act 1996</w:t>
      </w:r>
      <w:r>
        <w:rPr>
          <w:szCs w:val="22"/>
        </w:rPr>
        <w:t xml:space="preserve"> amended</w:t>
      </w:r>
      <w:r>
        <w:tab/>
      </w:r>
      <w:r>
        <w:fldChar w:fldCharType="begin"/>
      </w:r>
      <w:r>
        <w:instrText xml:space="preserve"> PAGEREF _Toc274303271 \h </w:instrText>
      </w:r>
      <w:r>
        <w:fldChar w:fldCharType="separate"/>
      </w:r>
      <w:r>
        <w:t>94</w:t>
      </w:r>
      <w:r>
        <w:fldChar w:fldCharType="end"/>
      </w:r>
    </w:p>
    <w:p>
      <w:pPr>
        <w:pStyle w:val="TOC8"/>
        <w:rPr>
          <w:sz w:val="24"/>
          <w:szCs w:val="24"/>
        </w:rPr>
      </w:pPr>
      <w:r>
        <w:rPr>
          <w:szCs w:val="22"/>
        </w:rPr>
        <w:t>15.</w:t>
      </w:r>
      <w:r>
        <w:rPr>
          <w:szCs w:val="22"/>
        </w:rPr>
        <w:tab/>
      </w:r>
      <w:r>
        <w:rPr>
          <w:i/>
          <w:iCs/>
          <w:szCs w:val="22"/>
        </w:rPr>
        <w:t>Misuse of Drugs Act 1981</w:t>
      </w:r>
      <w:r>
        <w:rPr>
          <w:szCs w:val="22"/>
        </w:rPr>
        <w:t xml:space="preserve"> amended</w:t>
      </w:r>
      <w:r>
        <w:tab/>
      </w:r>
      <w:r>
        <w:fldChar w:fldCharType="begin"/>
      </w:r>
      <w:r>
        <w:instrText xml:space="preserve"> PAGEREF _Toc274303272 \h </w:instrText>
      </w:r>
      <w:r>
        <w:fldChar w:fldCharType="separate"/>
      </w:r>
      <w:r>
        <w:t>94</w:t>
      </w:r>
      <w:r>
        <w:fldChar w:fldCharType="end"/>
      </w:r>
    </w:p>
    <w:p>
      <w:pPr>
        <w:pStyle w:val="TOC8"/>
        <w:rPr>
          <w:sz w:val="24"/>
          <w:szCs w:val="24"/>
        </w:rPr>
      </w:pPr>
      <w:r>
        <w:rPr>
          <w:szCs w:val="22"/>
        </w:rPr>
        <w:t>16.</w:t>
      </w:r>
      <w:r>
        <w:rPr>
          <w:szCs w:val="22"/>
        </w:rPr>
        <w:tab/>
      </w:r>
      <w:r>
        <w:rPr>
          <w:i/>
          <w:iCs/>
          <w:szCs w:val="22"/>
        </w:rPr>
        <w:t>Pharmacy Act 1964</w:t>
      </w:r>
      <w:r>
        <w:rPr>
          <w:szCs w:val="22"/>
        </w:rPr>
        <w:t xml:space="preserve"> amended</w:t>
      </w:r>
      <w:r>
        <w:tab/>
      </w:r>
      <w:r>
        <w:fldChar w:fldCharType="begin"/>
      </w:r>
      <w:r>
        <w:instrText xml:space="preserve"> PAGEREF _Toc274303273 \h </w:instrText>
      </w:r>
      <w:r>
        <w:fldChar w:fldCharType="separate"/>
      </w:r>
      <w:r>
        <w:t>95</w:t>
      </w:r>
      <w:r>
        <w:fldChar w:fldCharType="end"/>
      </w:r>
    </w:p>
    <w:p>
      <w:pPr>
        <w:pStyle w:val="TOC8"/>
        <w:rPr>
          <w:sz w:val="24"/>
          <w:szCs w:val="24"/>
        </w:rPr>
      </w:pPr>
      <w:r>
        <w:rPr>
          <w:szCs w:val="22"/>
        </w:rPr>
        <w:t>17.</w:t>
      </w:r>
      <w:r>
        <w:rPr>
          <w:szCs w:val="22"/>
        </w:rPr>
        <w:tab/>
      </w:r>
      <w:r>
        <w:rPr>
          <w:i/>
          <w:iCs/>
          <w:szCs w:val="22"/>
        </w:rPr>
        <w:t>Poisons Act 1964</w:t>
      </w:r>
      <w:r>
        <w:rPr>
          <w:szCs w:val="22"/>
        </w:rPr>
        <w:t xml:space="preserve"> amended</w:t>
      </w:r>
      <w:r>
        <w:tab/>
      </w:r>
      <w:r>
        <w:fldChar w:fldCharType="begin"/>
      </w:r>
      <w:r>
        <w:instrText xml:space="preserve"> PAGEREF _Toc274303274 \h </w:instrText>
      </w:r>
      <w:r>
        <w:fldChar w:fldCharType="separate"/>
      </w:r>
      <w:r>
        <w:t>95</w:t>
      </w:r>
      <w:r>
        <w:fldChar w:fldCharType="end"/>
      </w:r>
    </w:p>
    <w:p>
      <w:pPr>
        <w:pStyle w:val="TOC8"/>
        <w:rPr>
          <w:sz w:val="24"/>
          <w:szCs w:val="24"/>
        </w:rPr>
      </w:pPr>
      <w:r>
        <w:rPr>
          <w:szCs w:val="22"/>
        </w:rPr>
        <w:t>18.</w:t>
      </w:r>
      <w:r>
        <w:rPr>
          <w:szCs w:val="22"/>
        </w:rPr>
        <w:tab/>
      </w:r>
      <w:r>
        <w:rPr>
          <w:i/>
          <w:iCs/>
          <w:szCs w:val="22"/>
        </w:rPr>
        <w:t>Prostitution Act 2000</w:t>
      </w:r>
      <w:r>
        <w:rPr>
          <w:szCs w:val="22"/>
        </w:rPr>
        <w:t xml:space="preserve"> amended</w:t>
      </w:r>
      <w:r>
        <w:tab/>
      </w:r>
      <w:r>
        <w:fldChar w:fldCharType="begin"/>
      </w:r>
      <w:r>
        <w:instrText xml:space="preserve"> PAGEREF _Toc274303275 \h </w:instrText>
      </w:r>
      <w:r>
        <w:fldChar w:fldCharType="separate"/>
      </w:r>
      <w:r>
        <w:t>96</w:t>
      </w:r>
      <w:r>
        <w:fldChar w:fldCharType="end"/>
      </w:r>
    </w:p>
    <w:p>
      <w:pPr>
        <w:pStyle w:val="TOC8"/>
        <w:rPr>
          <w:sz w:val="24"/>
          <w:szCs w:val="24"/>
        </w:rPr>
      </w:pPr>
      <w:r>
        <w:rPr>
          <w:szCs w:val="22"/>
        </w:rPr>
        <w:t>19.</w:t>
      </w:r>
      <w:r>
        <w:rPr>
          <w:szCs w:val="22"/>
        </w:rPr>
        <w:tab/>
      </w:r>
      <w:r>
        <w:rPr>
          <w:i/>
          <w:iCs/>
          <w:szCs w:val="22"/>
        </w:rPr>
        <w:t>Radiation Safety Act 1975</w:t>
      </w:r>
      <w:r>
        <w:rPr>
          <w:szCs w:val="22"/>
        </w:rPr>
        <w:t xml:space="preserve"> amended</w:t>
      </w:r>
      <w:r>
        <w:tab/>
      </w:r>
      <w:r>
        <w:fldChar w:fldCharType="begin"/>
      </w:r>
      <w:r>
        <w:instrText xml:space="preserve"> PAGEREF _Toc274303276 \h </w:instrText>
      </w:r>
      <w:r>
        <w:fldChar w:fldCharType="separate"/>
      </w:r>
      <w:r>
        <w:t>96</w:t>
      </w:r>
      <w:r>
        <w:fldChar w:fldCharType="end"/>
      </w:r>
    </w:p>
    <w:p>
      <w:pPr>
        <w:pStyle w:val="TOC8"/>
        <w:rPr>
          <w:sz w:val="24"/>
          <w:szCs w:val="24"/>
        </w:rPr>
      </w:pPr>
      <w:r>
        <w:rPr>
          <w:szCs w:val="22"/>
        </w:rPr>
        <w:t>20.</w:t>
      </w:r>
      <w:r>
        <w:rPr>
          <w:szCs w:val="22"/>
        </w:rPr>
        <w:tab/>
      </w:r>
      <w:r>
        <w:rPr>
          <w:i/>
          <w:iCs/>
          <w:szCs w:val="22"/>
        </w:rPr>
        <w:t>Road Traffic Act 1974</w:t>
      </w:r>
      <w:r>
        <w:rPr>
          <w:szCs w:val="22"/>
        </w:rPr>
        <w:t xml:space="preserve"> amended</w:t>
      </w:r>
      <w:r>
        <w:tab/>
      </w:r>
      <w:r>
        <w:fldChar w:fldCharType="begin"/>
      </w:r>
      <w:r>
        <w:instrText xml:space="preserve"> PAGEREF _Toc274303277 \h </w:instrText>
      </w:r>
      <w:r>
        <w:fldChar w:fldCharType="separate"/>
      </w:r>
      <w:r>
        <w:t>96</w:t>
      </w:r>
      <w:r>
        <w:fldChar w:fldCharType="end"/>
      </w:r>
    </w:p>
    <w:p>
      <w:pPr>
        <w:pStyle w:val="TOC8"/>
        <w:rPr>
          <w:sz w:val="24"/>
          <w:szCs w:val="24"/>
        </w:rPr>
      </w:pPr>
      <w:r>
        <w:rPr>
          <w:szCs w:val="22"/>
        </w:rPr>
        <w:t>21.</w:t>
      </w:r>
      <w:r>
        <w:rPr>
          <w:szCs w:val="22"/>
        </w:rPr>
        <w:tab/>
      </w:r>
      <w:r>
        <w:rPr>
          <w:i/>
          <w:szCs w:val="22"/>
        </w:rPr>
        <w:t xml:space="preserve">State Administrative Tribunal Act 2004 </w:t>
      </w:r>
      <w:r>
        <w:rPr>
          <w:szCs w:val="22"/>
        </w:rPr>
        <w:t>amended</w:t>
      </w:r>
      <w:r>
        <w:tab/>
      </w:r>
      <w:r>
        <w:fldChar w:fldCharType="begin"/>
      </w:r>
      <w:r>
        <w:instrText xml:space="preserve"> PAGEREF _Toc274303278 \h </w:instrText>
      </w:r>
      <w:r>
        <w:fldChar w:fldCharType="separate"/>
      </w:r>
      <w:r>
        <w:t>97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_Toc274303280 \h </w:instrText>
      </w:r>
      <w:r>
        <w:fldChar w:fldCharType="separate"/>
      </w:r>
      <w:r>
        <w:t>98</w:t>
      </w:r>
      <w:r>
        <w:fldChar w:fldCharType="end"/>
      </w:r>
    </w:p>
    <w:p>
      <w:pPr>
        <w:pStyle w:val="TOC8"/>
        <w:rPr>
          <w:sz w:val="24"/>
        </w:rPr>
      </w:pPr>
      <w:r>
        <w:tab/>
        <w:t>Provisions that have not come into operation</w:t>
      </w:r>
      <w:r>
        <w:tab/>
      </w:r>
      <w:r>
        <w:fldChar w:fldCharType="begin"/>
      </w:r>
      <w:r>
        <w:instrText xml:space="preserve"> PAGEREF _Toc274303281 \h </w:instrText>
      </w:r>
      <w:r>
        <w:fldChar w:fldCharType="separate"/>
      </w:r>
      <w:r>
        <w:t>98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pPr>
      <w:r>
        <w:t>Nurses and Midwives Act 2006</w:t>
      </w:r>
    </w:p>
    <w:p>
      <w:pPr>
        <w:pStyle w:val="LongTitle"/>
        <w:suppressLineNumbers/>
        <w:outlineLvl w:val="0"/>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nursing and midwifery and the registration of persons as nurses and midwives;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Nurses Act 1992</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669091"/>
      <w:bookmarkStart w:id="146" w:name="_Toc104174608"/>
      <w:bookmarkStart w:id="147" w:name="_Toc104278258"/>
      <w:bookmarkStart w:id="148" w:name="_Toc106769953"/>
      <w:bookmarkStart w:id="149" w:name="_Toc106770482"/>
      <w:bookmarkStart w:id="150" w:name="_Toc106770677"/>
      <w:bookmarkStart w:id="151" w:name="_Toc106772085"/>
      <w:bookmarkStart w:id="152" w:name="_Toc106781160"/>
      <w:bookmarkStart w:id="153" w:name="_Toc106781558"/>
      <w:bookmarkStart w:id="154" w:name="_Toc106781755"/>
      <w:bookmarkStart w:id="155" w:name="_Toc106784532"/>
      <w:bookmarkStart w:id="156" w:name="_Toc107215709"/>
      <w:bookmarkStart w:id="157" w:name="_Toc107384317"/>
      <w:bookmarkStart w:id="158" w:name="_Toc107386017"/>
      <w:bookmarkStart w:id="159" w:name="_Toc107387223"/>
      <w:bookmarkStart w:id="160" w:name="_Toc107387905"/>
      <w:bookmarkStart w:id="161" w:name="_Toc107389301"/>
      <w:bookmarkStart w:id="162" w:name="_Toc107390066"/>
      <w:bookmarkStart w:id="163" w:name="_Toc107621585"/>
      <w:bookmarkStart w:id="164" w:name="_Toc107624114"/>
      <w:bookmarkStart w:id="165" w:name="_Toc107625480"/>
      <w:bookmarkStart w:id="166" w:name="_Toc107626774"/>
      <w:bookmarkStart w:id="167" w:name="_Toc107627587"/>
      <w:bookmarkStart w:id="168" w:name="_Toc108577321"/>
      <w:bookmarkStart w:id="169" w:name="_Toc109181718"/>
      <w:bookmarkStart w:id="170" w:name="_Toc109183352"/>
      <w:bookmarkStart w:id="171" w:name="_Toc109186744"/>
      <w:bookmarkStart w:id="172" w:name="_Toc109198395"/>
      <w:bookmarkStart w:id="173" w:name="_Toc109198638"/>
      <w:bookmarkStart w:id="174" w:name="_Toc109202319"/>
      <w:bookmarkStart w:id="175" w:name="_Toc109203834"/>
      <w:bookmarkStart w:id="176" w:name="_Toc109542057"/>
      <w:bookmarkStart w:id="177" w:name="_Toc109786402"/>
      <w:bookmarkStart w:id="178" w:name="_Toc109789712"/>
      <w:bookmarkStart w:id="179" w:name="_Toc109791098"/>
      <w:bookmarkStart w:id="180" w:name="_Toc109791912"/>
      <w:bookmarkStart w:id="181" w:name="_Toc109792580"/>
      <w:bookmarkStart w:id="182" w:name="_Toc109793003"/>
      <w:bookmarkStart w:id="183" w:name="_Toc109796629"/>
      <w:bookmarkStart w:id="184" w:name="_Toc109802236"/>
      <w:bookmarkStart w:id="185" w:name="_Toc109808865"/>
      <w:bookmarkStart w:id="186" w:name="_Toc110042986"/>
      <w:bookmarkStart w:id="187" w:name="_Toc110044762"/>
      <w:bookmarkStart w:id="188" w:name="_Toc110044966"/>
      <w:bookmarkStart w:id="189" w:name="_Toc110050623"/>
      <w:bookmarkStart w:id="190" w:name="_Toc110060610"/>
      <w:bookmarkStart w:id="191" w:name="_Toc110062939"/>
      <w:bookmarkStart w:id="192" w:name="_Toc110063406"/>
      <w:bookmarkStart w:id="193" w:name="_Toc110066944"/>
      <w:bookmarkStart w:id="194" w:name="_Toc110067506"/>
      <w:bookmarkStart w:id="195" w:name="_Toc110132530"/>
      <w:bookmarkStart w:id="196" w:name="_Toc110135032"/>
      <w:bookmarkStart w:id="197" w:name="_Toc110137409"/>
      <w:bookmarkStart w:id="198" w:name="_Toc110137611"/>
      <w:bookmarkStart w:id="199" w:name="_Toc110738855"/>
      <w:bookmarkStart w:id="200" w:name="_Toc110741095"/>
      <w:bookmarkStart w:id="201" w:name="_Toc110741359"/>
      <w:bookmarkStart w:id="202" w:name="_Toc110741562"/>
      <w:bookmarkStart w:id="203" w:name="_Toc110744607"/>
      <w:bookmarkStart w:id="204" w:name="_Toc110745538"/>
      <w:bookmarkStart w:id="205" w:name="_Toc110747294"/>
      <w:bookmarkStart w:id="206" w:name="_Toc110752135"/>
      <w:bookmarkStart w:id="207" w:name="_Toc110752781"/>
      <w:bookmarkStart w:id="208" w:name="_Toc110754694"/>
      <w:bookmarkStart w:id="209" w:name="_Toc110758655"/>
      <w:bookmarkStart w:id="210" w:name="_Toc110759065"/>
      <w:bookmarkStart w:id="211" w:name="_Toc110822139"/>
      <w:bookmarkStart w:id="212" w:name="_Toc110830916"/>
      <w:bookmarkStart w:id="213" w:name="_Toc110832380"/>
      <w:bookmarkStart w:id="214" w:name="_Toc110938795"/>
      <w:bookmarkStart w:id="215" w:name="_Toc111026622"/>
      <w:bookmarkStart w:id="216" w:name="_Toc111027859"/>
      <w:bookmarkStart w:id="217" w:name="_Toc111352115"/>
      <w:bookmarkStart w:id="218" w:name="_Toc111352317"/>
      <w:bookmarkStart w:id="219" w:name="_Toc111353650"/>
      <w:bookmarkStart w:id="220" w:name="_Toc111358210"/>
      <w:bookmarkStart w:id="221" w:name="_Toc111361911"/>
      <w:bookmarkStart w:id="222" w:name="_Toc111363181"/>
      <w:bookmarkStart w:id="223" w:name="_Toc111435237"/>
      <w:bookmarkStart w:id="224" w:name="_Toc113074941"/>
      <w:bookmarkStart w:id="225" w:name="_Toc113851038"/>
      <w:bookmarkStart w:id="226" w:name="_Toc113852746"/>
      <w:bookmarkStart w:id="227" w:name="_Toc113942859"/>
      <w:bookmarkStart w:id="228" w:name="_Toc114454735"/>
      <w:bookmarkStart w:id="229" w:name="_Toc114468766"/>
      <w:bookmarkStart w:id="230" w:name="_Toc114470716"/>
      <w:bookmarkStart w:id="231" w:name="_Toc114473166"/>
      <w:bookmarkStart w:id="232" w:name="_Toc114533373"/>
      <w:bookmarkStart w:id="233" w:name="_Toc114620062"/>
      <w:bookmarkStart w:id="234" w:name="_Toc114620901"/>
      <w:bookmarkStart w:id="235" w:name="_Toc114621558"/>
      <w:bookmarkStart w:id="236" w:name="_Toc114626367"/>
      <w:bookmarkStart w:id="237" w:name="_Toc114906158"/>
      <w:bookmarkStart w:id="238" w:name="_Toc114964761"/>
      <w:bookmarkStart w:id="239" w:name="_Toc114972520"/>
      <w:bookmarkStart w:id="240" w:name="_Toc114972727"/>
      <w:bookmarkStart w:id="241" w:name="_Toc114983900"/>
      <w:bookmarkStart w:id="242" w:name="_Toc115076346"/>
      <w:bookmarkStart w:id="243" w:name="_Toc115078887"/>
      <w:bookmarkStart w:id="244" w:name="_Toc115157769"/>
      <w:bookmarkStart w:id="245" w:name="_Toc116107593"/>
      <w:bookmarkStart w:id="246" w:name="_Toc116178480"/>
      <w:bookmarkStart w:id="247" w:name="_Toc116178687"/>
      <w:bookmarkStart w:id="248" w:name="_Toc116178894"/>
      <w:bookmarkStart w:id="249" w:name="_Toc116183604"/>
      <w:bookmarkStart w:id="250" w:name="_Toc116207001"/>
      <w:bookmarkStart w:id="251" w:name="_Toc116276259"/>
      <w:bookmarkStart w:id="252" w:name="_Toc116279012"/>
      <w:bookmarkStart w:id="253" w:name="_Toc116346558"/>
      <w:bookmarkStart w:id="254" w:name="_Toc117318078"/>
      <w:bookmarkStart w:id="255" w:name="_Toc117403209"/>
      <w:bookmarkStart w:id="256" w:name="_Toc117403550"/>
      <w:bookmarkStart w:id="257" w:name="_Toc117405075"/>
      <w:bookmarkStart w:id="258" w:name="_Toc117925188"/>
      <w:bookmarkStart w:id="259" w:name="_Toc117925469"/>
      <w:bookmarkStart w:id="260" w:name="_Toc117925773"/>
      <w:bookmarkStart w:id="261" w:name="_Toc119212362"/>
      <w:bookmarkStart w:id="262" w:name="_Toc119216515"/>
      <w:bookmarkStart w:id="263" w:name="_Toc147292939"/>
      <w:bookmarkStart w:id="264" w:name="_Toc147293315"/>
      <w:bookmarkStart w:id="265" w:name="_Toc148158328"/>
      <w:bookmarkStart w:id="266" w:name="_Toc148175572"/>
      <w:bookmarkStart w:id="267" w:name="_Toc148175650"/>
      <w:bookmarkStart w:id="268" w:name="_Toc148175674"/>
      <w:bookmarkStart w:id="269" w:name="_Toc148175718"/>
      <w:bookmarkStart w:id="270" w:name="_Toc177790709"/>
      <w:bookmarkStart w:id="271" w:name="_Toc177790919"/>
      <w:bookmarkStart w:id="272" w:name="_Toc177810516"/>
      <w:bookmarkStart w:id="273" w:name="_Toc196196730"/>
      <w:bookmarkStart w:id="274" w:name="_Toc199820430"/>
      <w:bookmarkStart w:id="275" w:name="_Toc215544778"/>
      <w:bookmarkStart w:id="276" w:name="_Toc223858805"/>
      <w:bookmarkStart w:id="277" w:name="_Toc223859015"/>
      <w:bookmarkStart w:id="278" w:name="_Toc271105391"/>
      <w:bookmarkStart w:id="279" w:name="_Toc271200328"/>
      <w:bookmarkStart w:id="280" w:name="_Toc27430307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471793481"/>
      <w:bookmarkStart w:id="282" w:name="_Toc512746194"/>
      <w:bookmarkStart w:id="283" w:name="_Toc515958175"/>
      <w:bookmarkStart w:id="284" w:name="_Toc101250594"/>
      <w:bookmarkStart w:id="285" w:name="_Toc111027860"/>
      <w:bookmarkStart w:id="286" w:name="_Toc147293316"/>
      <w:bookmarkStart w:id="287" w:name="_Toc148175651"/>
      <w:bookmarkStart w:id="288" w:name="_Toc148175675"/>
      <w:bookmarkStart w:id="289" w:name="_Toc274303073"/>
      <w:r>
        <w:rPr>
          <w:rStyle w:val="CharSectno"/>
        </w:rPr>
        <w:t>1</w:t>
      </w:r>
      <w:r>
        <w:rPr>
          <w:snapToGrid w:val="0"/>
        </w:rPr>
        <w:t>.</w:t>
      </w:r>
      <w:r>
        <w:rPr>
          <w:snapToGrid w:val="0"/>
        </w:rPr>
        <w:tab/>
        <w:t>Short title</w:t>
      </w:r>
      <w:bookmarkEnd w:id="281"/>
      <w:bookmarkEnd w:id="282"/>
      <w:bookmarkEnd w:id="283"/>
      <w:bookmarkEnd w:id="284"/>
      <w:bookmarkEnd w:id="285"/>
      <w:bookmarkEnd w:id="286"/>
      <w:bookmarkEnd w:id="287"/>
      <w:bookmarkEnd w:id="288"/>
      <w:bookmarkEnd w:id="289"/>
    </w:p>
    <w:p>
      <w:pPr>
        <w:pStyle w:val="Subsection"/>
      </w:pPr>
      <w:r>
        <w:rPr>
          <w:snapToGrid w:val="0"/>
        </w:rPr>
        <w:tab/>
      </w:r>
      <w:r>
        <w:rPr>
          <w:snapToGrid w:val="0"/>
        </w:rPr>
        <w:tab/>
      </w:r>
      <w:r>
        <w:t>This</w:t>
      </w:r>
      <w:r>
        <w:rPr>
          <w:snapToGrid w:val="0"/>
        </w:rPr>
        <w:t xml:space="preserve"> is the</w:t>
      </w:r>
      <w:r>
        <w:rPr>
          <w:i/>
          <w:snapToGrid w:val="0"/>
        </w:rPr>
        <w:t xml:space="preserve"> Nurses and Midwives Act 2006</w:t>
      </w:r>
      <w:r>
        <w:rPr>
          <w:snapToGrid w:val="0"/>
        </w:rPr>
        <w:t>.</w:t>
      </w:r>
    </w:p>
    <w:p>
      <w:pPr>
        <w:pStyle w:val="Heading5"/>
      </w:pPr>
      <w:bookmarkStart w:id="290" w:name="_Toc101250595"/>
      <w:bookmarkStart w:id="291" w:name="_Toc111027861"/>
      <w:bookmarkStart w:id="292" w:name="_Toc147293317"/>
      <w:bookmarkStart w:id="293" w:name="_Toc148175652"/>
      <w:bookmarkStart w:id="294" w:name="_Toc148175676"/>
      <w:bookmarkStart w:id="295" w:name="_Toc274303074"/>
      <w:r>
        <w:rPr>
          <w:rStyle w:val="CharSectno"/>
        </w:rPr>
        <w:t>2</w:t>
      </w:r>
      <w:r>
        <w:t>.</w:t>
      </w:r>
      <w:r>
        <w:tab/>
        <w:t>Commencement</w:t>
      </w:r>
      <w:bookmarkEnd w:id="290"/>
      <w:bookmarkEnd w:id="291"/>
      <w:bookmarkEnd w:id="292"/>
      <w:bookmarkEnd w:id="293"/>
      <w:bookmarkEnd w:id="294"/>
      <w:bookmarkEnd w:id="295"/>
    </w:p>
    <w:p>
      <w:pPr>
        <w:pStyle w:val="Subsection"/>
      </w:pPr>
      <w:r>
        <w:tab/>
      </w:r>
      <w:r>
        <w:tab/>
        <w:t>This Act comes into operation on a day fixed by proclamation.</w:t>
      </w:r>
    </w:p>
    <w:p>
      <w:pPr>
        <w:pStyle w:val="Heading5"/>
        <w:rPr>
          <w:snapToGrid w:val="0"/>
        </w:rPr>
      </w:pPr>
      <w:bookmarkStart w:id="296" w:name="_Toc274303075"/>
      <w:bookmarkStart w:id="297" w:name="_Toc119746908"/>
      <w:r>
        <w:rPr>
          <w:rStyle w:val="CharSectno"/>
        </w:rPr>
        <w:t>3</w:t>
      </w:r>
      <w:r>
        <w:t>.</w:t>
      </w:r>
      <w:r>
        <w:tab/>
      </w:r>
      <w:r>
        <w:rPr>
          <w:snapToGrid w:val="0"/>
        </w:rPr>
        <w:t>Terms used in this Act</w:t>
      </w:r>
      <w:bookmarkEnd w:id="296"/>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Nurses and Midwives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40;</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54(1)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54(1) or (2);</w:t>
      </w:r>
    </w:p>
    <w:p>
      <w:pPr>
        <w:pStyle w:val="Defpara"/>
      </w:pPr>
      <w:r>
        <w:tab/>
        <w:t>(b)</w:t>
      </w:r>
      <w:r>
        <w:tab/>
        <w:t xml:space="preserve">a complaint referred under section 54(3); </w:t>
      </w:r>
    </w:p>
    <w:p>
      <w:pPr>
        <w:pStyle w:val="Defpara"/>
      </w:pPr>
      <w:r>
        <w:tab/>
        <w:t>(c)</w:t>
      </w:r>
      <w:r>
        <w:tab/>
        <w:t>a matter the complaints assessment committee has determined under section 54(4) to deal with as if it were a complaint; and</w:t>
      </w:r>
    </w:p>
    <w:p>
      <w:pPr>
        <w:pStyle w:val="Defpara"/>
      </w:pPr>
      <w:r>
        <w:tab/>
        <w:t>(d)</w:t>
      </w:r>
      <w:r>
        <w:tab/>
        <w:t>a matter the Board has referred to the impairment review committee under section 63(3);</w:t>
      </w:r>
    </w:p>
    <w:p>
      <w:pPr>
        <w:pStyle w:val="Defstart"/>
      </w:pPr>
      <w:r>
        <w:rPr>
          <w:b/>
        </w:rPr>
        <w:tab/>
      </w:r>
      <w:r>
        <w:rPr>
          <w:rStyle w:val="CharDefText"/>
        </w:rPr>
        <w:t>complaints assessment committee</w:t>
      </w:r>
      <w:r>
        <w:rPr>
          <w:b/>
        </w:rPr>
        <w:t xml:space="preserve"> </w:t>
      </w:r>
      <w:r>
        <w:t>means the committee established under section 51;</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designated area</w:t>
      </w:r>
      <w:r>
        <w:t xml:space="preserve"> means an area designated by the Commissioner of Health under the </w:t>
      </w:r>
      <w:r>
        <w:rPr>
          <w:i/>
        </w:rPr>
        <w:t>Poisons Act 1964</w:t>
      </w:r>
      <w:r>
        <w:t xml:space="preserve"> section 23(2)(e);</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49;</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enrolled nurse</w:t>
      </w:r>
      <w:r>
        <w:t xml:space="preserve"> means a person who is registered as an enrolled nurse;</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50;</w:t>
      </w:r>
    </w:p>
    <w:p>
      <w:pPr>
        <w:pStyle w:val="Defstart"/>
      </w:pPr>
      <w:r>
        <w:rPr>
          <w:b/>
        </w:rPr>
        <w:tab/>
      </w:r>
      <w:r>
        <w:rPr>
          <w:rStyle w:val="CharDefText"/>
        </w:rPr>
        <w:t>impairment review committee</w:t>
      </w:r>
      <w:r>
        <w:t xml:space="preserve"> means any committee established under section 52;</w:t>
      </w:r>
    </w:p>
    <w:p>
      <w:pPr>
        <w:pStyle w:val="Defstart"/>
      </w:pPr>
      <w:r>
        <w:rPr>
          <w:b/>
        </w:rPr>
        <w:tab/>
      </w:r>
      <w:r>
        <w:rPr>
          <w:rStyle w:val="CharDefText"/>
        </w:rPr>
        <w:t>investigator</w:t>
      </w:r>
      <w:r>
        <w:rPr>
          <w:b/>
        </w:rPr>
        <w:t xml:space="preserve"> </w:t>
      </w:r>
      <w:r>
        <w:t>means a person appointed under section 73;</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midwife</w:t>
      </w:r>
      <w:r>
        <w:t xml:space="preserve"> means a person who is registered as a midwife;</w:t>
      </w:r>
    </w:p>
    <w:p>
      <w:pPr>
        <w:pStyle w:val="Defstart"/>
      </w:pPr>
      <w:r>
        <w:rPr>
          <w:b/>
        </w:rPr>
        <w:tab/>
      </w:r>
      <w:r>
        <w:rPr>
          <w:rStyle w:val="CharDefText"/>
        </w:rPr>
        <w:t>midwifery</w:t>
      </w:r>
      <w:r>
        <w:t xml:space="preserve"> means the practice of assisting a woman in childbirth;</w:t>
      </w:r>
    </w:p>
    <w:p>
      <w:pPr>
        <w:pStyle w:val="Defstart"/>
      </w:pPr>
      <w:r>
        <w:rPr>
          <w:b/>
        </w:rPr>
        <w:tab/>
      </w:r>
      <w:r>
        <w:rPr>
          <w:rStyle w:val="CharDefText"/>
        </w:rPr>
        <w:t>nurse</w:t>
      </w:r>
      <w:r>
        <w:t xml:space="preserve"> means a person who is registered as an enrolled nurse, nurse practitioner or registered nurse;</w:t>
      </w:r>
    </w:p>
    <w:p>
      <w:pPr>
        <w:pStyle w:val="Defstart"/>
      </w:pPr>
      <w:r>
        <w:rPr>
          <w:b/>
        </w:rPr>
        <w:tab/>
      </w:r>
      <w:r>
        <w:rPr>
          <w:rStyle w:val="CharDefText"/>
        </w:rPr>
        <w:t>nurse practitioner</w:t>
      </w:r>
      <w:r>
        <w:t xml:space="preserve"> means a person who is registered as a nurse practitioner;</w:t>
      </w:r>
    </w:p>
    <w:p>
      <w:pPr>
        <w:pStyle w:val="Defstart"/>
        <w:rPr>
          <w:bCs/>
        </w:rPr>
      </w:pPr>
      <w:r>
        <w:rPr>
          <w:b/>
        </w:rPr>
        <w:tab/>
      </w:r>
      <w:r>
        <w:rPr>
          <w:rStyle w:val="CharDefText"/>
        </w:rPr>
        <w:t>nursing</w:t>
      </w:r>
      <w:r>
        <w:rPr>
          <w:b/>
        </w:rPr>
        <w:t xml:space="preserve"> </w:t>
      </w:r>
      <w:r>
        <w:rPr>
          <w:bCs/>
        </w:rPr>
        <w:t>does not include midwifery;</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38;</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registered nurse</w:t>
      </w:r>
      <w:r>
        <w:rPr>
          <w:b/>
        </w:rPr>
        <w:t xml:space="preserve"> </w:t>
      </w:r>
      <w:r>
        <w:t>means a person who is registered as a registered nurse;</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registered nurse who is registered under section 31;</w:t>
      </w:r>
    </w:p>
    <w:p>
      <w:pPr>
        <w:pStyle w:val="Defstart"/>
      </w:pPr>
      <w:r>
        <w:rPr>
          <w:b/>
        </w:rPr>
        <w:tab/>
      </w:r>
      <w:r>
        <w:rPr>
          <w:rStyle w:val="CharDefText"/>
        </w:rPr>
        <w:t>specialty</w:t>
      </w:r>
      <w:r>
        <w:t xml:space="preserve"> means a branch of nursing prescribed under section 31(1) as a specialty;</w:t>
      </w:r>
    </w:p>
    <w:p>
      <w:pPr>
        <w:pStyle w:val="Defstart"/>
      </w:pPr>
      <w:r>
        <w:rPr>
          <w:b/>
        </w:rPr>
        <w:tab/>
      </w:r>
      <w:r>
        <w:rPr>
          <w:rStyle w:val="CharDefText"/>
        </w:rPr>
        <w:t>type of registration</w:t>
      </w:r>
      <w:r>
        <w:t xml:space="preserve"> means registration as — </w:t>
      </w:r>
    </w:p>
    <w:p>
      <w:pPr>
        <w:pStyle w:val="Defpara"/>
      </w:pPr>
      <w:r>
        <w:tab/>
        <w:t>(a)</w:t>
      </w:r>
      <w:r>
        <w:tab/>
        <w:t>an enrolled nurse;</w:t>
      </w:r>
    </w:p>
    <w:p>
      <w:pPr>
        <w:pStyle w:val="Defpara"/>
      </w:pPr>
      <w:r>
        <w:tab/>
        <w:t>(b)</w:t>
      </w:r>
      <w:r>
        <w:tab/>
        <w:t>a midwife;</w:t>
      </w:r>
    </w:p>
    <w:p>
      <w:pPr>
        <w:pStyle w:val="Defpara"/>
      </w:pPr>
      <w:r>
        <w:tab/>
        <w:t>(c)</w:t>
      </w:r>
      <w:r>
        <w:tab/>
        <w:t>a nurse practitioner; or</w:t>
      </w:r>
    </w:p>
    <w:p>
      <w:pPr>
        <w:pStyle w:val="Defpara"/>
      </w:pPr>
      <w:r>
        <w:tab/>
        <w:t>(d)</w:t>
      </w:r>
      <w:r>
        <w:tab/>
        <w:t>a registered nurse.</w:t>
      </w:r>
    </w:p>
    <w:p>
      <w:pPr>
        <w:pStyle w:val="Footnotesection"/>
      </w:pPr>
      <w:r>
        <w:tab/>
        <w:t>[Section 3 amended by No. 22 of 2008 s. 162; No. 21 of 2008 s. 683(2).]</w:t>
      </w:r>
    </w:p>
    <w:p>
      <w:pPr>
        <w:pStyle w:val="Heading5"/>
      </w:pPr>
      <w:bookmarkStart w:id="298" w:name="_Toc274303076"/>
      <w:r>
        <w:rPr>
          <w:rStyle w:val="CharSectno"/>
        </w:rPr>
        <w:t>4</w:t>
      </w:r>
      <w:r>
        <w:t>.</w:t>
      </w:r>
      <w:r>
        <w:tab/>
        <w:t>Application</w:t>
      </w:r>
      <w:bookmarkEnd w:id="298"/>
    </w:p>
    <w:p>
      <w:pPr>
        <w:pStyle w:val="Subsection"/>
        <w:keepNext/>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carer performing the usual duties of a carer in relation to a person who is ill, aged, frail or disabled; or</w:t>
      </w:r>
    </w:p>
    <w:p>
      <w:pPr>
        <w:pStyle w:val="Indenta"/>
      </w:pPr>
      <w:r>
        <w:tab/>
        <w:t>(c)</w:t>
      </w:r>
      <w:r>
        <w:tab/>
        <w:t xml:space="preserve">a natural person who is registered as a nurse under the law in force in another State, a Territory or New Zealand who practises nursing for the purpose of the removal of tissue under the </w:t>
      </w:r>
      <w:r>
        <w:rPr>
          <w:i/>
          <w:iCs/>
        </w:rPr>
        <w:t>Human Tissue and Transplant Act 1982.</w:t>
      </w:r>
    </w:p>
    <w:p>
      <w:pPr>
        <w:pStyle w:val="Heading2"/>
      </w:pPr>
      <w:bookmarkStart w:id="299" w:name="_Toc177790714"/>
      <w:bookmarkStart w:id="300" w:name="_Toc177790924"/>
      <w:bookmarkStart w:id="301" w:name="_Toc177810521"/>
      <w:bookmarkStart w:id="302" w:name="_Toc196196735"/>
      <w:bookmarkStart w:id="303" w:name="_Toc199820435"/>
      <w:bookmarkStart w:id="304" w:name="_Toc215544783"/>
      <w:bookmarkStart w:id="305" w:name="_Toc223858810"/>
      <w:bookmarkStart w:id="306" w:name="_Toc223859020"/>
      <w:bookmarkStart w:id="307" w:name="_Toc271105396"/>
      <w:bookmarkStart w:id="308" w:name="_Toc271200333"/>
      <w:bookmarkStart w:id="309" w:name="_Toc274303077"/>
      <w:r>
        <w:rPr>
          <w:rStyle w:val="CharPartNo"/>
        </w:rPr>
        <w:t>Part 2</w:t>
      </w:r>
      <w:r>
        <w:t> — </w:t>
      </w:r>
      <w:r>
        <w:rPr>
          <w:rStyle w:val="CharPartText"/>
        </w:rPr>
        <w:t>Nurses and Midwives Board and committees</w:t>
      </w:r>
      <w:bookmarkEnd w:id="299"/>
      <w:bookmarkEnd w:id="300"/>
      <w:bookmarkEnd w:id="301"/>
      <w:bookmarkEnd w:id="302"/>
      <w:bookmarkEnd w:id="303"/>
      <w:bookmarkEnd w:id="304"/>
      <w:bookmarkEnd w:id="305"/>
      <w:bookmarkEnd w:id="306"/>
      <w:bookmarkEnd w:id="307"/>
      <w:bookmarkEnd w:id="308"/>
      <w:bookmarkEnd w:id="309"/>
    </w:p>
    <w:p>
      <w:pPr>
        <w:pStyle w:val="Heading3"/>
      </w:pPr>
      <w:bookmarkStart w:id="310" w:name="_Toc177790715"/>
      <w:bookmarkStart w:id="311" w:name="_Toc177790925"/>
      <w:bookmarkStart w:id="312" w:name="_Toc177810522"/>
      <w:bookmarkStart w:id="313" w:name="_Toc196196736"/>
      <w:bookmarkStart w:id="314" w:name="_Toc199820436"/>
      <w:bookmarkStart w:id="315" w:name="_Toc215544784"/>
      <w:bookmarkStart w:id="316" w:name="_Toc223858811"/>
      <w:bookmarkStart w:id="317" w:name="_Toc223859021"/>
      <w:bookmarkStart w:id="318" w:name="_Toc271105397"/>
      <w:bookmarkStart w:id="319" w:name="_Toc271200334"/>
      <w:bookmarkStart w:id="320" w:name="_Toc274303078"/>
      <w:r>
        <w:rPr>
          <w:rStyle w:val="CharDivNo"/>
        </w:rPr>
        <w:t>Division 1</w:t>
      </w:r>
      <w:r>
        <w:t> — </w:t>
      </w:r>
      <w:r>
        <w:rPr>
          <w:rStyle w:val="CharDivText"/>
        </w:rPr>
        <w:t>The Board</w:t>
      </w:r>
      <w:bookmarkEnd w:id="310"/>
      <w:bookmarkEnd w:id="311"/>
      <w:bookmarkEnd w:id="312"/>
      <w:bookmarkEnd w:id="313"/>
      <w:bookmarkEnd w:id="314"/>
      <w:bookmarkEnd w:id="315"/>
      <w:bookmarkEnd w:id="316"/>
      <w:bookmarkEnd w:id="317"/>
      <w:bookmarkEnd w:id="318"/>
      <w:bookmarkEnd w:id="319"/>
      <w:bookmarkEnd w:id="320"/>
    </w:p>
    <w:p>
      <w:pPr>
        <w:pStyle w:val="Heading5"/>
        <w:rPr>
          <w:snapToGrid w:val="0"/>
        </w:rPr>
      </w:pPr>
      <w:bookmarkStart w:id="321" w:name="_Toc274303079"/>
      <w:r>
        <w:rPr>
          <w:rStyle w:val="CharSectno"/>
        </w:rPr>
        <w:t>5</w:t>
      </w:r>
      <w:r>
        <w:t>.</w:t>
      </w:r>
      <w:r>
        <w:tab/>
      </w:r>
      <w:r>
        <w:rPr>
          <w:snapToGrid w:val="0"/>
        </w:rPr>
        <w:t>Board established</w:t>
      </w:r>
      <w:bookmarkEnd w:id="321"/>
      <w:r>
        <w:rPr>
          <w:snapToGrid w:val="0"/>
        </w:rPr>
        <w:t xml:space="preserve"> </w:t>
      </w:r>
    </w:p>
    <w:p>
      <w:pPr>
        <w:pStyle w:val="Subsection"/>
        <w:rPr>
          <w:snapToGrid w:val="0"/>
        </w:rPr>
      </w:pPr>
      <w:r>
        <w:rPr>
          <w:snapToGrid w:val="0"/>
        </w:rPr>
        <w:tab/>
        <w:t>(1)</w:t>
      </w:r>
      <w:r>
        <w:rPr>
          <w:snapToGrid w:val="0"/>
        </w:rPr>
        <w:tab/>
        <w:t xml:space="preserve">A body called the </w:t>
      </w:r>
      <w:r>
        <w:t xml:space="preserve">Nurses and Midwives </w:t>
      </w:r>
      <w:r>
        <w:rPr>
          <w:snapToGrid w:val="0"/>
        </w:rPr>
        <w:t>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322" w:name="_Toc274303080"/>
      <w:r>
        <w:rPr>
          <w:rStyle w:val="CharSectno"/>
        </w:rPr>
        <w:t>6</w:t>
      </w:r>
      <w:r>
        <w:t>.</w:t>
      </w:r>
      <w:r>
        <w:tab/>
      </w:r>
      <w:r>
        <w:rPr>
          <w:snapToGrid w:val="0"/>
        </w:rPr>
        <w:t>Membership of Board</w:t>
      </w:r>
      <w:bookmarkEnd w:id="322"/>
      <w:r>
        <w:rPr>
          <w:snapToGrid w:val="0"/>
        </w:rPr>
        <w:t xml:space="preserve"> </w:t>
      </w:r>
    </w:p>
    <w:p>
      <w:pPr>
        <w:pStyle w:val="Subsection"/>
        <w:rPr>
          <w:snapToGrid w:val="0"/>
        </w:rPr>
      </w:pPr>
      <w:r>
        <w:rPr>
          <w:snapToGrid w:val="0"/>
        </w:rPr>
        <w:tab/>
        <w:t>(1)</w:t>
      </w:r>
      <w:r>
        <w:rPr>
          <w:snapToGrid w:val="0"/>
        </w:rPr>
        <w:tab/>
        <w:t xml:space="preserve">The Board consists of 13 members appointed by the Minister, of whom — </w:t>
      </w:r>
    </w:p>
    <w:p>
      <w:pPr>
        <w:pStyle w:val="Indenta"/>
        <w:rPr>
          <w:snapToGrid w:val="0"/>
        </w:rPr>
      </w:pPr>
      <w:r>
        <w:rPr>
          <w:snapToGrid w:val="0"/>
        </w:rPr>
        <w:tab/>
        <w:t>(a)</w:t>
      </w:r>
      <w:r>
        <w:rPr>
          <w:snapToGrid w:val="0"/>
        </w:rPr>
        <w:tab/>
        <w:t>5 are to be registered nurses;</w:t>
      </w:r>
    </w:p>
    <w:p>
      <w:pPr>
        <w:pStyle w:val="Indenta"/>
      </w:pPr>
      <w:r>
        <w:tab/>
        <w:t>(b)</w:t>
      </w:r>
      <w:r>
        <w:tab/>
      </w:r>
      <w:r>
        <w:rPr>
          <w:snapToGrid w:val="0"/>
        </w:rPr>
        <w:t>one is to be a registered nurse who teaches nursing in a higher education institution;</w:t>
      </w:r>
    </w:p>
    <w:p>
      <w:pPr>
        <w:pStyle w:val="Indenta"/>
      </w:pPr>
      <w:r>
        <w:tab/>
        <w:t>(c)</w:t>
      </w:r>
      <w:r>
        <w:tab/>
      </w:r>
      <w:r>
        <w:rPr>
          <w:snapToGrid w:val="0"/>
        </w:rPr>
        <w:t>one is to be a registered nurse who practises in the area of mental health nursing;</w:t>
      </w:r>
    </w:p>
    <w:p>
      <w:pPr>
        <w:pStyle w:val="Indenta"/>
      </w:pPr>
      <w:r>
        <w:tab/>
        <w:t>(d)</w:t>
      </w:r>
      <w:r>
        <w:tab/>
      </w:r>
      <w:r>
        <w:rPr>
          <w:snapToGrid w:val="0"/>
        </w:rPr>
        <w:t>2 are to be midwives;</w:t>
      </w:r>
    </w:p>
    <w:p>
      <w:pPr>
        <w:pStyle w:val="Indenta"/>
      </w:pPr>
      <w:r>
        <w:tab/>
        <w:t>(e)</w:t>
      </w:r>
      <w:r>
        <w:tab/>
      </w:r>
      <w:r>
        <w:rPr>
          <w:snapToGrid w:val="0"/>
        </w:rPr>
        <w:t>2 are to be enrolled nurses;</w:t>
      </w:r>
    </w:p>
    <w:p>
      <w:pPr>
        <w:pStyle w:val="Indenta"/>
        <w:rPr>
          <w:snapToGrid w:val="0"/>
        </w:rPr>
      </w:pPr>
      <w:r>
        <w:rPr>
          <w:snapToGrid w:val="0"/>
        </w:rPr>
        <w:tab/>
        <w:t>(f)</w:t>
      </w:r>
      <w:r>
        <w:rPr>
          <w:snapToGrid w:val="0"/>
        </w:rPr>
        <w:tab/>
        <w:t>one is to be a person who has knowledge of and experience in representing the interests of consumers; and</w:t>
      </w:r>
    </w:p>
    <w:p>
      <w:pPr>
        <w:pStyle w:val="Indenta"/>
        <w:rPr>
          <w:snapToGrid w:val="0"/>
        </w:rPr>
      </w:pPr>
      <w:r>
        <w:rPr>
          <w:snapToGrid w:val="0"/>
        </w:rPr>
        <w:tab/>
        <w:t>(g)</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Subsection"/>
      </w:pPr>
      <w:r>
        <w:tab/>
        <w:t>(3)</w:t>
      </w:r>
      <w:r>
        <w:tab/>
        <w:t>Before appointing a person under subsection (1)(a) or (e), the Minister is to consult the Australian Nursing Federation, Western Australian Branch or the Australian Liquor, Hospitality and Miscellaneous Workers’ Union, Western Australian Branch, respectively.</w:t>
      </w:r>
    </w:p>
    <w:p>
      <w:pPr>
        <w:pStyle w:val="Footnotesection"/>
      </w:pPr>
      <w:r>
        <w:tab/>
        <w:t>[Section 6 amended by No. 21 of 2008 s. 683(3).]</w:t>
      </w:r>
    </w:p>
    <w:p>
      <w:pPr>
        <w:pStyle w:val="Heading5"/>
        <w:rPr>
          <w:snapToGrid w:val="0"/>
        </w:rPr>
      </w:pPr>
      <w:bookmarkStart w:id="323" w:name="_Toc274303081"/>
      <w:r>
        <w:rPr>
          <w:rStyle w:val="CharSectno"/>
        </w:rPr>
        <w:t>7</w:t>
      </w:r>
      <w:r>
        <w:t>.</w:t>
      </w:r>
      <w:r>
        <w:tab/>
      </w:r>
      <w:r>
        <w:rPr>
          <w:snapToGrid w:val="0"/>
        </w:rPr>
        <w:t>Presiding member and deputy presiding member</w:t>
      </w:r>
      <w:bookmarkEnd w:id="323"/>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324" w:name="_Toc274303082"/>
      <w:r>
        <w:rPr>
          <w:rStyle w:val="CharSectno"/>
        </w:rPr>
        <w:t>8</w:t>
      </w:r>
      <w:r>
        <w:t>.</w:t>
      </w:r>
      <w:r>
        <w:tab/>
      </w:r>
      <w:r>
        <w:rPr>
          <w:snapToGrid w:val="0"/>
        </w:rPr>
        <w:t>Constitution and proceedings</w:t>
      </w:r>
      <w:bookmarkEnd w:id="324"/>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325" w:name="_Toc274303083"/>
      <w:r>
        <w:rPr>
          <w:rStyle w:val="CharSectno"/>
        </w:rPr>
        <w:t>9</w:t>
      </w:r>
      <w:r>
        <w:t>.</w:t>
      </w:r>
      <w:r>
        <w:tab/>
      </w:r>
      <w:r>
        <w:rPr>
          <w:snapToGrid w:val="0"/>
        </w:rPr>
        <w:t>Remuneration and allowances</w:t>
      </w:r>
      <w:bookmarkEnd w:id="325"/>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326" w:name="_Toc177790721"/>
      <w:bookmarkStart w:id="327" w:name="_Toc177790931"/>
      <w:bookmarkStart w:id="328" w:name="_Toc177810528"/>
      <w:bookmarkStart w:id="329" w:name="_Toc196196742"/>
      <w:bookmarkStart w:id="330" w:name="_Toc199820442"/>
      <w:bookmarkStart w:id="331" w:name="_Toc215544790"/>
      <w:bookmarkStart w:id="332" w:name="_Toc223858817"/>
      <w:bookmarkStart w:id="333" w:name="_Toc223859027"/>
      <w:bookmarkStart w:id="334" w:name="_Toc271105403"/>
      <w:bookmarkStart w:id="335" w:name="_Toc271200340"/>
      <w:bookmarkStart w:id="336" w:name="_Toc274303084"/>
      <w:r>
        <w:rPr>
          <w:rStyle w:val="CharDivNo"/>
        </w:rPr>
        <w:t>Division 2</w:t>
      </w:r>
      <w:r>
        <w:t> — </w:t>
      </w:r>
      <w:r>
        <w:rPr>
          <w:rStyle w:val="CharDivText"/>
        </w:rPr>
        <w:t>Functions and powers</w:t>
      </w:r>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274303085"/>
      <w:r>
        <w:rPr>
          <w:rStyle w:val="CharSectno"/>
        </w:rPr>
        <w:t>10</w:t>
      </w:r>
      <w:r>
        <w:t>.</w:t>
      </w:r>
      <w:r>
        <w:tab/>
        <w:t>Functions</w:t>
      </w:r>
      <w:bookmarkEnd w:id="337"/>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facilitate and promote public education and research in relation to the practice of nursing and midwifery; </w:t>
      </w:r>
    </w:p>
    <w:p>
      <w:pPr>
        <w:pStyle w:val="Indenta"/>
        <w:rPr>
          <w:snapToGrid w:val="0"/>
        </w:rPr>
      </w:pPr>
      <w:r>
        <w:rPr>
          <w:snapToGrid w:val="0"/>
        </w:rPr>
        <w:tab/>
        <w:t>(d)</w:t>
      </w:r>
      <w:r>
        <w:rPr>
          <w:snapToGrid w:val="0"/>
        </w:rPr>
        <w:tab/>
        <w:t>to monitor education in nursing and midwifery,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nurses and midwives in the practice of their professions; and</w:t>
      </w:r>
    </w:p>
    <w:p>
      <w:pPr>
        <w:pStyle w:val="Indenti"/>
      </w:pPr>
      <w:r>
        <w:tab/>
        <w:t>(ii)</w:t>
      </w:r>
      <w:r>
        <w:tab/>
        <w:t>increased levels of skill, knowledge and competence in the practice of nursing and midwifery;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38" w:name="_Toc274303086"/>
      <w:r>
        <w:rPr>
          <w:rStyle w:val="CharSectno"/>
        </w:rPr>
        <w:t>11</w:t>
      </w:r>
      <w:r>
        <w:t>.</w:t>
      </w:r>
      <w:r>
        <w:tab/>
        <w:t>Powers</w:t>
      </w:r>
      <w:bookmarkEnd w:id="338"/>
    </w:p>
    <w:p>
      <w:pPr>
        <w:pStyle w:val="Subsection"/>
      </w:pPr>
      <w:r>
        <w:tab/>
      </w:r>
      <w:r>
        <w:tab/>
        <w:t>The Board has all the powers it needs to perform its functions.</w:t>
      </w:r>
    </w:p>
    <w:p>
      <w:pPr>
        <w:pStyle w:val="Heading5"/>
        <w:rPr>
          <w:snapToGrid w:val="0"/>
        </w:rPr>
      </w:pPr>
      <w:bookmarkStart w:id="339" w:name="_Toc274303087"/>
      <w:r>
        <w:rPr>
          <w:rStyle w:val="CharSectno"/>
        </w:rPr>
        <w:t>12</w:t>
      </w:r>
      <w:r>
        <w:t>.</w:t>
      </w:r>
      <w:r>
        <w:tab/>
      </w:r>
      <w:r>
        <w:rPr>
          <w:snapToGrid w:val="0"/>
        </w:rPr>
        <w:t>Delegation by Board</w:t>
      </w:r>
      <w:bookmarkEnd w:id="339"/>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40" w:name="_Toc177790725"/>
      <w:bookmarkStart w:id="341" w:name="_Toc177790935"/>
      <w:bookmarkStart w:id="342" w:name="_Toc177810532"/>
      <w:bookmarkStart w:id="343" w:name="_Toc196196746"/>
      <w:bookmarkStart w:id="344" w:name="_Toc199820446"/>
      <w:bookmarkStart w:id="345" w:name="_Toc215544794"/>
      <w:bookmarkStart w:id="346" w:name="_Toc223858821"/>
      <w:bookmarkStart w:id="347" w:name="_Toc223859031"/>
      <w:bookmarkStart w:id="348" w:name="_Toc271105407"/>
      <w:bookmarkStart w:id="349" w:name="_Toc271200344"/>
      <w:bookmarkStart w:id="350" w:name="_Toc274303088"/>
      <w:r>
        <w:rPr>
          <w:rStyle w:val="CharDivNo"/>
        </w:rPr>
        <w:t>Division 3</w:t>
      </w:r>
      <w:r>
        <w:t> — </w:t>
      </w:r>
      <w:r>
        <w:rPr>
          <w:rStyle w:val="CharDivText"/>
        </w:rPr>
        <w:t>Relationship of Board with Minister</w:t>
      </w:r>
      <w:bookmarkEnd w:id="340"/>
      <w:bookmarkEnd w:id="341"/>
      <w:bookmarkEnd w:id="342"/>
      <w:bookmarkEnd w:id="343"/>
      <w:bookmarkEnd w:id="344"/>
      <w:bookmarkEnd w:id="345"/>
      <w:bookmarkEnd w:id="346"/>
      <w:bookmarkEnd w:id="347"/>
      <w:bookmarkEnd w:id="348"/>
      <w:bookmarkEnd w:id="349"/>
      <w:bookmarkEnd w:id="350"/>
    </w:p>
    <w:p>
      <w:pPr>
        <w:pStyle w:val="Heading5"/>
        <w:rPr>
          <w:snapToGrid w:val="0"/>
        </w:rPr>
      </w:pPr>
      <w:bookmarkStart w:id="351" w:name="_Toc274303089"/>
      <w:r>
        <w:rPr>
          <w:rStyle w:val="CharSectno"/>
        </w:rPr>
        <w:t>13</w:t>
      </w:r>
      <w:r>
        <w:t>.</w:t>
      </w:r>
      <w:r>
        <w:tab/>
      </w:r>
      <w:r>
        <w:rPr>
          <w:snapToGrid w:val="0"/>
        </w:rPr>
        <w:t>Directions by Minister</w:t>
      </w:r>
      <w:bookmarkEnd w:id="351"/>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52" w:name="_Toc274303090"/>
      <w:r>
        <w:rPr>
          <w:rStyle w:val="CharSectno"/>
        </w:rPr>
        <w:t>14</w:t>
      </w:r>
      <w:r>
        <w:t>.</w:t>
      </w:r>
      <w:r>
        <w:tab/>
      </w:r>
      <w:r>
        <w:rPr>
          <w:snapToGrid w:val="0"/>
        </w:rPr>
        <w:t>Minister to have access to information</w:t>
      </w:r>
      <w:bookmarkEnd w:id="352"/>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53" w:name="_Toc177790728"/>
      <w:bookmarkStart w:id="354" w:name="_Toc177790938"/>
      <w:bookmarkStart w:id="355" w:name="_Toc177810535"/>
      <w:bookmarkStart w:id="356" w:name="_Toc196196749"/>
      <w:bookmarkStart w:id="357" w:name="_Toc199820449"/>
      <w:bookmarkStart w:id="358" w:name="_Toc215544797"/>
      <w:bookmarkStart w:id="359" w:name="_Toc223858824"/>
      <w:bookmarkStart w:id="360" w:name="_Toc223859034"/>
      <w:bookmarkStart w:id="361" w:name="_Toc271105410"/>
      <w:bookmarkStart w:id="362" w:name="_Toc271200347"/>
      <w:bookmarkStart w:id="363" w:name="_Toc274303091"/>
      <w:r>
        <w:rPr>
          <w:rStyle w:val="CharDivNo"/>
        </w:rPr>
        <w:t>Division 4</w:t>
      </w:r>
      <w:r>
        <w:t> — </w:t>
      </w:r>
      <w:r>
        <w:rPr>
          <w:rStyle w:val="CharDivText"/>
        </w:rPr>
        <w:t>Committees</w:t>
      </w:r>
      <w:bookmarkEnd w:id="353"/>
      <w:bookmarkEnd w:id="354"/>
      <w:bookmarkEnd w:id="355"/>
      <w:bookmarkEnd w:id="356"/>
      <w:bookmarkEnd w:id="357"/>
      <w:bookmarkEnd w:id="358"/>
      <w:bookmarkEnd w:id="359"/>
      <w:bookmarkEnd w:id="360"/>
      <w:bookmarkEnd w:id="361"/>
      <w:bookmarkEnd w:id="362"/>
      <w:bookmarkEnd w:id="363"/>
    </w:p>
    <w:p>
      <w:pPr>
        <w:pStyle w:val="Heading5"/>
        <w:rPr>
          <w:snapToGrid w:val="0"/>
        </w:rPr>
      </w:pPr>
      <w:bookmarkStart w:id="364" w:name="_Toc274303092"/>
      <w:r>
        <w:rPr>
          <w:rStyle w:val="CharSectno"/>
        </w:rPr>
        <w:t>15</w:t>
      </w:r>
      <w:r>
        <w:t>.</w:t>
      </w:r>
      <w:r>
        <w:tab/>
      </w:r>
      <w:r>
        <w:rPr>
          <w:snapToGrid w:val="0"/>
        </w:rPr>
        <w:t>Committees</w:t>
      </w:r>
      <w:bookmarkEnd w:id="364"/>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65" w:name="_Toc274303093"/>
      <w:r>
        <w:rPr>
          <w:rStyle w:val="CharSectno"/>
        </w:rPr>
        <w:t>16</w:t>
      </w:r>
      <w:r>
        <w:t>.</w:t>
      </w:r>
      <w:r>
        <w:tab/>
      </w:r>
      <w:r>
        <w:rPr>
          <w:snapToGrid w:val="0"/>
        </w:rPr>
        <w:t>Provisions relating to committees</w:t>
      </w:r>
      <w:bookmarkEnd w:id="365"/>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66" w:name="_Toc177790731"/>
      <w:bookmarkStart w:id="367" w:name="_Toc177790941"/>
      <w:bookmarkStart w:id="368" w:name="_Toc177810538"/>
      <w:bookmarkStart w:id="369" w:name="_Toc196196752"/>
      <w:bookmarkStart w:id="370" w:name="_Toc199820452"/>
      <w:bookmarkStart w:id="371" w:name="_Toc215544800"/>
      <w:bookmarkStart w:id="372" w:name="_Toc223858827"/>
      <w:bookmarkStart w:id="373" w:name="_Toc223859037"/>
      <w:bookmarkStart w:id="374" w:name="_Toc271105413"/>
      <w:bookmarkStart w:id="375" w:name="_Toc271200350"/>
      <w:bookmarkStart w:id="376" w:name="_Toc274303094"/>
      <w:r>
        <w:rPr>
          <w:rStyle w:val="CharDivNo"/>
        </w:rPr>
        <w:t>Division 5</w:t>
      </w:r>
      <w:r>
        <w:t> — </w:t>
      </w:r>
      <w:r>
        <w:rPr>
          <w:rStyle w:val="CharDivText"/>
        </w:rPr>
        <w:t>Registrar and other staff</w:t>
      </w:r>
      <w:bookmarkEnd w:id="366"/>
      <w:bookmarkEnd w:id="367"/>
      <w:bookmarkEnd w:id="368"/>
      <w:bookmarkEnd w:id="369"/>
      <w:bookmarkEnd w:id="370"/>
      <w:bookmarkEnd w:id="371"/>
      <w:bookmarkEnd w:id="372"/>
      <w:bookmarkEnd w:id="373"/>
      <w:bookmarkEnd w:id="374"/>
      <w:bookmarkEnd w:id="375"/>
      <w:bookmarkEnd w:id="376"/>
    </w:p>
    <w:p>
      <w:pPr>
        <w:pStyle w:val="Heading5"/>
        <w:rPr>
          <w:snapToGrid w:val="0"/>
        </w:rPr>
      </w:pPr>
      <w:bookmarkStart w:id="377" w:name="_Toc274303095"/>
      <w:r>
        <w:rPr>
          <w:rStyle w:val="CharSectno"/>
        </w:rPr>
        <w:t>17</w:t>
      </w:r>
      <w:r>
        <w:t>.</w:t>
      </w:r>
      <w:r>
        <w:tab/>
        <w:t>R</w:t>
      </w:r>
      <w:r>
        <w:rPr>
          <w:snapToGrid w:val="0"/>
        </w:rPr>
        <w:t>egistrar</w:t>
      </w:r>
      <w:bookmarkEnd w:id="377"/>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78" w:name="_Toc274303096"/>
      <w:r>
        <w:rPr>
          <w:rStyle w:val="CharSectno"/>
        </w:rPr>
        <w:t>18</w:t>
      </w:r>
      <w:r>
        <w:t>.</w:t>
      </w:r>
      <w:r>
        <w:tab/>
        <w:t>Other staff</w:t>
      </w:r>
      <w:bookmarkEnd w:id="378"/>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79" w:name="_Toc177790734"/>
      <w:bookmarkStart w:id="380" w:name="_Toc177790944"/>
      <w:bookmarkStart w:id="381" w:name="_Toc177810541"/>
      <w:bookmarkStart w:id="382" w:name="_Toc196196755"/>
      <w:bookmarkStart w:id="383" w:name="_Toc199820455"/>
      <w:bookmarkStart w:id="384" w:name="_Toc215544803"/>
      <w:bookmarkStart w:id="385" w:name="_Toc223858830"/>
      <w:bookmarkStart w:id="386" w:name="_Toc223859040"/>
      <w:bookmarkStart w:id="387" w:name="_Toc271105416"/>
      <w:bookmarkStart w:id="388" w:name="_Toc271200353"/>
      <w:bookmarkStart w:id="389" w:name="_Toc274303097"/>
      <w:r>
        <w:rPr>
          <w:rStyle w:val="CharDivNo"/>
        </w:rPr>
        <w:t>Division 6</w:t>
      </w:r>
      <w:r>
        <w:t> — </w:t>
      </w:r>
      <w:r>
        <w:rPr>
          <w:rStyle w:val="CharDivText"/>
        </w:rPr>
        <w:t>General</w:t>
      </w:r>
      <w:bookmarkEnd w:id="379"/>
      <w:bookmarkEnd w:id="380"/>
      <w:bookmarkEnd w:id="381"/>
      <w:bookmarkEnd w:id="382"/>
      <w:bookmarkEnd w:id="383"/>
      <w:bookmarkEnd w:id="384"/>
      <w:bookmarkEnd w:id="385"/>
      <w:bookmarkEnd w:id="386"/>
      <w:bookmarkEnd w:id="387"/>
      <w:bookmarkEnd w:id="388"/>
      <w:bookmarkEnd w:id="389"/>
    </w:p>
    <w:p>
      <w:pPr>
        <w:pStyle w:val="Heading5"/>
        <w:rPr>
          <w:snapToGrid w:val="0"/>
        </w:rPr>
      </w:pPr>
      <w:bookmarkStart w:id="390" w:name="_Toc274303098"/>
      <w:r>
        <w:rPr>
          <w:rStyle w:val="CharSectno"/>
        </w:rPr>
        <w:t>19</w:t>
      </w:r>
      <w:r>
        <w:t>.</w:t>
      </w:r>
      <w:r>
        <w:tab/>
      </w:r>
      <w:r>
        <w:rPr>
          <w:snapToGrid w:val="0"/>
        </w:rPr>
        <w:t>Duty not to make improper use of information</w:t>
      </w:r>
      <w:bookmarkEnd w:id="390"/>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91" w:name="_Toc274303099"/>
      <w:r>
        <w:rPr>
          <w:rStyle w:val="CharSectno"/>
        </w:rPr>
        <w:t>20</w:t>
      </w:r>
      <w:r>
        <w:t>.</w:t>
      </w:r>
      <w:r>
        <w:tab/>
      </w:r>
      <w:r>
        <w:rPr>
          <w:snapToGrid w:val="0"/>
        </w:rPr>
        <w:t>Meetings and minutes of meetings</w:t>
      </w:r>
      <w:bookmarkEnd w:id="391"/>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92" w:name="_Toc274303100"/>
      <w:r>
        <w:rPr>
          <w:rStyle w:val="CharSectno"/>
        </w:rPr>
        <w:t>21</w:t>
      </w:r>
      <w:r>
        <w:t>.</w:t>
      </w:r>
      <w:r>
        <w:tab/>
        <w:t>E</w:t>
      </w:r>
      <w:r>
        <w:rPr>
          <w:snapToGrid w:val="0"/>
        </w:rPr>
        <w:t>xecution of documents by Board</w:t>
      </w:r>
      <w:bookmarkEnd w:id="392"/>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93" w:name="_Toc177790738"/>
      <w:bookmarkStart w:id="394" w:name="_Toc177790948"/>
      <w:bookmarkStart w:id="395" w:name="_Toc177810545"/>
      <w:bookmarkStart w:id="396" w:name="_Toc196196759"/>
      <w:bookmarkStart w:id="397" w:name="_Toc199820459"/>
      <w:bookmarkStart w:id="398" w:name="_Toc215544807"/>
      <w:bookmarkStart w:id="399" w:name="_Toc223858834"/>
      <w:bookmarkStart w:id="400" w:name="_Toc223859044"/>
      <w:bookmarkStart w:id="401" w:name="_Toc271105420"/>
      <w:bookmarkStart w:id="402" w:name="_Toc271200357"/>
      <w:bookmarkStart w:id="403" w:name="_Toc274303101"/>
      <w:r>
        <w:rPr>
          <w:rStyle w:val="CharPartNo"/>
        </w:rPr>
        <w:t>Part 3</w:t>
      </w:r>
      <w:r>
        <w:rPr>
          <w:rStyle w:val="CharDivNo"/>
        </w:rPr>
        <w:t> </w:t>
      </w:r>
      <w:r>
        <w:t>—</w:t>
      </w:r>
      <w:r>
        <w:rPr>
          <w:rStyle w:val="CharDivText"/>
        </w:rPr>
        <w:t> </w:t>
      </w:r>
      <w:r>
        <w:rPr>
          <w:rStyle w:val="CharPartText"/>
        </w:rPr>
        <w:t>Finance and reports</w:t>
      </w:r>
      <w:bookmarkEnd w:id="393"/>
      <w:bookmarkEnd w:id="394"/>
      <w:bookmarkEnd w:id="395"/>
      <w:bookmarkEnd w:id="396"/>
      <w:bookmarkEnd w:id="397"/>
      <w:bookmarkEnd w:id="398"/>
      <w:bookmarkEnd w:id="399"/>
      <w:bookmarkEnd w:id="400"/>
      <w:bookmarkEnd w:id="401"/>
      <w:bookmarkEnd w:id="402"/>
      <w:bookmarkEnd w:id="403"/>
    </w:p>
    <w:p>
      <w:pPr>
        <w:pStyle w:val="Heading5"/>
        <w:rPr>
          <w:snapToGrid w:val="0"/>
        </w:rPr>
      </w:pPr>
      <w:bookmarkStart w:id="404" w:name="_Toc274303102"/>
      <w:r>
        <w:rPr>
          <w:rStyle w:val="CharSectno"/>
        </w:rPr>
        <w:t>22</w:t>
      </w:r>
      <w:r>
        <w:t>.</w:t>
      </w:r>
      <w:r>
        <w:tab/>
      </w:r>
      <w:r>
        <w:rPr>
          <w:snapToGrid w:val="0"/>
        </w:rPr>
        <w:t>Funds of the Board</w:t>
      </w:r>
      <w:bookmarkEnd w:id="404"/>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62 or 84;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67(3);</w:t>
      </w:r>
    </w:p>
    <w:p>
      <w:pPr>
        <w:pStyle w:val="Indenta"/>
      </w:pPr>
      <w:r>
        <w:tab/>
        <w:t>(c)</w:t>
      </w:r>
      <w:r>
        <w:tab/>
        <w:t>for the payment of costs under section 84(3);</w:t>
      </w:r>
    </w:p>
    <w:p>
      <w:pPr>
        <w:pStyle w:val="Indenta"/>
        <w:rPr>
          <w:snapToGrid w:val="0"/>
        </w:rPr>
      </w:pPr>
      <w:r>
        <w:rPr>
          <w:snapToGrid w:val="0"/>
        </w:rPr>
        <w:tab/>
        <w:t>(d)</w:t>
      </w:r>
      <w:r>
        <w:rPr>
          <w:snapToGrid w:val="0"/>
        </w:rPr>
        <w:tab/>
        <w:t xml:space="preserve">for the furtherance of education, including public education, and research in relation to the practice of nursing and midwifery; </w:t>
      </w:r>
    </w:p>
    <w:p>
      <w:pPr>
        <w:pStyle w:val="Indenta"/>
        <w:rPr>
          <w:snapToGrid w:val="0"/>
        </w:rPr>
      </w:pPr>
      <w:r>
        <w:rPr>
          <w:snapToGrid w:val="0"/>
        </w:rPr>
        <w:tab/>
        <w:t>(e)</w:t>
      </w:r>
      <w:r>
        <w:rPr>
          <w:snapToGrid w:val="0"/>
        </w:rPr>
        <w:tab/>
        <w:t>by way of contribution to any professional body for nurses or midwives for the development by that body of professional standards; and</w:t>
      </w:r>
    </w:p>
    <w:p>
      <w:pPr>
        <w:pStyle w:val="Indenta"/>
        <w:rPr>
          <w:snapToGrid w:val="0"/>
        </w:rPr>
      </w:pPr>
      <w:r>
        <w:rPr>
          <w:snapToGrid w:val="0"/>
        </w:rPr>
        <w:tab/>
        <w:t>(f)</w:t>
      </w:r>
      <w:r>
        <w:rPr>
          <w:snapToGrid w:val="0"/>
        </w:rPr>
        <w:tab/>
        <w:t>for any other purpose that the Board may recommend and the Minister may approve to enable the Board to perform its functions.</w:t>
      </w:r>
    </w:p>
    <w:p>
      <w:pPr>
        <w:pStyle w:val="Heading5"/>
        <w:rPr>
          <w:snapToGrid w:val="0"/>
        </w:rPr>
      </w:pPr>
      <w:bookmarkStart w:id="405" w:name="_Toc274303103"/>
      <w:r>
        <w:rPr>
          <w:rStyle w:val="CharSectno"/>
        </w:rPr>
        <w:t>23</w:t>
      </w:r>
      <w:r>
        <w:t>.</w:t>
      </w:r>
      <w:r>
        <w:tab/>
      </w:r>
      <w:r>
        <w:rPr>
          <w:snapToGrid w:val="0"/>
        </w:rPr>
        <w:t>Accounts</w:t>
      </w:r>
      <w:bookmarkEnd w:id="405"/>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406" w:name="_Toc274303104"/>
      <w:r>
        <w:rPr>
          <w:rStyle w:val="CharSectno"/>
        </w:rPr>
        <w:t>24</w:t>
      </w:r>
      <w:r>
        <w:t>.</w:t>
      </w:r>
      <w:r>
        <w:tab/>
      </w:r>
      <w:r>
        <w:rPr>
          <w:snapToGrid w:val="0"/>
        </w:rPr>
        <w:t>Audit</w:t>
      </w:r>
      <w:bookmarkEnd w:id="406"/>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407" w:name="_Toc274303105"/>
      <w:r>
        <w:rPr>
          <w:rStyle w:val="CharSectno"/>
        </w:rPr>
        <w:t>25</w:t>
      </w:r>
      <w:r>
        <w:t>.</w:t>
      </w:r>
      <w:r>
        <w:tab/>
      </w:r>
      <w:r>
        <w:rPr>
          <w:snapToGrid w:val="0"/>
        </w:rPr>
        <w:t>Annual report and other reports</w:t>
      </w:r>
      <w:bookmarkEnd w:id="407"/>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408" w:name="_Toc177790743"/>
      <w:bookmarkStart w:id="409" w:name="_Toc177790953"/>
      <w:bookmarkStart w:id="410" w:name="_Toc177810550"/>
      <w:bookmarkStart w:id="411" w:name="_Toc196196764"/>
      <w:bookmarkStart w:id="412" w:name="_Toc199820464"/>
      <w:bookmarkStart w:id="413" w:name="_Toc215544812"/>
      <w:bookmarkStart w:id="414" w:name="_Toc223858839"/>
      <w:bookmarkStart w:id="415" w:name="_Toc223859049"/>
      <w:bookmarkStart w:id="416" w:name="_Toc271105425"/>
      <w:bookmarkStart w:id="417" w:name="_Toc271200362"/>
      <w:bookmarkStart w:id="418" w:name="_Toc274303106"/>
      <w:r>
        <w:rPr>
          <w:rStyle w:val="CharPartNo"/>
        </w:rPr>
        <w:t>Part 4</w:t>
      </w:r>
      <w:r>
        <w:t> — </w:t>
      </w:r>
      <w:r>
        <w:rPr>
          <w:rStyle w:val="CharPartText"/>
        </w:rPr>
        <w:t>Registration of nurses and midwives</w:t>
      </w:r>
      <w:bookmarkEnd w:id="408"/>
      <w:bookmarkEnd w:id="409"/>
      <w:bookmarkEnd w:id="410"/>
      <w:bookmarkEnd w:id="411"/>
      <w:bookmarkEnd w:id="412"/>
      <w:bookmarkEnd w:id="413"/>
      <w:bookmarkEnd w:id="414"/>
      <w:bookmarkEnd w:id="415"/>
      <w:bookmarkEnd w:id="416"/>
      <w:bookmarkEnd w:id="417"/>
      <w:bookmarkEnd w:id="418"/>
    </w:p>
    <w:p>
      <w:pPr>
        <w:pStyle w:val="Heading3"/>
      </w:pPr>
      <w:bookmarkStart w:id="419" w:name="_Toc177790744"/>
      <w:bookmarkStart w:id="420" w:name="_Toc177790954"/>
      <w:bookmarkStart w:id="421" w:name="_Toc177810551"/>
      <w:bookmarkStart w:id="422" w:name="_Toc196196765"/>
      <w:bookmarkStart w:id="423" w:name="_Toc199820465"/>
      <w:bookmarkStart w:id="424" w:name="_Toc215544813"/>
      <w:bookmarkStart w:id="425" w:name="_Toc223858840"/>
      <w:bookmarkStart w:id="426" w:name="_Toc223859050"/>
      <w:bookmarkStart w:id="427" w:name="_Toc271105426"/>
      <w:bookmarkStart w:id="428" w:name="_Toc271200363"/>
      <w:bookmarkStart w:id="429" w:name="_Toc274303107"/>
      <w:r>
        <w:rPr>
          <w:rStyle w:val="CharDivNo"/>
        </w:rPr>
        <w:t>Division 1</w:t>
      </w:r>
      <w:r>
        <w:t> — </w:t>
      </w:r>
      <w:r>
        <w:rPr>
          <w:rStyle w:val="CharDivText"/>
        </w:rPr>
        <w:t>Registration</w:t>
      </w:r>
      <w:bookmarkEnd w:id="419"/>
      <w:bookmarkEnd w:id="420"/>
      <w:bookmarkEnd w:id="421"/>
      <w:bookmarkEnd w:id="422"/>
      <w:bookmarkEnd w:id="423"/>
      <w:bookmarkEnd w:id="424"/>
      <w:bookmarkEnd w:id="425"/>
      <w:bookmarkEnd w:id="426"/>
      <w:bookmarkEnd w:id="427"/>
      <w:bookmarkEnd w:id="428"/>
      <w:bookmarkEnd w:id="429"/>
    </w:p>
    <w:p>
      <w:pPr>
        <w:pStyle w:val="Heading5"/>
      </w:pPr>
      <w:bookmarkStart w:id="430" w:name="_Toc274303108"/>
      <w:r>
        <w:rPr>
          <w:rStyle w:val="CharSectno"/>
        </w:rPr>
        <w:t>26</w:t>
      </w:r>
      <w:r>
        <w:t>.</w:t>
      </w:r>
      <w:r>
        <w:tab/>
        <w:t>Natural persons may be registered</w:t>
      </w:r>
      <w:bookmarkEnd w:id="430"/>
    </w:p>
    <w:p>
      <w:pPr>
        <w:pStyle w:val="Subsection"/>
      </w:pPr>
      <w:r>
        <w:tab/>
      </w:r>
      <w:r>
        <w:tab/>
        <w:t>Registration under this Act may be granted only to a natural person.</w:t>
      </w:r>
    </w:p>
    <w:p>
      <w:pPr>
        <w:pStyle w:val="Heading5"/>
      </w:pPr>
      <w:bookmarkStart w:id="431" w:name="_Toc274303109"/>
      <w:r>
        <w:rPr>
          <w:rStyle w:val="CharSectno"/>
        </w:rPr>
        <w:t>27</w:t>
      </w:r>
      <w:r>
        <w:t>.</w:t>
      </w:r>
      <w:r>
        <w:tab/>
        <w:t>Registration as an enrolled nurse, midwife or registered nurse</w:t>
      </w:r>
      <w:bookmarkEnd w:id="431"/>
    </w:p>
    <w:p>
      <w:pPr>
        <w:pStyle w:val="Subsection"/>
      </w:pPr>
      <w:r>
        <w:tab/>
        <w:t>(1)</w:t>
      </w:r>
      <w:r>
        <w:tab/>
        <w:t xml:space="preserve">The Board is to register an applicant as an enrolled nurse, midwife or registered nurse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an enrolled nurse, midwife or registered nurse are that the applicant — </w:t>
      </w:r>
    </w:p>
    <w:p>
      <w:pPr>
        <w:pStyle w:val="Indenta"/>
        <w:rPr>
          <w:snapToGrid w:val="0"/>
        </w:rPr>
      </w:pPr>
      <w:r>
        <w:rPr>
          <w:snapToGrid w:val="0"/>
        </w:rPr>
        <w:tab/>
        <w:t>(a)</w:t>
      </w:r>
      <w:r>
        <w:rPr>
          <w:snapToGrid w:val="0"/>
        </w:rPr>
        <w:tab/>
        <w:t xml:space="preserve">is a fit and proper person to be registered as </w:t>
      </w:r>
      <w:r>
        <w:t>an enrolled nurse</w:t>
      </w:r>
      <w:r>
        <w:rPr>
          <w:snapToGrid w:val="0"/>
        </w:rPr>
        <w:t>, midwife or registered nurse;</w:t>
      </w:r>
    </w:p>
    <w:p>
      <w:pPr>
        <w:pStyle w:val="Indenta"/>
        <w:rPr>
          <w:snapToGrid w:val="0"/>
        </w:rPr>
      </w:pPr>
      <w:r>
        <w:rPr>
          <w:snapToGrid w:val="0"/>
        </w:rPr>
        <w:tab/>
        <w:t>(b)</w:t>
      </w:r>
      <w:r>
        <w:rPr>
          <w:snapToGrid w:val="0"/>
        </w:rPr>
        <w:tab/>
        <w:t>has not been convicted of an offence the nature of which renders the person unfit to practise as a nurse or midwife, as the case may be;</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nursing or midwifery, as the case may be;</w:t>
      </w:r>
    </w:p>
    <w:p>
      <w:pPr>
        <w:pStyle w:val="Indenta"/>
        <w:rPr>
          <w:snapToGrid w:val="0"/>
        </w:rPr>
      </w:pPr>
      <w:r>
        <w:rPr>
          <w:snapToGrid w:val="0"/>
        </w:rPr>
        <w:tab/>
        <w:t>(e)</w:t>
      </w:r>
      <w:r>
        <w:rPr>
          <w:snapToGrid w:val="0"/>
        </w:rPr>
        <w:tab/>
        <w:t>subject to subsection (3), has acquired such knowledge and has such practical experience in nursing or midwifery, as the case may be, as in the opinion of the Board is sufficient to enable that person to perform efficiently the duties of an enrolled nurse, midwife or registered nurse, as the case may be; and</w:t>
      </w:r>
    </w:p>
    <w:p>
      <w:pPr>
        <w:pStyle w:val="Indenta"/>
        <w:rPr>
          <w:snapToGrid w:val="0"/>
        </w:rPr>
      </w:pPr>
      <w:r>
        <w:rPr>
          <w:snapToGrid w:val="0"/>
        </w:rPr>
        <w:tab/>
        <w:t>(f)</w:t>
      </w:r>
      <w:r>
        <w:rPr>
          <w:snapToGrid w:val="0"/>
        </w:rPr>
        <w:tab/>
        <w:t>holds a qualification approved by the Board as a qualification for registration as an enrolled nurse, midwife or registered nurse, as the case may be,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 </w:t>
      </w:r>
    </w:p>
    <w:p>
      <w:pPr>
        <w:pStyle w:val="Indenta"/>
      </w:pPr>
      <w:r>
        <w:tab/>
        <w:t>(a)</w:t>
      </w:r>
      <w:r>
        <w:tab/>
        <w:t>nursing by the enrolled nurse or registered nurse; or</w:t>
      </w:r>
    </w:p>
    <w:p>
      <w:pPr>
        <w:pStyle w:val="Indenta"/>
      </w:pPr>
      <w:r>
        <w:tab/>
        <w:t>(b)</w:t>
      </w:r>
      <w:r>
        <w:tab/>
        <w:t>midwifery by the midwife.</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32" w:name="_Toc274303110"/>
      <w:r>
        <w:rPr>
          <w:rStyle w:val="CharSectno"/>
        </w:rPr>
        <w:t>28</w:t>
      </w:r>
      <w:r>
        <w:t>.</w:t>
      </w:r>
      <w:r>
        <w:tab/>
        <w:t>Registration as a nurse practitioner</w:t>
      </w:r>
      <w:bookmarkEnd w:id="432"/>
    </w:p>
    <w:p>
      <w:pPr>
        <w:pStyle w:val="Subsection"/>
      </w:pPr>
      <w:r>
        <w:tab/>
        <w:t>(1)</w:t>
      </w:r>
      <w:r>
        <w:tab/>
        <w:t xml:space="preserve">The Board is to register an applicant as a nurse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 nurse practitioner are that the applicant — </w:t>
      </w:r>
    </w:p>
    <w:p>
      <w:pPr>
        <w:pStyle w:val="Indenta"/>
        <w:rPr>
          <w:snapToGrid w:val="0"/>
        </w:rPr>
      </w:pPr>
      <w:r>
        <w:rPr>
          <w:snapToGrid w:val="0"/>
        </w:rPr>
        <w:tab/>
        <w:t>(a)</w:t>
      </w:r>
      <w:r>
        <w:rPr>
          <w:snapToGrid w:val="0"/>
        </w:rPr>
        <w:tab/>
        <w:t>is a registered nurse or the Board is satisfied that the person meets the requirements for registration as a registered nurse; and</w:t>
      </w:r>
    </w:p>
    <w:p>
      <w:pPr>
        <w:pStyle w:val="Indenta"/>
        <w:rPr>
          <w:snapToGrid w:val="0"/>
        </w:rPr>
      </w:pPr>
      <w:r>
        <w:rPr>
          <w:snapToGrid w:val="0"/>
        </w:rPr>
        <w:tab/>
        <w:t>(b)</w:t>
      </w:r>
      <w:r>
        <w:rPr>
          <w:snapToGrid w:val="0"/>
        </w:rPr>
        <w:tab/>
        <w:t>holds a qualification prescribed by the rules as a qualification for registration as a nurse practitioner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nursing by the nurse practitioner.</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33" w:name="_Toc274303111"/>
      <w:r>
        <w:rPr>
          <w:rStyle w:val="CharSectno"/>
        </w:rPr>
        <w:t>29</w:t>
      </w:r>
      <w:r>
        <w:t>.</w:t>
      </w:r>
      <w:r>
        <w:tab/>
        <w:t>Provisional registration</w:t>
      </w:r>
      <w:bookmarkEnd w:id="433"/>
    </w:p>
    <w:p>
      <w:pPr>
        <w:pStyle w:val="Subsection"/>
      </w:pPr>
      <w:r>
        <w:tab/>
        <w:t>(1)</w:t>
      </w:r>
      <w:r>
        <w:tab/>
        <w:t>The Board may provisionally register an applicant as an enrolled nurse, midwife, nurse practitioner or registered nurse if satisfied that —</w:t>
      </w:r>
    </w:p>
    <w:p>
      <w:pPr>
        <w:pStyle w:val="Indenta"/>
      </w:pPr>
      <w:r>
        <w:tab/>
        <w:t>(a)</w:t>
      </w:r>
      <w:r>
        <w:tab/>
        <w:t>the applicant has applied to be registered under section 27 or 28;</w:t>
      </w:r>
    </w:p>
    <w:p>
      <w:pPr>
        <w:pStyle w:val="Indenta"/>
      </w:pPr>
      <w:r>
        <w:tab/>
        <w:t>(b)</w:t>
      </w:r>
      <w:r>
        <w:tab/>
        <w:t>the requisite evidence is likely to be produced to enable the Board to be satisfied as to the matters set out in section 27(2) or 28(2) relevant to the type of registration applied for;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nursing or midwifery, as the case may be.</w:t>
      </w:r>
    </w:p>
    <w:p>
      <w:pPr>
        <w:pStyle w:val="Subsection"/>
      </w:pPr>
      <w:r>
        <w:tab/>
        <w:t>(4)</w:t>
      </w:r>
      <w:r>
        <w:tab/>
        <w:t>If the Board, before the period referred to in subsection (2) expires, has reason to believe that a person granted provisional registration is not entitled to be registered under section 27 or 28 as an enrolled nurse, midwife, nurse practitioner or registered nurse, as the case may be, the Board may, without prejudice to the person’s application to be registered, cancel the person’s provisional registration.</w:t>
      </w:r>
    </w:p>
    <w:p>
      <w:pPr>
        <w:pStyle w:val="Heading5"/>
        <w:rPr>
          <w:snapToGrid w:val="0"/>
        </w:rPr>
      </w:pPr>
      <w:bookmarkStart w:id="434" w:name="_Toc274303112"/>
      <w:r>
        <w:rPr>
          <w:rStyle w:val="CharSectno"/>
        </w:rPr>
        <w:t>30</w:t>
      </w:r>
      <w:r>
        <w:t>.</w:t>
      </w:r>
      <w:r>
        <w:tab/>
      </w:r>
      <w:r>
        <w:rPr>
          <w:snapToGrid w:val="0"/>
        </w:rPr>
        <w:t>Conditional registration as an enrolled nurse, midwife, nurse practitioner or registered nurse at the discretion of the Board</w:t>
      </w:r>
      <w:bookmarkEnd w:id="434"/>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enrolled nurse, midwife or registered nurse, as the case may be,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nursing or midwifery, desires registration for the purpose of enabling the person to teach nursing</w:t>
      </w:r>
      <w:r>
        <w:rPr>
          <w:bCs/>
        </w:rPr>
        <w:t xml:space="preserve"> or midwifery, as the case may be, in a clinical setting</w:t>
      </w:r>
      <w:r>
        <w:rPr>
          <w:snapToGrid w:val="0"/>
        </w:rPr>
        <w:t>; or</w:t>
      </w:r>
    </w:p>
    <w:p>
      <w:pPr>
        <w:pStyle w:val="Indenti"/>
        <w:rPr>
          <w:snapToGrid w:val="0"/>
        </w:rPr>
      </w:pPr>
      <w:r>
        <w:rPr>
          <w:snapToGrid w:val="0"/>
        </w:rPr>
        <w:tab/>
        <w:t>(iii)</w:t>
      </w:r>
      <w:r>
        <w:rPr>
          <w:snapToGrid w:val="0"/>
        </w:rPr>
        <w:tab/>
        <w:t>the person desires registration to enable the person to undertake particular nursing duties of limited duration or duties of midwifery of limited duration</w:t>
      </w:r>
      <w:r>
        <w:rPr>
          <w:bCs/>
        </w:rPr>
        <w:t>, as the case may be</w:t>
      </w:r>
      <w:r>
        <w:rPr>
          <w:snapToGrid w:val="0"/>
        </w:rPr>
        <w:t>;</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tab/>
        <w:t>(2)</w:t>
      </w:r>
      <w:r>
        <w:tab/>
      </w:r>
      <w:r>
        <w:rPr>
          <w:snapToGrid w:val="0"/>
        </w:rPr>
        <w:t xml:space="preserve">The Board may grant a person conditional registration as a nurse practitioner if — </w:t>
      </w:r>
    </w:p>
    <w:p>
      <w:pPr>
        <w:pStyle w:val="Indenta"/>
        <w:rPr>
          <w:snapToGrid w:val="0"/>
        </w:rPr>
      </w:pPr>
      <w:r>
        <w:rPr>
          <w:snapToGrid w:val="0"/>
        </w:rPr>
        <w:tab/>
        <w:t>(a)</w:t>
      </w:r>
      <w:r>
        <w:rPr>
          <w:snapToGrid w:val="0"/>
        </w:rPr>
        <w:tab/>
        <w:t xml:space="preserve">the Board is satisfied that — </w:t>
      </w:r>
    </w:p>
    <w:p>
      <w:pPr>
        <w:pStyle w:val="Indenti"/>
      </w:pPr>
      <w:r>
        <w:tab/>
        <w:t>(i)</w:t>
      </w:r>
      <w:r>
        <w:tab/>
      </w:r>
      <w:r>
        <w:rPr>
          <w:snapToGrid w:val="0"/>
        </w:rPr>
        <w:t>the person meets the requirements of section 28(2)(a) and that the requisite evidence is likely to be produced to enable the Board to be satisfied as to the matters set out in section 28(2)(b);</w:t>
      </w:r>
    </w:p>
    <w:p>
      <w:pPr>
        <w:pStyle w:val="Indenti"/>
        <w:rPr>
          <w:snapToGrid w:val="0"/>
        </w:rPr>
      </w:pPr>
      <w:r>
        <w:rPr>
          <w:snapToGrid w:val="0"/>
        </w:rPr>
        <w:tab/>
        <w:t>(ii)</w:t>
      </w:r>
      <w:r>
        <w:rPr>
          <w:snapToGrid w:val="0"/>
        </w:rPr>
        <w:tab/>
        <w:t>the person, recognised by the Board as being a person of eminence within the field of nursing, desires registration for the purpose of enabling the person to teach with respect to the functions of a nurse practitioner; or</w:t>
      </w:r>
    </w:p>
    <w:p>
      <w:pPr>
        <w:pStyle w:val="Indenti"/>
        <w:rPr>
          <w:snapToGrid w:val="0"/>
        </w:rPr>
      </w:pPr>
      <w:r>
        <w:rPr>
          <w:snapToGrid w:val="0"/>
        </w:rPr>
        <w:tab/>
        <w:t>(iii)</w:t>
      </w:r>
      <w:r>
        <w:rPr>
          <w:snapToGrid w:val="0"/>
        </w:rPr>
        <w:tab/>
        <w:t>the person desires registration to enable the person to undertake particular functions of a nurse practitioner of limited duration;</w:t>
      </w:r>
    </w:p>
    <w:p>
      <w:pPr>
        <w:pStyle w:val="Indenta"/>
      </w:pPr>
      <w:r>
        <w:tab/>
      </w:r>
      <w:r>
        <w:tab/>
        <w:t>and</w:t>
      </w:r>
    </w:p>
    <w:p>
      <w:pPr>
        <w:pStyle w:val="Indenta"/>
      </w:pPr>
      <w:r>
        <w:tab/>
        <w:t>(b)</w:t>
      </w:r>
      <w:r>
        <w:tab/>
        <w:t>the applicant has paid the registration fee, if any, prescribed by the regulations.</w:t>
      </w:r>
    </w:p>
    <w:p>
      <w:pPr>
        <w:pStyle w:val="Subsection"/>
        <w:rPr>
          <w:snapToGrid w:val="0"/>
        </w:rPr>
      </w:pPr>
      <w:r>
        <w:rPr>
          <w:snapToGrid w:val="0"/>
        </w:rPr>
        <w:tab/>
        <w:t>(3)</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(4)</w:t>
      </w:r>
      <w:r>
        <w:rPr>
          <w:snapToGrid w:val="0"/>
        </w:rPr>
        <w:tab/>
        <w:t>Conditional registration, and the practice of nursing or midwifery, as the case may be, by a person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35" w:name="_Toc274303113"/>
      <w:r>
        <w:rPr>
          <w:rStyle w:val="CharSectno"/>
        </w:rPr>
        <w:t>31</w:t>
      </w:r>
      <w:r>
        <w:t>.</w:t>
      </w:r>
      <w:r>
        <w:tab/>
        <w:t>Registration as specialists</w:t>
      </w:r>
      <w:bookmarkEnd w:id="435"/>
    </w:p>
    <w:p>
      <w:pPr>
        <w:pStyle w:val="Subsection"/>
      </w:pPr>
      <w:r>
        <w:tab/>
        <w:t>(1)</w:t>
      </w:r>
      <w:r>
        <w:tab/>
        <w:t xml:space="preserve">The Board is to register an applicant as a specialist in a branch of nursing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a registered nurse;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105.</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registered nurse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436" w:name="_Toc274303114"/>
      <w:r>
        <w:rPr>
          <w:rStyle w:val="CharSectno"/>
        </w:rPr>
        <w:t>32</w:t>
      </w:r>
      <w:r>
        <w:t>.</w:t>
      </w:r>
      <w:r>
        <w:tab/>
        <w:t>Professional indemnity insurance</w:t>
      </w:r>
      <w:bookmarkEnd w:id="436"/>
    </w:p>
    <w:p>
      <w:pPr>
        <w:pStyle w:val="Subsection"/>
        <w:keepNext/>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30 or 31, the Board may impose both of the following conditions as conditions of registration under section 27, 28, 29, 30 or 31 — </w:t>
      </w:r>
    </w:p>
    <w:p>
      <w:pPr>
        <w:pStyle w:val="Indenta"/>
      </w:pPr>
      <w:r>
        <w:tab/>
        <w:t>(a)</w:t>
      </w:r>
      <w:r>
        <w:tab/>
        <w:t>that —</w:t>
      </w:r>
    </w:p>
    <w:p>
      <w:pPr>
        <w:pStyle w:val="Indenti"/>
      </w:pPr>
      <w:r>
        <w:tab/>
        <w:t>(i)</w:t>
      </w:r>
      <w:r>
        <w:tab/>
        <w:t>the nurse or midwife must hold professional indemnity insurance;</w:t>
      </w:r>
    </w:p>
    <w:p>
      <w:pPr>
        <w:pStyle w:val="Indenti"/>
      </w:pPr>
      <w:r>
        <w:tab/>
        <w:t>(ii)</w:t>
      </w:r>
      <w:r>
        <w:tab/>
        <w:t>the professional care provided by the nurse or midwife must be covered by professional indemnity insurance; or</w:t>
      </w:r>
    </w:p>
    <w:p>
      <w:pPr>
        <w:pStyle w:val="Indenti"/>
      </w:pPr>
      <w:r>
        <w:tab/>
        <w:t>(iii)</w:t>
      </w:r>
      <w:r>
        <w:tab/>
        <w:t xml:space="preserve">the nurse or midwife must be specified or referred to in professional indemnity insurance, whether by name or otherwise, as a person to whom the professional indemnity insurance extends even though the nurse or midwife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105.</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437" w:name="_Toc274303115"/>
      <w:r>
        <w:rPr>
          <w:rStyle w:val="CharSectno"/>
        </w:rPr>
        <w:t>33</w:t>
      </w:r>
      <w:r>
        <w:t>.</w:t>
      </w:r>
      <w:r>
        <w:tab/>
      </w:r>
      <w:r>
        <w:rPr>
          <w:snapToGrid w:val="0"/>
        </w:rPr>
        <w:t>Application</w:t>
      </w:r>
      <w:bookmarkEnd w:id="437"/>
    </w:p>
    <w:p>
      <w:pPr>
        <w:pStyle w:val="Subsection"/>
        <w:keepNext/>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438" w:name="_Toc274303116"/>
      <w:r>
        <w:rPr>
          <w:rStyle w:val="CharSectno"/>
        </w:rPr>
        <w:t>34</w:t>
      </w:r>
      <w:r>
        <w:t>.</w:t>
      </w:r>
      <w:r>
        <w:tab/>
      </w:r>
      <w:r>
        <w:rPr>
          <w:snapToGrid w:val="0"/>
        </w:rPr>
        <w:t>Effect of registration</w:t>
      </w:r>
      <w:bookmarkEnd w:id="438"/>
      <w:r>
        <w:rPr>
          <w:snapToGrid w:val="0"/>
        </w:rPr>
        <w:t xml:space="preserve"> </w:t>
      </w:r>
    </w:p>
    <w:p>
      <w:pPr>
        <w:pStyle w:val="Subsection"/>
        <w:rPr>
          <w:snapToGrid w:val="0"/>
        </w:rPr>
      </w:pPr>
      <w:r>
        <w:rPr>
          <w:snapToGrid w:val="0"/>
        </w:rPr>
        <w:tab/>
      </w:r>
      <w:r>
        <w:rPr>
          <w:snapToGrid w:val="0"/>
        </w:rPr>
        <w:tab/>
        <w:t xml:space="preserve">Subject to this Act, registration as — </w:t>
      </w:r>
    </w:p>
    <w:p>
      <w:pPr>
        <w:pStyle w:val="Indenta"/>
        <w:rPr>
          <w:snapToGrid w:val="0"/>
        </w:rPr>
      </w:pPr>
      <w:r>
        <w:rPr>
          <w:snapToGrid w:val="0"/>
        </w:rPr>
        <w:tab/>
        <w:t>(a)</w:t>
      </w:r>
      <w:r>
        <w:rPr>
          <w:snapToGrid w:val="0"/>
        </w:rPr>
        <w:tab/>
        <w:t>an enrolled nurse confers on the person registered the right to carry on in the State the practice of nursing</w:t>
      </w:r>
      <w:r>
        <w:t xml:space="preserve"> under</w:t>
      </w:r>
      <w:r>
        <w:rPr>
          <w:snapToGrid w:val="0"/>
        </w:rPr>
        <w:t xml:space="preserve"> — </w:t>
      </w:r>
    </w:p>
    <w:p>
      <w:pPr>
        <w:pStyle w:val="Indenti"/>
      </w:pPr>
      <w:r>
        <w:tab/>
        <w:t>(i)</w:t>
      </w:r>
      <w:r>
        <w:tab/>
        <w:t>the professional direction of a midwife, nurse practitioner or registered nurse; and</w:t>
      </w:r>
    </w:p>
    <w:p>
      <w:pPr>
        <w:pStyle w:val="Indenti"/>
        <w:rPr>
          <w:snapToGrid w:val="0"/>
        </w:rPr>
      </w:pPr>
      <w:r>
        <w:rPr>
          <w:snapToGrid w:val="0"/>
        </w:rPr>
        <w:tab/>
        <w:t>(ii)</w:t>
      </w:r>
      <w:r>
        <w:rPr>
          <w:snapToGrid w:val="0"/>
        </w:rPr>
        <w:tab/>
        <w:t>the title of “enrolled nurse”;</w:t>
      </w:r>
    </w:p>
    <w:p>
      <w:pPr>
        <w:pStyle w:val="Indenta"/>
        <w:rPr>
          <w:snapToGrid w:val="0"/>
        </w:rPr>
      </w:pPr>
      <w:r>
        <w:tab/>
        <w:t>(b)</w:t>
      </w:r>
      <w:r>
        <w:tab/>
      </w:r>
      <w:r>
        <w:rPr>
          <w:snapToGrid w:val="0"/>
        </w:rPr>
        <w:t xml:space="preserve">a midwife confers on the person registered the right to carry on in the State the practice of midwifery </w:t>
      </w:r>
      <w:r>
        <w:t>under</w:t>
      </w:r>
      <w:r>
        <w:rPr>
          <w:snapToGrid w:val="0"/>
        </w:rPr>
        <w:t xml:space="preserve"> the title of “midwife”;</w:t>
      </w:r>
    </w:p>
    <w:p>
      <w:pPr>
        <w:pStyle w:val="Indenta"/>
        <w:rPr>
          <w:snapToGrid w:val="0"/>
        </w:rPr>
      </w:pPr>
      <w:r>
        <w:tab/>
        <w:t>(c)</w:t>
      </w:r>
      <w:r>
        <w:tab/>
      </w:r>
      <w:r>
        <w:rPr>
          <w:snapToGrid w:val="0"/>
        </w:rPr>
        <w:t xml:space="preserve">a nurse practitioner confers on the person registered the right to carry on at a designated area the practice of nursing as a nurse practitioner </w:t>
      </w:r>
      <w:r>
        <w:t>under</w:t>
      </w:r>
      <w:r>
        <w:rPr>
          <w:snapToGrid w:val="0"/>
        </w:rPr>
        <w:t xml:space="preserve"> the title of “nurse practitioner”; and</w:t>
      </w:r>
    </w:p>
    <w:p>
      <w:pPr>
        <w:pStyle w:val="Indenta"/>
      </w:pPr>
      <w:r>
        <w:tab/>
        <w:t>(d)</w:t>
      </w:r>
      <w:r>
        <w:tab/>
      </w:r>
      <w:r>
        <w:rPr>
          <w:snapToGrid w:val="0"/>
        </w:rPr>
        <w:t>a registered nurse confers on the person registered the right to carry on in the State the practice of nursing</w:t>
      </w:r>
      <w:r>
        <w:t xml:space="preserve"> under</w:t>
      </w:r>
      <w:r>
        <w:rPr>
          <w:snapToGrid w:val="0"/>
        </w:rPr>
        <w:t xml:space="preserve"> the title of “registered nurse”.</w:t>
      </w:r>
    </w:p>
    <w:p>
      <w:pPr>
        <w:pStyle w:val="Heading5"/>
        <w:rPr>
          <w:snapToGrid w:val="0"/>
        </w:rPr>
      </w:pPr>
      <w:bookmarkStart w:id="439" w:name="_Toc274303117"/>
      <w:r>
        <w:rPr>
          <w:rStyle w:val="CharSectno"/>
        </w:rPr>
        <w:t>35</w:t>
      </w:r>
      <w:r>
        <w:t>.</w:t>
      </w:r>
      <w:r>
        <w:tab/>
      </w:r>
      <w:r>
        <w:rPr>
          <w:snapToGrid w:val="0"/>
        </w:rPr>
        <w:t>Duration of registration</w:t>
      </w:r>
      <w:bookmarkEnd w:id="439"/>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40" w:name="_Toc274303118"/>
      <w:r>
        <w:rPr>
          <w:rStyle w:val="CharSectno"/>
        </w:rPr>
        <w:t>36</w:t>
      </w:r>
      <w:r>
        <w:t>.</w:t>
      </w:r>
      <w:r>
        <w:tab/>
      </w:r>
      <w:r>
        <w:rPr>
          <w:snapToGrid w:val="0"/>
        </w:rPr>
        <w:t>Renewal of registration</w:t>
      </w:r>
      <w:bookmarkEnd w:id="440"/>
      <w:r>
        <w:rPr>
          <w:snapToGrid w:val="0"/>
        </w:rPr>
        <w:t xml:space="preserve"> </w:t>
      </w:r>
    </w:p>
    <w:p>
      <w:pPr>
        <w:pStyle w:val="Subsection"/>
        <w:rPr>
          <w:snapToGrid w:val="0"/>
        </w:rPr>
      </w:pPr>
      <w:r>
        <w:rPr>
          <w:snapToGrid w:val="0"/>
        </w:rPr>
        <w:tab/>
        <w:t>(1)</w:t>
      </w:r>
      <w:r>
        <w:rPr>
          <w:snapToGrid w:val="0"/>
        </w:rPr>
        <w:tab/>
        <w:t xml:space="preserve">A nurse or midwife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as an enrolled nurse, midwife, nurse practitioner or registered nurse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nurse or midwife, sent to that person’s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41" w:name="_Toc274303119"/>
      <w:r>
        <w:rPr>
          <w:rStyle w:val="CharSectno"/>
        </w:rPr>
        <w:t>37</w:t>
      </w:r>
      <w:r>
        <w:t>.</w:t>
      </w:r>
      <w:r>
        <w:tab/>
        <w:t>Application for registration by a person whose type of registration has been cancelled under section </w:t>
      </w:r>
      <w:r>
        <w:rPr>
          <w:snapToGrid w:val="0"/>
        </w:rPr>
        <w:t>81(1)(i)</w:t>
      </w:r>
      <w:bookmarkEnd w:id="441"/>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in relation to a type of registration has been cancelled and name removed from the register in relation to that registration under section 81(1)(i).</w:t>
      </w:r>
    </w:p>
    <w:p>
      <w:pPr>
        <w:pStyle w:val="Subsection"/>
        <w:rPr>
          <w:snapToGrid w:val="0"/>
        </w:rPr>
      </w:pPr>
      <w:r>
        <w:rPr>
          <w:snapToGrid w:val="0"/>
        </w:rPr>
        <w:tab/>
        <w:t>(2)</w:t>
      </w:r>
      <w:r>
        <w:rPr>
          <w:snapToGrid w:val="0"/>
        </w:rPr>
        <w:tab/>
        <w:t>A disqualified person may not apply for registration in relation to the type of registration that was cancelled for a period of 2 years after that registration was cancelled.</w:t>
      </w:r>
    </w:p>
    <w:p>
      <w:pPr>
        <w:pStyle w:val="Subsection"/>
        <w:rPr>
          <w:snapToGrid w:val="0"/>
        </w:rPr>
      </w:pPr>
      <w:r>
        <w:rPr>
          <w:snapToGrid w:val="0"/>
        </w:rPr>
        <w:tab/>
        <w:t>(3)</w:t>
      </w:r>
      <w:r>
        <w:rPr>
          <w:snapToGrid w:val="0"/>
        </w:rPr>
        <w:tab/>
        <w:t>The Board cannot grant an application for registration by a disqualified person in relation to the type of registration that was cancelled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nursing or midwifery by, a disqualified person may be made subject to such conditions as the Board in any particular case imposes.</w:t>
      </w:r>
    </w:p>
    <w:p>
      <w:pPr>
        <w:pStyle w:val="Heading3"/>
      </w:pPr>
      <w:bookmarkStart w:id="442" w:name="_Toc177790757"/>
      <w:bookmarkStart w:id="443" w:name="_Toc177790967"/>
      <w:bookmarkStart w:id="444" w:name="_Toc177810564"/>
      <w:bookmarkStart w:id="445" w:name="_Toc196196778"/>
      <w:bookmarkStart w:id="446" w:name="_Toc199820478"/>
      <w:bookmarkStart w:id="447" w:name="_Toc215544826"/>
      <w:bookmarkStart w:id="448" w:name="_Toc223858853"/>
      <w:bookmarkStart w:id="449" w:name="_Toc223859063"/>
      <w:bookmarkStart w:id="450" w:name="_Toc271105439"/>
      <w:bookmarkStart w:id="451" w:name="_Toc271200376"/>
      <w:bookmarkStart w:id="452" w:name="_Toc274303120"/>
      <w:r>
        <w:rPr>
          <w:rStyle w:val="CharDivNo"/>
        </w:rPr>
        <w:t>Division 2</w:t>
      </w:r>
      <w:r>
        <w:t> — </w:t>
      </w:r>
      <w:r>
        <w:rPr>
          <w:rStyle w:val="CharDivText"/>
        </w:rPr>
        <w:t>The register</w:t>
      </w:r>
      <w:bookmarkEnd w:id="442"/>
      <w:bookmarkEnd w:id="443"/>
      <w:bookmarkEnd w:id="444"/>
      <w:bookmarkEnd w:id="445"/>
      <w:bookmarkEnd w:id="446"/>
      <w:bookmarkEnd w:id="447"/>
      <w:bookmarkEnd w:id="448"/>
      <w:bookmarkEnd w:id="449"/>
      <w:bookmarkEnd w:id="450"/>
      <w:bookmarkEnd w:id="451"/>
      <w:bookmarkEnd w:id="452"/>
    </w:p>
    <w:p>
      <w:pPr>
        <w:pStyle w:val="Heading5"/>
        <w:rPr>
          <w:snapToGrid w:val="0"/>
        </w:rPr>
      </w:pPr>
      <w:bookmarkStart w:id="453" w:name="_Toc274303121"/>
      <w:r>
        <w:rPr>
          <w:rStyle w:val="CharSectno"/>
        </w:rPr>
        <w:t>38</w:t>
      </w:r>
      <w:r>
        <w:t>.</w:t>
      </w:r>
      <w:r>
        <w:tab/>
      </w:r>
      <w:r>
        <w:rPr>
          <w:snapToGrid w:val="0"/>
        </w:rPr>
        <w:t>The register</w:t>
      </w:r>
      <w:bookmarkEnd w:id="453"/>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nurses and midwives in such manner and form as the Board determines and in respect of each nurse or midwife is to record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business, or other, address of that person;</w:t>
      </w:r>
    </w:p>
    <w:p>
      <w:pPr>
        <w:pStyle w:val="Indenta"/>
        <w:rPr>
          <w:snapToGrid w:val="0"/>
        </w:rPr>
      </w:pPr>
      <w:r>
        <w:rPr>
          <w:snapToGrid w:val="0"/>
        </w:rPr>
        <w:tab/>
        <w:t>(c)</w:t>
      </w:r>
      <w:r>
        <w:rPr>
          <w:snapToGrid w:val="0"/>
        </w:rPr>
        <w:tab/>
        <w:t>particulars of all of the nursing or midwifery qualifications recognised by the Board and held by that person;</w:t>
      </w:r>
    </w:p>
    <w:p>
      <w:pPr>
        <w:pStyle w:val="Indenta"/>
        <w:rPr>
          <w:snapToGrid w:val="0"/>
        </w:rPr>
      </w:pPr>
      <w:r>
        <w:rPr>
          <w:snapToGrid w:val="0"/>
        </w:rPr>
        <w:tab/>
        <w:t>(d)</w:t>
      </w:r>
      <w:r>
        <w:rPr>
          <w:snapToGrid w:val="0"/>
        </w:rPr>
        <w:tab/>
        <w:t>the type of registration;</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person or any order made in respect of that person in a proceeding before the State Administrative Tribunal under Part 5;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454" w:name="_Toc274303122"/>
      <w:r>
        <w:rPr>
          <w:rStyle w:val="CharSectno"/>
        </w:rPr>
        <w:t>39</w:t>
      </w:r>
      <w:r>
        <w:t>.</w:t>
      </w:r>
      <w:r>
        <w:tab/>
      </w:r>
      <w:r>
        <w:rPr>
          <w:snapToGrid w:val="0"/>
        </w:rPr>
        <w:t>Inspection of register</w:t>
      </w:r>
      <w:bookmarkEnd w:id="454"/>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Subsection"/>
      </w:pPr>
      <w:r>
        <w:tab/>
        <w:t>(6)</w:t>
      </w:r>
      <w:r>
        <w:tab/>
        <w:t>Despite subsections (2), (3) and (4), the registrar must not disclose the address of a nurse or midwife to any person without the written consent of the nurse or midwife, other than for the purpose of section 108(4).</w:t>
      </w:r>
    </w:p>
    <w:p>
      <w:pPr>
        <w:pStyle w:val="Heading5"/>
        <w:rPr>
          <w:snapToGrid w:val="0"/>
        </w:rPr>
      </w:pPr>
      <w:bookmarkStart w:id="455" w:name="_Toc274303123"/>
      <w:r>
        <w:rPr>
          <w:rStyle w:val="CharSectno"/>
        </w:rPr>
        <w:t>40</w:t>
      </w:r>
      <w:r>
        <w:t>.</w:t>
      </w:r>
      <w:r>
        <w:tab/>
      </w:r>
      <w:r>
        <w:rPr>
          <w:snapToGrid w:val="0"/>
        </w:rPr>
        <w:t>Certificate of registration</w:t>
      </w:r>
      <w:bookmarkEnd w:id="455"/>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 form approved for that type of registration.</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of registration is issued is registered as specified in the certificate.</w:t>
      </w:r>
    </w:p>
    <w:p>
      <w:pPr>
        <w:pStyle w:val="Heading5"/>
        <w:rPr>
          <w:snapToGrid w:val="0"/>
        </w:rPr>
      </w:pPr>
      <w:bookmarkStart w:id="456" w:name="_Toc274303124"/>
      <w:r>
        <w:rPr>
          <w:rStyle w:val="CharSectno"/>
        </w:rPr>
        <w:t>41</w:t>
      </w:r>
      <w:r>
        <w:t>.</w:t>
      </w:r>
      <w:r>
        <w:tab/>
      </w:r>
      <w:r>
        <w:rPr>
          <w:snapToGrid w:val="0"/>
        </w:rPr>
        <w:t>Voluntary removal from register and cancellation of registration</w:t>
      </w:r>
      <w:bookmarkEnd w:id="456"/>
    </w:p>
    <w:p>
      <w:pPr>
        <w:pStyle w:val="Subsection"/>
        <w:rPr>
          <w:snapToGrid w:val="0"/>
        </w:rPr>
      </w:pPr>
      <w:r>
        <w:rPr>
          <w:snapToGrid w:val="0"/>
        </w:rPr>
        <w:tab/>
        <w:t>(1)</w:t>
      </w:r>
      <w:r>
        <w:rPr>
          <w:snapToGrid w:val="0"/>
        </w:rPr>
        <w:tab/>
        <w:t>A nurse or midwife may, in writing, request the registrar to remove the name of that person from the register in relation to a type of registration and cancel his or her registration in relation to that type of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that person from the register in relation to that type of registration and cancel his or her registration in relation to that type of registration.</w:t>
      </w:r>
    </w:p>
    <w:p>
      <w:pPr>
        <w:pStyle w:val="Subsection"/>
        <w:rPr>
          <w:snapToGrid w:val="0"/>
        </w:rPr>
      </w:pPr>
      <w:r>
        <w:tab/>
        <w:t>(3)</w:t>
      </w:r>
      <w:r>
        <w:tab/>
        <w:t xml:space="preserve">This section does not apply to a nurse or midwife </w:t>
      </w:r>
      <w:r>
        <w:rPr>
          <w:snapToGrid w:val="0"/>
        </w:rPr>
        <w:t>who is the subject of proceedings under Part 5.</w:t>
      </w:r>
    </w:p>
    <w:p>
      <w:pPr>
        <w:pStyle w:val="Heading5"/>
        <w:rPr>
          <w:snapToGrid w:val="0"/>
        </w:rPr>
      </w:pPr>
      <w:bookmarkStart w:id="457" w:name="_Toc274303125"/>
      <w:r>
        <w:rPr>
          <w:rStyle w:val="CharSectno"/>
        </w:rPr>
        <w:t>42</w:t>
      </w:r>
      <w:r>
        <w:t>.</w:t>
      </w:r>
      <w:r>
        <w:tab/>
      </w:r>
      <w:r>
        <w:rPr>
          <w:snapToGrid w:val="0"/>
        </w:rPr>
        <w:t>Removal of name and cancellation of registration of person in certain circumstances</w:t>
      </w:r>
      <w:bookmarkEnd w:id="457"/>
    </w:p>
    <w:p>
      <w:pPr>
        <w:pStyle w:val="Subsection"/>
        <w:rPr>
          <w:snapToGrid w:val="0"/>
        </w:rPr>
      </w:pPr>
      <w:r>
        <w:rPr>
          <w:snapToGrid w:val="0"/>
        </w:rPr>
        <w:tab/>
        <w:t>(1)</w:t>
      </w:r>
      <w:r>
        <w:rPr>
          <w:snapToGrid w:val="0"/>
        </w:rPr>
        <w:tab/>
        <w:t xml:space="preserve">Subject to subsections (3) and (4), the Board is to cancel a type of registration of and direct the registrar to remove from the register the name of a nurse in relation to that type of registration if the Board is satisfied that the nurse — </w:t>
      </w:r>
    </w:p>
    <w:p>
      <w:pPr>
        <w:pStyle w:val="Indenta"/>
        <w:rPr>
          <w:snapToGrid w:val="0"/>
        </w:rPr>
      </w:pPr>
      <w:r>
        <w:rPr>
          <w:snapToGrid w:val="0"/>
        </w:rPr>
        <w:tab/>
        <w:t>(a)</w:t>
      </w:r>
      <w:r>
        <w:rPr>
          <w:snapToGrid w:val="0"/>
        </w:rPr>
        <w:tab/>
        <w:t>has not practised nursing of that type in the preceding period of 5 years; and</w:t>
      </w:r>
    </w:p>
    <w:p>
      <w:pPr>
        <w:pStyle w:val="Indenta"/>
        <w:rPr>
          <w:snapToGrid w:val="0"/>
        </w:rPr>
      </w:pPr>
      <w:r>
        <w:rPr>
          <w:snapToGrid w:val="0"/>
        </w:rPr>
        <w:tab/>
        <w:t>(b)</w:t>
      </w:r>
      <w:r>
        <w:rPr>
          <w:snapToGrid w:val="0"/>
        </w:rPr>
        <w:tab/>
        <w:t>has not maintained current knowledge and skills in nursing at an approved level.</w:t>
      </w:r>
    </w:p>
    <w:p>
      <w:pPr>
        <w:pStyle w:val="Subsection"/>
        <w:rPr>
          <w:snapToGrid w:val="0"/>
        </w:rPr>
      </w:pPr>
      <w:r>
        <w:rPr>
          <w:snapToGrid w:val="0"/>
        </w:rPr>
        <w:tab/>
        <w:t>(2)</w:t>
      </w:r>
      <w:r>
        <w:rPr>
          <w:snapToGrid w:val="0"/>
        </w:rPr>
        <w:tab/>
        <w:t xml:space="preserve">Subject to subsections (3) and (4), the Board is to cancel the registration of and direct the registrar to remove from the register the name of a midwife if the Board is satisfied that the midwife — </w:t>
      </w:r>
    </w:p>
    <w:p>
      <w:pPr>
        <w:pStyle w:val="Indenta"/>
        <w:rPr>
          <w:snapToGrid w:val="0"/>
        </w:rPr>
      </w:pPr>
      <w:r>
        <w:rPr>
          <w:snapToGrid w:val="0"/>
        </w:rPr>
        <w:tab/>
        <w:t>(a)</w:t>
      </w:r>
      <w:r>
        <w:rPr>
          <w:snapToGrid w:val="0"/>
        </w:rPr>
        <w:tab/>
        <w:t>has not practised midwifery in the preceding period of 5 years; and</w:t>
      </w:r>
    </w:p>
    <w:p>
      <w:pPr>
        <w:pStyle w:val="Indenta"/>
        <w:rPr>
          <w:snapToGrid w:val="0"/>
        </w:rPr>
      </w:pPr>
      <w:r>
        <w:rPr>
          <w:snapToGrid w:val="0"/>
        </w:rPr>
        <w:tab/>
        <w:t>(b)</w:t>
      </w:r>
      <w:r>
        <w:rPr>
          <w:snapToGrid w:val="0"/>
        </w:rPr>
        <w:tab/>
        <w:t>has not maintained current knowledge and skills in midwifery at an approved level.</w:t>
      </w:r>
    </w:p>
    <w:p>
      <w:pPr>
        <w:pStyle w:val="Subsection"/>
        <w:rPr>
          <w:snapToGrid w:val="0"/>
        </w:rPr>
      </w:pPr>
      <w:r>
        <w:rPr>
          <w:snapToGrid w:val="0"/>
        </w:rPr>
        <w:tab/>
        <w:t>(3)</w:t>
      </w:r>
      <w:r>
        <w:rPr>
          <w:snapToGrid w:val="0"/>
        </w:rPr>
        <w:tab/>
        <w:t>If the Board proposes to give a direction under subsection (1) or (2), the Board is to give the nurse or midwife written notice of the proposal and the reasons for the proposal.</w:t>
      </w:r>
    </w:p>
    <w:p>
      <w:pPr>
        <w:pStyle w:val="Subsection"/>
        <w:rPr>
          <w:snapToGrid w:val="0"/>
        </w:rPr>
      </w:pPr>
      <w:r>
        <w:rPr>
          <w:snapToGrid w:val="0"/>
        </w:rPr>
        <w:tab/>
        <w:t>(4)</w:t>
      </w:r>
      <w:r>
        <w:rPr>
          <w:snapToGrid w:val="0"/>
        </w:rPr>
        <w:tab/>
        <w:t>A notice given under subsection (3) must state that within 28 days after the notice is given, the nurse or midwife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58" w:name="_Toc274303126"/>
      <w:r>
        <w:rPr>
          <w:rStyle w:val="CharSectno"/>
        </w:rPr>
        <w:t>43</w:t>
      </w:r>
      <w:r>
        <w:t>.</w:t>
      </w:r>
      <w:r>
        <w:tab/>
      </w:r>
      <w:r>
        <w:rPr>
          <w:snapToGrid w:val="0"/>
        </w:rPr>
        <w:t>Effect of removal of name from register</w:t>
      </w:r>
      <w:bookmarkEnd w:id="458"/>
      <w:r>
        <w:rPr>
          <w:snapToGrid w:val="0"/>
        </w:rPr>
        <w:t xml:space="preserve"> </w:t>
      </w:r>
    </w:p>
    <w:p>
      <w:pPr>
        <w:pStyle w:val="Subsection"/>
        <w:rPr>
          <w:snapToGrid w:val="0"/>
        </w:rPr>
      </w:pPr>
      <w:r>
        <w:rPr>
          <w:snapToGrid w:val="0"/>
        </w:rPr>
        <w:tab/>
      </w:r>
      <w:r>
        <w:rPr>
          <w:snapToGrid w:val="0"/>
        </w:rPr>
        <w:tab/>
        <w:t>If the name of a nurse or midwife is removed from the register under a provision of this Act in relation to a type of registration, that person ceases to be registered in relation to that type of registration.</w:t>
      </w:r>
    </w:p>
    <w:p>
      <w:pPr>
        <w:pStyle w:val="Heading3"/>
      </w:pPr>
      <w:bookmarkStart w:id="459" w:name="_Toc177790764"/>
      <w:bookmarkStart w:id="460" w:name="_Toc177790974"/>
      <w:bookmarkStart w:id="461" w:name="_Toc177810571"/>
      <w:bookmarkStart w:id="462" w:name="_Toc196196785"/>
      <w:bookmarkStart w:id="463" w:name="_Toc199820485"/>
      <w:bookmarkStart w:id="464" w:name="_Toc215544833"/>
      <w:bookmarkStart w:id="465" w:name="_Toc223858860"/>
      <w:bookmarkStart w:id="466" w:name="_Toc223859070"/>
      <w:bookmarkStart w:id="467" w:name="_Toc271105446"/>
      <w:bookmarkStart w:id="468" w:name="_Toc271200383"/>
      <w:bookmarkStart w:id="469" w:name="_Toc274303127"/>
      <w:r>
        <w:rPr>
          <w:rStyle w:val="CharDivNo"/>
        </w:rPr>
        <w:t>Division 3</w:t>
      </w:r>
      <w:r>
        <w:t> — </w:t>
      </w:r>
      <w:r>
        <w:rPr>
          <w:rStyle w:val="CharDivText"/>
        </w:rPr>
        <w:t>Notifications to Board</w:t>
      </w:r>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Toc274303128"/>
      <w:r>
        <w:rPr>
          <w:rStyle w:val="CharSectno"/>
        </w:rPr>
        <w:t>44</w:t>
      </w:r>
      <w:r>
        <w:t>.</w:t>
      </w:r>
      <w:r>
        <w:tab/>
        <w:t>Change of address</w:t>
      </w:r>
      <w:bookmarkEnd w:id="470"/>
    </w:p>
    <w:p>
      <w:pPr>
        <w:pStyle w:val="Subsection"/>
      </w:pPr>
      <w:r>
        <w:tab/>
        <w:t>(1)</w:t>
      </w:r>
      <w:r>
        <w:tab/>
        <w:t>A nurse or midwife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471" w:name="_Toc274303129"/>
      <w:r>
        <w:rPr>
          <w:rStyle w:val="CharSectno"/>
        </w:rPr>
        <w:t>45</w:t>
      </w:r>
      <w:r>
        <w:t>.</w:t>
      </w:r>
      <w:r>
        <w:tab/>
        <w:t>Loss of qualifications</w:t>
      </w:r>
      <w:bookmarkEnd w:id="471"/>
    </w:p>
    <w:p>
      <w:pPr>
        <w:pStyle w:val="Subsection"/>
      </w:pPr>
      <w:r>
        <w:tab/>
        <w:t>(1)</w:t>
      </w:r>
      <w:r>
        <w:tab/>
        <w:t>A nurse or midwife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72" w:name="_Toc274303130"/>
      <w:r>
        <w:rPr>
          <w:rStyle w:val="CharSectno"/>
        </w:rPr>
        <w:t>46</w:t>
      </w:r>
      <w:r>
        <w:t>.</w:t>
      </w:r>
      <w:r>
        <w:tab/>
      </w:r>
      <w:r>
        <w:rPr>
          <w:snapToGrid w:val="0"/>
        </w:rPr>
        <w:t>Insolvency</w:t>
      </w:r>
      <w:bookmarkEnd w:id="472"/>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nurse or midwife must, within 30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73" w:name="_Toc274303131"/>
      <w:r>
        <w:rPr>
          <w:rStyle w:val="CharSectno"/>
        </w:rPr>
        <w:t>47</w:t>
      </w:r>
      <w:r>
        <w:t>.</w:t>
      </w:r>
      <w:r>
        <w:tab/>
      </w:r>
      <w:r>
        <w:rPr>
          <w:snapToGrid w:val="0"/>
        </w:rPr>
        <w:t>Civil or criminal proceedings</w:t>
      </w:r>
      <w:bookmarkEnd w:id="473"/>
      <w:r>
        <w:rPr>
          <w:snapToGrid w:val="0"/>
        </w:rPr>
        <w:t xml:space="preserve"> </w:t>
      </w:r>
    </w:p>
    <w:p>
      <w:pPr>
        <w:pStyle w:val="Subsection"/>
        <w:rPr>
          <w:snapToGrid w:val="0"/>
        </w:rPr>
      </w:pPr>
      <w:r>
        <w:rPr>
          <w:snapToGrid w:val="0"/>
        </w:rPr>
        <w:tab/>
        <w:t>(1)</w:t>
      </w:r>
      <w:r>
        <w:rPr>
          <w:snapToGrid w:val="0"/>
        </w:rPr>
        <w:tab/>
        <w:t xml:space="preserve">A </w:t>
      </w:r>
      <w:r>
        <w:t xml:space="preserve">nurse or midwife </w:t>
      </w:r>
      <w:r>
        <w:rPr>
          <w:snapToGrid w:val="0"/>
        </w:rPr>
        <w:t xml:space="preserve">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nursing or midwifery;</w:t>
      </w:r>
    </w:p>
    <w:p>
      <w:pPr>
        <w:pStyle w:val="Indenta"/>
        <w:rPr>
          <w:snapToGrid w:val="0"/>
        </w:rPr>
      </w:pPr>
      <w:r>
        <w:rPr>
          <w:snapToGrid w:val="0"/>
        </w:rPr>
        <w:tab/>
        <w:t>(b)</w:t>
      </w:r>
      <w:r>
        <w:rPr>
          <w:snapToGrid w:val="0"/>
        </w:rPr>
        <w:tab/>
        <w:t>any criminal proceedings for an offence arising out of the practice of nursing or midwifery,</w:t>
      </w:r>
    </w:p>
    <w:p>
      <w:pPr>
        <w:pStyle w:val="Subsection"/>
        <w:rPr>
          <w:snapToGrid w:val="0"/>
        </w:rPr>
      </w:pPr>
      <w:r>
        <w:rPr>
          <w:snapToGrid w:val="0"/>
        </w:rPr>
        <w:tab/>
      </w:r>
      <w:r>
        <w:rPr>
          <w:snapToGrid w:val="0"/>
        </w:rPr>
        <w:tab/>
        <w:t>are commenced against that nurse or midwife.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A </w:t>
      </w:r>
      <w:r>
        <w:t>nurse or midwife</w:t>
      </w:r>
      <w:r>
        <w:rPr>
          <w:snapToGrid w:val="0"/>
        </w:rPr>
        <w:t xml:space="preserve">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person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74" w:name="_Toc274303132"/>
      <w:r>
        <w:rPr>
          <w:rStyle w:val="CharSectno"/>
        </w:rPr>
        <w:t>48</w:t>
      </w:r>
      <w:r>
        <w:t>.</w:t>
      </w:r>
      <w:r>
        <w:tab/>
        <w:t>Information about professional indemnity insurance</w:t>
      </w:r>
      <w:bookmarkEnd w:id="474"/>
    </w:p>
    <w:p>
      <w:pPr>
        <w:pStyle w:val="Subsection"/>
      </w:pPr>
      <w:r>
        <w:tab/>
        <w:t>(1)</w:t>
      </w:r>
      <w:r>
        <w:tab/>
        <w:t xml:space="preserve">If it is a condition of a person’s registration that — </w:t>
      </w:r>
    </w:p>
    <w:p>
      <w:pPr>
        <w:pStyle w:val="Indenta"/>
      </w:pPr>
      <w:r>
        <w:tab/>
        <w:t>(a)</w:t>
      </w:r>
      <w:r>
        <w:tab/>
        <w:t>the person must hold professional indemnity insurance;</w:t>
      </w:r>
    </w:p>
    <w:p>
      <w:pPr>
        <w:pStyle w:val="Indenta"/>
      </w:pPr>
      <w:r>
        <w:tab/>
        <w:t>(b)</w:t>
      </w:r>
      <w:r>
        <w:tab/>
        <w:t>the professional care provided by the person must be covered by professional indemnity insurance; or</w:t>
      </w:r>
    </w:p>
    <w:p>
      <w:pPr>
        <w:pStyle w:val="Indenta"/>
      </w:pPr>
      <w:r>
        <w:tab/>
        <w:t>(c)</w:t>
      </w:r>
      <w:r>
        <w:tab/>
        <w:t>the person must be specified or referred to in professional indemnity insurance, whether by name or otherwise, as a person to whom the professional indemnity insurance extends even though the person is not a party to the professional indemnity insurance,</w:t>
      </w:r>
    </w:p>
    <w:p>
      <w:pPr>
        <w:pStyle w:val="Subsection"/>
      </w:pPr>
      <w:r>
        <w:tab/>
      </w:r>
      <w:r>
        <w:tab/>
        <w:t xml:space="preserve">the person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75" w:name="_Toc177790770"/>
      <w:bookmarkStart w:id="476" w:name="_Toc177790980"/>
      <w:bookmarkStart w:id="477" w:name="_Toc177810577"/>
      <w:bookmarkStart w:id="478" w:name="_Toc196196791"/>
      <w:bookmarkStart w:id="479" w:name="_Toc199820491"/>
      <w:bookmarkStart w:id="480" w:name="_Toc215544839"/>
      <w:bookmarkStart w:id="481" w:name="_Toc223858866"/>
      <w:bookmarkStart w:id="482" w:name="_Toc223859076"/>
      <w:bookmarkStart w:id="483" w:name="_Toc271105452"/>
      <w:bookmarkStart w:id="484" w:name="_Toc271200389"/>
      <w:bookmarkStart w:id="485" w:name="_Toc274303133"/>
      <w:r>
        <w:rPr>
          <w:rStyle w:val="CharPartNo"/>
        </w:rPr>
        <w:t>Part 5</w:t>
      </w:r>
      <w:r>
        <w:t> — </w:t>
      </w:r>
      <w:r>
        <w:rPr>
          <w:rStyle w:val="CharPartText"/>
        </w:rPr>
        <w:t>Disciplinary and impairment matters</w:t>
      </w:r>
      <w:bookmarkEnd w:id="475"/>
      <w:bookmarkEnd w:id="476"/>
      <w:bookmarkEnd w:id="477"/>
      <w:bookmarkEnd w:id="478"/>
      <w:bookmarkEnd w:id="479"/>
      <w:bookmarkEnd w:id="480"/>
      <w:bookmarkEnd w:id="481"/>
      <w:bookmarkEnd w:id="482"/>
      <w:bookmarkEnd w:id="483"/>
      <w:bookmarkEnd w:id="484"/>
      <w:bookmarkEnd w:id="485"/>
    </w:p>
    <w:p>
      <w:pPr>
        <w:pStyle w:val="Heading3"/>
        <w:spacing w:before="120"/>
      </w:pPr>
      <w:bookmarkStart w:id="486" w:name="_Toc177790771"/>
      <w:bookmarkStart w:id="487" w:name="_Toc177790981"/>
      <w:bookmarkStart w:id="488" w:name="_Toc177810578"/>
      <w:bookmarkStart w:id="489" w:name="_Toc196196792"/>
      <w:bookmarkStart w:id="490" w:name="_Toc199820492"/>
      <w:bookmarkStart w:id="491" w:name="_Toc215544840"/>
      <w:bookmarkStart w:id="492" w:name="_Toc223858867"/>
      <w:bookmarkStart w:id="493" w:name="_Toc223859077"/>
      <w:bookmarkStart w:id="494" w:name="_Toc271105453"/>
      <w:bookmarkStart w:id="495" w:name="_Toc271200390"/>
      <w:bookmarkStart w:id="496" w:name="_Toc274303134"/>
      <w:r>
        <w:rPr>
          <w:rStyle w:val="CharDivNo"/>
        </w:rPr>
        <w:t>Division 1</w:t>
      </w:r>
      <w:r>
        <w:t> — </w:t>
      </w:r>
      <w:r>
        <w:rPr>
          <w:rStyle w:val="CharDivText"/>
        </w:rPr>
        <w:t>Preliminary</w:t>
      </w:r>
      <w:bookmarkEnd w:id="486"/>
      <w:bookmarkEnd w:id="487"/>
      <w:bookmarkEnd w:id="488"/>
      <w:bookmarkEnd w:id="489"/>
      <w:bookmarkEnd w:id="490"/>
      <w:bookmarkEnd w:id="491"/>
      <w:bookmarkEnd w:id="492"/>
      <w:bookmarkEnd w:id="493"/>
      <w:bookmarkEnd w:id="494"/>
      <w:bookmarkEnd w:id="495"/>
      <w:bookmarkEnd w:id="496"/>
    </w:p>
    <w:p>
      <w:pPr>
        <w:pStyle w:val="Heading5"/>
        <w:spacing w:before="120"/>
      </w:pPr>
      <w:bookmarkStart w:id="497" w:name="_Toc274303135"/>
      <w:r>
        <w:rPr>
          <w:rStyle w:val="CharSectno"/>
        </w:rPr>
        <w:t>49</w:t>
      </w:r>
      <w:r>
        <w:t>.</w:t>
      </w:r>
      <w:r>
        <w:tab/>
        <w:t>Disciplinary matters</w:t>
      </w:r>
      <w:bookmarkEnd w:id="497"/>
    </w:p>
    <w:p>
      <w:pPr>
        <w:pStyle w:val="Subsection"/>
        <w:spacing w:before="100"/>
      </w:pPr>
      <w:r>
        <w:tab/>
      </w:r>
      <w:r>
        <w:tab/>
        <w:t>The following are disciplinary matters —</w:t>
      </w:r>
    </w:p>
    <w:p>
      <w:pPr>
        <w:pStyle w:val="Indenta"/>
      </w:pPr>
      <w:r>
        <w:tab/>
        <w:t>(a)</w:t>
      </w:r>
      <w:r>
        <w:tab/>
        <w:t>that a person has contravened a condition applying to that person’s registration or the practise of nursing or midwifery by that person;</w:t>
      </w:r>
    </w:p>
    <w:p>
      <w:pPr>
        <w:pStyle w:val="Indenta"/>
      </w:pPr>
      <w:r>
        <w:tab/>
        <w:t>(b)</w:t>
      </w:r>
      <w:r>
        <w:tab/>
        <w:t xml:space="preserve">that a person in the course of his or her practise as a nurse or midwife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nurse or midwife, as the case may be.</w:t>
      </w:r>
    </w:p>
    <w:p>
      <w:pPr>
        <w:pStyle w:val="Heading5"/>
        <w:spacing w:before="120"/>
      </w:pPr>
      <w:bookmarkStart w:id="498" w:name="_Toc274303136"/>
      <w:r>
        <w:rPr>
          <w:rStyle w:val="CharSectno"/>
        </w:rPr>
        <w:t>50</w:t>
      </w:r>
      <w:r>
        <w:t>.</w:t>
      </w:r>
      <w:r>
        <w:tab/>
        <w:t>Impairment matters</w:t>
      </w:r>
      <w:bookmarkEnd w:id="498"/>
    </w:p>
    <w:p>
      <w:pPr>
        <w:pStyle w:val="Subsection"/>
        <w:spacing w:before="100"/>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nurse or midwife, as the case may be, is or is likely to be affected;</w:t>
      </w:r>
    </w:p>
    <w:p>
      <w:pPr>
        <w:pStyle w:val="Indenta"/>
      </w:pPr>
      <w:r>
        <w:tab/>
        <w:t>(b)</w:t>
      </w:r>
      <w:r>
        <w:tab/>
        <w:t>that a person suffers from an impairment to such an extent that the ability of the person to practise as a nurse or midwife, as the case may be, is or is likely to be affected.</w:t>
      </w:r>
    </w:p>
    <w:p>
      <w:pPr>
        <w:pStyle w:val="Heading3"/>
      </w:pPr>
      <w:bookmarkStart w:id="499" w:name="_Toc177790774"/>
      <w:bookmarkStart w:id="500" w:name="_Toc177790984"/>
      <w:bookmarkStart w:id="501" w:name="_Toc177810581"/>
      <w:bookmarkStart w:id="502" w:name="_Toc196196795"/>
      <w:bookmarkStart w:id="503" w:name="_Toc199820495"/>
      <w:bookmarkStart w:id="504" w:name="_Toc215544843"/>
      <w:bookmarkStart w:id="505" w:name="_Toc223858870"/>
      <w:bookmarkStart w:id="506" w:name="_Toc223859080"/>
      <w:bookmarkStart w:id="507" w:name="_Toc271105456"/>
      <w:bookmarkStart w:id="508" w:name="_Toc271200393"/>
      <w:bookmarkStart w:id="509" w:name="_Toc274303137"/>
      <w:r>
        <w:rPr>
          <w:rStyle w:val="CharDivNo"/>
        </w:rPr>
        <w:t>Division 2</w:t>
      </w:r>
      <w:r>
        <w:t> — </w:t>
      </w:r>
      <w:r>
        <w:rPr>
          <w:rStyle w:val="CharDivText"/>
        </w:rPr>
        <w:t>Committees</w:t>
      </w:r>
      <w:bookmarkEnd w:id="499"/>
      <w:bookmarkEnd w:id="500"/>
      <w:bookmarkEnd w:id="501"/>
      <w:bookmarkEnd w:id="502"/>
      <w:bookmarkEnd w:id="503"/>
      <w:bookmarkEnd w:id="504"/>
      <w:bookmarkEnd w:id="505"/>
      <w:bookmarkEnd w:id="506"/>
      <w:bookmarkEnd w:id="507"/>
      <w:bookmarkEnd w:id="508"/>
      <w:bookmarkEnd w:id="509"/>
    </w:p>
    <w:p>
      <w:pPr>
        <w:pStyle w:val="Heading5"/>
        <w:rPr>
          <w:snapToGrid w:val="0"/>
        </w:rPr>
      </w:pPr>
      <w:bookmarkStart w:id="510" w:name="_Toc274303138"/>
      <w:r>
        <w:rPr>
          <w:rStyle w:val="CharSectno"/>
        </w:rPr>
        <w:t>51</w:t>
      </w:r>
      <w:r>
        <w:t>.</w:t>
      </w:r>
      <w:r>
        <w:tab/>
      </w:r>
      <w:r>
        <w:rPr>
          <w:snapToGrid w:val="0"/>
        </w:rPr>
        <w:t>Complaints assessment committee</w:t>
      </w:r>
      <w:bookmarkEnd w:id="510"/>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nurse or midwife (who may be a member of the Board);</w:t>
      </w:r>
    </w:p>
    <w:p>
      <w:pPr>
        <w:pStyle w:val="Indenta"/>
        <w:rPr>
          <w:snapToGrid w:val="0"/>
        </w:rPr>
      </w:pPr>
      <w:r>
        <w:rPr>
          <w:snapToGrid w:val="0"/>
        </w:rPr>
        <w:tab/>
        <w:t>(b)</w:t>
      </w:r>
      <w:r>
        <w:rPr>
          <w:snapToGrid w:val="0"/>
        </w:rPr>
        <w:tab/>
        <w:t>a person who is not a nurse or midwife and is not qualified to be registered as a nurse or midwife;</w:t>
      </w:r>
    </w:p>
    <w:p>
      <w:pPr>
        <w:pStyle w:val="Indenta"/>
        <w:rPr>
          <w:snapToGrid w:val="0"/>
        </w:rPr>
      </w:pPr>
      <w:r>
        <w:rPr>
          <w:snapToGrid w:val="0"/>
        </w:rPr>
        <w:tab/>
        <w:t>(c)</w:t>
      </w:r>
      <w:r>
        <w:rPr>
          <w:snapToGrid w:val="0"/>
        </w:rPr>
        <w:tab/>
        <w:t>such other person (including a nurse or midwife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511" w:name="_Toc274303139"/>
      <w:r>
        <w:rPr>
          <w:rStyle w:val="CharSectno"/>
        </w:rPr>
        <w:t>52</w:t>
      </w:r>
      <w:r>
        <w:t>.</w:t>
      </w:r>
      <w:r>
        <w:tab/>
        <w:t>Impairment review committee</w:t>
      </w:r>
      <w:bookmarkEnd w:id="511"/>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nurse or midwife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nurse or midwife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5"/>
      </w:pPr>
      <w:bookmarkStart w:id="512" w:name="_Toc274303140"/>
      <w:r>
        <w:rPr>
          <w:rStyle w:val="CharSectno"/>
        </w:rPr>
        <w:t>53</w:t>
      </w:r>
      <w:r>
        <w:t>.</w:t>
      </w:r>
      <w:r>
        <w:tab/>
        <w:t>Deputy member of the complaints assessment committee or the impairment review committee</w:t>
      </w:r>
      <w:bookmarkEnd w:id="512"/>
    </w:p>
    <w:p>
      <w:pPr>
        <w:pStyle w:val="Subsection"/>
      </w:pPr>
      <w:r>
        <w:tab/>
        <w:t>(1)</w:t>
      </w:r>
      <w:r>
        <w:tab/>
        <w:t>The Board may appoint an eligible person to be a deputy of a member of the complaints assessment committee or the impairment review committee and may terminate such an appointment at any time.</w:t>
      </w:r>
    </w:p>
    <w:p>
      <w:pPr>
        <w:pStyle w:val="Subsection"/>
      </w:pPr>
      <w:r>
        <w:tab/>
        <w:t>(2)</w:t>
      </w:r>
      <w:r>
        <w:tab/>
        <w:t>The provisions of section 51(2) or 52(2) that apply to and in relation to the appointment of a member apply, with any necessary modification, to and in relation to the appointment of the deputy of that member.</w:t>
      </w:r>
    </w:p>
    <w:p>
      <w:pPr>
        <w:pStyle w:val="Subsection"/>
      </w:pPr>
      <w:r>
        <w:tab/>
        <w:t>(3)</w:t>
      </w:r>
      <w:r>
        <w:tab/>
        <w:t>The deputy of the member referred to in section 51(3) or 52(3) is the deputy chairperson of the committee.</w:t>
      </w:r>
    </w:p>
    <w:p>
      <w:pPr>
        <w:pStyle w:val="Subsection"/>
      </w:pPr>
      <w:r>
        <w:tab/>
        <w:t>(4)</w:t>
      </w:r>
      <w:r>
        <w:tab/>
        <w:t>A deputy of a member may perform the functions of the member when the member is unable to do so by reason of illness, absence or other cause.</w:t>
      </w:r>
    </w:p>
    <w:p>
      <w:pPr>
        <w:pStyle w:val="Subsection"/>
      </w:pPr>
      <w:r>
        <w:tab/>
        <w:t>(5)</w:t>
      </w:r>
      <w:r>
        <w:tab/>
        <w:t>Despite anything in this Act, a deputy of a member may continue to act as a member, after the occasion for so acting has ceased, for the purpose of completing any function.</w:t>
      </w:r>
    </w:p>
    <w:p>
      <w:pPr>
        <w:pStyle w:val="Subsection"/>
      </w:pPr>
      <w:r>
        <w:tab/>
        <w:t>(6)</w:t>
      </w:r>
      <w:r>
        <w:tab/>
        <w:t xml:space="preserve">A deputy of a member, while acting as a member, has all the functions of and all the protection given to a member. </w:t>
      </w:r>
    </w:p>
    <w:p>
      <w:pPr>
        <w:pStyle w:val="Subsection"/>
      </w:pPr>
      <w:r>
        <w:tab/>
        <w:t>(7)</w:t>
      </w:r>
      <w:r>
        <w:tab/>
        <w:t>No act or omission of a person acting in place of another under this section is to be questioned on the ground that the occasion for so acting had not arisen or had ceased.</w:t>
      </w:r>
    </w:p>
    <w:p>
      <w:pPr>
        <w:pStyle w:val="Heading3"/>
      </w:pPr>
      <w:bookmarkStart w:id="513" w:name="_Toc177790778"/>
      <w:bookmarkStart w:id="514" w:name="_Toc177790988"/>
      <w:bookmarkStart w:id="515" w:name="_Toc177810585"/>
      <w:bookmarkStart w:id="516" w:name="_Toc196196799"/>
      <w:bookmarkStart w:id="517" w:name="_Toc199820499"/>
      <w:bookmarkStart w:id="518" w:name="_Toc215544847"/>
      <w:bookmarkStart w:id="519" w:name="_Toc223858874"/>
      <w:bookmarkStart w:id="520" w:name="_Toc223859084"/>
      <w:bookmarkStart w:id="521" w:name="_Toc271105460"/>
      <w:bookmarkStart w:id="522" w:name="_Toc271200397"/>
      <w:bookmarkStart w:id="523" w:name="_Toc274303141"/>
      <w:r>
        <w:rPr>
          <w:rStyle w:val="CharDivNo"/>
        </w:rPr>
        <w:t>Division 3</w:t>
      </w:r>
      <w:r>
        <w:t> — </w:t>
      </w:r>
      <w:r>
        <w:rPr>
          <w:rStyle w:val="CharDivText"/>
        </w:rPr>
        <w:t>Complaints</w:t>
      </w:r>
      <w:bookmarkEnd w:id="513"/>
      <w:bookmarkEnd w:id="514"/>
      <w:bookmarkEnd w:id="515"/>
      <w:bookmarkEnd w:id="516"/>
      <w:bookmarkEnd w:id="517"/>
      <w:bookmarkEnd w:id="518"/>
      <w:bookmarkEnd w:id="519"/>
      <w:bookmarkEnd w:id="520"/>
      <w:bookmarkEnd w:id="521"/>
      <w:bookmarkEnd w:id="522"/>
      <w:bookmarkEnd w:id="523"/>
    </w:p>
    <w:p>
      <w:pPr>
        <w:pStyle w:val="Heading5"/>
        <w:rPr>
          <w:snapToGrid w:val="0"/>
        </w:rPr>
      </w:pPr>
      <w:bookmarkStart w:id="524" w:name="_Toc274303142"/>
      <w:r>
        <w:rPr>
          <w:rStyle w:val="CharSectno"/>
        </w:rPr>
        <w:t>54</w:t>
      </w:r>
      <w:r>
        <w:t>.</w:t>
      </w:r>
      <w:r>
        <w:tab/>
      </w:r>
      <w:r>
        <w:rPr>
          <w:snapToGrid w:val="0"/>
        </w:rPr>
        <w:t>Complaints</w:t>
      </w:r>
      <w:bookmarkEnd w:id="524"/>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nurse or midwife.</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nurse or midwife; or </w:t>
      </w:r>
    </w:p>
    <w:p>
      <w:pPr>
        <w:pStyle w:val="Indenta"/>
      </w:pPr>
      <w:r>
        <w:tab/>
        <w:t>(b)</w:t>
      </w:r>
      <w:r>
        <w:tab/>
        <w:t xml:space="preserve">a person who was a nurse or midwife when the </w:t>
      </w:r>
      <w:r>
        <w:rPr>
          <w:snapToGrid w:val="0"/>
        </w:rPr>
        <w:t>disciplinary matter</w:t>
      </w:r>
      <w:r>
        <w:t xml:space="preserve"> allegedly occurred but who is no longer a nurse or midwife.</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nurse or midwife when the determination is made, there is cause to investigate whether an impairment matter or a disciplinary matter exists or has occurred; or</w:t>
      </w:r>
    </w:p>
    <w:p>
      <w:pPr>
        <w:pStyle w:val="Indenta"/>
      </w:pPr>
      <w:r>
        <w:tab/>
        <w:t>(b)</w:t>
      </w:r>
      <w:r>
        <w:tab/>
      </w:r>
      <w:r>
        <w:rPr>
          <w:snapToGrid w:val="0"/>
        </w:rPr>
        <w:t>in respect of a person who was a nurse or midwife when the disciplinary matter allegedly occurred, there is cause to investigate whether a disciplinary matter occurred.</w:t>
      </w:r>
    </w:p>
    <w:p>
      <w:pPr>
        <w:pStyle w:val="Heading5"/>
        <w:rPr>
          <w:snapToGrid w:val="0"/>
        </w:rPr>
      </w:pPr>
      <w:bookmarkStart w:id="525" w:name="_Toc274303143"/>
      <w:r>
        <w:rPr>
          <w:rStyle w:val="CharSectno"/>
        </w:rPr>
        <w:t>55</w:t>
      </w:r>
      <w:r>
        <w:t>.</w:t>
      </w:r>
      <w:r>
        <w:tab/>
      </w:r>
      <w:r>
        <w:rPr>
          <w:snapToGrid w:val="0"/>
        </w:rPr>
        <w:t>Complaints assessment committee to determine action required</w:t>
      </w:r>
      <w:bookmarkEnd w:id="525"/>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56;</w:t>
      </w:r>
    </w:p>
    <w:p>
      <w:pPr>
        <w:pStyle w:val="Indenta"/>
      </w:pPr>
      <w:r>
        <w:tab/>
        <w:t>(c)</w:t>
      </w:r>
      <w:r>
        <w:tab/>
        <w:t>in the case of a complaint relating to a disciplinary matter, to deal with the complaint under subsection (3) or section 60;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49(b)(v), the complaints assessment committee may recommend to the Board that it make an allegation to the State Administrative Tribunal based on the complaint that gave rise to the undertaking.</w:t>
      </w:r>
    </w:p>
    <w:p>
      <w:pPr>
        <w:pStyle w:val="Heading5"/>
        <w:rPr>
          <w:snapToGrid w:val="0"/>
        </w:rPr>
      </w:pPr>
      <w:bookmarkStart w:id="526" w:name="_Toc274303144"/>
      <w:r>
        <w:rPr>
          <w:rStyle w:val="CharSectno"/>
        </w:rPr>
        <w:t>56</w:t>
      </w:r>
      <w:r>
        <w:t>.</w:t>
      </w:r>
      <w:r>
        <w:tab/>
      </w:r>
      <w:r>
        <w:rPr>
          <w:snapToGrid w:val="0"/>
        </w:rPr>
        <w:t>Complaints assessment committee may reject certain complaints</w:t>
      </w:r>
      <w:bookmarkEnd w:id="526"/>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55(1)(d); or</w:t>
      </w:r>
    </w:p>
    <w:p>
      <w:pPr>
        <w:pStyle w:val="Indenta"/>
      </w:pPr>
      <w:r>
        <w:tab/>
        <w:t>(b)</w:t>
      </w:r>
      <w:r>
        <w:tab/>
        <w:t>make a recommendation to the Board under section 55(3) or 60,</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527" w:name="_Toc177790782"/>
      <w:bookmarkStart w:id="528" w:name="_Toc177790992"/>
      <w:bookmarkStart w:id="529" w:name="_Toc177810589"/>
      <w:bookmarkStart w:id="530" w:name="_Toc196196803"/>
      <w:bookmarkStart w:id="531" w:name="_Toc199820503"/>
      <w:bookmarkStart w:id="532" w:name="_Toc215544851"/>
      <w:bookmarkStart w:id="533" w:name="_Toc223858878"/>
      <w:bookmarkStart w:id="534" w:name="_Toc223859088"/>
      <w:bookmarkStart w:id="535" w:name="_Toc271105464"/>
      <w:bookmarkStart w:id="536" w:name="_Toc271200401"/>
      <w:bookmarkStart w:id="537" w:name="_Toc274303145"/>
      <w:r>
        <w:rPr>
          <w:rStyle w:val="CharDivNo"/>
        </w:rPr>
        <w:t>Division 4</w:t>
      </w:r>
      <w:r>
        <w:t> — </w:t>
      </w:r>
      <w:r>
        <w:rPr>
          <w:rStyle w:val="CharDivText"/>
        </w:rPr>
        <w:t>Summary orders of Board</w:t>
      </w:r>
      <w:bookmarkEnd w:id="527"/>
      <w:bookmarkEnd w:id="528"/>
      <w:bookmarkEnd w:id="529"/>
      <w:bookmarkEnd w:id="530"/>
      <w:bookmarkEnd w:id="531"/>
      <w:bookmarkEnd w:id="532"/>
      <w:bookmarkEnd w:id="533"/>
      <w:bookmarkEnd w:id="534"/>
      <w:bookmarkEnd w:id="535"/>
      <w:bookmarkEnd w:id="536"/>
      <w:bookmarkEnd w:id="537"/>
    </w:p>
    <w:p>
      <w:pPr>
        <w:pStyle w:val="Heading5"/>
        <w:rPr>
          <w:snapToGrid w:val="0"/>
        </w:rPr>
      </w:pPr>
      <w:bookmarkStart w:id="538" w:name="_Toc274303146"/>
      <w:r>
        <w:rPr>
          <w:rStyle w:val="CharSectno"/>
        </w:rPr>
        <w:t>57</w:t>
      </w:r>
      <w:r>
        <w:t>.</w:t>
      </w:r>
      <w:r>
        <w:tab/>
        <w:t>Interim orders by Board</w:t>
      </w:r>
      <w:bookmarkEnd w:id="538"/>
    </w:p>
    <w:p>
      <w:pPr>
        <w:pStyle w:val="Subsection"/>
      </w:pPr>
      <w:r>
        <w:tab/>
        <w:t>(1)</w:t>
      </w:r>
      <w:r>
        <w:tab/>
        <w:t>If the Board is of the opinion that an activity of a nurse or midwife involves or will involve a risk of imminent injury or harm to the physical or mental health of any person, the Board may, without further inquiry, do any or all of the following —</w:t>
      </w:r>
    </w:p>
    <w:p>
      <w:pPr>
        <w:pStyle w:val="Indenta"/>
      </w:pPr>
      <w:r>
        <w:tab/>
        <w:t>(a)</w:t>
      </w:r>
      <w:r>
        <w:tab/>
        <w:t>give to the nurse or midwife who is carrying on that activity an order prohibiting the carrying on of the activity for a period of not more than 30 days;</w:t>
      </w:r>
    </w:p>
    <w:p>
      <w:pPr>
        <w:pStyle w:val="Indenta"/>
      </w:pPr>
      <w:r>
        <w:tab/>
        <w:t>(b)</w:t>
      </w:r>
      <w:r>
        <w:tab/>
        <w:t>give to the nurse or midwife an order to comply, for a period of not more than 30 days, with such conditions as the Board thinks fit in relation to the practice of nursing or midwifery, as the case may be, by that person;</w:t>
      </w:r>
    </w:p>
    <w:p>
      <w:pPr>
        <w:pStyle w:val="Indenta"/>
      </w:pPr>
      <w:r>
        <w:tab/>
        <w:t>(c)</w:t>
      </w:r>
      <w:r>
        <w:tab/>
        <w:t xml:space="preserve">give to the nurse or midwife an order suspending the </w:t>
      </w:r>
      <w:r>
        <w:rPr>
          <w:snapToGrid w:val="0"/>
        </w:rPr>
        <w:t>person’s registration in relation to a type of registration specified in the order</w:t>
      </w:r>
      <w:r>
        <w:t>,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 xml:space="preserve">state that the Board is of the opinion that the activity of the </w:t>
      </w:r>
      <w:r>
        <w:t>nurse or midwife</w:t>
      </w:r>
      <w:r>
        <w:rPr>
          <w:snapToGrid w:val="0"/>
        </w:rPr>
        <w:t xml:space="preserve">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58.</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539" w:name="_Toc274303147"/>
      <w:r>
        <w:rPr>
          <w:rStyle w:val="CharSectno"/>
        </w:rPr>
        <w:t>58</w:t>
      </w:r>
      <w:r>
        <w:t>.</w:t>
      </w:r>
      <w:r>
        <w:tab/>
        <w:t>Complaint dealt with summarily to be referred to the State Administrative Tribunal</w:t>
      </w:r>
      <w:bookmarkEnd w:id="539"/>
    </w:p>
    <w:p>
      <w:pPr>
        <w:pStyle w:val="Subsection"/>
        <w:keepNext/>
        <w:rPr>
          <w:snapToGrid w:val="0"/>
        </w:rPr>
      </w:pPr>
      <w:r>
        <w:rPr>
          <w:snapToGrid w:val="0"/>
        </w:rPr>
        <w:tab/>
        <w:t>(1)</w:t>
      </w:r>
      <w:r>
        <w:rPr>
          <w:snapToGrid w:val="0"/>
        </w:rPr>
        <w:tab/>
        <w:t xml:space="preserve">Within 14 days of making an order under section 57, if that order is not revoked under section 57(3),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57(1) or vary the order by extending the period for which it applies or in any other respect.</w:t>
      </w:r>
    </w:p>
    <w:p>
      <w:pPr>
        <w:pStyle w:val="Heading5"/>
      </w:pPr>
      <w:bookmarkStart w:id="540" w:name="_Toc274303148"/>
      <w:r>
        <w:rPr>
          <w:rStyle w:val="CharSectno"/>
        </w:rPr>
        <w:t>59</w:t>
      </w:r>
      <w:r>
        <w:t>.</w:t>
      </w:r>
      <w:r>
        <w:tab/>
        <w:t>Complaint not dealt with summarily to be referred to relevant committee</w:t>
      </w:r>
      <w:bookmarkEnd w:id="540"/>
    </w:p>
    <w:p>
      <w:pPr>
        <w:pStyle w:val="Subsection"/>
      </w:pPr>
      <w:r>
        <w:tab/>
      </w:r>
      <w:r>
        <w:tab/>
        <w:t xml:space="preserve">If the Board does not make an order under section 57 in respect of a complaint referred to it under section 55(1)(a)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41" w:name="_Toc177790786"/>
      <w:bookmarkStart w:id="542" w:name="_Toc177790996"/>
      <w:bookmarkStart w:id="543" w:name="_Toc177810593"/>
      <w:bookmarkStart w:id="544" w:name="_Toc196196807"/>
      <w:bookmarkStart w:id="545" w:name="_Toc199820507"/>
      <w:bookmarkStart w:id="546" w:name="_Toc215544855"/>
      <w:bookmarkStart w:id="547" w:name="_Toc223858882"/>
      <w:bookmarkStart w:id="548" w:name="_Toc223859092"/>
      <w:bookmarkStart w:id="549" w:name="_Toc271105468"/>
      <w:bookmarkStart w:id="550" w:name="_Toc271200405"/>
      <w:bookmarkStart w:id="551" w:name="_Toc274303149"/>
      <w:r>
        <w:rPr>
          <w:rStyle w:val="CharDivNo"/>
        </w:rPr>
        <w:t>Division 5</w:t>
      </w:r>
      <w:r>
        <w:t> — </w:t>
      </w:r>
      <w:r>
        <w:rPr>
          <w:rStyle w:val="CharDivText"/>
        </w:rPr>
        <w:t>Disciplinary matters</w:t>
      </w:r>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274303150"/>
      <w:r>
        <w:rPr>
          <w:rStyle w:val="CharSectno"/>
        </w:rPr>
        <w:t>60</w:t>
      </w:r>
      <w:r>
        <w:t>.</w:t>
      </w:r>
      <w:r>
        <w:tab/>
        <w:t>Investigation and recommendation</w:t>
      </w:r>
      <w:bookmarkEnd w:id="552"/>
    </w:p>
    <w:p>
      <w:pPr>
        <w:pStyle w:val="Subsection"/>
      </w:pPr>
      <w:r>
        <w:tab/>
        <w:t>(1)</w:t>
      </w:r>
      <w:r>
        <w:tab/>
        <w:t>If the complaints assessment committee has made a decision to deal with a complaint relating to a disciplinary matter under this section or has had a complaint referred back to it under section 59,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59);</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553" w:name="_Toc274303151"/>
      <w:r>
        <w:rPr>
          <w:rStyle w:val="CharSectno"/>
        </w:rPr>
        <w:t>61</w:t>
      </w:r>
      <w:r>
        <w:t>.</w:t>
      </w:r>
      <w:r>
        <w:tab/>
        <w:t>Role of Board</w:t>
      </w:r>
      <w:bookmarkEnd w:id="553"/>
    </w:p>
    <w:p>
      <w:pPr>
        <w:pStyle w:val="Subsection"/>
      </w:pPr>
      <w:r>
        <w:tab/>
        <w:t>(1)</w:t>
      </w:r>
      <w:r>
        <w:tab/>
        <w:t>The Board is to consider the recommendation of the complaints assessment committee under section 60(2) and may either —</w:t>
      </w:r>
    </w:p>
    <w:p>
      <w:pPr>
        <w:pStyle w:val="Indenta"/>
      </w:pPr>
      <w:r>
        <w:tab/>
        <w:t>(a)</w:t>
      </w:r>
      <w:r>
        <w:tab/>
        <w:t>act on the recommendation of the complaints assessment committee; or</w:t>
      </w:r>
    </w:p>
    <w:p>
      <w:pPr>
        <w:pStyle w:val="Indenta"/>
      </w:pPr>
      <w:r>
        <w:tab/>
        <w:t>(b)</w:t>
      </w:r>
      <w:r>
        <w:tab/>
        <w:t>take action of a kind referred to in section 60(2) other than that recommended by the complaints assessment committee.</w:t>
      </w:r>
    </w:p>
    <w:p>
      <w:pPr>
        <w:pStyle w:val="Subsection"/>
      </w:pPr>
      <w:r>
        <w:tab/>
        <w:t>(2)</w:t>
      </w:r>
      <w:r>
        <w:tab/>
        <w:t>The Board is not to take action of a kind referred to in section 60(2)(c) unless it is satisfied that the matter can be dealt with satisfactorily by informal procedures.</w:t>
      </w:r>
    </w:p>
    <w:p>
      <w:pPr>
        <w:pStyle w:val="Subsection"/>
      </w:pPr>
      <w:r>
        <w:tab/>
        <w:t>(3)</w:t>
      </w:r>
      <w:r>
        <w:tab/>
        <w:t>The Board may take action under both section 60(2)(d)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554" w:name="_Toc274303152"/>
      <w:r>
        <w:rPr>
          <w:rStyle w:val="CharSectno"/>
        </w:rPr>
        <w:t>62</w:t>
      </w:r>
      <w:r>
        <w:t>.</w:t>
      </w:r>
      <w:r>
        <w:tab/>
        <w:t>Alternative to making allegation to the State Administrative Tribunal</w:t>
      </w:r>
      <w:bookmarkEnd w:id="554"/>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61(1), may — </w:t>
      </w:r>
    </w:p>
    <w:p>
      <w:pPr>
        <w:pStyle w:val="Indenta"/>
      </w:pPr>
      <w:r>
        <w:tab/>
        <w:t>(d)</w:t>
      </w:r>
      <w:r>
        <w:tab/>
        <w:t>if the person is a nurse or midwife, order that the particulars entered in the register in relation to that person be amended;</w:t>
      </w:r>
    </w:p>
    <w:p>
      <w:pPr>
        <w:pStyle w:val="Indenta"/>
      </w:pPr>
      <w:r>
        <w:tab/>
        <w:t>(e)</w:t>
      </w:r>
      <w:r>
        <w:tab/>
        <w:t>caution or reprimand that person;</w:t>
      </w:r>
    </w:p>
    <w:p>
      <w:pPr>
        <w:pStyle w:val="Indenta"/>
      </w:pPr>
      <w:r>
        <w:tab/>
        <w:t>(f)</w:t>
      </w:r>
      <w:r>
        <w:tab/>
        <w:t>if the person is a nurse or midwife, require that person to give an undertaking to the Board, either with or without security, for such period as is specified — </w:t>
      </w:r>
    </w:p>
    <w:p>
      <w:pPr>
        <w:pStyle w:val="Indenti"/>
      </w:pPr>
      <w:r>
        <w:tab/>
        <w:t>(i)</w:t>
      </w:r>
      <w:r>
        <w:tab/>
        <w:t>in relation to his or her future conduct as a nurse or midwife;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55" w:name="_Toc177790790"/>
      <w:bookmarkStart w:id="556" w:name="_Toc177791000"/>
      <w:bookmarkStart w:id="557" w:name="_Toc177810597"/>
      <w:bookmarkStart w:id="558" w:name="_Toc196196811"/>
      <w:bookmarkStart w:id="559" w:name="_Toc199820511"/>
      <w:bookmarkStart w:id="560" w:name="_Toc215544859"/>
      <w:bookmarkStart w:id="561" w:name="_Toc223858886"/>
      <w:bookmarkStart w:id="562" w:name="_Toc223859096"/>
      <w:bookmarkStart w:id="563" w:name="_Toc271105472"/>
      <w:bookmarkStart w:id="564" w:name="_Toc271200409"/>
      <w:bookmarkStart w:id="565" w:name="_Toc274303153"/>
      <w:r>
        <w:rPr>
          <w:rStyle w:val="CharDivNo"/>
        </w:rPr>
        <w:t>Division 6</w:t>
      </w:r>
      <w:r>
        <w:t> — </w:t>
      </w:r>
      <w:r>
        <w:rPr>
          <w:rStyle w:val="CharDivText"/>
        </w:rPr>
        <w:t>Impairment matters</w:t>
      </w:r>
      <w:bookmarkEnd w:id="555"/>
      <w:bookmarkEnd w:id="556"/>
      <w:bookmarkEnd w:id="557"/>
      <w:bookmarkEnd w:id="558"/>
      <w:bookmarkEnd w:id="559"/>
      <w:bookmarkEnd w:id="560"/>
      <w:bookmarkEnd w:id="561"/>
      <w:bookmarkEnd w:id="562"/>
      <w:bookmarkEnd w:id="563"/>
      <w:bookmarkEnd w:id="564"/>
      <w:bookmarkEnd w:id="565"/>
    </w:p>
    <w:p>
      <w:pPr>
        <w:pStyle w:val="Heading5"/>
      </w:pPr>
      <w:bookmarkStart w:id="566" w:name="_Toc274303154"/>
      <w:r>
        <w:rPr>
          <w:rStyle w:val="CharSectno"/>
        </w:rPr>
        <w:t>63</w:t>
      </w:r>
      <w:r>
        <w:t>.</w:t>
      </w:r>
      <w:r>
        <w:tab/>
        <w:t>Request by nurse or midwife for imposition of condition</w:t>
      </w:r>
      <w:bookmarkEnd w:id="566"/>
    </w:p>
    <w:p>
      <w:pPr>
        <w:pStyle w:val="Subsection"/>
      </w:pPr>
      <w:r>
        <w:tab/>
        <w:t>(1)</w:t>
      </w:r>
      <w:r>
        <w:tab/>
        <w:t>A nurse or midwife who believes that his or her ability to practise nursing or midwifery, as the case may be, is affected because of an impairment matter may ask the Board to impose a condition with respect to his or her registration.</w:t>
      </w:r>
    </w:p>
    <w:p>
      <w:pPr>
        <w:pStyle w:val="Subsection"/>
      </w:pPr>
      <w:r>
        <w:tab/>
        <w:t>(2)</w:t>
      </w:r>
      <w:r>
        <w:tab/>
        <w:t>If the Board and the nurse or midwife agree upon the condition to be imposed, the Board is to impose that condition with respect to his or her registration.</w:t>
      </w:r>
    </w:p>
    <w:p>
      <w:pPr>
        <w:pStyle w:val="Subsection"/>
      </w:pPr>
      <w:r>
        <w:tab/>
        <w:t>(3)</w:t>
      </w:r>
      <w:r>
        <w:tab/>
        <w:t>If the Board and the nurse or midwife do not agree upon the condition to be imposed, the Board is to refer the matter to the impairment review committee for investigation under this Division.</w:t>
      </w:r>
    </w:p>
    <w:p>
      <w:pPr>
        <w:pStyle w:val="Heading5"/>
      </w:pPr>
      <w:bookmarkStart w:id="567" w:name="_Toc274303155"/>
      <w:r>
        <w:rPr>
          <w:rStyle w:val="CharSectno"/>
        </w:rPr>
        <w:t>64</w:t>
      </w:r>
      <w:r>
        <w:t>.</w:t>
      </w:r>
      <w:r>
        <w:tab/>
        <w:t>Revocation of condition</w:t>
      </w:r>
      <w:bookmarkEnd w:id="567"/>
    </w:p>
    <w:p>
      <w:pPr>
        <w:pStyle w:val="Subsection"/>
      </w:pPr>
      <w:r>
        <w:tab/>
      </w:r>
      <w:r>
        <w:tab/>
        <w:t>The Board may revoke a condition imposed under section 63 if the nurse or midwife satisfies the impairment review committee that his or her ability to practise nursing or midwifery, as the case may be, is no longer affected because of the impairment matter that gave rise to the imposition of the condition.</w:t>
      </w:r>
    </w:p>
    <w:p>
      <w:pPr>
        <w:pStyle w:val="Heading5"/>
      </w:pPr>
      <w:bookmarkStart w:id="568" w:name="_Toc274303156"/>
      <w:r>
        <w:rPr>
          <w:rStyle w:val="CharSectno"/>
        </w:rPr>
        <w:t>65</w:t>
      </w:r>
      <w:r>
        <w:t>.</w:t>
      </w:r>
      <w:r>
        <w:tab/>
        <w:t>Investigation</w:t>
      </w:r>
      <w:bookmarkEnd w:id="568"/>
    </w:p>
    <w:p>
      <w:pPr>
        <w:pStyle w:val="Subsection"/>
      </w:pPr>
      <w:r>
        <w:tab/>
      </w:r>
      <w:r>
        <w:tab/>
        <w:t>The impairment review committee is to investigate a complaint referred to it.</w:t>
      </w:r>
    </w:p>
    <w:p>
      <w:pPr>
        <w:pStyle w:val="Heading5"/>
      </w:pPr>
      <w:bookmarkStart w:id="569" w:name="_Toc274303157"/>
      <w:r>
        <w:rPr>
          <w:rStyle w:val="CharSectno"/>
        </w:rPr>
        <w:t>66</w:t>
      </w:r>
      <w:r>
        <w:t>.</w:t>
      </w:r>
      <w:r>
        <w:tab/>
        <w:t>Nurse or midwife to be notified about investigation</w:t>
      </w:r>
      <w:bookmarkEnd w:id="569"/>
    </w:p>
    <w:p>
      <w:pPr>
        <w:pStyle w:val="Subsection"/>
      </w:pPr>
      <w:r>
        <w:tab/>
        <w:t>(1)</w:t>
      </w:r>
      <w:r>
        <w:tab/>
        <w:t>The impairment review committee is to give written notice of the investigation to the nurse or midwife to whom the complaint relates.</w:t>
      </w:r>
    </w:p>
    <w:p>
      <w:pPr>
        <w:pStyle w:val="Subsection"/>
      </w:pPr>
      <w:r>
        <w:tab/>
        <w:t>(2)</w:t>
      </w:r>
      <w:r>
        <w:tab/>
        <w:t>The notice must —</w:t>
      </w:r>
    </w:p>
    <w:p>
      <w:pPr>
        <w:pStyle w:val="Indenta"/>
      </w:pPr>
      <w:r>
        <w:tab/>
        <w:t>(a)</w:t>
      </w:r>
      <w:r>
        <w:tab/>
        <w:t>advise the person of the nature of the impairment matter to be investigated;</w:t>
      </w:r>
    </w:p>
    <w:p>
      <w:pPr>
        <w:pStyle w:val="Indenta"/>
      </w:pPr>
      <w:r>
        <w:tab/>
        <w:t>(b)</w:t>
      </w:r>
      <w:r>
        <w:tab/>
        <w:t>if the impairment review committee considers that an examination of the person is necessary, ask the person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70" w:name="_Toc274303158"/>
      <w:r>
        <w:rPr>
          <w:rStyle w:val="CharSectno"/>
        </w:rPr>
        <w:t>67</w:t>
      </w:r>
      <w:r>
        <w:t>.</w:t>
      </w:r>
      <w:r>
        <w:tab/>
        <w:t>Examination</w:t>
      </w:r>
      <w:bookmarkEnd w:id="570"/>
    </w:p>
    <w:p>
      <w:pPr>
        <w:pStyle w:val="Subsection"/>
      </w:pPr>
      <w:r>
        <w:tab/>
        <w:t>(1)</w:t>
      </w:r>
      <w:r>
        <w:tab/>
        <w:t>If the nurse or midwife agrees to undergo an examination within the period specified in the notice under section 66(2)(b), the person is to be examined by a medical practitioner agreed upon by the impairment review committee and the person.</w:t>
      </w:r>
    </w:p>
    <w:p>
      <w:pPr>
        <w:pStyle w:val="Subsection"/>
      </w:pPr>
      <w:r>
        <w:tab/>
        <w:t>(2)</w:t>
      </w:r>
      <w:r>
        <w:tab/>
        <w:t>If the impairment review committee and the nurse or midwife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68.</w:t>
      </w:r>
    </w:p>
    <w:p>
      <w:pPr>
        <w:pStyle w:val="Subsection"/>
      </w:pPr>
      <w:r>
        <w:tab/>
        <w:t>(4)</w:t>
      </w:r>
      <w:r>
        <w:tab/>
        <w:t>If the nurse or midwife does not agree to undergo an examination within the period specified in the notice under section 66(2)(b)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71" w:name="_Toc274303159"/>
      <w:r>
        <w:rPr>
          <w:rStyle w:val="CharSectno"/>
        </w:rPr>
        <w:t>68</w:t>
      </w:r>
      <w:r>
        <w:t>.</w:t>
      </w:r>
      <w:r>
        <w:tab/>
        <w:t>Report of examination</w:t>
      </w:r>
      <w:bookmarkEnd w:id="571"/>
    </w:p>
    <w:p>
      <w:pPr>
        <w:pStyle w:val="Subsection"/>
      </w:pPr>
      <w:r>
        <w:tab/>
        <w:t>(1)</w:t>
      </w:r>
      <w:r>
        <w:tab/>
        <w:t>A medical practitioner who conducts an examination under section 67 is to give a report of the examination to the impairment review committee and, not more than 7 days later, the committee is to give a copy of the report to the nurse or midwife.</w:t>
      </w:r>
    </w:p>
    <w:p>
      <w:pPr>
        <w:pStyle w:val="Subsection"/>
      </w:pPr>
      <w:r>
        <w:tab/>
        <w:t>(2)</w:t>
      </w:r>
      <w:r>
        <w:tab/>
        <w:t>Despite subsection (1), if it appears to the impairment review committee that the disclosure to the nurse or midwife of information in the report might be prejudicial to the physical or mental health or wellbeing of that person, the committee may decide not to give that report to the nurse or midwife but to give it instead to a medical practitioner or another nurse or midwife nominated by the nurse or midwife.</w:t>
      </w:r>
    </w:p>
    <w:p>
      <w:pPr>
        <w:pStyle w:val="Subsection"/>
      </w:pPr>
      <w:r>
        <w:tab/>
        <w:t>(3)</w:t>
      </w:r>
      <w:r>
        <w:tab/>
        <w:t>If the nurse or midwife does not nominate a medical practitioner or another nurse or midwife to the impairment review committee within 7 days of being requested to do so by the committee, the committee may give the report to a medical practitioner or nurse or midwife selected by the committee.</w:t>
      </w:r>
    </w:p>
    <w:p>
      <w:pPr>
        <w:pStyle w:val="Subsection"/>
      </w:pPr>
      <w:r>
        <w:tab/>
        <w:t>(4)</w:t>
      </w:r>
      <w:r>
        <w:tab/>
        <w:t>The nurse or midwife may make written representations to the impairment review committee with respect to the report within 7 days after the report is given to him or her or the medical practitioner or nurse or midwife nominated by him or her or selected by the committee.</w:t>
      </w:r>
    </w:p>
    <w:p>
      <w:pPr>
        <w:pStyle w:val="Heading5"/>
      </w:pPr>
      <w:bookmarkStart w:id="572" w:name="_Toc274303160"/>
      <w:r>
        <w:rPr>
          <w:rStyle w:val="CharSectno"/>
        </w:rPr>
        <w:t>69</w:t>
      </w:r>
      <w:r>
        <w:t>.</w:t>
      </w:r>
      <w:r>
        <w:tab/>
        <w:t>Role of the impairment review committee</w:t>
      </w:r>
      <w:bookmarkEnd w:id="572"/>
    </w:p>
    <w:p>
      <w:pPr>
        <w:pStyle w:val="Subsection"/>
      </w:pPr>
      <w:r>
        <w:tab/>
        <w:t>(1)</w:t>
      </w:r>
      <w:r>
        <w:tab/>
        <w:t xml:space="preserve">On completion of the investigation of a nurse or midwife and after considering — </w:t>
      </w:r>
    </w:p>
    <w:p>
      <w:pPr>
        <w:pStyle w:val="Indenta"/>
      </w:pPr>
      <w:r>
        <w:tab/>
        <w:t>(a)</w:t>
      </w:r>
      <w:r>
        <w:tab/>
        <w:t>any report given to the committee under section 68(1); and</w:t>
      </w:r>
    </w:p>
    <w:p>
      <w:pPr>
        <w:pStyle w:val="Indenta"/>
      </w:pPr>
      <w:r>
        <w:tab/>
        <w:t>(b)</w:t>
      </w:r>
      <w:r>
        <w:tab/>
        <w:t>any representations made by the nurse or midwife under section 68(4),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nurse or midwife consent —</w:t>
      </w:r>
    </w:p>
    <w:p>
      <w:pPr>
        <w:pStyle w:val="Indenta"/>
      </w:pPr>
      <w:r>
        <w:tab/>
        <w:t>(a)</w:t>
      </w:r>
      <w:r>
        <w:tab/>
        <w:t>to the imposition of conditions on his or her registration;</w:t>
      </w:r>
    </w:p>
    <w:p>
      <w:pPr>
        <w:pStyle w:val="Indenta"/>
      </w:pPr>
      <w:r>
        <w:tab/>
        <w:t>(b)</w:t>
      </w:r>
      <w:r>
        <w:tab/>
        <w:t>to the</w:t>
      </w:r>
      <w:r>
        <w:rPr>
          <w:snapToGrid w:val="0"/>
        </w:rPr>
        <w:t xml:space="preserve"> person’s registration in relation to a specified type of registration being suspended</w:t>
      </w:r>
      <w:r>
        <w:t>,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nurse or midwife.</w:t>
      </w:r>
    </w:p>
    <w:p>
      <w:pPr>
        <w:pStyle w:val="Heading5"/>
      </w:pPr>
      <w:bookmarkStart w:id="573" w:name="_Toc274303161"/>
      <w:r>
        <w:rPr>
          <w:rStyle w:val="CharSectno"/>
        </w:rPr>
        <w:t>70</w:t>
      </w:r>
      <w:r>
        <w:t>.</w:t>
      </w:r>
      <w:r>
        <w:tab/>
        <w:t>Recommendation</w:t>
      </w:r>
      <w:bookmarkEnd w:id="573"/>
    </w:p>
    <w:p>
      <w:pPr>
        <w:pStyle w:val="Subsection"/>
        <w:spacing w:before="100"/>
      </w:pPr>
      <w:r>
        <w:tab/>
        <w:t>(1)</w:t>
      </w:r>
      <w:r>
        <w:tab/>
        <w:t>If the nurse or midwife does not consent to a request made under section 69(2) within 10 days of the request being made, the impairment review committee is to recommend to the Board that the Board make an allegation about the complaint to the State Administrative Tribunal.</w:t>
      </w:r>
    </w:p>
    <w:p>
      <w:pPr>
        <w:pStyle w:val="Subsection"/>
        <w:spacing w:before="100"/>
      </w:pPr>
      <w:r>
        <w:tab/>
        <w:t>(2)</w:t>
      </w:r>
      <w:r>
        <w:tab/>
        <w:t>If the nurse or midwife does consent to a request made under section 69(2) within 10 days of the request being made, the impairment review committee is to recommend to the Board that the Board take any action to which the nurse or midwife consented.</w:t>
      </w:r>
    </w:p>
    <w:p>
      <w:pPr>
        <w:pStyle w:val="Subsection"/>
        <w:spacing w:before="100"/>
      </w:pPr>
      <w:r>
        <w:tab/>
        <w:t>(3)</w:t>
      </w:r>
      <w:r>
        <w:tab/>
        <w:t>A recommendation made under subsection (1) or (2) must be made in writing and contain details of the committee’s investigation of the nurse or midwife.</w:t>
      </w:r>
    </w:p>
    <w:p>
      <w:pPr>
        <w:pStyle w:val="Heading5"/>
        <w:spacing w:before="120"/>
      </w:pPr>
      <w:bookmarkStart w:id="574" w:name="_Toc274303162"/>
      <w:r>
        <w:rPr>
          <w:rStyle w:val="CharSectno"/>
        </w:rPr>
        <w:t>71</w:t>
      </w:r>
      <w:r>
        <w:t>.</w:t>
      </w:r>
      <w:r>
        <w:tab/>
        <w:t>Role of Board</w:t>
      </w:r>
      <w:bookmarkEnd w:id="574"/>
    </w:p>
    <w:p>
      <w:pPr>
        <w:pStyle w:val="Subsection"/>
        <w:spacing w:before="100"/>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nurse or midwife consented under section 69(2); or</w:t>
      </w:r>
    </w:p>
    <w:p>
      <w:pPr>
        <w:pStyle w:val="Indenta"/>
      </w:pPr>
      <w:r>
        <w:tab/>
        <w:t>(c)</w:t>
      </w:r>
      <w:r>
        <w:tab/>
        <w:t>make an allegation about the complaint to the State Administrative Tribunal.</w:t>
      </w:r>
    </w:p>
    <w:p>
      <w:pPr>
        <w:pStyle w:val="Subsection"/>
        <w:spacing w:before="100"/>
      </w:pPr>
      <w:r>
        <w:tab/>
        <w:t>(2)</w:t>
      </w:r>
      <w:r>
        <w:tab/>
        <w:t xml:space="preserve">For the purpose of taking action to which the nurse or midwife consented under section 69(2), the Board may — </w:t>
      </w:r>
    </w:p>
    <w:p>
      <w:pPr>
        <w:pStyle w:val="Indenta"/>
      </w:pPr>
      <w:r>
        <w:tab/>
        <w:t>(a)</w:t>
      </w:r>
      <w:r>
        <w:tab/>
        <w:t>impose the conditions to which the nurse or midwife consented;</w:t>
      </w:r>
    </w:p>
    <w:p>
      <w:pPr>
        <w:pStyle w:val="Indenta"/>
      </w:pPr>
      <w:r>
        <w:tab/>
        <w:t>(b)</w:t>
      </w:r>
      <w:r>
        <w:tab/>
        <w:t>suspend the</w:t>
      </w:r>
      <w:r>
        <w:rPr>
          <w:snapToGrid w:val="0"/>
        </w:rPr>
        <w:t xml:space="preserve"> person’s registration in relation to a specified type of registration</w:t>
      </w:r>
      <w:r>
        <w:t xml:space="preserve"> for the period specified by the impairment review committee; or</w:t>
      </w:r>
    </w:p>
    <w:p>
      <w:pPr>
        <w:pStyle w:val="Indenta"/>
      </w:pPr>
      <w:r>
        <w:tab/>
        <w:t>(c)</w:t>
      </w:r>
      <w:r>
        <w:tab/>
        <w:t>obtain an undertaking from the nurse or midwife to undergo the counselling specified by the impairment review committee,</w:t>
      </w:r>
    </w:p>
    <w:p>
      <w:pPr>
        <w:pStyle w:val="Subsection"/>
        <w:spacing w:before="100"/>
      </w:pPr>
      <w:r>
        <w:tab/>
      </w:r>
      <w:r>
        <w:tab/>
        <w:t>as the case may require.</w:t>
      </w:r>
    </w:p>
    <w:p>
      <w:pPr>
        <w:pStyle w:val="Subsection"/>
      </w:pPr>
      <w:r>
        <w:tab/>
        <w:t>(3)</w:t>
      </w:r>
      <w:r>
        <w:tab/>
        <w:t>Within 7 days of making a decision under subsection (1) or (2), the Board is to give written notice to the nurse or midwife and the complainant, if any, of the decision together with short particulars of the reasons for the decision.</w:t>
      </w:r>
    </w:p>
    <w:p>
      <w:pPr>
        <w:pStyle w:val="Heading3"/>
      </w:pPr>
      <w:bookmarkStart w:id="575" w:name="_Toc177790800"/>
      <w:bookmarkStart w:id="576" w:name="_Toc177791010"/>
      <w:bookmarkStart w:id="577" w:name="_Toc177810607"/>
      <w:bookmarkStart w:id="578" w:name="_Toc196196821"/>
      <w:bookmarkStart w:id="579" w:name="_Toc199820521"/>
      <w:bookmarkStart w:id="580" w:name="_Toc215544869"/>
      <w:bookmarkStart w:id="581" w:name="_Toc223858896"/>
      <w:bookmarkStart w:id="582" w:name="_Toc223859106"/>
      <w:bookmarkStart w:id="583" w:name="_Toc271105482"/>
      <w:bookmarkStart w:id="584" w:name="_Toc271200419"/>
      <w:bookmarkStart w:id="585" w:name="_Toc274303163"/>
      <w:r>
        <w:rPr>
          <w:rStyle w:val="CharDivNo"/>
        </w:rPr>
        <w:t>Division 7</w:t>
      </w:r>
      <w:r>
        <w:t> — </w:t>
      </w:r>
      <w:r>
        <w:rPr>
          <w:rStyle w:val="CharDivText"/>
        </w:rPr>
        <w:t>Investigator’s role and powers</w:t>
      </w:r>
      <w:bookmarkEnd w:id="575"/>
      <w:bookmarkEnd w:id="576"/>
      <w:bookmarkEnd w:id="577"/>
      <w:bookmarkEnd w:id="578"/>
      <w:bookmarkEnd w:id="579"/>
      <w:bookmarkEnd w:id="580"/>
      <w:bookmarkEnd w:id="581"/>
      <w:bookmarkEnd w:id="582"/>
      <w:bookmarkEnd w:id="583"/>
      <w:bookmarkEnd w:id="584"/>
      <w:bookmarkEnd w:id="585"/>
    </w:p>
    <w:p>
      <w:pPr>
        <w:pStyle w:val="Heading5"/>
        <w:rPr>
          <w:snapToGrid w:val="0"/>
        </w:rPr>
      </w:pPr>
      <w:bookmarkStart w:id="586" w:name="_Toc274303164"/>
      <w:r>
        <w:rPr>
          <w:rStyle w:val="CharSectno"/>
        </w:rPr>
        <w:t>72</w:t>
      </w:r>
      <w:r>
        <w:t>.</w:t>
      </w:r>
      <w:r>
        <w:tab/>
      </w:r>
      <w:r>
        <w:rPr>
          <w:snapToGrid w:val="0"/>
        </w:rPr>
        <w:t>Interpretation</w:t>
      </w:r>
      <w:bookmarkEnd w:id="586"/>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87" w:name="_Toc274303165"/>
      <w:r>
        <w:rPr>
          <w:rStyle w:val="CharSectno"/>
        </w:rPr>
        <w:t>73</w:t>
      </w:r>
      <w:r>
        <w:t>.</w:t>
      </w:r>
      <w:r>
        <w:tab/>
        <w:t>Investigator</w:t>
      </w:r>
      <w:bookmarkEnd w:id="587"/>
    </w:p>
    <w:p>
      <w:pPr>
        <w:pStyle w:val="Subsection"/>
      </w:pPr>
      <w:r>
        <w:tab/>
        <w:t>(1)</w:t>
      </w:r>
      <w:r>
        <w:tab/>
        <w:t>The Board or the complaints assessment committee may appoint a person to investigate a complaint and report to the Board or committee.</w:t>
      </w:r>
    </w:p>
    <w:p>
      <w:pPr>
        <w:pStyle w:val="Subsection"/>
      </w:pPr>
      <w:r>
        <w:tab/>
        <w:t>(2)</w:t>
      </w:r>
      <w:r>
        <w:tab/>
        <w:t>A person must not be appointed under subsection (1) unless he or she has the qualifications prescribed by the regulations.</w:t>
      </w:r>
    </w:p>
    <w:p>
      <w:pPr>
        <w:pStyle w:val="Subsection"/>
      </w:pPr>
      <w:r>
        <w:tab/>
        <w:t>(3)</w:t>
      </w:r>
      <w: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An appointing body is to issue to each investigator it appoints a certificate of appointment in an approved form.</w:t>
      </w:r>
    </w:p>
    <w:p>
      <w:pPr>
        <w:pStyle w:val="Subsection"/>
        <w:rPr>
          <w:snapToGrid w:val="0"/>
        </w:rPr>
      </w:pPr>
      <w:r>
        <w:rPr>
          <w:snapToGrid w:val="0"/>
        </w:rPr>
        <w:tab/>
        <w:t>(5)</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88" w:name="_Toc274303166"/>
      <w:r>
        <w:rPr>
          <w:rStyle w:val="CharSectno"/>
        </w:rPr>
        <w:t>74</w:t>
      </w:r>
      <w:r>
        <w:t>.</w:t>
      </w:r>
      <w:r>
        <w:tab/>
      </w:r>
      <w:r>
        <w:rPr>
          <w:snapToGrid w:val="0"/>
        </w:rPr>
        <w:t>Report of investigator</w:t>
      </w:r>
      <w:bookmarkEnd w:id="588"/>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89" w:name="_Toc274303167"/>
      <w:r>
        <w:rPr>
          <w:rStyle w:val="CharSectno"/>
        </w:rPr>
        <w:t>75</w:t>
      </w:r>
      <w:r>
        <w:t>.</w:t>
      </w:r>
      <w:r>
        <w:tab/>
      </w:r>
      <w:r>
        <w:rPr>
          <w:snapToGrid w:val="0"/>
        </w:rPr>
        <w:t>Powers of investigator</w:t>
      </w:r>
      <w:bookmarkEnd w:id="589"/>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77(1), and exercise the powers authorised under section 77(2)(b)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90" w:name="_Toc274303168"/>
      <w:r>
        <w:rPr>
          <w:rStyle w:val="CharSectno"/>
        </w:rPr>
        <w:t>76</w:t>
      </w:r>
      <w:r>
        <w:t>.</w:t>
      </w:r>
      <w:r>
        <w:tab/>
      </w:r>
      <w:r>
        <w:rPr>
          <w:snapToGrid w:val="0"/>
        </w:rPr>
        <w:t>Warrant to enter premises</w:t>
      </w:r>
      <w:bookmarkEnd w:id="590"/>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91" w:name="_Toc274303169"/>
      <w:r>
        <w:rPr>
          <w:rStyle w:val="CharSectno"/>
        </w:rPr>
        <w:t>77</w:t>
      </w:r>
      <w:r>
        <w:t>.</w:t>
      </w:r>
      <w:r>
        <w:tab/>
      </w:r>
      <w:r>
        <w:rPr>
          <w:snapToGrid w:val="0"/>
        </w:rPr>
        <w:t>Issue of warrant</w:t>
      </w:r>
      <w:bookmarkEnd w:id="591"/>
      <w:r>
        <w:rPr>
          <w:snapToGrid w:val="0"/>
        </w:rPr>
        <w:t xml:space="preserve"> </w:t>
      </w:r>
    </w:p>
    <w:p>
      <w:pPr>
        <w:pStyle w:val="Subsection"/>
        <w:rPr>
          <w:snapToGrid w:val="0"/>
        </w:rPr>
      </w:pPr>
      <w:r>
        <w:rPr>
          <w:snapToGrid w:val="0"/>
        </w:rPr>
        <w:tab/>
        <w:t>(1)</w:t>
      </w:r>
      <w:r>
        <w:rPr>
          <w:snapToGrid w:val="0"/>
        </w:rPr>
        <w:tab/>
        <w:t>A magistrate to whom an application is made under section 76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92" w:name="_Toc274303170"/>
      <w:r>
        <w:rPr>
          <w:rStyle w:val="CharSectno"/>
        </w:rPr>
        <w:t>78</w:t>
      </w:r>
      <w:r>
        <w:t>.</w:t>
      </w:r>
      <w:r>
        <w:tab/>
      </w:r>
      <w:r>
        <w:rPr>
          <w:snapToGrid w:val="0"/>
        </w:rPr>
        <w:t>Execution of warrant</w:t>
      </w:r>
      <w:bookmarkEnd w:id="592"/>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93" w:name="_Toc177790808"/>
      <w:bookmarkStart w:id="594" w:name="_Toc177791018"/>
      <w:bookmarkStart w:id="595" w:name="_Toc177810615"/>
      <w:bookmarkStart w:id="596" w:name="_Toc196196829"/>
      <w:bookmarkStart w:id="597" w:name="_Toc199820529"/>
      <w:bookmarkStart w:id="598" w:name="_Toc215544877"/>
      <w:bookmarkStart w:id="599" w:name="_Toc223858904"/>
      <w:bookmarkStart w:id="600" w:name="_Toc223859114"/>
      <w:bookmarkStart w:id="601" w:name="_Toc271105490"/>
      <w:bookmarkStart w:id="602" w:name="_Toc271200427"/>
      <w:bookmarkStart w:id="603" w:name="_Toc274303171"/>
      <w:r>
        <w:rPr>
          <w:rStyle w:val="CharDivNo"/>
        </w:rPr>
        <w:t>Division 8</w:t>
      </w:r>
      <w:r>
        <w:t> — </w:t>
      </w:r>
      <w:r>
        <w:rPr>
          <w:rStyle w:val="CharDivText"/>
        </w:rPr>
        <w:t>Conciliation</w:t>
      </w:r>
      <w:bookmarkEnd w:id="593"/>
      <w:bookmarkEnd w:id="594"/>
      <w:bookmarkEnd w:id="595"/>
      <w:bookmarkEnd w:id="596"/>
      <w:bookmarkEnd w:id="597"/>
      <w:bookmarkEnd w:id="598"/>
      <w:bookmarkEnd w:id="599"/>
      <w:bookmarkEnd w:id="600"/>
      <w:bookmarkEnd w:id="601"/>
      <w:bookmarkEnd w:id="602"/>
      <w:bookmarkEnd w:id="603"/>
    </w:p>
    <w:p>
      <w:pPr>
        <w:pStyle w:val="Heading5"/>
        <w:rPr>
          <w:snapToGrid w:val="0"/>
        </w:rPr>
      </w:pPr>
      <w:bookmarkStart w:id="604" w:name="_Toc274303172"/>
      <w:r>
        <w:rPr>
          <w:rStyle w:val="CharSectno"/>
        </w:rPr>
        <w:t>79</w:t>
      </w:r>
      <w:r>
        <w:t>.</w:t>
      </w:r>
      <w:r>
        <w:tab/>
      </w:r>
      <w:r>
        <w:rPr>
          <w:snapToGrid w:val="0"/>
        </w:rPr>
        <w:t>Conciliation process</w:t>
      </w:r>
      <w:bookmarkEnd w:id="604"/>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81(1) or 82(1).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605" w:name="_Toc274303173"/>
      <w:r>
        <w:rPr>
          <w:rStyle w:val="CharSectno"/>
        </w:rPr>
        <w:t>80</w:t>
      </w:r>
      <w:r>
        <w:t>.</w:t>
      </w:r>
      <w:r>
        <w:tab/>
      </w:r>
      <w:r>
        <w:rPr>
          <w:snapToGrid w:val="0"/>
        </w:rPr>
        <w:t>Action if conciliation fails</w:t>
      </w:r>
      <w:bookmarkEnd w:id="605"/>
      <w:r>
        <w:rPr>
          <w:snapToGrid w:val="0"/>
        </w:rPr>
        <w:t xml:space="preserve"> </w:t>
      </w:r>
    </w:p>
    <w:p>
      <w:pPr>
        <w:pStyle w:val="Subsection"/>
        <w:rPr>
          <w:snapToGrid w:val="0"/>
        </w:rPr>
      </w:pPr>
      <w:r>
        <w:rPr>
          <w:snapToGrid w:val="0"/>
        </w:rPr>
        <w:tab/>
      </w:r>
      <w:r>
        <w:rPr>
          <w:snapToGrid w:val="0"/>
        </w:rPr>
        <w:tab/>
        <w:t xml:space="preserve">If — </w:t>
      </w:r>
    </w:p>
    <w:p>
      <w:pPr>
        <w:pStyle w:val="Indenta"/>
        <w:spacing w:before="120"/>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606" w:name="_Toc177790811"/>
      <w:bookmarkStart w:id="607" w:name="_Toc177791021"/>
      <w:bookmarkStart w:id="608" w:name="_Toc177810618"/>
      <w:bookmarkStart w:id="609" w:name="_Toc196196832"/>
      <w:bookmarkStart w:id="610" w:name="_Toc199820532"/>
      <w:bookmarkStart w:id="611" w:name="_Toc215544880"/>
      <w:bookmarkStart w:id="612" w:name="_Toc223858907"/>
      <w:bookmarkStart w:id="613" w:name="_Toc223859117"/>
      <w:bookmarkStart w:id="614" w:name="_Toc271105493"/>
      <w:bookmarkStart w:id="615" w:name="_Toc271200430"/>
      <w:bookmarkStart w:id="616" w:name="_Toc274303174"/>
      <w:r>
        <w:rPr>
          <w:rStyle w:val="CharDivNo"/>
        </w:rPr>
        <w:t>Division 9</w:t>
      </w:r>
      <w:r>
        <w:t> — </w:t>
      </w:r>
      <w:r>
        <w:rPr>
          <w:rStyle w:val="CharDivText"/>
        </w:rPr>
        <w:t>Role of the State Administrative Tribunal</w:t>
      </w:r>
      <w:bookmarkEnd w:id="606"/>
      <w:bookmarkEnd w:id="607"/>
      <w:bookmarkEnd w:id="608"/>
      <w:bookmarkEnd w:id="609"/>
      <w:bookmarkEnd w:id="610"/>
      <w:bookmarkEnd w:id="611"/>
      <w:bookmarkEnd w:id="612"/>
      <w:bookmarkEnd w:id="613"/>
      <w:bookmarkEnd w:id="614"/>
      <w:bookmarkEnd w:id="615"/>
      <w:bookmarkEnd w:id="616"/>
    </w:p>
    <w:p>
      <w:pPr>
        <w:pStyle w:val="Heading5"/>
        <w:rPr>
          <w:snapToGrid w:val="0"/>
        </w:rPr>
      </w:pPr>
      <w:bookmarkStart w:id="617" w:name="_Toc274303175"/>
      <w:r>
        <w:rPr>
          <w:rStyle w:val="CharSectno"/>
        </w:rPr>
        <w:t>81</w:t>
      </w:r>
      <w:r>
        <w:t>.</w:t>
      </w:r>
      <w:r>
        <w:tab/>
      </w:r>
      <w:r>
        <w:rPr>
          <w:snapToGrid w:val="0"/>
        </w:rPr>
        <w:t>Powers of the State Administrative Tribunal on dealing with a disciplinary matter</w:t>
      </w:r>
      <w:bookmarkEnd w:id="617"/>
    </w:p>
    <w:p>
      <w:pPr>
        <w:pStyle w:val="Subsection"/>
        <w:rPr>
          <w:snapToGrid w:val="0"/>
        </w:rPr>
      </w:pPr>
      <w:r>
        <w:rPr>
          <w:snapToGrid w:val="0"/>
        </w:rPr>
        <w:tab/>
        <w:t>(1)</w:t>
      </w:r>
      <w:r>
        <w:rPr>
          <w:snapToGrid w:val="0"/>
        </w:rPr>
        <w:tab/>
        <w:t xml:space="preserve">If, in a proceeding commenced by an allegation under this Act against a nurse or midwife,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nurse or midwife;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require the person to complete educational or clinical courses, or both, as specified in the order or to practise under supervision as specified in the order for a period specified in the order;</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nursing or midwifery, as the case may be,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in relation to a type of registration specified in the order be cancelled and name be removed from the register in relation to that type;</w:t>
      </w:r>
    </w:p>
    <w:p>
      <w:pPr>
        <w:pStyle w:val="Indenta"/>
        <w:rPr>
          <w:snapToGrid w:val="0"/>
        </w:rPr>
      </w:pPr>
      <w:r>
        <w:rPr>
          <w:snapToGrid w:val="0"/>
        </w:rPr>
        <w:tab/>
        <w:t>(j)</w:t>
      </w:r>
      <w:r>
        <w:rPr>
          <w:snapToGrid w:val="0"/>
        </w:rPr>
        <w:tab/>
        <w:t>order that the person’s registration in relation to a type of registration specified in the order be suspended,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nurse or midwife when the </w:t>
      </w:r>
      <w:r>
        <w:rPr>
          <w:snapToGrid w:val="0"/>
        </w:rPr>
        <w:t>disciplinary matter</w:t>
      </w:r>
      <w:r>
        <w:t xml:space="preserve"> allegedly occurred but who is no longer a nurse or midwife</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618" w:name="_Toc274303176"/>
      <w:r>
        <w:rPr>
          <w:rStyle w:val="CharSectno"/>
        </w:rPr>
        <w:t>82</w:t>
      </w:r>
      <w:r>
        <w:t>.</w:t>
      </w:r>
      <w:r>
        <w:tab/>
        <w:t>Powers of the State Administrative Tribunal on dealing with an impairment matter</w:t>
      </w:r>
      <w:bookmarkEnd w:id="618"/>
    </w:p>
    <w:p>
      <w:pPr>
        <w:pStyle w:val="Subsection"/>
      </w:pPr>
      <w:r>
        <w:rPr>
          <w:snapToGrid w:val="0"/>
        </w:rPr>
        <w:tab/>
        <w:t>(1)</w:t>
      </w:r>
      <w:r>
        <w:rPr>
          <w:snapToGrid w:val="0"/>
        </w:rPr>
        <w:tab/>
        <w:t>If, in a proceeding commenced by an allegation under section 71(1)(c), the State Administrative Tribunal is of the opinion that an impairment matter exists in relation to a nurse or midwife,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w:t>
      </w:r>
      <w:r>
        <w:rPr>
          <w:snapToGrid w:val="0"/>
        </w:rPr>
        <w:t xml:space="preserve"> person’s registration in relation to a type of registration specified in the order be suspended</w:t>
      </w:r>
      <w:r>
        <w:t>,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81(1) or (2) instead of under this section.</w:t>
      </w:r>
    </w:p>
    <w:p>
      <w:pPr>
        <w:pStyle w:val="Heading3"/>
      </w:pPr>
      <w:bookmarkStart w:id="619" w:name="_Toc177790814"/>
      <w:bookmarkStart w:id="620" w:name="_Toc177791024"/>
      <w:bookmarkStart w:id="621" w:name="_Toc177810621"/>
      <w:bookmarkStart w:id="622" w:name="_Toc196196835"/>
      <w:bookmarkStart w:id="623" w:name="_Toc199820535"/>
      <w:bookmarkStart w:id="624" w:name="_Toc215544883"/>
      <w:bookmarkStart w:id="625" w:name="_Toc223858910"/>
      <w:bookmarkStart w:id="626" w:name="_Toc223859120"/>
      <w:bookmarkStart w:id="627" w:name="_Toc271105496"/>
      <w:bookmarkStart w:id="628" w:name="_Toc271200433"/>
      <w:bookmarkStart w:id="629" w:name="_Toc274303177"/>
      <w:r>
        <w:rPr>
          <w:rStyle w:val="CharDivNo"/>
        </w:rPr>
        <w:t>Division 10</w:t>
      </w:r>
      <w:r>
        <w:t> — </w:t>
      </w:r>
      <w:r>
        <w:rPr>
          <w:rStyle w:val="CharDivText"/>
        </w:rPr>
        <w:t>Miscellaneous</w:t>
      </w:r>
      <w:bookmarkEnd w:id="619"/>
      <w:bookmarkEnd w:id="620"/>
      <w:bookmarkEnd w:id="621"/>
      <w:bookmarkEnd w:id="622"/>
      <w:bookmarkEnd w:id="623"/>
      <w:bookmarkEnd w:id="624"/>
      <w:bookmarkEnd w:id="625"/>
      <w:bookmarkEnd w:id="626"/>
      <w:bookmarkEnd w:id="627"/>
      <w:bookmarkEnd w:id="628"/>
      <w:bookmarkEnd w:id="629"/>
    </w:p>
    <w:p>
      <w:pPr>
        <w:pStyle w:val="Heading5"/>
        <w:rPr>
          <w:snapToGrid w:val="0"/>
        </w:rPr>
      </w:pPr>
      <w:bookmarkStart w:id="630" w:name="_Toc274303178"/>
      <w:r>
        <w:rPr>
          <w:rStyle w:val="CharSectno"/>
        </w:rPr>
        <w:t>83</w:t>
      </w:r>
      <w:r>
        <w:t>.</w:t>
      </w:r>
      <w:r>
        <w:tab/>
      </w:r>
      <w:r>
        <w:rPr>
          <w:snapToGrid w:val="0"/>
        </w:rPr>
        <w:t>Suspension</w:t>
      </w:r>
      <w:bookmarkEnd w:id="630"/>
    </w:p>
    <w:p>
      <w:pPr>
        <w:pStyle w:val="Subsection"/>
      </w:pPr>
      <w:r>
        <w:tab/>
        <w:t>(1)</w:t>
      </w:r>
      <w:r>
        <w:tab/>
      </w:r>
      <w:r>
        <w:rPr>
          <w:snapToGrid w:val="0"/>
        </w:rPr>
        <w:t>If, under section 57(1)(c), 71(2)(b), 81(1)(j) or 82(1)(d), a person’s registration in relation to a specified type of registration is suspended generally, the person is to be regarded as not being registered in relation to that type of registration during the period of the suspension.</w:t>
      </w:r>
    </w:p>
    <w:p>
      <w:pPr>
        <w:pStyle w:val="Subsection"/>
      </w:pPr>
      <w:r>
        <w:tab/>
        <w:t>(2)</w:t>
      </w:r>
      <w:r>
        <w:tab/>
      </w:r>
      <w:r>
        <w:rPr>
          <w:snapToGrid w:val="0"/>
        </w:rPr>
        <w:t>If, under section 57(1)(c), 81(1)(j) or 82(1)(d), a person’s registration in relation to a specified type of registration is suspended in relation to any specified circumstances or service, the person is to be regarded as not being registered in relation to that type of registration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81(1)(j) or 82(1)(d) unless it has applied for, and obtained, the approval of the Tribunal to do so.</w:t>
      </w:r>
    </w:p>
    <w:p>
      <w:pPr>
        <w:pStyle w:val="Heading5"/>
      </w:pPr>
      <w:bookmarkStart w:id="631" w:name="_Toc274303179"/>
      <w:r>
        <w:rPr>
          <w:rStyle w:val="CharSectno"/>
        </w:rPr>
        <w:t>84</w:t>
      </w:r>
      <w:r>
        <w:t>.</w:t>
      </w:r>
      <w:r>
        <w:tab/>
        <w:t>Costs and recovery</w:t>
      </w:r>
      <w:bookmarkEnd w:id="631"/>
    </w:p>
    <w:p>
      <w:pPr>
        <w:pStyle w:val="Subsection"/>
      </w:pPr>
      <w:r>
        <w:tab/>
        <w:t>(1)</w:t>
      </w:r>
      <w:r>
        <w:tab/>
        <w:t>The Board may, in addition to or instead of exercising a power under section 61(1) or 71(1),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Subsection"/>
      </w:pPr>
      <w:r>
        <w:tab/>
        <w:t>(3)</w:t>
      </w:r>
      <w:r>
        <w:tab/>
        <w:t>The Board may, in exceptional circumstances, pay from the funds of the Board to a respondent against whom there has been no adverse finding the costs or part of the costs incurred by that person.</w:t>
      </w:r>
    </w:p>
    <w:p>
      <w:pPr>
        <w:pStyle w:val="Subsection"/>
      </w:pPr>
      <w:r>
        <w:tab/>
        <w:t>(4)</w:t>
      </w:r>
      <w:r>
        <w:tab/>
        <w:t xml:space="preserve">In subsection (3) — </w:t>
      </w:r>
    </w:p>
    <w:p>
      <w:pPr>
        <w:pStyle w:val="Defstart"/>
      </w:pPr>
      <w:r>
        <w:rPr>
          <w:b/>
        </w:rPr>
        <w:tab/>
      </w:r>
      <w:r>
        <w:rPr>
          <w:rStyle w:val="CharDefText"/>
        </w:rPr>
        <w:t>adverse finding</w:t>
      </w:r>
      <w:r>
        <w:t xml:space="preserve"> means a finding that a disciplinary or impairment matter exists.</w:t>
      </w:r>
    </w:p>
    <w:p>
      <w:pPr>
        <w:pStyle w:val="Heading2"/>
      </w:pPr>
      <w:bookmarkStart w:id="632" w:name="_Toc177790817"/>
      <w:bookmarkStart w:id="633" w:name="_Toc177791027"/>
      <w:bookmarkStart w:id="634" w:name="_Toc177810624"/>
      <w:bookmarkStart w:id="635" w:name="_Toc196196838"/>
      <w:bookmarkStart w:id="636" w:name="_Toc199820538"/>
      <w:bookmarkStart w:id="637" w:name="_Toc215544886"/>
      <w:bookmarkStart w:id="638" w:name="_Toc223858913"/>
      <w:bookmarkStart w:id="639" w:name="_Toc223859123"/>
      <w:bookmarkStart w:id="640" w:name="_Toc271105499"/>
      <w:bookmarkStart w:id="641" w:name="_Toc271200436"/>
      <w:bookmarkStart w:id="642" w:name="_Toc274303180"/>
      <w:r>
        <w:rPr>
          <w:rStyle w:val="CharPartNo"/>
        </w:rPr>
        <w:t>Part 6</w:t>
      </w:r>
      <w:r>
        <w:rPr>
          <w:rStyle w:val="CharDivNo"/>
        </w:rPr>
        <w:t> </w:t>
      </w:r>
      <w:r>
        <w:t>—</w:t>
      </w:r>
      <w:r>
        <w:rPr>
          <w:rStyle w:val="CharDivText"/>
        </w:rPr>
        <w:t> </w:t>
      </w:r>
      <w:r>
        <w:rPr>
          <w:rStyle w:val="CharPartText"/>
        </w:rPr>
        <w:t>Offences</w:t>
      </w:r>
      <w:bookmarkEnd w:id="632"/>
      <w:bookmarkEnd w:id="633"/>
      <w:bookmarkEnd w:id="634"/>
      <w:bookmarkEnd w:id="635"/>
      <w:bookmarkEnd w:id="636"/>
      <w:bookmarkEnd w:id="637"/>
      <w:bookmarkEnd w:id="638"/>
      <w:bookmarkEnd w:id="639"/>
      <w:bookmarkEnd w:id="640"/>
      <w:bookmarkEnd w:id="641"/>
      <w:bookmarkEnd w:id="642"/>
    </w:p>
    <w:p>
      <w:pPr>
        <w:pStyle w:val="Heading5"/>
      </w:pPr>
      <w:bookmarkStart w:id="643" w:name="_Toc274303181"/>
      <w:r>
        <w:rPr>
          <w:rStyle w:val="CharSectno"/>
        </w:rPr>
        <w:t>85</w:t>
      </w:r>
      <w:r>
        <w:t>.</w:t>
      </w:r>
      <w:r>
        <w:tab/>
        <w:t>Persons who may practise nursing or midwifery or a specialty</w:t>
      </w:r>
      <w:bookmarkEnd w:id="643"/>
    </w:p>
    <w:p>
      <w:pPr>
        <w:pStyle w:val="Subsection"/>
      </w:pPr>
      <w:r>
        <w:tab/>
        <w:t>(1)</w:t>
      </w:r>
      <w:r>
        <w:tab/>
        <w:t>A person must not practise nursing unless that person is an enrolled nurse, nurse practitioner or registered nurse and, in the case of an enrolled nurse, does so under the professional direction of a midwife, nurse practitioner or registered nurse.</w:t>
      </w:r>
    </w:p>
    <w:p>
      <w:pPr>
        <w:pStyle w:val="Subsection"/>
      </w:pPr>
      <w:r>
        <w:tab/>
        <w:t>(2)</w:t>
      </w:r>
      <w:r>
        <w:tab/>
        <w:t>A person must not practise midwifery unless that person is a midwife.</w:t>
      </w:r>
    </w:p>
    <w:p>
      <w:pPr>
        <w:pStyle w:val="Subsection"/>
      </w:pPr>
      <w:r>
        <w:tab/>
        <w:t>(3)</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44" w:name="_Toc274303182"/>
      <w:r>
        <w:rPr>
          <w:rStyle w:val="CharSectno"/>
        </w:rPr>
        <w:t>86</w:t>
      </w:r>
      <w:r>
        <w:t>.</w:t>
      </w:r>
      <w:r>
        <w:tab/>
        <w:t>Persons who may be employed or engaged to practise nursing or midwifery or a specialty</w:t>
      </w:r>
      <w:bookmarkEnd w:id="644"/>
    </w:p>
    <w:p>
      <w:pPr>
        <w:pStyle w:val="Subsection"/>
      </w:pPr>
      <w:r>
        <w:tab/>
        <w:t>(1)</w:t>
      </w:r>
      <w:r>
        <w:tab/>
        <w:t>A person must not employ or engage a person to practise nursing unless the person employed or engaged is an enrolled nurse, nurse practitioner or registered nurse and, in the case of an enrolled nurse, is employed or engaged to do so under the professional direction of a midwife, nurse practitioner or registered nurse.</w:t>
      </w:r>
    </w:p>
    <w:p>
      <w:pPr>
        <w:pStyle w:val="Subsection"/>
      </w:pPr>
      <w:r>
        <w:tab/>
        <w:t>(2)</w:t>
      </w:r>
      <w:r>
        <w:tab/>
        <w:t>A person must not employ or engage a person to practise midwifery unless the person employed or engaged is a midwife.</w:t>
      </w:r>
    </w:p>
    <w:p>
      <w:pPr>
        <w:pStyle w:val="Subsection"/>
      </w:pPr>
      <w:r>
        <w:tab/>
        <w:t>(3)</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45" w:name="_Toc274303183"/>
      <w:r>
        <w:rPr>
          <w:rStyle w:val="CharSectno"/>
        </w:rPr>
        <w:t>87</w:t>
      </w:r>
      <w:r>
        <w:t>.</w:t>
      </w:r>
      <w:r>
        <w:tab/>
        <w:t>Exceptions to sections 85 and 86</w:t>
      </w:r>
      <w:bookmarkEnd w:id="64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 or 28(2)(b).</w:t>
      </w:r>
    </w:p>
    <w:p>
      <w:pPr>
        <w:pStyle w:val="Subsection"/>
      </w:pPr>
      <w:r>
        <w:tab/>
        <w:t>(2)</w:t>
      </w:r>
      <w:r>
        <w:tab/>
        <w:t xml:space="preserve">For the purposes of sections 85 and 86, a person is not practising nursing or midwifery only because — </w:t>
      </w:r>
    </w:p>
    <w:p>
      <w:pPr>
        <w:pStyle w:val="Indenta"/>
      </w:pPr>
      <w:r>
        <w:tab/>
        <w:t>(a)</w:t>
      </w:r>
      <w:r>
        <w:tab/>
        <w:t>the person is a student; or</w:t>
      </w:r>
    </w:p>
    <w:p>
      <w:pPr>
        <w:pStyle w:val="Indenta"/>
      </w:pPr>
      <w:r>
        <w:tab/>
        <w:t>(b)</w:t>
      </w:r>
      <w:r>
        <w:tab/>
        <w:t>the person employs or engages a person who practises nursing or midwifery.</w:t>
      </w:r>
    </w:p>
    <w:p>
      <w:pPr>
        <w:pStyle w:val="Subsection"/>
      </w:pPr>
      <w:r>
        <w:tab/>
        <w:t>(3)</w:t>
      </w:r>
      <w:r>
        <w:tab/>
        <w:t xml:space="preserve">For the purpose of sections 85 and 86,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646" w:name="_Toc274303184"/>
      <w:r>
        <w:rPr>
          <w:rStyle w:val="CharSectno"/>
        </w:rPr>
        <w:t>88</w:t>
      </w:r>
      <w:r>
        <w:t>.</w:t>
      </w:r>
      <w:r>
        <w:tab/>
      </w:r>
      <w:r>
        <w:rPr>
          <w:snapToGrid w:val="0"/>
        </w:rPr>
        <w:t>Use of titles or pretending to be registered</w:t>
      </w:r>
      <w:bookmarkEnd w:id="646"/>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“enrolled nurse” unless the person is an enrolled nurse;</w:t>
      </w:r>
    </w:p>
    <w:p>
      <w:pPr>
        <w:pStyle w:val="Indenta"/>
        <w:rPr>
          <w:snapToGrid w:val="0"/>
        </w:rPr>
      </w:pPr>
      <w:r>
        <w:rPr>
          <w:snapToGrid w:val="0"/>
        </w:rPr>
        <w:tab/>
        <w:t>(b)</w:t>
      </w:r>
      <w:r>
        <w:rPr>
          <w:snapToGrid w:val="0"/>
        </w:rPr>
        <w:tab/>
        <w:t>use the title “midwife” unless the person is a midwife;</w:t>
      </w:r>
    </w:p>
    <w:p>
      <w:pPr>
        <w:pStyle w:val="Indenta"/>
      </w:pPr>
      <w:r>
        <w:tab/>
        <w:t>(c)</w:t>
      </w:r>
      <w:r>
        <w:tab/>
      </w:r>
      <w:r>
        <w:rPr>
          <w:snapToGrid w:val="0"/>
        </w:rPr>
        <w:t>use the title “nurse practitioner” unless the person is a nurse practitioner;</w:t>
      </w:r>
    </w:p>
    <w:p>
      <w:pPr>
        <w:pStyle w:val="Indenta"/>
        <w:rPr>
          <w:snapToGrid w:val="0"/>
        </w:rPr>
      </w:pPr>
      <w:r>
        <w:tab/>
        <w:t>(d)</w:t>
      </w:r>
      <w:r>
        <w:tab/>
      </w:r>
      <w:r>
        <w:rPr>
          <w:snapToGrid w:val="0"/>
        </w:rPr>
        <w:t>use the title “registered nurse” unless the person is a registered nurse;</w:t>
      </w:r>
    </w:p>
    <w:p>
      <w:pPr>
        <w:pStyle w:val="Indenta"/>
        <w:rPr>
          <w:snapToGrid w:val="0"/>
        </w:rPr>
      </w:pPr>
      <w:r>
        <w:rPr>
          <w:snapToGrid w:val="0"/>
        </w:rPr>
        <w:tab/>
        <w:t>(e)</w:t>
      </w:r>
      <w:r>
        <w:rPr>
          <w:snapToGrid w:val="0"/>
        </w:rPr>
        <w:tab/>
      </w:r>
      <w:r>
        <w:t>use a title under which a specialty may be practised that is prescribed under section 31(6) unless that person is registered to practise that specialty;</w:t>
      </w:r>
    </w:p>
    <w:p>
      <w:pPr>
        <w:pStyle w:val="Indenta"/>
        <w:rPr>
          <w:snapToGrid w:val="0"/>
        </w:rPr>
      </w:pPr>
      <w:r>
        <w:rPr>
          <w:snapToGrid w:val="0"/>
        </w:rPr>
        <w:tab/>
        <w:t>(f)</w:t>
      </w:r>
      <w:r>
        <w:rPr>
          <w:snapToGrid w:val="0"/>
        </w:rPr>
        <w:tab/>
        <w:t>advertise or otherwise hold out or imply, that the person is registered or entitled, either alone or with others, to practise nursing, unless that person is an enrolled nurse, nurse practitioner or registered nurse; or</w:t>
      </w:r>
    </w:p>
    <w:p>
      <w:pPr>
        <w:pStyle w:val="Indenta"/>
      </w:pPr>
      <w:r>
        <w:tab/>
        <w:t>(g)</w:t>
      </w:r>
      <w:r>
        <w:tab/>
      </w:r>
      <w:r>
        <w:rPr>
          <w:snapToGrid w:val="0"/>
        </w:rPr>
        <w:t>advertise or otherwise hold out or imply, that the person is registered or entitled, either alone or with others, to practise midwifery, unless that person is a midwife.</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647" w:name="_Toc274303185"/>
      <w:r>
        <w:rPr>
          <w:rStyle w:val="CharSectno"/>
        </w:rPr>
        <w:t>89</w:t>
      </w:r>
      <w:r>
        <w:t>.</w:t>
      </w:r>
      <w:r>
        <w:tab/>
        <w:t>Name in which practice may be carried on</w:t>
      </w:r>
      <w:bookmarkEnd w:id="647"/>
    </w:p>
    <w:p>
      <w:pPr>
        <w:pStyle w:val="Subsection"/>
      </w:pPr>
      <w:r>
        <w:tab/>
        <w:t>(1)</w:t>
      </w:r>
      <w:r>
        <w:tab/>
        <w:t>A nurse must not carry on the practice of nursing under any name other than the name of the person as recorded in the register, unless the person has the written consent of the Board to do so, and complies with any conditions imposed by the Board.</w:t>
      </w:r>
    </w:p>
    <w:p>
      <w:pPr>
        <w:pStyle w:val="Subsection"/>
      </w:pPr>
      <w:r>
        <w:tab/>
        <w:t>(2)</w:t>
      </w:r>
      <w:r>
        <w:tab/>
        <w:t>A midwife must not carry on the practice of midwifery under any name other than the name of the person as recorded in the register, unless the person has the written consent of the Board to do so, and complies with any conditions imposed by the Board.</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648" w:name="_Toc274303186"/>
      <w:r>
        <w:rPr>
          <w:rStyle w:val="CharSectno"/>
        </w:rPr>
        <w:t>90</w:t>
      </w:r>
      <w:r>
        <w:t>.</w:t>
      </w:r>
      <w:r>
        <w:tab/>
      </w:r>
      <w:r>
        <w:rPr>
          <w:snapToGrid w:val="0"/>
        </w:rPr>
        <w:t>Unlawful delegation by registered person</w:t>
      </w:r>
      <w:bookmarkEnd w:id="648"/>
    </w:p>
    <w:p>
      <w:pPr>
        <w:pStyle w:val="Subsection"/>
        <w:rPr>
          <w:snapToGrid w:val="0"/>
        </w:rPr>
      </w:pPr>
      <w:r>
        <w:rPr>
          <w:snapToGrid w:val="0"/>
        </w:rPr>
        <w:tab/>
      </w:r>
      <w:r>
        <w:rPr>
          <w:snapToGrid w:val="0"/>
        </w:rPr>
        <w:tab/>
        <w:t>A registered person must not, except as authorised by the rules, authorise or permit a person who is not a registered person to carry out any nursing for or on behalf of the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pPr>
      <w:bookmarkStart w:id="649" w:name="_Toc274303187"/>
      <w:r>
        <w:rPr>
          <w:rStyle w:val="CharSectno"/>
        </w:rPr>
        <w:t>91</w:t>
      </w:r>
      <w:r>
        <w:t>.</w:t>
      </w:r>
      <w:r>
        <w:tab/>
        <w:t>Undue influence</w:t>
      </w:r>
      <w:bookmarkEnd w:id="649"/>
    </w:p>
    <w:p>
      <w:pPr>
        <w:pStyle w:val="Subsection"/>
      </w:pPr>
      <w:r>
        <w:tab/>
      </w:r>
      <w:r>
        <w:tab/>
        <w:t xml:space="preserve">A person must not cause or induce — </w:t>
      </w:r>
    </w:p>
    <w:p>
      <w:pPr>
        <w:pStyle w:val="Indenta"/>
      </w:pPr>
      <w:r>
        <w:tab/>
        <w:t>(a)</w:t>
      </w:r>
      <w:r>
        <w:tab/>
        <w:t>a nurse to do any thing in the course of practising nursing; or</w:t>
      </w:r>
    </w:p>
    <w:p>
      <w:pPr>
        <w:pStyle w:val="Indenta"/>
      </w:pPr>
      <w:r>
        <w:tab/>
        <w:t>(b)</w:t>
      </w:r>
      <w:r>
        <w:tab/>
        <w:t>a midwife to do any thing in the course of practising midwifery,</w:t>
      </w:r>
    </w:p>
    <w:p>
      <w:pPr>
        <w:pStyle w:val="Subsection"/>
      </w:pPr>
      <w:r>
        <w:tab/>
      </w:r>
      <w:r>
        <w:tab/>
        <w:t>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50" w:name="_Toc274303188"/>
      <w:r>
        <w:rPr>
          <w:rStyle w:val="CharSectno"/>
        </w:rPr>
        <w:t>92</w:t>
      </w:r>
      <w:r>
        <w:t>.</w:t>
      </w:r>
      <w:r>
        <w:tab/>
      </w:r>
      <w:r>
        <w:rPr>
          <w:snapToGrid w:val="0"/>
        </w:rPr>
        <w:t>Failure to comply with disciplinary action</w:t>
      </w:r>
      <w:bookmarkEnd w:id="650"/>
    </w:p>
    <w:p>
      <w:pPr>
        <w:pStyle w:val="Subsection"/>
        <w:keepNext/>
        <w:rPr>
          <w:snapToGrid w:val="0"/>
        </w:rPr>
      </w:pPr>
      <w:r>
        <w:rPr>
          <w:snapToGrid w:val="0"/>
        </w:rPr>
        <w:tab/>
      </w:r>
      <w:r>
        <w:rPr>
          <w:snapToGrid w:val="0"/>
        </w:rPr>
        <w:tab/>
        <w:t>A person must not contravene or fail to comply with an order of the Board given to that person under section 57 or 62.</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51" w:name="_Toc274303189"/>
      <w:r>
        <w:rPr>
          <w:rStyle w:val="CharSectno"/>
        </w:rPr>
        <w:t>93</w:t>
      </w:r>
      <w:r>
        <w:t>.</w:t>
      </w:r>
      <w:r>
        <w:tab/>
        <w:t>False or misleading information</w:t>
      </w:r>
      <w:bookmarkEnd w:id="651"/>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79.</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52" w:name="_Toc274303190"/>
      <w:r>
        <w:rPr>
          <w:rStyle w:val="CharSectno"/>
        </w:rPr>
        <w:t>94</w:t>
      </w:r>
      <w:r>
        <w:t>.</w:t>
      </w:r>
      <w:r>
        <w:tab/>
        <w:t>Offences in relation to investigation</w:t>
      </w:r>
      <w:bookmarkEnd w:id="652"/>
    </w:p>
    <w:p>
      <w:pPr>
        <w:pStyle w:val="Subsection"/>
      </w:pPr>
      <w:r>
        <w:tab/>
        <w:t>(1)</w:t>
      </w:r>
      <w:r>
        <w:tab/>
        <w:t>Where under section</w:t>
      </w:r>
      <w:r>
        <w:rPr>
          <w:snapToGrid w:val="0"/>
        </w:rPr>
        <w:t> 75</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75</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75</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53" w:name="_Toc274303191"/>
      <w:r>
        <w:rPr>
          <w:rStyle w:val="CharSectno"/>
        </w:rPr>
        <w:t>95</w:t>
      </w:r>
      <w:r>
        <w:t>.</w:t>
      </w:r>
      <w:r>
        <w:tab/>
      </w:r>
      <w:r>
        <w:rPr>
          <w:snapToGrid w:val="0"/>
        </w:rPr>
        <w:t>Obstruction of investigator</w:t>
      </w:r>
      <w:bookmarkEnd w:id="653"/>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54" w:name="_Toc274303192"/>
      <w:r>
        <w:rPr>
          <w:rStyle w:val="CharSectno"/>
        </w:rPr>
        <w:t>96</w:t>
      </w:r>
      <w:r>
        <w:t>.</w:t>
      </w:r>
      <w:r>
        <w:tab/>
      </w:r>
      <w:r>
        <w:rPr>
          <w:snapToGrid w:val="0"/>
        </w:rPr>
        <w:t>Assistance to execute warrant</w:t>
      </w:r>
      <w:bookmarkEnd w:id="654"/>
    </w:p>
    <w:p>
      <w:pPr>
        <w:pStyle w:val="Subsection"/>
        <w:rPr>
          <w:snapToGrid w:val="0"/>
        </w:rPr>
      </w:pPr>
      <w:r>
        <w:rPr>
          <w:snapToGrid w:val="0"/>
        </w:rPr>
        <w:tab/>
      </w:r>
      <w:r>
        <w:rPr>
          <w:snapToGrid w:val="0"/>
        </w:rPr>
        <w:tab/>
        <w:t xml:space="preserve">A nurse or midwife, and any person — </w:t>
      </w:r>
    </w:p>
    <w:p>
      <w:pPr>
        <w:pStyle w:val="Indenta"/>
        <w:rPr>
          <w:snapToGrid w:val="0"/>
        </w:rPr>
      </w:pPr>
      <w:r>
        <w:rPr>
          <w:snapToGrid w:val="0"/>
        </w:rPr>
        <w:tab/>
        <w:t>(a)</w:t>
      </w:r>
      <w:r>
        <w:rPr>
          <w:snapToGrid w:val="0"/>
        </w:rPr>
        <w:tab/>
        <w:t xml:space="preserve">who engages or employs the nurse or midwife to practise nursing or midwifery; </w:t>
      </w:r>
    </w:p>
    <w:p>
      <w:pPr>
        <w:pStyle w:val="Indenta"/>
        <w:rPr>
          <w:snapToGrid w:val="0"/>
        </w:rPr>
      </w:pPr>
      <w:r>
        <w:rPr>
          <w:snapToGrid w:val="0"/>
        </w:rPr>
        <w:tab/>
        <w:t>(b)</w:t>
      </w:r>
      <w:r>
        <w:rPr>
          <w:snapToGrid w:val="0"/>
        </w:rPr>
        <w:tab/>
        <w:t>who is engaged or employed by the nurse or midwife in the nurse or midwife’s practice; or</w:t>
      </w:r>
    </w:p>
    <w:p>
      <w:pPr>
        <w:pStyle w:val="Indenta"/>
        <w:rPr>
          <w:snapToGrid w:val="0"/>
        </w:rPr>
      </w:pPr>
      <w:r>
        <w:rPr>
          <w:snapToGrid w:val="0"/>
        </w:rPr>
        <w:tab/>
        <w:t>(c)</w:t>
      </w:r>
      <w:r>
        <w:rPr>
          <w:snapToGrid w:val="0"/>
        </w:rPr>
        <w:tab/>
        <w:t>with whom the nurse or midwife practises nursing or midwifery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77.</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55" w:name="_Toc274303193"/>
      <w:r>
        <w:rPr>
          <w:rStyle w:val="CharSectno"/>
        </w:rPr>
        <w:t>97</w:t>
      </w:r>
      <w:r>
        <w:t>.</w:t>
      </w:r>
      <w:r>
        <w:tab/>
      </w:r>
      <w:r>
        <w:rPr>
          <w:snapToGrid w:val="0"/>
        </w:rPr>
        <w:t>Surrender of certificate</w:t>
      </w:r>
      <w:bookmarkEnd w:id="655"/>
      <w:r>
        <w:rPr>
          <w:snapToGrid w:val="0"/>
        </w:rPr>
        <w:t xml:space="preserve"> </w:t>
      </w:r>
    </w:p>
    <w:p>
      <w:pPr>
        <w:pStyle w:val="Subsection"/>
        <w:rPr>
          <w:snapToGrid w:val="0"/>
        </w:rPr>
      </w:pPr>
      <w:r>
        <w:rPr>
          <w:snapToGrid w:val="0"/>
        </w:rPr>
        <w:tab/>
        <w:t>(1)</w:t>
      </w:r>
      <w:r>
        <w:rPr>
          <w:snapToGrid w:val="0"/>
        </w:rPr>
        <w:tab/>
        <w:t>Where a person’s type of registration is cancelled or suspended, the person is, within 14 days after the day on which the person is notified by the Board of the cancellation or suspension, to surrender to the Board his or her certificate of registration in relation to that type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whose type of registration is suspended under section 57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56" w:name="_Toc274303194"/>
      <w:r>
        <w:rPr>
          <w:rStyle w:val="CharSectno"/>
        </w:rPr>
        <w:t>98</w:t>
      </w:r>
      <w:r>
        <w:t>.</w:t>
      </w:r>
      <w:r>
        <w:tab/>
      </w:r>
      <w:r>
        <w:rPr>
          <w:snapToGrid w:val="0"/>
        </w:rPr>
        <w:t>Incriminating information, questions, or documents</w:t>
      </w:r>
      <w:bookmarkEnd w:id="656"/>
    </w:p>
    <w:p>
      <w:pPr>
        <w:pStyle w:val="Subsection"/>
        <w:rPr>
          <w:snapToGrid w:val="0"/>
        </w:rPr>
      </w:pPr>
      <w:r>
        <w:rPr>
          <w:snapToGrid w:val="0"/>
        </w:rPr>
        <w:tab/>
      </w:r>
      <w:r>
        <w:rPr>
          <w:snapToGrid w:val="0"/>
        </w:rPr>
        <w:tab/>
        <w:t>An individual is not excused from complying with a requirement under section 75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94(1)(b).</w:t>
      </w:r>
    </w:p>
    <w:p>
      <w:pPr>
        <w:pStyle w:val="Heading5"/>
        <w:rPr>
          <w:snapToGrid w:val="0"/>
        </w:rPr>
      </w:pPr>
      <w:bookmarkStart w:id="657" w:name="_Toc274303195"/>
      <w:r>
        <w:rPr>
          <w:rStyle w:val="CharSectno"/>
        </w:rPr>
        <w:t>99</w:t>
      </w:r>
      <w:r>
        <w:t>.</w:t>
      </w:r>
      <w:r>
        <w:tab/>
      </w:r>
      <w:r>
        <w:rPr>
          <w:snapToGrid w:val="0"/>
        </w:rPr>
        <w:t>Legal professional privilege</w:t>
      </w:r>
      <w:bookmarkEnd w:id="657"/>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58" w:name="_Toc177790833"/>
      <w:bookmarkStart w:id="659" w:name="_Toc177791043"/>
      <w:bookmarkStart w:id="660" w:name="_Toc177810640"/>
      <w:bookmarkStart w:id="661" w:name="_Toc196196854"/>
      <w:bookmarkStart w:id="662" w:name="_Toc199820554"/>
      <w:bookmarkStart w:id="663" w:name="_Toc215544902"/>
      <w:bookmarkStart w:id="664" w:name="_Toc223858929"/>
      <w:bookmarkStart w:id="665" w:name="_Toc223859139"/>
      <w:bookmarkStart w:id="666" w:name="_Toc271105515"/>
      <w:bookmarkStart w:id="667" w:name="_Toc271200452"/>
      <w:bookmarkStart w:id="668" w:name="_Toc274303196"/>
      <w:r>
        <w:rPr>
          <w:rStyle w:val="CharPartNo"/>
        </w:rPr>
        <w:t>Part 7</w:t>
      </w:r>
      <w:r>
        <w:rPr>
          <w:rStyle w:val="CharDivNo"/>
        </w:rPr>
        <w:t> </w:t>
      </w:r>
      <w:r>
        <w:t>—</w:t>
      </w:r>
      <w:r>
        <w:rPr>
          <w:rStyle w:val="CharDivText"/>
        </w:rPr>
        <w:t> </w:t>
      </w:r>
      <w:r>
        <w:rPr>
          <w:rStyle w:val="CharPartText"/>
        </w:rPr>
        <w:t>Codes of practice, rules and regulations</w:t>
      </w:r>
      <w:bookmarkEnd w:id="658"/>
      <w:bookmarkEnd w:id="659"/>
      <w:bookmarkEnd w:id="660"/>
      <w:bookmarkEnd w:id="661"/>
      <w:bookmarkEnd w:id="662"/>
      <w:bookmarkEnd w:id="663"/>
      <w:bookmarkEnd w:id="664"/>
      <w:bookmarkEnd w:id="665"/>
      <w:bookmarkEnd w:id="666"/>
      <w:bookmarkEnd w:id="667"/>
      <w:bookmarkEnd w:id="668"/>
    </w:p>
    <w:p>
      <w:pPr>
        <w:pStyle w:val="Heading5"/>
      </w:pPr>
      <w:bookmarkStart w:id="669" w:name="_Toc274303197"/>
      <w:r>
        <w:rPr>
          <w:rStyle w:val="CharSectno"/>
        </w:rPr>
        <w:t>100</w:t>
      </w:r>
      <w:r>
        <w:t>.</w:t>
      </w:r>
      <w:r>
        <w:tab/>
        <w:t>Codes of practice</w:t>
      </w:r>
      <w:bookmarkEnd w:id="669"/>
    </w:p>
    <w:p>
      <w:pPr>
        <w:pStyle w:val="Subsection"/>
      </w:pPr>
      <w:r>
        <w:tab/>
        <w:t>(1)</w:t>
      </w:r>
      <w:r>
        <w:tab/>
        <w:t xml:space="preserve">The Board may, with the approval of the Minister, issue codes of practice for — </w:t>
      </w:r>
    </w:p>
    <w:p>
      <w:pPr>
        <w:pStyle w:val="Indenta"/>
      </w:pPr>
      <w:r>
        <w:tab/>
        <w:t>(a)</w:t>
      </w:r>
      <w:r>
        <w:tab/>
        <w:t>the practice of nursing and the conduct of an enrolled nurse or registered nurse;</w:t>
      </w:r>
    </w:p>
    <w:p>
      <w:pPr>
        <w:pStyle w:val="Indenta"/>
      </w:pPr>
      <w:r>
        <w:tab/>
        <w:t>(b)</w:t>
      </w:r>
      <w:r>
        <w:tab/>
        <w:t>the practice of nursing and the conduct of a nurse practitioner, in accordance with subsection (2); or</w:t>
      </w:r>
    </w:p>
    <w:p>
      <w:pPr>
        <w:pStyle w:val="Indenta"/>
      </w:pPr>
      <w:r>
        <w:tab/>
        <w:t>(c)</w:t>
      </w:r>
      <w:r>
        <w:tab/>
        <w:t>the practice of midwifery and the conduct of a midwife.</w:t>
      </w:r>
    </w:p>
    <w:p>
      <w:pPr>
        <w:pStyle w:val="Subsection"/>
      </w:pPr>
      <w:r>
        <w:tab/>
        <w:t>(2)</w:t>
      </w:r>
      <w:r>
        <w:tab/>
        <w:t xml:space="preserve">A code of practice referred to in subsection (1)(b) is to contain only information recommended by the Commissioner, as defined in the </w:t>
      </w:r>
      <w:r>
        <w:rPr>
          <w:i/>
          <w:iCs/>
        </w:rPr>
        <w:t>Health Act 1911</w:t>
      </w:r>
      <w:r>
        <w:t xml:space="preserve"> section 3(1), with respect to the functions of nurse practitioners, including — </w:t>
      </w:r>
    </w:p>
    <w:p>
      <w:pPr>
        <w:pStyle w:val="Indenta"/>
      </w:pPr>
      <w:r>
        <w:tab/>
        <w:t>(a)</w:t>
      </w:r>
      <w:r>
        <w:tab/>
        <w:t xml:space="preserve">the possession, use, supply or prescription of poisons, as defined in the </w:t>
      </w:r>
      <w:r>
        <w:rPr>
          <w:i/>
          <w:iCs/>
        </w:rPr>
        <w:t>Poisons Act 1964</w:t>
      </w:r>
      <w:r>
        <w:t xml:space="preserve"> section 5(1),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a nurse practitioner,</w:t>
      </w:r>
    </w:p>
    <w:p>
      <w:pPr>
        <w:pStyle w:val="Subsection"/>
        <w:spacing w:before="100"/>
      </w:pPr>
      <w:r>
        <w:tab/>
      </w:r>
      <w:r>
        <w:tab/>
        <w:t>and anything incidental or conducive to those functions.</w:t>
      </w:r>
    </w:p>
    <w:p>
      <w:pPr>
        <w:pStyle w:val="Subsection"/>
        <w:spacing w:before="100"/>
      </w:pPr>
      <w:r>
        <w:tab/>
        <w:t>(3)</w:t>
      </w:r>
      <w:r>
        <w:tab/>
        <w:t>The code of practice may adopt the provisions of other publications, whether with or without modification or addition and whether in force at a particular time or from time to time.</w:t>
      </w:r>
    </w:p>
    <w:p>
      <w:pPr>
        <w:pStyle w:val="Subsection"/>
        <w:spacing w:before="100"/>
      </w:pPr>
      <w:r>
        <w:tab/>
        <w:t>(4)</w:t>
      </w:r>
      <w:r>
        <w:tab/>
        <w:t>A breach of a code of practice does not of itself constitute a disciplinary matter for the purposes of section 49 but in any proceedings under Part 5 such a breach may be asserted and may be taken into account in determining any question that arises under that Part.</w:t>
      </w:r>
    </w:p>
    <w:p>
      <w:pPr>
        <w:pStyle w:val="Subsection"/>
      </w:pPr>
      <w:r>
        <w:tab/>
        <w:t>(5)</w:t>
      </w:r>
      <w:r>
        <w:tab/>
        <w:t xml:space="preserve">Except as provided in subsection (4) or the </w:t>
      </w:r>
      <w:r>
        <w:rPr>
          <w:i/>
          <w:iCs/>
        </w:rPr>
        <w:t>Radiation Safety Act 1975</w:t>
      </w:r>
      <w:r>
        <w:t xml:space="preserve"> Part III, no civil or criminal liability attaches to a person by reason only that the person has committed a breach of a code of practice.</w:t>
      </w:r>
    </w:p>
    <w:p>
      <w:pPr>
        <w:pStyle w:val="Subsection"/>
      </w:pPr>
      <w:r>
        <w:tab/>
        <w:t>(6)</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70" w:name="_Toc274303198"/>
      <w:r>
        <w:rPr>
          <w:rStyle w:val="CharSectno"/>
        </w:rPr>
        <w:t>101</w:t>
      </w:r>
      <w:r>
        <w:t>.</w:t>
      </w:r>
      <w:r>
        <w:tab/>
      </w:r>
      <w:r>
        <w:rPr>
          <w:snapToGrid w:val="0"/>
        </w:rPr>
        <w:t>Rules</w:t>
      </w:r>
      <w:bookmarkEnd w:id="670"/>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nursing or midwifery;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nursing by an enrolled nurse, nurse practitioner or registered nurse and the manner of carrying on that practice;</w:t>
      </w:r>
    </w:p>
    <w:p>
      <w:pPr>
        <w:pStyle w:val="Indenta"/>
      </w:pPr>
      <w:r>
        <w:tab/>
        <w:t>(d)</w:t>
      </w:r>
      <w:r>
        <w:tab/>
      </w:r>
      <w:r>
        <w:rPr>
          <w:snapToGrid w:val="0"/>
        </w:rPr>
        <w:t>regulating the practice of midwifery by a midwife and the manner of carrying on that practice;</w:t>
      </w:r>
    </w:p>
    <w:p>
      <w:pPr>
        <w:pStyle w:val="Indenta"/>
        <w:rPr>
          <w:snapToGrid w:val="0"/>
        </w:rPr>
      </w:pPr>
      <w:r>
        <w:rPr>
          <w:snapToGrid w:val="0"/>
        </w:rPr>
        <w:tab/>
        <w:t>(e)</w:t>
      </w:r>
      <w:r>
        <w:rPr>
          <w:snapToGrid w:val="0"/>
        </w:rPr>
        <w:tab/>
        <w:t>prescribing what diplomas, degrees or certificates of schools of nursing or midwifery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(f)</w:t>
      </w:r>
      <w:r>
        <w:rPr>
          <w:snapToGrid w:val="0"/>
        </w:rPr>
        <w:tab/>
        <w:t>regulating the manner in which nurses or midwives may advertise or display or publicise their practice of nursing or midwifery.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71" w:name="_Toc274303199"/>
      <w:r>
        <w:rPr>
          <w:rStyle w:val="CharSectno"/>
        </w:rPr>
        <w:t>102</w:t>
      </w:r>
      <w:r>
        <w:t>.</w:t>
      </w:r>
      <w:r>
        <w:tab/>
      </w:r>
      <w:r>
        <w:rPr>
          <w:snapToGrid w:val="0"/>
        </w:rPr>
        <w:t>Regulations</w:t>
      </w:r>
      <w:bookmarkEnd w:id="671"/>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79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72" w:name="_Toc274303200"/>
      <w:r>
        <w:rPr>
          <w:rStyle w:val="CharSectno"/>
        </w:rPr>
        <w:t>103</w:t>
      </w:r>
      <w:r>
        <w:t>.</w:t>
      </w:r>
      <w:r>
        <w:tab/>
        <w:t>Forms</w:t>
      </w:r>
      <w:bookmarkEnd w:id="672"/>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73" w:name="_Toc177790838"/>
      <w:bookmarkStart w:id="674" w:name="_Toc177791048"/>
      <w:bookmarkStart w:id="675" w:name="_Toc177810645"/>
      <w:bookmarkStart w:id="676" w:name="_Toc196196859"/>
      <w:bookmarkStart w:id="677" w:name="_Toc199820559"/>
      <w:bookmarkStart w:id="678" w:name="_Toc215544907"/>
      <w:bookmarkStart w:id="679" w:name="_Toc223858934"/>
      <w:bookmarkStart w:id="680" w:name="_Toc223859144"/>
      <w:bookmarkStart w:id="681" w:name="_Toc271105520"/>
      <w:bookmarkStart w:id="682" w:name="_Toc271200457"/>
      <w:bookmarkStart w:id="683" w:name="_Toc274303201"/>
      <w:r>
        <w:rPr>
          <w:rStyle w:val="CharPartNo"/>
        </w:rPr>
        <w:t>Part 8</w:t>
      </w:r>
      <w:r>
        <w:rPr>
          <w:rStyle w:val="CharDivNo"/>
        </w:rPr>
        <w:t> </w:t>
      </w:r>
      <w:r>
        <w:t>—</w:t>
      </w:r>
      <w:r>
        <w:rPr>
          <w:rStyle w:val="CharDivText"/>
        </w:rPr>
        <w:t> </w:t>
      </w:r>
      <w:r>
        <w:rPr>
          <w:rStyle w:val="CharPartText"/>
        </w:rPr>
        <w:t>Miscellaneous</w:t>
      </w:r>
      <w:bookmarkEnd w:id="673"/>
      <w:bookmarkEnd w:id="674"/>
      <w:bookmarkEnd w:id="675"/>
      <w:bookmarkEnd w:id="676"/>
      <w:bookmarkEnd w:id="677"/>
      <w:bookmarkEnd w:id="678"/>
      <w:bookmarkEnd w:id="679"/>
      <w:bookmarkEnd w:id="680"/>
      <w:bookmarkEnd w:id="681"/>
      <w:bookmarkEnd w:id="682"/>
      <w:bookmarkEnd w:id="683"/>
    </w:p>
    <w:p>
      <w:pPr>
        <w:pStyle w:val="Heading5"/>
        <w:rPr>
          <w:snapToGrid w:val="0"/>
        </w:rPr>
      </w:pPr>
      <w:bookmarkStart w:id="684" w:name="_Toc274303202"/>
      <w:r>
        <w:rPr>
          <w:rStyle w:val="CharSectno"/>
        </w:rPr>
        <w:t>104</w:t>
      </w:r>
      <w:r>
        <w:t>.</w:t>
      </w:r>
      <w:r>
        <w:tab/>
      </w:r>
      <w:r>
        <w:rPr>
          <w:snapToGrid w:val="0"/>
        </w:rPr>
        <w:t>Protection</w:t>
      </w:r>
      <w:bookmarkEnd w:id="684"/>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85" w:name="_Toc274303203"/>
      <w:r>
        <w:rPr>
          <w:rStyle w:val="CharSectno"/>
        </w:rPr>
        <w:t>105</w:t>
      </w:r>
      <w:r>
        <w:t>.</w:t>
      </w:r>
      <w:r>
        <w:tab/>
        <w:t>Notice of decision to be given</w:t>
      </w:r>
      <w:bookmarkEnd w:id="685"/>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w:t>
      </w:r>
      <w:r>
        <w:t> 31, </w:t>
      </w:r>
      <w:r>
        <w:rPr>
          <w:snapToGrid w:val="0"/>
        </w:rPr>
        <w:t>32 or 37(4), otherwise than by consent;</w:t>
      </w:r>
    </w:p>
    <w:p>
      <w:pPr>
        <w:pStyle w:val="Indenta"/>
      </w:pPr>
      <w:r>
        <w:tab/>
        <w:t>(c)</w:t>
      </w:r>
      <w:r>
        <w:tab/>
        <w:t>any decision under section 30(5); or</w:t>
      </w:r>
    </w:p>
    <w:p>
      <w:pPr>
        <w:pStyle w:val="Indenta"/>
        <w:rPr>
          <w:snapToGrid w:val="0"/>
        </w:rPr>
      </w:pPr>
      <w:r>
        <w:rPr>
          <w:snapToGrid w:val="0"/>
        </w:rPr>
        <w:tab/>
        <w:t>(d)</w:t>
      </w:r>
      <w:r>
        <w:rPr>
          <w:snapToGrid w:val="0"/>
        </w:rPr>
        <w:tab/>
        <w:t>any decision to remove a name from the register under section 42.</w:t>
      </w:r>
    </w:p>
    <w:p>
      <w:pPr>
        <w:pStyle w:val="Subsection"/>
        <w:spacing w:before="100"/>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spacing w:before="120"/>
        <w:rPr>
          <w:snapToGrid w:val="0"/>
        </w:rPr>
      </w:pPr>
      <w:bookmarkStart w:id="686" w:name="_Toc274303204"/>
      <w:r>
        <w:rPr>
          <w:rStyle w:val="CharSectno"/>
        </w:rPr>
        <w:t>106</w:t>
      </w:r>
      <w:r>
        <w:t>.</w:t>
      </w:r>
      <w:r>
        <w:tab/>
      </w:r>
      <w:r>
        <w:rPr>
          <w:snapToGrid w:val="0"/>
        </w:rPr>
        <w:t>Review</w:t>
      </w:r>
      <w:bookmarkEnd w:id="686"/>
    </w:p>
    <w:p>
      <w:pPr>
        <w:pStyle w:val="Subsection"/>
        <w:spacing w:before="100"/>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57 or 62; or</w:t>
      </w:r>
    </w:p>
    <w:p>
      <w:pPr>
        <w:pStyle w:val="Indenta"/>
      </w:pPr>
      <w:r>
        <w:tab/>
        <w:t>(b)</w:t>
      </w:r>
      <w:r>
        <w:tab/>
      </w:r>
      <w:r>
        <w:rPr>
          <w:snapToGrid w:val="0"/>
        </w:rPr>
        <w:t>a decision referred to in section 105(1),</w:t>
      </w:r>
    </w:p>
    <w:p>
      <w:pPr>
        <w:pStyle w:val="Subsection"/>
        <w:spacing w:before="100"/>
        <w:rPr>
          <w:snapToGrid w:val="0"/>
        </w:rPr>
      </w:pPr>
      <w:r>
        <w:rPr>
          <w:snapToGrid w:val="0"/>
        </w:rPr>
        <w:tab/>
      </w:r>
      <w:r>
        <w:rPr>
          <w:snapToGrid w:val="0"/>
        </w:rPr>
        <w:tab/>
        <w:t>may apply to the State Administrative Tribunal for a review of the order or decision.</w:t>
      </w:r>
    </w:p>
    <w:p>
      <w:pPr>
        <w:pStyle w:val="Heading5"/>
        <w:spacing w:before="120"/>
        <w:rPr>
          <w:snapToGrid w:val="0"/>
        </w:rPr>
      </w:pPr>
      <w:bookmarkStart w:id="687" w:name="_Toc274303205"/>
      <w:r>
        <w:rPr>
          <w:rStyle w:val="CharSectno"/>
        </w:rPr>
        <w:t>107</w:t>
      </w:r>
      <w:r>
        <w:t>.</w:t>
      </w:r>
      <w:r>
        <w:tab/>
      </w:r>
      <w:r>
        <w:rPr>
          <w:snapToGrid w:val="0"/>
        </w:rPr>
        <w:t>Publication of proceedings etc.</w:t>
      </w:r>
      <w:bookmarkEnd w:id="687"/>
      <w:r>
        <w:rPr>
          <w:snapToGrid w:val="0"/>
        </w:rPr>
        <w:t xml:space="preserve"> </w:t>
      </w:r>
    </w:p>
    <w:p>
      <w:pPr>
        <w:pStyle w:val="Subsection"/>
        <w:spacing w:before="100"/>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nurses or midwives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spacing w:before="100"/>
        <w:rPr>
          <w:snapToGrid w:val="0"/>
        </w:rPr>
      </w:pPr>
      <w:r>
        <w:rPr>
          <w:snapToGrid w:val="0"/>
        </w:rPr>
        <w:tab/>
        <w:t>(2)</w:t>
      </w:r>
      <w:r>
        <w:rPr>
          <w:snapToGrid w:val="0"/>
        </w:rPr>
        <w:tab/>
        <w:t>Without limiting the operation of section 104,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nursing or midwifery or any person with whom the person practises nursing or midwifery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spacing w:before="120"/>
        <w:rPr>
          <w:snapToGrid w:val="0"/>
        </w:rPr>
      </w:pPr>
      <w:bookmarkStart w:id="688" w:name="_Toc274303206"/>
      <w:r>
        <w:rPr>
          <w:rStyle w:val="CharSectno"/>
        </w:rPr>
        <w:t>108</w:t>
      </w:r>
      <w:r>
        <w:t>.</w:t>
      </w:r>
      <w:r>
        <w:tab/>
      </w:r>
      <w:r>
        <w:rPr>
          <w:snapToGrid w:val="0"/>
        </w:rPr>
        <w:t>Legal proceedings</w:t>
      </w:r>
      <w:bookmarkEnd w:id="688"/>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or a deputy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person’s type of registration was suspended,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51(5)(b) or 52(4)(b) is to be presumed to be duly signed until the contrary is shown.</w:t>
      </w:r>
    </w:p>
    <w:p>
      <w:pPr>
        <w:pStyle w:val="Heading5"/>
        <w:rPr>
          <w:snapToGrid w:val="0"/>
        </w:rPr>
      </w:pPr>
      <w:bookmarkStart w:id="689" w:name="_Toc274303207"/>
      <w:r>
        <w:rPr>
          <w:rStyle w:val="CharSectno"/>
        </w:rPr>
        <w:t>109</w:t>
      </w:r>
      <w:r>
        <w:t>.</w:t>
      </w:r>
      <w:r>
        <w:tab/>
        <w:t>Liability of certain officers of body corporate: offences</w:t>
      </w:r>
      <w:bookmarkEnd w:id="689"/>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90" w:name="_Toc274303208"/>
      <w:r>
        <w:rPr>
          <w:rStyle w:val="CharSectno"/>
        </w:rPr>
        <w:t>110</w:t>
      </w:r>
      <w:r>
        <w:t>.</w:t>
      </w:r>
      <w:r>
        <w:tab/>
      </w:r>
      <w:r>
        <w:rPr>
          <w:snapToGrid w:val="0"/>
        </w:rPr>
        <w:t>Review of Act</w:t>
      </w:r>
      <w:bookmarkEnd w:id="690"/>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91" w:name="_Toc274303209"/>
      <w:r>
        <w:rPr>
          <w:rStyle w:val="CharSectno"/>
        </w:rPr>
        <w:t>111</w:t>
      </w:r>
      <w:r>
        <w:t>.</w:t>
      </w:r>
      <w:r>
        <w:tab/>
      </w:r>
      <w:r>
        <w:rPr>
          <w:i/>
        </w:rPr>
        <w:t>Nurses Act 1992</w:t>
      </w:r>
      <w:r>
        <w:t xml:space="preserve"> repealed</w:t>
      </w:r>
      <w:bookmarkEnd w:id="691"/>
    </w:p>
    <w:p>
      <w:pPr>
        <w:pStyle w:val="Subsection"/>
      </w:pPr>
      <w:r>
        <w:tab/>
      </w:r>
      <w:r>
        <w:tab/>
        <w:t xml:space="preserve">The </w:t>
      </w:r>
      <w:r>
        <w:rPr>
          <w:i/>
        </w:rPr>
        <w:t>Nurses Act 1992</w:t>
      </w:r>
      <w:r>
        <w:t xml:space="preserve"> is repealed.</w:t>
      </w:r>
    </w:p>
    <w:p>
      <w:pPr>
        <w:pStyle w:val="Heading5"/>
      </w:pPr>
      <w:bookmarkStart w:id="692" w:name="_Toc274303210"/>
      <w:r>
        <w:rPr>
          <w:rStyle w:val="CharSectno"/>
        </w:rPr>
        <w:t>112</w:t>
      </w:r>
      <w:r>
        <w:t>.</w:t>
      </w:r>
      <w:r>
        <w:tab/>
      </w:r>
      <w:r>
        <w:rPr>
          <w:i/>
        </w:rPr>
        <w:t>Nurses Rules 1993</w:t>
      </w:r>
      <w:r>
        <w:t xml:space="preserve"> repealed</w:t>
      </w:r>
      <w:bookmarkEnd w:id="692"/>
    </w:p>
    <w:p>
      <w:pPr>
        <w:pStyle w:val="Subsection"/>
      </w:pPr>
      <w:r>
        <w:tab/>
      </w:r>
      <w:r>
        <w:tab/>
        <w:t xml:space="preserve">The </w:t>
      </w:r>
      <w:r>
        <w:rPr>
          <w:i/>
        </w:rPr>
        <w:t>Nurses Rules 1993</w:t>
      </w:r>
      <w:r>
        <w:t xml:space="preserve"> are repealed.</w:t>
      </w:r>
    </w:p>
    <w:p>
      <w:pPr>
        <w:pStyle w:val="Heading5"/>
        <w:rPr>
          <w:snapToGrid w:val="0"/>
        </w:rPr>
      </w:pPr>
      <w:bookmarkStart w:id="693" w:name="_Toc274303211"/>
      <w:r>
        <w:rPr>
          <w:rStyle w:val="CharSectno"/>
        </w:rPr>
        <w:t>113</w:t>
      </w:r>
      <w:r>
        <w:t>.</w:t>
      </w:r>
      <w:r>
        <w:tab/>
      </w:r>
      <w:r>
        <w:rPr>
          <w:snapToGrid w:val="0"/>
        </w:rPr>
        <w:t>Transitional and savings provisions</w:t>
      </w:r>
      <w:bookmarkEnd w:id="693"/>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94" w:name="_Toc274303212"/>
      <w:r>
        <w:rPr>
          <w:rStyle w:val="CharSectno"/>
        </w:rPr>
        <w:t>114</w:t>
      </w:r>
      <w:r>
        <w:t>.</w:t>
      </w:r>
      <w:r>
        <w:tab/>
      </w:r>
      <w:r>
        <w:rPr>
          <w:snapToGrid w:val="0"/>
        </w:rPr>
        <w:t>Consequential amendments</w:t>
      </w:r>
      <w:bookmarkEnd w:id="694"/>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95" w:name="_Toc148175677"/>
      <w:bookmarkStart w:id="696" w:name="_Toc148175721"/>
    </w:p>
    <w:p>
      <w:pPr>
        <w:pStyle w:val="yScheduleHeading"/>
        <w:outlineLvl w:val="0"/>
      </w:pPr>
      <w:bookmarkStart w:id="697" w:name="_Toc177790850"/>
      <w:bookmarkStart w:id="698" w:name="_Toc177791060"/>
      <w:bookmarkStart w:id="699" w:name="_Toc177810657"/>
      <w:bookmarkStart w:id="700" w:name="_Toc196196871"/>
      <w:bookmarkStart w:id="701" w:name="_Toc199820571"/>
      <w:bookmarkStart w:id="702" w:name="_Toc215544919"/>
      <w:bookmarkStart w:id="703" w:name="_Toc223858946"/>
      <w:bookmarkStart w:id="704" w:name="_Toc223859156"/>
      <w:bookmarkStart w:id="705" w:name="_Toc271105532"/>
      <w:bookmarkStart w:id="706" w:name="_Toc271200469"/>
      <w:bookmarkStart w:id="707" w:name="_Toc274303213"/>
      <w:r>
        <w:rPr>
          <w:rStyle w:val="CharSchNo"/>
        </w:rPr>
        <w:t>Schedule 1</w:t>
      </w:r>
      <w:r>
        <w:t> — </w:t>
      </w:r>
      <w:r>
        <w:rPr>
          <w:rStyle w:val="CharSchText"/>
        </w:rPr>
        <w:t>Constitution and proceedings of the Board</w:t>
      </w:r>
      <w:bookmarkEnd w:id="697"/>
      <w:bookmarkEnd w:id="698"/>
      <w:bookmarkEnd w:id="699"/>
      <w:bookmarkEnd w:id="700"/>
      <w:bookmarkEnd w:id="701"/>
      <w:bookmarkEnd w:id="702"/>
      <w:bookmarkEnd w:id="703"/>
      <w:bookmarkEnd w:id="704"/>
      <w:bookmarkEnd w:id="705"/>
      <w:bookmarkEnd w:id="706"/>
      <w:bookmarkEnd w:id="707"/>
    </w:p>
    <w:p>
      <w:pPr>
        <w:pStyle w:val="yShoulderClause"/>
      </w:pPr>
      <w:r>
        <w:t>[s. 8]</w:t>
      </w:r>
    </w:p>
    <w:p>
      <w:pPr>
        <w:pStyle w:val="yHeading3"/>
        <w:outlineLvl w:val="0"/>
      </w:pPr>
      <w:bookmarkStart w:id="708" w:name="_Toc177790851"/>
      <w:bookmarkStart w:id="709" w:name="_Toc177791061"/>
      <w:bookmarkStart w:id="710" w:name="_Toc177810658"/>
      <w:bookmarkStart w:id="711" w:name="_Toc196196872"/>
      <w:bookmarkStart w:id="712" w:name="_Toc199820572"/>
      <w:bookmarkStart w:id="713" w:name="_Toc215544920"/>
      <w:bookmarkStart w:id="714" w:name="_Toc223858947"/>
      <w:bookmarkStart w:id="715" w:name="_Toc223859157"/>
      <w:bookmarkStart w:id="716" w:name="_Toc271105533"/>
      <w:bookmarkStart w:id="717" w:name="_Toc271200470"/>
      <w:bookmarkStart w:id="718" w:name="_Toc274303214"/>
      <w:r>
        <w:rPr>
          <w:rStyle w:val="CharSDivNo"/>
        </w:rPr>
        <w:t>Division 1</w:t>
      </w:r>
      <w:r>
        <w:t> — </w:t>
      </w:r>
      <w:r>
        <w:rPr>
          <w:rStyle w:val="CharSDivText"/>
        </w:rPr>
        <w:t>General provisions</w:t>
      </w:r>
      <w:bookmarkEnd w:id="708"/>
      <w:bookmarkEnd w:id="709"/>
      <w:bookmarkEnd w:id="710"/>
      <w:bookmarkEnd w:id="711"/>
      <w:bookmarkEnd w:id="712"/>
      <w:bookmarkEnd w:id="713"/>
      <w:bookmarkEnd w:id="714"/>
      <w:bookmarkEnd w:id="715"/>
      <w:bookmarkEnd w:id="716"/>
      <w:bookmarkEnd w:id="717"/>
      <w:bookmarkEnd w:id="718"/>
    </w:p>
    <w:p>
      <w:pPr>
        <w:pStyle w:val="yHeading5"/>
        <w:outlineLvl w:val="0"/>
      </w:pPr>
      <w:bookmarkStart w:id="719" w:name="_Toc274303215"/>
      <w:r>
        <w:rPr>
          <w:rStyle w:val="CharSClsNo"/>
        </w:rPr>
        <w:t>1</w:t>
      </w:r>
      <w:r>
        <w:t>.</w:t>
      </w:r>
      <w:r>
        <w:tab/>
        <w:t>Term of office</w:t>
      </w:r>
      <w:bookmarkEnd w:id="719"/>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720" w:name="_Toc274303216"/>
      <w:r>
        <w:rPr>
          <w:rStyle w:val="CharSClsNo"/>
        </w:rPr>
        <w:t>2</w:t>
      </w:r>
      <w:r>
        <w:t>.</w:t>
      </w:r>
      <w:r>
        <w:tab/>
        <w:t>Functions of deputy presiding member</w:t>
      </w:r>
      <w:bookmarkEnd w:id="720"/>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721" w:name="_Toc274303217"/>
      <w:r>
        <w:rPr>
          <w:rStyle w:val="CharSClsNo"/>
        </w:rPr>
        <w:t>3</w:t>
      </w:r>
      <w:r>
        <w:t>.</w:t>
      </w:r>
      <w:r>
        <w:tab/>
        <w:t>Deputy members</w:t>
      </w:r>
      <w:bookmarkEnd w:id="721"/>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722" w:name="_Toc274303218"/>
      <w:r>
        <w:rPr>
          <w:rStyle w:val="CharSClsNo"/>
        </w:rPr>
        <w:t>4</w:t>
      </w:r>
      <w:r>
        <w:t>.</w:t>
      </w:r>
      <w:r>
        <w:tab/>
        <w:t>Vacation of office by member</w:t>
      </w:r>
      <w:bookmarkEnd w:id="722"/>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nurse or midwife, a type of registration of the member is suspended.</w:t>
      </w:r>
    </w:p>
    <w:p>
      <w:pPr>
        <w:pStyle w:val="yHeading5"/>
        <w:outlineLvl w:val="0"/>
      </w:pPr>
      <w:bookmarkStart w:id="723" w:name="_Toc274303219"/>
      <w:r>
        <w:rPr>
          <w:rStyle w:val="CharSClsNo"/>
        </w:rPr>
        <w:t>5</w:t>
      </w:r>
      <w:r>
        <w:t>.</w:t>
      </w:r>
      <w:r>
        <w:tab/>
        <w:t>General procedure concerning meetings</w:t>
      </w:r>
      <w:bookmarkEnd w:id="723"/>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7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724" w:name="_Toc274303220"/>
      <w:r>
        <w:rPr>
          <w:rStyle w:val="CharSClsNo"/>
        </w:rPr>
        <w:t>6</w:t>
      </w:r>
      <w:r>
        <w:t>.</w:t>
      </w:r>
      <w:r>
        <w:tab/>
        <w:t>Voting</w:t>
      </w:r>
      <w:bookmarkEnd w:id="724"/>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725" w:name="_Toc274303221"/>
      <w:r>
        <w:rPr>
          <w:rStyle w:val="CharSClsNo"/>
        </w:rPr>
        <w:t>7</w:t>
      </w:r>
      <w:r>
        <w:t>.</w:t>
      </w:r>
      <w:r>
        <w:tab/>
        <w:t>Holding meetings remotely</w:t>
      </w:r>
      <w:bookmarkEnd w:id="725"/>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726" w:name="_Toc274303222"/>
      <w:r>
        <w:rPr>
          <w:rStyle w:val="CharSClsNo"/>
        </w:rPr>
        <w:t>8</w:t>
      </w:r>
      <w:r>
        <w:t>.</w:t>
      </w:r>
      <w:r>
        <w:tab/>
        <w:t>Resolution without meeting</w:t>
      </w:r>
      <w:bookmarkEnd w:id="726"/>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727" w:name="_Toc274303223"/>
      <w:r>
        <w:rPr>
          <w:rStyle w:val="CharSClsNo"/>
        </w:rPr>
        <w:t>9</w:t>
      </w:r>
      <w:r>
        <w:t>.</w:t>
      </w:r>
      <w:r>
        <w:tab/>
        <w:t>Minutes</w:t>
      </w:r>
      <w:bookmarkEnd w:id="727"/>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728" w:name="_Toc177790861"/>
      <w:bookmarkStart w:id="729" w:name="_Toc177791071"/>
      <w:bookmarkStart w:id="730" w:name="_Toc177810668"/>
      <w:bookmarkStart w:id="731" w:name="_Toc196196882"/>
      <w:bookmarkStart w:id="732" w:name="_Toc199820582"/>
      <w:bookmarkStart w:id="733" w:name="_Toc215544930"/>
      <w:bookmarkStart w:id="734" w:name="_Toc223858957"/>
      <w:bookmarkStart w:id="735" w:name="_Toc223859167"/>
      <w:bookmarkStart w:id="736" w:name="_Toc271105543"/>
      <w:bookmarkStart w:id="737" w:name="_Toc271200480"/>
      <w:bookmarkStart w:id="738" w:name="_Toc274303224"/>
      <w:r>
        <w:rPr>
          <w:rStyle w:val="CharSDivNo"/>
        </w:rPr>
        <w:t>Division 2</w:t>
      </w:r>
      <w:r>
        <w:t> — </w:t>
      </w:r>
      <w:r>
        <w:rPr>
          <w:rStyle w:val="CharSDivText"/>
        </w:rPr>
        <w:t>Disclosure of interests etc.</w:t>
      </w:r>
      <w:bookmarkEnd w:id="728"/>
      <w:bookmarkEnd w:id="729"/>
      <w:bookmarkEnd w:id="730"/>
      <w:bookmarkEnd w:id="731"/>
      <w:bookmarkEnd w:id="732"/>
      <w:bookmarkEnd w:id="733"/>
      <w:bookmarkEnd w:id="734"/>
      <w:bookmarkEnd w:id="735"/>
      <w:bookmarkEnd w:id="736"/>
      <w:bookmarkEnd w:id="737"/>
      <w:bookmarkEnd w:id="738"/>
    </w:p>
    <w:p>
      <w:pPr>
        <w:pStyle w:val="yHeading5"/>
        <w:outlineLvl w:val="0"/>
      </w:pPr>
      <w:bookmarkStart w:id="739" w:name="_Toc274303225"/>
      <w:r>
        <w:rPr>
          <w:rStyle w:val="CharSClsNo"/>
        </w:rPr>
        <w:t>10</w:t>
      </w:r>
      <w:r>
        <w:t>.</w:t>
      </w:r>
      <w:r>
        <w:tab/>
        <w:t>Meaning of “member”</w:t>
      </w:r>
      <w:bookmarkEnd w:id="739"/>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or a deputy member of a committee, as the case may be.</w:t>
      </w:r>
    </w:p>
    <w:p>
      <w:pPr>
        <w:pStyle w:val="yHeading5"/>
        <w:outlineLvl w:val="0"/>
      </w:pPr>
      <w:bookmarkStart w:id="740" w:name="_Toc274303226"/>
      <w:r>
        <w:rPr>
          <w:rStyle w:val="CharSClsNo"/>
        </w:rPr>
        <w:t>11</w:t>
      </w:r>
      <w:r>
        <w:t>.</w:t>
      </w:r>
      <w:r>
        <w:tab/>
        <w:t>Disclosure of interests</w:t>
      </w:r>
      <w:bookmarkEnd w:id="740"/>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741" w:name="_Toc274303227"/>
      <w:r>
        <w:rPr>
          <w:rStyle w:val="CharSClsNo"/>
        </w:rPr>
        <w:t>12</w:t>
      </w:r>
      <w:r>
        <w:t>.</w:t>
      </w:r>
      <w:r>
        <w:tab/>
        <w:t>Exclusion of interested member</w:t>
      </w:r>
      <w:bookmarkEnd w:id="741"/>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742" w:name="_Toc274303228"/>
      <w:r>
        <w:rPr>
          <w:rStyle w:val="CharSClsNo"/>
        </w:rPr>
        <w:t>13</w:t>
      </w:r>
      <w:r>
        <w:t>.</w:t>
      </w:r>
      <w:r>
        <w:tab/>
        <w:t>Board or committee may resolve that clause 12 inapplicable</w:t>
      </w:r>
      <w:bookmarkEnd w:id="742"/>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743" w:name="_Toc274303229"/>
      <w:r>
        <w:rPr>
          <w:rStyle w:val="CharSClsNo"/>
        </w:rPr>
        <w:t>14</w:t>
      </w:r>
      <w:r>
        <w:t>.</w:t>
      </w:r>
      <w:r>
        <w:tab/>
        <w:t>Quorum where clause 12 applies</w:t>
      </w:r>
      <w:bookmarkEnd w:id="743"/>
    </w:p>
    <w:p>
      <w:pPr>
        <w:pStyle w:val="ySubsection"/>
      </w:pPr>
      <w:r>
        <w:tab/>
        <w:t>(1)</w:t>
      </w:r>
      <w:r>
        <w:tab/>
        <w:t>Despite clause 5(3), when the Board is dealing with a matter in relation to which a member of the Board is disqualified under clause 12, 6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744" w:name="_Toc274303230"/>
      <w:r>
        <w:rPr>
          <w:rStyle w:val="CharSClsNo"/>
        </w:rPr>
        <w:t>15</w:t>
      </w:r>
      <w:r>
        <w:t>.</w:t>
      </w:r>
      <w:r>
        <w:tab/>
        <w:t>Minister may declare clauses 12 and 14 inapplicable</w:t>
      </w:r>
      <w:bookmarkEnd w:id="744"/>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745" w:name="_Toc177790868"/>
      <w:bookmarkStart w:id="746" w:name="_Toc177791078"/>
      <w:bookmarkStart w:id="747" w:name="_Toc177810675"/>
      <w:bookmarkStart w:id="748" w:name="_Toc196196889"/>
      <w:bookmarkStart w:id="749" w:name="_Toc199820589"/>
      <w:bookmarkStart w:id="750" w:name="_Toc215544937"/>
      <w:bookmarkStart w:id="751" w:name="_Toc223858964"/>
      <w:bookmarkStart w:id="752" w:name="_Toc223859174"/>
      <w:bookmarkStart w:id="753" w:name="_Toc271105550"/>
      <w:bookmarkStart w:id="754" w:name="_Toc271200487"/>
      <w:bookmarkStart w:id="755" w:name="_Toc274303231"/>
      <w:r>
        <w:rPr>
          <w:rStyle w:val="CharSchNo"/>
        </w:rPr>
        <w:t>Schedule 2</w:t>
      </w:r>
      <w:r>
        <w:rPr>
          <w:rStyle w:val="CharSDivNo"/>
        </w:rPr>
        <w:t> </w:t>
      </w:r>
      <w:r>
        <w:t>—</w:t>
      </w:r>
      <w:r>
        <w:rPr>
          <w:rStyle w:val="CharSDivText"/>
        </w:rPr>
        <w:t> </w:t>
      </w:r>
      <w:r>
        <w:rPr>
          <w:rStyle w:val="CharSchText"/>
        </w:rPr>
        <w:t>Transitional and savings</w:t>
      </w:r>
      <w:bookmarkEnd w:id="745"/>
      <w:bookmarkEnd w:id="746"/>
      <w:bookmarkEnd w:id="747"/>
      <w:bookmarkEnd w:id="748"/>
      <w:bookmarkEnd w:id="749"/>
      <w:bookmarkEnd w:id="750"/>
      <w:bookmarkEnd w:id="751"/>
      <w:bookmarkEnd w:id="752"/>
      <w:bookmarkEnd w:id="753"/>
      <w:bookmarkEnd w:id="754"/>
      <w:bookmarkEnd w:id="755"/>
    </w:p>
    <w:p>
      <w:pPr>
        <w:pStyle w:val="yShoulderClause"/>
      </w:pPr>
      <w:r>
        <w:t>[s. 113]</w:t>
      </w:r>
    </w:p>
    <w:p>
      <w:pPr>
        <w:pStyle w:val="yHeading5"/>
        <w:outlineLvl w:val="0"/>
      </w:pPr>
      <w:bookmarkStart w:id="756" w:name="_Toc274303232"/>
      <w:r>
        <w:rPr>
          <w:rStyle w:val="CharSClsNo"/>
        </w:rPr>
        <w:t>1</w:t>
      </w:r>
      <w:r>
        <w:t>.</w:t>
      </w:r>
      <w:r>
        <w:tab/>
        <w:t>Terms used in this Schedule</w:t>
      </w:r>
      <w:bookmarkEnd w:id="756"/>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professional standards committee</w:t>
      </w:r>
      <w:r>
        <w:t xml:space="preserve"> means the professional standards committee established under the repealed Act;</w:t>
      </w:r>
    </w:p>
    <w:p>
      <w:pPr>
        <w:pStyle w:val="yDefstart"/>
      </w:pPr>
      <w:r>
        <w:rPr>
          <w:b/>
        </w:rPr>
        <w:tab/>
      </w:r>
      <w:r>
        <w:rPr>
          <w:rStyle w:val="CharDefText"/>
        </w:rPr>
        <w:t>register</w:t>
      </w:r>
      <w:r>
        <w:t xml:space="preserve"> means the register referred to in the repealed Act section 33;</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Nurses Board of Western Australia established under the repealed Act;</w:t>
      </w:r>
    </w:p>
    <w:p>
      <w:pPr>
        <w:pStyle w:val="yDefstart"/>
      </w:pPr>
      <w:r>
        <w:rPr>
          <w:b/>
        </w:rPr>
        <w:tab/>
      </w:r>
      <w:r>
        <w:rPr>
          <w:rStyle w:val="CharDefText"/>
        </w:rPr>
        <w:t>the new Board</w:t>
      </w:r>
      <w:r>
        <w:t xml:space="preserve"> means the Nurses and Midwives Board of Western Australia established under this Act;</w:t>
      </w:r>
    </w:p>
    <w:p>
      <w:pPr>
        <w:pStyle w:val="yDefstart"/>
        <w:rPr>
          <w:iCs/>
        </w:rPr>
      </w:pPr>
      <w:r>
        <w:rPr>
          <w:b/>
        </w:rPr>
        <w:tab/>
      </w:r>
      <w:r>
        <w:rPr>
          <w:rStyle w:val="CharDefText"/>
        </w:rPr>
        <w:t>the repealed Act</w:t>
      </w:r>
      <w:r>
        <w:t xml:space="preserve"> means the </w:t>
      </w:r>
      <w:r>
        <w:rPr>
          <w:i/>
        </w:rPr>
        <w:t>Nurses Act 1992</w:t>
      </w:r>
      <w:r>
        <w:rPr>
          <w:iCs/>
        </w:rPr>
        <w:t>.</w:t>
      </w:r>
    </w:p>
    <w:p>
      <w:pPr>
        <w:pStyle w:val="yHeading5"/>
        <w:outlineLvl w:val="0"/>
      </w:pPr>
      <w:bookmarkStart w:id="757" w:name="_Toc274303233"/>
      <w:r>
        <w:rPr>
          <w:rStyle w:val="CharSClsNo"/>
        </w:rPr>
        <w:t>2</w:t>
      </w:r>
      <w:r>
        <w:t>.</w:t>
      </w:r>
      <w:r>
        <w:tab/>
      </w:r>
      <w:r>
        <w:rPr>
          <w:i/>
        </w:rPr>
        <w:t>Interpretation Act 1984</w:t>
      </w:r>
      <w:r>
        <w:t xml:space="preserve"> not affected</w:t>
      </w:r>
      <w:bookmarkEnd w:id="757"/>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111 and 112.</w:t>
      </w:r>
    </w:p>
    <w:p>
      <w:pPr>
        <w:pStyle w:val="yHeading5"/>
        <w:outlineLvl w:val="0"/>
      </w:pPr>
      <w:bookmarkStart w:id="758" w:name="_Toc274303234"/>
      <w:r>
        <w:rPr>
          <w:rStyle w:val="CharSClsNo"/>
        </w:rPr>
        <w:t>3</w:t>
      </w:r>
      <w:r>
        <w:t>.</w:t>
      </w:r>
      <w:r>
        <w:tab/>
        <w:t>The Nurses Registration Board continues</w:t>
      </w:r>
      <w:bookmarkEnd w:id="758"/>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759" w:name="_Toc274303235"/>
      <w:r>
        <w:rPr>
          <w:rStyle w:val="CharSClsNo"/>
        </w:rPr>
        <w:t>4</w:t>
      </w:r>
      <w:r>
        <w:t>.</w:t>
      </w:r>
      <w:r>
        <w:tab/>
        <w:t>Board members</w:t>
      </w:r>
      <w:bookmarkEnd w:id="759"/>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outlineLvl w:val="0"/>
      </w:pPr>
      <w:bookmarkStart w:id="760" w:name="_Toc274303236"/>
      <w:r>
        <w:rPr>
          <w:rStyle w:val="CharSClsNo"/>
        </w:rPr>
        <w:t>5</w:t>
      </w:r>
      <w:r>
        <w:t>.</w:t>
      </w:r>
      <w:r>
        <w:tab/>
        <w:t>The registrar and other staff</w:t>
      </w:r>
      <w:bookmarkEnd w:id="760"/>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Nurses Act 1992</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Nurses Act 1992</w:t>
      </w:r>
      <w:r>
        <w:t>.</w:t>
      </w:r>
    </w:p>
    <w:p>
      <w:pPr>
        <w:pStyle w:val="yHeading5"/>
        <w:outlineLvl w:val="0"/>
      </w:pPr>
      <w:bookmarkStart w:id="761" w:name="_Toc274303237"/>
      <w:r>
        <w:rPr>
          <w:rStyle w:val="CharSClsNo"/>
        </w:rPr>
        <w:t>6</w:t>
      </w:r>
      <w:r>
        <w:t>.</w:t>
      </w:r>
      <w:r>
        <w:tab/>
        <w:t>Persons entered in division 1 of the register</w:t>
      </w:r>
      <w:bookmarkEnd w:id="761"/>
    </w:p>
    <w:p>
      <w:pPr>
        <w:pStyle w:val="ySubsection"/>
      </w:pPr>
      <w:r>
        <w:tab/>
        <w:t>(1)</w:t>
      </w:r>
      <w:r>
        <w:tab/>
        <w:t>A natural person who immediately before the commencement day was entered in division 1 of the register is, on the commencement day, to be taken to be registered under this Act as a registered nurse for the period that, and subject to the same conditions as, applied to that person’s registration under division 1 under the repealed Act.</w:t>
      </w:r>
    </w:p>
    <w:p>
      <w:pPr>
        <w:pStyle w:val="ySubsection"/>
      </w:pPr>
      <w:r>
        <w:tab/>
        <w:t>(2)</w:t>
      </w:r>
      <w:r>
        <w:tab/>
        <w:t>A natural person who immediately before the commencement day was entered in division 1 of the register as having a qualification in midwifery is, on the commencement day, to be taken to be registered under this Act as a midwife.</w:t>
      </w:r>
    </w:p>
    <w:p>
      <w:pPr>
        <w:pStyle w:val="ySubsection"/>
      </w:pPr>
      <w:r>
        <w:tab/>
        <w:t>(3)</w:t>
      </w:r>
      <w:r>
        <w:tab/>
        <w:t>A natural person who immediately before the commencement day was registered under the repealed Act as a nurse practitioner is, on the commencement day, to be taken to be registered under this Act as a nurse practitioner for the period that, and subject to the same conditions as, applied to that person’s registration as a nurse practitioner under the repealed Act.</w:t>
      </w:r>
    </w:p>
    <w:p>
      <w:pPr>
        <w:pStyle w:val="ySubsection"/>
      </w:pPr>
      <w:r>
        <w:tab/>
        <w:t>(4)</w:t>
      </w:r>
      <w:r>
        <w:tab/>
        <w:t>If under subclause (1), (2) or (3)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(5)</w:t>
      </w:r>
      <w:r>
        <w:tab/>
        <w:t>If a natural person was entered in division 1 of the register immediately before the commencement day as a specialty mental health nurse, mental retardation nurse or paediatric nurse, on the commencement day, it is to be taken to be a condition of the person’s registration under subclause (1) that the nurse may practise only as a mental health nurse, mental retardation nurse or paediatric nurse.</w:t>
      </w:r>
    </w:p>
    <w:p>
      <w:pPr>
        <w:pStyle w:val="yHeading5"/>
        <w:outlineLvl w:val="0"/>
      </w:pPr>
      <w:bookmarkStart w:id="762" w:name="_Toc274303238"/>
      <w:r>
        <w:rPr>
          <w:rStyle w:val="CharSClsNo"/>
        </w:rPr>
        <w:t>7</w:t>
      </w:r>
      <w:r>
        <w:t>.</w:t>
      </w:r>
      <w:r>
        <w:tab/>
        <w:t>Persons entered in division 2 of the register under the repealed Act section 34(b)(i)</w:t>
      </w:r>
      <w:bookmarkEnd w:id="762"/>
    </w:p>
    <w:p>
      <w:pPr>
        <w:pStyle w:val="ySubsection"/>
      </w:pPr>
      <w:r>
        <w:tab/>
        <w:t>(1)</w:t>
      </w:r>
      <w:r>
        <w:tab/>
        <w:t>A natural person whose name was entered in division 2 of the register under the repealed Act section 34(b)(i) immediately before the commencement day is, on the commencement day, to be taken to be registered under this Act as an enrolled nurse for the period that, and subject to the same conditions as, applied to that person’s registration under the repealed Act.</w:t>
      </w:r>
    </w:p>
    <w:p>
      <w:pPr>
        <w:pStyle w:val="ySubsection"/>
      </w:pPr>
      <w:r>
        <w:tab/>
        <w:t>(2)</w:t>
      </w:r>
      <w:r>
        <w:tab/>
        <w:t>Subclause (1) does not apply to a person whose name was entered in division 2 of the register under the repealed Act section 34(b)(i) immediately before the commencement day only as a dental nurse.</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(4)</w:t>
      </w:r>
      <w:r>
        <w:tab/>
        <w:t>If a natural person was entered in division 2 of the register immediately before the commencement day as an enrolled mental health nurse, on the commencement day, it is to be taken to be a condition of the person’s registration under subclause (1) that the nurse may practise only as an enrolled mental health nurse.</w:t>
      </w:r>
    </w:p>
    <w:p>
      <w:pPr>
        <w:pStyle w:val="yHeading5"/>
        <w:outlineLvl w:val="0"/>
      </w:pPr>
      <w:bookmarkStart w:id="763" w:name="_Toc274303239"/>
      <w:r>
        <w:rPr>
          <w:rStyle w:val="CharSClsNo"/>
        </w:rPr>
        <w:t>8</w:t>
      </w:r>
      <w:r>
        <w:t>.</w:t>
      </w:r>
      <w:r>
        <w:tab/>
        <w:t>Persons entered in division 2 of the register under the repealed Act section 34(b)(ii)</w:t>
      </w:r>
      <w:bookmarkEnd w:id="763"/>
    </w:p>
    <w:p>
      <w:pPr>
        <w:pStyle w:val="ySubsection"/>
      </w:pPr>
      <w:r>
        <w:tab/>
        <w:t>(1)</w:t>
      </w:r>
      <w:r>
        <w:tab/>
        <w:t xml:space="preserve">This clause applies to a natural person whose name, immediately before the commencement day, was entered in division 2 of the register under the repealed Act section 34(b)(ii) as a children’s nurse (a </w:t>
      </w:r>
      <w:r>
        <w:rPr>
          <w:rStyle w:val="CharDefText"/>
        </w:rPr>
        <w:t>children’s nurse</w:t>
      </w:r>
      <w:r>
        <w:t xml:space="preserve">) or mothercraft nurse (a </w:t>
      </w:r>
      <w:r>
        <w:rPr>
          <w:rStyle w:val="CharDefText"/>
        </w:rPr>
        <w:t>mothercraft nurse</w:t>
      </w:r>
      <w:r>
        <w:t>).</w:t>
      </w:r>
    </w:p>
    <w:p>
      <w:pPr>
        <w:pStyle w:val="ySubsection"/>
      </w:pPr>
      <w:r>
        <w:tab/>
        <w:t>(2)</w:t>
      </w:r>
      <w:r>
        <w:tab/>
        <w:t>A children’s nurse or mothercraft nurse is to be taken to be registered under this Act as an enrolled nurse for the period that, and subject to the same conditions as, applied to that person’s registration under the repealed Act.</w:t>
      </w:r>
    </w:p>
    <w:p>
      <w:pPr>
        <w:pStyle w:val="ySubsection"/>
      </w:pPr>
      <w:r>
        <w:tab/>
        <w:t>(3)</w:t>
      </w:r>
      <w:r>
        <w:tab/>
        <w:t>If under subclause (2) a person is to be taken to be registered under this Act as an enrolled nurse, the new Board may within 6 months of the commencement day, by notice in writing to the person, impose the conditions referred to in section 32(2) on the person’s registration under this Act.</w:t>
      </w:r>
    </w:p>
    <w:p>
      <w:pPr>
        <w:pStyle w:val="ySubsection"/>
      </w:pPr>
      <w:r>
        <w:tab/>
        <w:t>(4)</w:t>
      </w:r>
      <w:r>
        <w:tab/>
        <w:t>It is to be taken to be a condition of registration as a children’s nurse or mothercraft nurse under subclause (2) that the children’s nurse or mothercraft nurse may practise only as a children’s nurse or mothercraft nurse.</w:t>
      </w:r>
    </w:p>
    <w:p>
      <w:pPr>
        <w:pStyle w:val="yHeading5"/>
        <w:outlineLvl w:val="0"/>
      </w:pPr>
      <w:bookmarkStart w:id="764" w:name="_Toc274303240"/>
      <w:r>
        <w:rPr>
          <w:rStyle w:val="CharSClsNo"/>
        </w:rPr>
        <w:t>9</w:t>
      </w:r>
      <w:r>
        <w:t>.</w:t>
      </w:r>
      <w:r>
        <w:tab/>
        <w:t>Persons granted honorary or temporary registration under the repealed Act</w:t>
      </w:r>
      <w:bookmarkEnd w:id="764"/>
    </w:p>
    <w:p>
      <w:pPr>
        <w:pStyle w:val="ySubsection"/>
      </w:pPr>
      <w:r>
        <w:tab/>
      </w:r>
      <w:r>
        <w:tab/>
        <w:t>A person who immediately before the commencement day was registered under the repealed Act section 25 or 27 is, on the commencement day, to be taken to be registered under section 30 for the period that, and subject to the same conditions as, applied to that person’s registration under the repealed Act.</w:t>
      </w:r>
    </w:p>
    <w:p>
      <w:pPr>
        <w:pStyle w:val="yHeading5"/>
        <w:outlineLvl w:val="0"/>
      </w:pPr>
      <w:bookmarkStart w:id="765" w:name="_Toc274303241"/>
      <w:r>
        <w:rPr>
          <w:rStyle w:val="CharSClsNo"/>
        </w:rPr>
        <w:t>10</w:t>
      </w:r>
      <w:r>
        <w:t>.</w:t>
      </w:r>
      <w:r>
        <w:tab/>
        <w:t>Persons granted provisional registration under the repealed Act</w:t>
      </w:r>
      <w:bookmarkEnd w:id="765"/>
    </w:p>
    <w:p>
      <w:pPr>
        <w:pStyle w:val="ySubsection"/>
      </w:pPr>
      <w:r>
        <w:tab/>
      </w:r>
      <w:r>
        <w:tab/>
        <w:t>A person who immediately before the commencement day was registered under the repealed Act section 26 is, on the commencement day, to be taken to be registered under section 29 for the period that, and subject to the same conditions as, applied to that person’s registration under the repealed Act.</w:t>
      </w:r>
    </w:p>
    <w:p>
      <w:pPr>
        <w:pStyle w:val="yHeading5"/>
        <w:outlineLvl w:val="0"/>
      </w:pPr>
      <w:bookmarkStart w:id="766" w:name="_Toc274303242"/>
      <w:r>
        <w:rPr>
          <w:rStyle w:val="CharSClsNo"/>
        </w:rPr>
        <w:t>11</w:t>
      </w:r>
      <w:r>
        <w:t>.</w:t>
      </w:r>
      <w:r>
        <w:tab/>
        <w:t>Registered body corporate</w:t>
      </w:r>
      <w:bookmarkEnd w:id="766"/>
    </w:p>
    <w:p>
      <w:pPr>
        <w:pStyle w:val="ySubsection"/>
      </w:pPr>
      <w:r>
        <w:tab/>
      </w:r>
      <w:r>
        <w:tab/>
        <w:t>A body corporate registered under the repealed Act section 24 immediately before the commencement day ceases to be so registered on the commencement day.</w:t>
      </w:r>
    </w:p>
    <w:p>
      <w:pPr>
        <w:pStyle w:val="yHeading5"/>
        <w:outlineLvl w:val="0"/>
      </w:pPr>
      <w:bookmarkStart w:id="767" w:name="_Toc274303243"/>
      <w:r>
        <w:rPr>
          <w:rStyle w:val="CharSClsNo"/>
        </w:rPr>
        <w:t>12</w:t>
      </w:r>
      <w:r>
        <w:t>.</w:t>
      </w:r>
      <w:r>
        <w:tab/>
        <w:t>Register</w:t>
      </w:r>
      <w:bookmarkEnd w:id="767"/>
    </w:p>
    <w:p>
      <w:pPr>
        <w:pStyle w:val="ySubsection"/>
      </w:pPr>
      <w:r>
        <w:tab/>
      </w:r>
      <w:r>
        <w:tab/>
        <w:t>The register kept under the repealed Act section 33 immediately before the commencement day is to be taken to be the register required to be kept under section 38.</w:t>
      </w:r>
    </w:p>
    <w:p>
      <w:pPr>
        <w:pStyle w:val="yHeading5"/>
        <w:outlineLvl w:val="0"/>
      </w:pPr>
      <w:bookmarkStart w:id="768" w:name="_Toc274303244"/>
      <w:r>
        <w:rPr>
          <w:rStyle w:val="CharSClsNo"/>
        </w:rPr>
        <w:t>13</w:t>
      </w:r>
      <w:r>
        <w:t>.</w:t>
      </w:r>
      <w:r>
        <w:tab/>
        <w:t>Certificates of registration issued under the repealed Act</w:t>
      </w:r>
      <w:bookmarkEnd w:id="768"/>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769" w:name="_Toc274303245"/>
      <w:r>
        <w:rPr>
          <w:rStyle w:val="CharSClsNo"/>
        </w:rPr>
        <w:t>14</w:t>
      </w:r>
      <w:r>
        <w:t>.</w:t>
      </w:r>
      <w:r>
        <w:tab/>
        <w:t>Restoration of certain names to the register</w:t>
      </w:r>
      <w:bookmarkEnd w:id="769"/>
    </w:p>
    <w:p>
      <w:pPr>
        <w:pStyle w:val="ySubsection"/>
      </w:pPr>
      <w:r>
        <w:tab/>
      </w:r>
      <w:r>
        <w:tab/>
        <w:t>If a natural person’s name has been struck off the register under the repealed Act section 69(b), section 37 applies to that person as if the person were a disqualified person as defined in section 37(1).</w:t>
      </w:r>
    </w:p>
    <w:p>
      <w:pPr>
        <w:pStyle w:val="yHeading5"/>
        <w:outlineLvl w:val="0"/>
      </w:pPr>
      <w:bookmarkStart w:id="770" w:name="_Toc274303246"/>
      <w:r>
        <w:rPr>
          <w:rStyle w:val="CharSClsNo"/>
        </w:rPr>
        <w:t>15</w:t>
      </w:r>
      <w:r>
        <w:t>.</w:t>
      </w:r>
      <w:r>
        <w:tab/>
        <w:t>Suspensions</w:t>
      </w:r>
      <w:bookmarkEnd w:id="770"/>
    </w:p>
    <w:p>
      <w:pPr>
        <w:pStyle w:val="ySubsection"/>
      </w:pPr>
      <w:r>
        <w:tab/>
      </w:r>
      <w:r>
        <w:tab/>
        <w:t>If immediately before the commencement day a natural person was suspended under the repealed Act section 69(c), section 83 applies to the suspension as if the person had been suspended under section 81(1)(j).</w:t>
      </w:r>
    </w:p>
    <w:p>
      <w:pPr>
        <w:pStyle w:val="yHeading5"/>
        <w:outlineLvl w:val="0"/>
      </w:pPr>
      <w:bookmarkStart w:id="771" w:name="_Toc274303247"/>
      <w:r>
        <w:rPr>
          <w:rStyle w:val="CharSClsNo"/>
        </w:rPr>
        <w:t>16</w:t>
      </w:r>
      <w:r>
        <w:t>.</w:t>
      </w:r>
      <w:r>
        <w:tab/>
        <w:t>Undertakings under the repealed Act</w:t>
      </w:r>
      <w:bookmarkEnd w:id="771"/>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772" w:name="_Toc274303248"/>
      <w:r>
        <w:rPr>
          <w:rStyle w:val="CharSClsNo"/>
        </w:rPr>
        <w:t>17</w:t>
      </w:r>
      <w:r>
        <w:t>.</w:t>
      </w:r>
      <w:r>
        <w:tab/>
        <w:t>Interim orders of the former Board</w:t>
      </w:r>
      <w:bookmarkEnd w:id="772"/>
    </w:p>
    <w:p>
      <w:pPr>
        <w:pStyle w:val="ySubsection"/>
      </w:pPr>
      <w:r>
        <w:tab/>
      </w:r>
      <w:r>
        <w:tab/>
        <w:t>If before the commencement day the former Board had delivered an order under the repealed Act section 59B(1)(c), (d) or (e), on the commencement day the order is to be taken to be an order given on that day under section 57(1)(a), (b) or (c), respectively.</w:t>
      </w:r>
    </w:p>
    <w:p>
      <w:pPr>
        <w:pStyle w:val="yHeading5"/>
        <w:outlineLvl w:val="0"/>
      </w:pPr>
      <w:bookmarkStart w:id="773" w:name="_Toc274303249"/>
      <w:r>
        <w:rPr>
          <w:rStyle w:val="CharSClsNo"/>
        </w:rPr>
        <w:t>18</w:t>
      </w:r>
      <w:r>
        <w:t>.</w:t>
      </w:r>
      <w:r>
        <w:tab/>
        <w:t>Investigations</w:t>
      </w:r>
      <w:bookmarkEnd w:id="773"/>
    </w:p>
    <w:p>
      <w:pPr>
        <w:pStyle w:val="ySubsection"/>
      </w:pPr>
      <w:r>
        <w:tab/>
      </w:r>
      <w:r>
        <w:tab/>
        <w:t>If before the commencement day a person appointed under the repealed Act section 60(1)(c) had not furnished a report under the repealed Act section 62, the person is to continue investigating the matter as if he or she had been appointed under Part 5 Division 7 of this Act and the appointing body were the complaints assessment committee.</w:t>
      </w:r>
    </w:p>
    <w:p>
      <w:pPr>
        <w:pStyle w:val="yHeading5"/>
        <w:outlineLvl w:val="0"/>
      </w:pPr>
      <w:bookmarkStart w:id="774" w:name="_Toc274303250"/>
      <w:r>
        <w:rPr>
          <w:rStyle w:val="CharSClsNo"/>
        </w:rPr>
        <w:t>19</w:t>
      </w:r>
      <w:r>
        <w:t>.</w:t>
      </w:r>
      <w:r>
        <w:tab/>
        <w:t>Complaints being dealt with by the former Board</w:t>
      </w:r>
      <w:bookmarkEnd w:id="774"/>
    </w:p>
    <w:p>
      <w:pPr>
        <w:pStyle w:val="ySubsection"/>
      </w:pPr>
      <w:r>
        <w:tab/>
      </w:r>
      <w:r>
        <w:tab/>
        <w:t>If before the commencement day the former Board had received a complaint but had not dealt with it under the repealed Act section 60(1)(a), the complaints assessment committee is to deal with the complaint as if the complaint had been lodged under section 54(2).</w:t>
      </w:r>
    </w:p>
    <w:p>
      <w:pPr>
        <w:pStyle w:val="yHeading5"/>
        <w:outlineLvl w:val="0"/>
      </w:pPr>
      <w:bookmarkStart w:id="775" w:name="_Toc274303251"/>
      <w:r>
        <w:rPr>
          <w:rStyle w:val="CharSClsNo"/>
        </w:rPr>
        <w:t>20</w:t>
      </w:r>
      <w:r>
        <w:t>.</w:t>
      </w:r>
      <w:r>
        <w:tab/>
        <w:t>Matters referred to the professional standards committee</w:t>
      </w:r>
      <w:bookmarkEnd w:id="775"/>
    </w:p>
    <w:p>
      <w:pPr>
        <w:pStyle w:val="ySubsection"/>
      </w:pPr>
      <w:r>
        <w:tab/>
      </w:r>
      <w:r>
        <w:tab/>
        <w:t>If before the commencement day a matter had been referred to the professional standards committee but it had not exercised one or more of the powers conferred on it by the repealed Act section 64, the complaints assessment committee is to deal with the matter as if were a complaint lodged under section 54(2).</w:t>
      </w:r>
    </w:p>
    <w:p>
      <w:pPr>
        <w:pStyle w:val="yHeading5"/>
        <w:outlineLvl w:val="0"/>
      </w:pPr>
      <w:bookmarkStart w:id="776" w:name="_Toc274303252"/>
      <w:r>
        <w:rPr>
          <w:rStyle w:val="CharSClsNo"/>
        </w:rPr>
        <w:t>21</w:t>
      </w:r>
      <w:r>
        <w:t>.</w:t>
      </w:r>
      <w:r>
        <w:tab/>
        <w:t>Matters being dealt with by the presiding member of the former Board</w:t>
      </w:r>
      <w:bookmarkEnd w:id="776"/>
    </w:p>
    <w:p>
      <w:pPr>
        <w:pStyle w:val="ySubsection"/>
      </w:pPr>
      <w:r>
        <w:tab/>
      </w:r>
      <w:r>
        <w:tab/>
        <w:t>If immediately before the commencement day a report had been furnished under the repealed Act section 62 but had not been dealt with by the presiding member of the former Board under the repealed Act section 63, the new Board is to consider the report and its recommendations and take action in relation to the subject of the report of a kind referred to in section 60(2) or 62.</w:t>
      </w:r>
    </w:p>
    <w:p>
      <w:pPr>
        <w:pStyle w:val="yHeading5"/>
        <w:outlineLvl w:val="0"/>
      </w:pPr>
      <w:bookmarkStart w:id="777" w:name="_Toc274303253"/>
      <w:r>
        <w:rPr>
          <w:rStyle w:val="CharSClsNo"/>
        </w:rPr>
        <w:t>22</w:t>
      </w:r>
      <w:r>
        <w:t>.</w:t>
      </w:r>
      <w:r>
        <w:tab/>
        <w:t>Failure to comply with an order made under the repealed Act</w:t>
      </w:r>
      <w:bookmarkEnd w:id="777"/>
    </w:p>
    <w:p>
      <w:pPr>
        <w:pStyle w:val="ySubsection"/>
      </w:pPr>
      <w:r>
        <w:tab/>
      </w:r>
      <w:r>
        <w:tab/>
        <w:t>If immediately before the commencement day an order made by the former Board or the professional standards committee under the repealed Act was in effect in relation to a natural person, that order is not affected by the repeal of that Act and failure to comply with it before, on or after the commencement day may be dealt with under section 92 as if the order were an order</w:t>
      </w:r>
      <w:r>
        <w:rPr>
          <w:snapToGrid w:val="0"/>
        </w:rPr>
        <w:t xml:space="preserve"> made under section 57 or 62, as the case requires</w:t>
      </w:r>
      <w:r>
        <w:t>.</w:t>
      </w:r>
    </w:p>
    <w:p>
      <w:pPr>
        <w:pStyle w:val="yHeading5"/>
        <w:outlineLvl w:val="0"/>
      </w:pPr>
      <w:bookmarkStart w:id="778" w:name="_Toc274303254"/>
      <w:r>
        <w:rPr>
          <w:rStyle w:val="CharSClsNo"/>
        </w:rPr>
        <w:t>23</w:t>
      </w:r>
      <w:r>
        <w:t>.</w:t>
      </w:r>
      <w:r>
        <w:tab/>
        <w:t>Codes of practice</w:t>
      </w:r>
      <w:bookmarkEnd w:id="778"/>
    </w:p>
    <w:p>
      <w:pPr>
        <w:pStyle w:val="ySubsection"/>
      </w:pPr>
      <w:r>
        <w:tab/>
      </w:r>
      <w:r>
        <w:tab/>
        <w:t xml:space="preserve">Despite the repeal of the </w:t>
      </w:r>
      <w:r>
        <w:rPr>
          <w:i/>
        </w:rPr>
        <w:t>Nurses Act 1992</w:t>
      </w:r>
      <w:r>
        <w:rPr>
          <w:iCs/>
        </w:rPr>
        <w:t>,</w:t>
      </w:r>
      <w:r>
        <w:t xml:space="preserve"> the </w:t>
      </w:r>
      <w:r>
        <w:rPr>
          <w:i/>
        </w:rPr>
        <w:t>Nurses Code of Practice 2000</w:t>
      </w:r>
      <w:r>
        <w:t xml:space="preserve"> and the </w:t>
      </w:r>
      <w:r>
        <w:rPr>
          <w:i/>
        </w:rPr>
        <w:t>Nurse Practitioners Code of Practice 2004</w:t>
      </w:r>
      <w:r>
        <w:t xml:space="preserve"> issued and in operation under the repealed Act section 9 immediately before the commencement day continue after the commencement day as if they had been issued under section 100.</w:t>
      </w:r>
    </w:p>
    <w:p>
      <w:pPr>
        <w:pStyle w:val="yHeading5"/>
        <w:outlineLvl w:val="0"/>
      </w:pPr>
      <w:bookmarkStart w:id="779" w:name="_Toc274303255"/>
      <w:r>
        <w:rPr>
          <w:rStyle w:val="CharSClsNo"/>
        </w:rPr>
        <w:t>24</w:t>
      </w:r>
      <w:r>
        <w:t>.</w:t>
      </w:r>
      <w:r>
        <w:tab/>
        <w:t>Annual report for part of a year</w:t>
      </w:r>
      <w:bookmarkEnd w:id="779"/>
    </w:p>
    <w:p>
      <w:pPr>
        <w:pStyle w:val="ySubsection"/>
      </w:pPr>
      <w:r>
        <w:tab/>
        <w:t>(1)</w:t>
      </w:r>
      <w:r>
        <w:tab/>
        <w:t>The former Board is to make and submit an annual report as required by the repealed Act section 57, but limited to the period from 30 June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780" w:name="_Toc274303256"/>
      <w:r>
        <w:rPr>
          <w:rStyle w:val="CharSClsNo"/>
        </w:rPr>
        <w:t>25</w:t>
      </w:r>
      <w:r>
        <w:t>.</w:t>
      </w:r>
      <w:r>
        <w:tab/>
        <w:t>Powers in relation to transitional provision</w:t>
      </w:r>
      <w:bookmarkEnd w:id="780"/>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781" w:name="_Toc177790894"/>
      <w:bookmarkStart w:id="782" w:name="_Toc177791104"/>
      <w:bookmarkStart w:id="783" w:name="_Toc177810701"/>
      <w:bookmarkStart w:id="784" w:name="_Toc196196915"/>
      <w:bookmarkStart w:id="785" w:name="_Toc199820615"/>
      <w:bookmarkStart w:id="786" w:name="_Toc215544963"/>
      <w:bookmarkStart w:id="787" w:name="_Toc223858990"/>
      <w:bookmarkStart w:id="788" w:name="_Toc223859200"/>
      <w:bookmarkStart w:id="789" w:name="_Toc271105576"/>
      <w:bookmarkStart w:id="790" w:name="_Toc271200513"/>
      <w:bookmarkStart w:id="791" w:name="_Toc274303257"/>
      <w:r>
        <w:rPr>
          <w:rStyle w:val="CharSchNo"/>
        </w:rPr>
        <w:t>Schedule 3</w:t>
      </w:r>
      <w:r>
        <w:rPr>
          <w:rStyle w:val="CharSDivNo"/>
        </w:rPr>
        <w:t> </w:t>
      </w:r>
      <w:r>
        <w:t>—</w:t>
      </w:r>
      <w:r>
        <w:rPr>
          <w:rStyle w:val="CharSDivText"/>
        </w:rPr>
        <w:t> </w:t>
      </w:r>
      <w:r>
        <w:rPr>
          <w:rStyle w:val="CharSchText"/>
        </w:rPr>
        <w:t>Consequential amendments</w:t>
      </w:r>
      <w:bookmarkEnd w:id="781"/>
      <w:bookmarkEnd w:id="782"/>
      <w:bookmarkEnd w:id="783"/>
      <w:bookmarkEnd w:id="784"/>
      <w:bookmarkEnd w:id="785"/>
      <w:bookmarkEnd w:id="786"/>
      <w:bookmarkEnd w:id="787"/>
      <w:bookmarkEnd w:id="788"/>
      <w:bookmarkEnd w:id="789"/>
      <w:bookmarkEnd w:id="790"/>
      <w:bookmarkEnd w:id="791"/>
    </w:p>
    <w:p>
      <w:pPr>
        <w:pStyle w:val="yShoulderClause"/>
      </w:pPr>
      <w:r>
        <w:t>[s. 114]</w:t>
      </w:r>
    </w:p>
    <w:p>
      <w:pPr>
        <w:pStyle w:val="yHeading5"/>
        <w:outlineLvl w:val="0"/>
        <w:rPr>
          <w:i/>
          <w:iCs/>
        </w:rPr>
      </w:pPr>
      <w:bookmarkStart w:id="792" w:name="_Toc274303258"/>
      <w:r>
        <w:rPr>
          <w:rStyle w:val="CharSClsNo"/>
        </w:rPr>
        <w:t>1</w:t>
      </w:r>
      <w:r>
        <w:t>.</w:t>
      </w:r>
      <w:r>
        <w:tab/>
      </w:r>
      <w:r>
        <w:rPr>
          <w:i/>
          <w:iCs/>
        </w:rPr>
        <w:t xml:space="preserve">Blood Donation (Limitation of Liability) Act 1985 </w:t>
      </w:r>
      <w:r>
        <w:t>amended</w:t>
      </w:r>
      <w:bookmarkEnd w:id="792"/>
    </w:p>
    <w:p>
      <w:pPr>
        <w:pStyle w:val="ySubsection"/>
        <w:rPr>
          <w:b/>
          <w:bCs/>
        </w:rPr>
      </w:pPr>
      <w:r>
        <w:tab/>
        <w:t>(1)</w:t>
      </w:r>
      <w:r>
        <w:tab/>
        <w:t xml:space="preserve">The amendments in this clause are to the </w:t>
      </w:r>
      <w:r>
        <w:rPr>
          <w:i/>
          <w:iCs/>
        </w:rPr>
        <w:t>Blood Donation (Limitation of Liability) Act 1985</w:t>
      </w:r>
      <w:r>
        <w:t>*.</w:t>
      </w:r>
    </w:p>
    <w:p>
      <w:pPr>
        <w:pStyle w:val="ySubsection"/>
        <w:rPr>
          <w:i/>
          <w:iCs/>
        </w:rPr>
      </w:pPr>
      <w:r>
        <w:rPr>
          <w:i/>
          <w:iCs/>
        </w:rPr>
        <w:tab/>
      </w:r>
      <w:r>
        <w:rPr>
          <w:i/>
          <w:iCs/>
        </w:rPr>
        <w:tab/>
      </w:r>
      <w:r>
        <w:t>[</w:t>
      </w:r>
      <w:r>
        <w:rPr>
          <w:i/>
          <w:iCs/>
        </w:rPr>
        <w:t>*</w:t>
      </w:r>
      <w:r>
        <w:rPr>
          <w:i/>
          <w:iCs/>
        </w:rPr>
        <w:tab/>
        <w:t>Reprint 1 as at 1 August 2003.</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39-40</w:t>
      </w:r>
      <w:r>
        <w:rPr>
          <w:i/>
          <w:iCs/>
        </w:rPr>
        <w:t>.</w:t>
      </w:r>
      <w:r>
        <w:t>]</w:t>
      </w:r>
    </w:p>
    <w:p>
      <w:pPr>
        <w:pStyle w:val="ySubsection"/>
      </w:pPr>
      <w:r>
        <w:tab/>
        <w:t>(2)</w:t>
      </w:r>
      <w:r>
        <w:tab/>
        <w:t>Section 11(1)(e) is amended by deleting “</w:t>
      </w:r>
      <w:r>
        <w:rPr>
          <w:i/>
          <w:iCs/>
        </w:rPr>
        <w:t xml:space="preserve">Nurses Act 1968 </w:t>
      </w:r>
      <w:r>
        <w:t xml:space="preserve">as a general nurse” and inserting instead — </w:t>
      </w:r>
    </w:p>
    <w:p>
      <w:pPr>
        <w:pStyle w:val="ySubsection"/>
      </w:pPr>
      <w:r>
        <w:tab/>
      </w:r>
      <w:r>
        <w:tab/>
        <w:t xml:space="preserve">“    </w:t>
      </w:r>
      <w:r>
        <w:rPr>
          <w:i/>
          <w:iCs/>
          <w:sz w:val="24"/>
        </w:rPr>
        <w:t>Nurses and Midwives Act 2006</w:t>
      </w:r>
      <w:r>
        <w:rPr>
          <w:sz w:val="24"/>
        </w:rPr>
        <w:t xml:space="preserve"> as a registered nurse</w:t>
      </w:r>
      <w:r>
        <w:t xml:space="preserve">    ”.</w:t>
      </w:r>
    </w:p>
    <w:p>
      <w:pPr>
        <w:pStyle w:val="yHeading5"/>
        <w:outlineLvl w:val="0"/>
        <w:rPr>
          <w:iCs/>
        </w:rPr>
      </w:pPr>
      <w:bookmarkStart w:id="793" w:name="_Toc274303259"/>
      <w:r>
        <w:rPr>
          <w:rStyle w:val="CharSClsNo"/>
        </w:rPr>
        <w:t>2</w:t>
      </w:r>
      <w:r>
        <w:t>.</w:t>
      </w:r>
      <w:r>
        <w:tab/>
      </w:r>
      <w:r>
        <w:rPr>
          <w:i/>
          <w:iCs/>
        </w:rPr>
        <w:t xml:space="preserve">Civil Liability Act 2002 </w:t>
      </w:r>
      <w:r>
        <w:t>amended</w:t>
      </w:r>
      <w:bookmarkEnd w:id="793"/>
    </w:p>
    <w:p>
      <w:pPr>
        <w:pStyle w:val="ySubsection"/>
      </w:pPr>
      <w:r>
        <w:tab/>
        <w:t>(1)</w:t>
      </w:r>
      <w:r>
        <w:tab/>
        <w:t xml:space="preserve">The amendments in this clause are to the </w:t>
      </w:r>
      <w:r>
        <w:rPr>
          <w:i/>
          <w:iCs/>
        </w:rPr>
        <w:t>Civil Liability Act 2002</w:t>
      </w:r>
      <w:r>
        <w:t>*.</w:t>
      </w:r>
    </w:p>
    <w:p>
      <w:pPr>
        <w:pStyle w:val="ySubsection"/>
        <w:rPr>
          <w:i/>
          <w:iCs/>
        </w:rPr>
      </w:pPr>
      <w:r>
        <w:rPr>
          <w:i/>
          <w:iCs/>
        </w:rPr>
        <w:tab/>
      </w:r>
      <w:r>
        <w:rPr>
          <w:i/>
          <w:iCs/>
        </w:rPr>
        <w:tab/>
        <w:t>[*</w:t>
      </w:r>
      <w:r>
        <w:rPr>
          <w:i/>
          <w:iCs/>
        </w:rPr>
        <w:tab/>
        <w:t>Act No. 35 of 2002.</w:t>
      </w:r>
    </w:p>
    <w:p>
      <w:pPr>
        <w:pStyle w:val="ySubsection"/>
        <w:spacing w:before="0"/>
        <w:ind w:left="1140"/>
        <w:rPr>
          <w:i/>
          <w:iCs/>
        </w:rPr>
      </w:pPr>
      <w:r>
        <w:rPr>
          <w:i/>
          <w:iCs/>
        </w:rPr>
        <w:tab/>
      </w:r>
      <w:r>
        <w:rPr>
          <w:i/>
          <w:iCs/>
        </w:rPr>
        <w:tab/>
      </w:r>
      <w:r>
        <w:rPr>
          <w:i/>
          <w:iCs/>
        </w:rPr>
        <w:tab/>
        <w:t xml:space="preserve">For subsequent amendments see Western Australian Legislation Information Tables for 2004, Table 1, </w:t>
      </w:r>
      <w:r>
        <w:rPr>
          <w:i/>
          <w:iCs/>
          <w:spacing w:val="-2"/>
        </w:rPr>
        <w:t>p. 65</w:t>
      </w:r>
      <w:r>
        <w:rPr>
          <w:i/>
          <w:iCs/>
        </w:rPr>
        <w:t>.]</w:t>
      </w:r>
    </w:p>
    <w:p>
      <w:pPr>
        <w:pStyle w:val="y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zDefpara"/>
        <w:spacing w:before="0"/>
      </w:pPr>
      <w:r>
        <w:tab/>
        <w:t>(e)</w:t>
      </w:r>
      <w:r>
        <w:tab/>
        <w:t xml:space="preserve">a midwife or nurse as defined in the </w:t>
      </w:r>
      <w:r>
        <w:rPr>
          <w:i/>
        </w:rPr>
        <w:t>Nurses and Midwives Act 2006</w:t>
      </w:r>
      <w:r>
        <w:rPr>
          <w:iCs/>
        </w:rPr>
        <w:t xml:space="preserve"> section 3</w:t>
      </w:r>
      <w:r>
        <w:t>;</w:t>
      </w:r>
    </w:p>
    <w:p>
      <w:pPr>
        <w:pStyle w:val="MiscClose"/>
      </w:pPr>
      <w:r>
        <w:t xml:space="preserve">    ”.</w:t>
      </w:r>
    </w:p>
    <w:p>
      <w:pPr>
        <w:pStyle w:val="yHeading5"/>
        <w:outlineLvl w:val="0"/>
      </w:pPr>
      <w:bookmarkStart w:id="794" w:name="_Toc274303260"/>
      <w:r>
        <w:rPr>
          <w:rStyle w:val="CharSClsNo"/>
        </w:rPr>
        <w:t>3</w:t>
      </w:r>
      <w:r>
        <w:t>.</w:t>
      </w:r>
      <w:r>
        <w:tab/>
      </w:r>
      <w:r>
        <w:rPr>
          <w:i/>
          <w:iCs/>
        </w:rPr>
        <w:t>Constitution Acts Amendment Act 1899</w:t>
      </w:r>
      <w:r>
        <w:t xml:space="preserve"> amended</w:t>
      </w:r>
      <w:bookmarkEnd w:id="794"/>
    </w:p>
    <w:p>
      <w:pPr>
        <w:pStyle w:val="ySubsection"/>
      </w:pPr>
      <w:r>
        <w:tab/>
        <w:t>(1)</w:t>
      </w:r>
      <w:r>
        <w:tab/>
        <w:t xml:space="preserve">The amendments in this clause are to the </w:t>
      </w:r>
      <w:r>
        <w:rPr>
          <w:i/>
        </w:rPr>
        <w:t>Constitution Acts Amendment Act 1899</w:t>
      </w:r>
      <w:r>
        <w:t>*.</w:t>
      </w:r>
    </w:p>
    <w:p>
      <w:pPr>
        <w:pStyle w:val="ySubsection"/>
        <w:rPr>
          <w:i/>
          <w:iCs/>
        </w:rPr>
      </w:pPr>
      <w:r>
        <w:rPr>
          <w:i/>
          <w:iCs/>
        </w:rPr>
        <w:tab/>
      </w:r>
      <w:r>
        <w:rPr>
          <w:i/>
          <w:iCs/>
        </w:rPr>
        <w:tab/>
      </w:r>
      <w:r>
        <w:t>[</w:t>
      </w:r>
      <w:r>
        <w:rPr>
          <w:i/>
          <w:iCs/>
        </w:rPr>
        <w:t>*</w:t>
      </w:r>
      <w:r>
        <w:rPr>
          <w:i/>
          <w:iCs/>
        </w:rPr>
        <w:tab/>
        <w:t>Reprint 13 as at 18 March 2005.</w:t>
      </w:r>
    </w:p>
    <w:p>
      <w:pPr>
        <w:pStyle w:val="ySubsection"/>
        <w:tabs>
          <w:tab w:val="clear" w:pos="595"/>
          <w:tab w:val="clear" w:pos="879"/>
          <w:tab w:val="left" w:pos="1134"/>
        </w:tabs>
        <w:spacing w:before="0"/>
        <w:ind w:left="1134" w:hanging="1134"/>
        <w:rPr>
          <w:i/>
          <w:iCs/>
        </w:rPr>
      </w:pPr>
      <w:r>
        <w:rPr>
          <w:i/>
          <w:iCs/>
        </w:rPr>
        <w:tab/>
        <w:t>For subsequent amendments see Act Nos. 1 and 2 of 2005.</w:t>
      </w:r>
      <w:r>
        <w:t>]</w:t>
      </w:r>
    </w:p>
    <w:p>
      <w:pPr>
        <w:pStyle w:val="ySubsection"/>
        <w:keepNext/>
      </w:pPr>
      <w:r>
        <w:tab/>
        <w:t>(2)</w:t>
      </w:r>
      <w:r>
        <w:tab/>
        <w:t xml:space="preserve">Schedule V Part 3 is amended by deleting the item commencing “The Nurses Board” and inserting instead — </w:t>
      </w:r>
    </w:p>
    <w:p>
      <w:pPr>
        <w:pStyle w:val="MiscOpen"/>
        <w:ind w:left="880"/>
      </w:pPr>
      <w:r>
        <w:t xml:space="preserve">“    </w:t>
      </w:r>
    </w:p>
    <w:p>
      <w:pPr>
        <w:pStyle w:val="zyMiscellaneousBody"/>
        <w:spacing w:before="0"/>
        <w:ind w:left="1701" w:hanging="561"/>
      </w:pPr>
      <w:r>
        <w:t xml:space="preserve">The Nurses and Midwives Board of Western Australia established under the </w:t>
      </w:r>
      <w:r>
        <w:rPr>
          <w:i/>
        </w:rPr>
        <w:t>Nurses and Midwives Act 2006</w:t>
      </w:r>
      <w:r>
        <w:t>.</w:t>
      </w:r>
    </w:p>
    <w:p>
      <w:pPr>
        <w:pStyle w:val="MiscClose"/>
      </w:pPr>
      <w:r>
        <w:t xml:space="preserve">    ”.</w:t>
      </w:r>
    </w:p>
    <w:p>
      <w:pPr>
        <w:pStyle w:val="yHeading5"/>
        <w:outlineLvl w:val="0"/>
        <w:rPr>
          <w:iCs/>
        </w:rPr>
      </w:pPr>
      <w:bookmarkStart w:id="795" w:name="_Toc274303261"/>
      <w:r>
        <w:rPr>
          <w:rStyle w:val="CharSClsNo"/>
        </w:rPr>
        <w:t>4</w:t>
      </w:r>
      <w:r>
        <w:t>.</w:t>
      </w:r>
      <w:r>
        <w:tab/>
      </w:r>
      <w:r>
        <w:rPr>
          <w:i/>
        </w:rPr>
        <w:t>Corruption and Crime Commission Act 2003</w:t>
      </w:r>
      <w:r>
        <w:rPr>
          <w:iCs/>
        </w:rPr>
        <w:t xml:space="preserve"> amended</w:t>
      </w:r>
      <w:bookmarkEnd w:id="795"/>
    </w:p>
    <w:p>
      <w:pPr>
        <w:pStyle w:val="ySubsection"/>
        <w:rPr>
          <w:iCs/>
        </w:rPr>
      </w:pPr>
      <w:r>
        <w:tab/>
        <w:t>(1)</w:t>
      </w:r>
      <w:r>
        <w:tab/>
        <w:t xml:space="preserve">The amendments in this clause are to the </w:t>
      </w:r>
      <w:r>
        <w:rPr>
          <w:i/>
        </w:rPr>
        <w:t>Corruption and Crime Commission Act 2003*</w:t>
      </w:r>
      <w:r>
        <w:rPr>
          <w:iCs/>
        </w:rPr>
        <w:t>.</w:t>
      </w:r>
    </w:p>
    <w:p>
      <w:pPr>
        <w:pStyle w:val="ySubsection"/>
        <w:rPr>
          <w:i/>
          <w:iCs/>
        </w:rPr>
      </w:pPr>
      <w:r>
        <w:rPr>
          <w:i/>
          <w:iCs/>
        </w:rPr>
        <w:tab/>
      </w:r>
      <w:r>
        <w:rPr>
          <w:i/>
          <w:iCs/>
        </w:rPr>
        <w:tab/>
      </w:r>
      <w:r>
        <w:t>[</w:t>
      </w:r>
      <w:r>
        <w:rPr>
          <w:i/>
          <w:iCs/>
        </w:rPr>
        <w:t>*</w:t>
      </w:r>
      <w:r>
        <w:rPr>
          <w:i/>
          <w:iCs/>
        </w:rPr>
        <w:tab/>
        <w:t>Reprint 1 as at 5 January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96</w:t>
      </w:r>
      <w:r>
        <w:rPr>
          <w:i/>
          <w:iCs/>
        </w:rPr>
        <w:t>.</w:t>
      </w:r>
      <w:r>
        <w:t>]</w:t>
      </w:r>
    </w:p>
    <w:p>
      <w:pPr>
        <w:pStyle w:val="ySubsection"/>
      </w:pPr>
      <w:r>
        <w:tab/>
        <w:t>(2)</w:t>
      </w:r>
      <w:r>
        <w:tab/>
        <w:t xml:space="preserve">Section 54(1) is amended in the definition of “registered nurse” by deleting “means a person registered under Part 3 of the </w:t>
      </w:r>
      <w:r>
        <w:rPr>
          <w:i/>
          <w:iCs/>
        </w:rPr>
        <w:t>Nurses Act 1992</w:t>
      </w:r>
      <w:r>
        <w:t xml:space="preserve">.” and inserting instead — </w:t>
      </w:r>
    </w:p>
    <w:p>
      <w:pPr>
        <w:pStyle w:val="MiscOpen"/>
        <w:tabs>
          <w:tab w:val="clear" w:pos="893"/>
        </w:tabs>
        <w:ind w:left="880" w:firstLine="680"/>
      </w:pPr>
      <w:r>
        <w:t xml:space="preserve">“    </w:t>
      </w:r>
    </w:p>
    <w:p>
      <w:pPr>
        <w:pStyle w:val="zDefstart"/>
        <w:spacing w:before="0"/>
      </w:pPr>
      <w:r>
        <w:tab/>
        <w:t xml:space="preserve">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796" w:name="_Toc274303262"/>
      <w:r>
        <w:rPr>
          <w:rStyle w:val="CharSClsNo"/>
        </w:rPr>
        <w:t>5</w:t>
      </w:r>
      <w:r>
        <w:t>.</w:t>
      </w:r>
      <w:r>
        <w:tab/>
      </w:r>
      <w:r>
        <w:rPr>
          <w:i/>
          <w:iCs/>
        </w:rPr>
        <w:t>Court Security and Custodial Services Act 1999</w:t>
      </w:r>
      <w:r>
        <w:t xml:space="preserve"> amended</w:t>
      </w:r>
      <w:bookmarkEnd w:id="796"/>
    </w:p>
    <w:p>
      <w:pPr>
        <w:pStyle w:val="ySubsection"/>
      </w:pPr>
      <w:r>
        <w:tab/>
        <w:t>(1)</w:t>
      </w:r>
      <w:r>
        <w:tab/>
        <w:t xml:space="preserve">The amendments in this clause are to the </w:t>
      </w:r>
      <w:r>
        <w:rPr>
          <w:i/>
          <w:iCs/>
        </w:rPr>
        <w:t>Court Security and Custodial Services Act 1999*</w:t>
      </w:r>
      <w:r>
        <w:t>.</w:t>
      </w:r>
    </w:p>
    <w:p>
      <w:pPr>
        <w:pStyle w:val="ySubsection"/>
      </w:pPr>
      <w:r>
        <w:rPr>
          <w:i/>
          <w:iCs/>
        </w:rPr>
        <w:tab/>
      </w:r>
      <w:r>
        <w:rPr>
          <w:i/>
          <w:iCs/>
        </w:rPr>
        <w:tab/>
      </w:r>
      <w:r>
        <w:t>[</w:t>
      </w:r>
      <w:r>
        <w:rPr>
          <w:i/>
          <w:iCs/>
        </w:rPr>
        <w:t>*</w:t>
      </w:r>
      <w:r>
        <w:rPr>
          <w:i/>
          <w:iCs/>
        </w:rPr>
        <w:tab/>
      </w:r>
      <w:r>
        <w:rPr>
          <w:i/>
        </w:rPr>
        <w:t>Reprint 2 as at 9 September 2005</w:t>
      </w:r>
      <w:r>
        <w:rPr>
          <w:i/>
          <w:iCs/>
        </w:rPr>
        <w:t>.</w:t>
      </w:r>
      <w:r>
        <w:t>]</w:t>
      </w:r>
    </w:p>
    <w:p>
      <w:pPr>
        <w:pStyle w:val="y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zDefstart"/>
        <w:spacing w:before="0"/>
      </w:pPr>
      <w:r>
        <w:rPr>
          <w:b/>
        </w:rPr>
        <w:tab/>
      </w:r>
      <w:r>
        <w:rPr>
          <w:rStyle w:val="CharDefText"/>
        </w:rPr>
        <w:t>nurse</w:t>
      </w:r>
      <w:r>
        <w:t xml:space="preserve"> has the meaning given to “registered nurse” in section 3 of the </w:t>
      </w:r>
      <w:r>
        <w:rPr>
          <w:i/>
        </w:rPr>
        <w:t>Nurses and Midwives Act 2006</w:t>
      </w:r>
      <w:r>
        <w:rPr>
          <w:iCs/>
        </w:rPr>
        <w:t>;</w:t>
      </w:r>
    </w:p>
    <w:p>
      <w:pPr>
        <w:pStyle w:val="MiscClose"/>
      </w:pPr>
      <w:r>
        <w:t xml:space="preserve">    ”.</w:t>
      </w:r>
    </w:p>
    <w:p>
      <w:pPr>
        <w:pStyle w:val="yHeading5"/>
        <w:outlineLvl w:val="0"/>
      </w:pPr>
      <w:bookmarkStart w:id="797" w:name="_Toc274303263"/>
      <w:r>
        <w:rPr>
          <w:rStyle w:val="CharSClsNo"/>
        </w:rPr>
        <w:t>6</w:t>
      </w:r>
      <w:r>
        <w:t>.</w:t>
      </w:r>
      <w:r>
        <w:tab/>
      </w:r>
      <w:r>
        <w:rPr>
          <w:i/>
          <w:iCs/>
        </w:rPr>
        <w:t>The Criminal Code</w:t>
      </w:r>
      <w:r>
        <w:t xml:space="preserve"> amended</w:t>
      </w:r>
      <w:bookmarkEnd w:id="797"/>
    </w:p>
    <w:p>
      <w:pPr>
        <w:pStyle w:val="ySubsection"/>
        <w:keepNext/>
      </w:pPr>
      <w:r>
        <w:tab/>
        <w:t>(1)</w:t>
      </w:r>
      <w:r>
        <w:tab/>
        <w:t xml:space="preserve">The amendments in this clause are to </w:t>
      </w:r>
      <w:r>
        <w:rPr>
          <w:i/>
          <w:iCs/>
        </w:rPr>
        <w:t>The Criminal Code</w:t>
      </w:r>
      <w:r>
        <w:t xml:space="preserve">*. </w:t>
      </w:r>
    </w:p>
    <w:p>
      <w:pPr>
        <w:pStyle w:val="ySubsection"/>
        <w:rPr>
          <w:i/>
          <w:iCs/>
        </w:rPr>
      </w:pPr>
      <w:r>
        <w:rPr>
          <w:i/>
          <w:iCs/>
        </w:rPr>
        <w:tab/>
      </w:r>
      <w:r>
        <w:rPr>
          <w:i/>
          <w:iCs/>
        </w:rPr>
        <w:tab/>
      </w:r>
      <w:r>
        <w:t>[</w:t>
      </w:r>
      <w:r>
        <w:rPr>
          <w:i/>
          <w:iCs/>
        </w:rPr>
        <w:t>*</w:t>
      </w:r>
      <w:r>
        <w:rPr>
          <w:i/>
          <w:iCs/>
        </w:rPr>
        <w:tab/>
      </w:r>
      <w:r>
        <w:rPr>
          <w:i/>
        </w:rPr>
        <w:t xml:space="preserve">Reprint 12 as at </w:t>
      </w:r>
      <w:r>
        <w:rPr>
          <w:i/>
          <w:iCs/>
        </w:rPr>
        <w:t>1 June 2005 (see the Schedule to the Criminal Code Act 1913 appearing as Appendix B to the Criminal Code Compilation Act 1913)].</w:t>
      </w:r>
    </w:p>
    <w:p>
      <w:pPr>
        <w:pStyle w:val="ySubsection"/>
      </w:pPr>
      <w:r>
        <w:tab/>
        <w:t>(2)</w:t>
      </w:r>
      <w:r>
        <w:tab/>
        <w:t>Section 236(b)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w:t>
      </w:r>
    </w:p>
    <w:p>
      <w:pPr>
        <w:pStyle w:val="yHeading5"/>
        <w:outlineLvl w:val="0"/>
        <w:rPr>
          <w:iCs/>
        </w:rPr>
      </w:pPr>
      <w:bookmarkStart w:id="798" w:name="_Toc274303264"/>
      <w:r>
        <w:rPr>
          <w:rStyle w:val="CharSClsNo"/>
        </w:rPr>
        <w:t>7</w:t>
      </w:r>
      <w:r>
        <w:t>.</w:t>
      </w:r>
      <w:r>
        <w:tab/>
      </w:r>
      <w:r>
        <w:rPr>
          <w:i/>
        </w:rPr>
        <w:t>Criminal Investigation (Identifying People) Act 2002</w:t>
      </w:r>
      <w:r>
        <w:rPr>
          <w:iCs/>
        </w:rPr>
        <w:t xml:space="preserve"> amended</w:t>
      </w:r>
      <w:bookmarkEnd w:id="798"/>
    </w:p>
    <w:p>
      <w:pPr>
        <w:pStyle w:val="ySubsection"/>
        <w:rPr>
          <w:iCs/>
        </w:rPr>
      </w:pPr>
      <w:r>
        <w:tab/>
        <w:t>(1)</w:t>
      </w:r>
      <w:r>
        <w:tab/>
        <w:t xml:space="preserve">The amendments in this clause are to </w:t>
      </w:r>
      <w:r>
        <w:rPr>
          <w:i/>
        </w:rPr>
        <w:t>Criminal Investigation (Identifying People) Act 2002*</w:t>
      </w:r>
      <w:r>
        <w:rPr>
          <w:iCs/>
        </w:rPr>
        <w:t xml:space="preserve">. </w:t>
      </w:r>
    </w:p>
    <w:p>
      <w:pPr>
        <w:pStyle w:val="ySubsection"/>
        <w:rPr>
          <w:i/>
          <w:iCs/>
        </w:rPr>
      </w:pPr>
      <w:r>
        <w:rPr>
          <w:i/>
          <w:iCs/>
        </w:rPr>
        <w:tab/>
      </w:r>
      <w:r>
        <w:rPr>
          <w:i/>
          <w:iCs/>
        </w:rPr>
        <w:tab/>
      </w:r>
      <w:r>
        <w:t>[</w:t>
      </w:r>
      <w:r>
        <w:rPr>
          <w:i/>
          <w:iCs/>
        </w:rPr>
        <w:t>*</w:t>
      </w:r>
      <w:r>
        <w:rPr>
          <w:i/>
          <w:iCs/>
        </w:rPr>
        <w:tab/>
      </w:r>
      <w:r>
        <w:rPr>
          <w:i/>
        </w:rPr>
        <w:t>Act No. 6 of 2002</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111</w:t>
      </w:r>
      <w:r>
        <w:rPr>
          <w:i/>
          <w:iCs/>
          <w:spacing w:val="-2"/>
        </w:rPr>
        <w:noBreakHyphen/>
        <w:t xml:space="preserve">2 </w:t>
      </w:r>
      <w:r>
        <w:rPr>
          <w:i/>
          <w:iCs/>
        </w:rPr>
        <w:t>and Act No. 84 of 2004.</w:t>
      </w:r>
      <w:r>
        <w:t>]</w:t>
      </w:r>
    </w:p>
    <w:p>
      <w:pPr>
        <w:pStyle w:val="ySubsection"/>
      </w:pPr>
      <w:r>
        <w:tab/>
        <w:t>(2)</w:t>
      </w:r>
      <w:r>
        <w:tab/>
        <w:t xml:space="preserve">Section 52 is amended in the definition of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799" w:name="_Toc274303265"/>
      <w:r>
        <w:rPr>
          <w:rStyle w:val="CharSClsNo"/>
        </w:rPr>
        <w:t>8</w:t>
      </w:r>
      <w:r>
        <w:t>.</w:t>
      </w:r>
      <w:r>
        <w:tab/>
      </w:r>
      <w:r>
        <w:rPr>
          <w:i/>
        </w:rPr>
        <w:t>Firearms Act 1973</w:t>
      </w:r>
      <w:r>
        <w:t xml:space="preserve"> amended</w:t>
      </w:r>
      <w:bookmarkEnd w:id="799"/>
    </w:p>
    <w:p>
      <w:pPr>
        <w:pStyle w:val="ySubsection"/>
        <w:rPr>
          <w:iCs/>
        </w:rPr>
      </w:pPr>
      <w:r>
        <w:tab/>
        <w:t>(1)</w:t>
      </w:r>
      <w:r>
        <w:tab/>
        <w:t xml:space="preserve">The amendments in this clause are to </w:t>
      </w:r>
      <w:r>
        <w:rPr>
          <w:i/>
        </w:rPr>
        <w:t>Firearms Act 1973*</w:t>
      </w:r>
      <w:r>
        <w:rPr>
          <w:iCs/>
        </w:rPr>
        <w:t>.</w:t>
      </w:r>
    </w:p>
    <w:p>
      <w:pPr>
        <w:pStyle w:val="ySubsection"/>
      </w:pPr>
      <w:r>
        <w:rPr>
          <w:i/>
          <w:iCs/>
        </w:rPr>
        <w:tab/>
      </w:r>
      <w:r>
        <w:rPr>
          <w:i/>
          <w:iCs/>
        </w:rPr>
        <w:tab/>
      </w:r>
      <w:r>
        <w:t>[</w:t>
      </w:r>
      <w:r>
        <w:rPr>
          <w:i/>
          <w:iCs/>
        </w:rPr>
        <w:t>*</w:t>
      </w:r>
      <w:r>
        <w:rPr>
          <w:i/>
          <w:iCs/>
        </w:rPr>
        <w:tab/>
      </w:r>
      <w:r>
        <w:rPr>
          <w:i/>
        </w:rPr>
        <w:t>Reprint 4 as at 1 July 2005</w:t>
      </w:r>
      <w:r>
        <w:rPr>
          <w:i/>
          <w:iCs/>
        </w:rPr>
        <w:t>.</w:t>
      </w:r>
      <w:r>
        <w:t>]</w:t>
      </w:r>
    </w:p>
    <w:p>
      <w:pPr>
        <w:pStyle w:val="ySubsection"/>
      </w:pPr>
      <w:r>
        <w:tab/>
        <w:t>(2)</w:t>
      </w:r>
      <w:r>
        <w:tab/>
        <w:t xml:space="preserve">Section 23B(3)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800" w:name="_Toc274303266"/>
      <w:r>
        <w:rPr>
          <w:rStyle w:val="CharSClsNo"/>
        </w:rPr>
        <w:t>9</w:t>
      </w:r>
      <w:r>
        <w:t>.</w:t>
      </w:r>
      <w:r>
        <w:tab/>
      </w:r>
      <w:r>
        <w:rPr>
          <w:i/>
          <w:iCs/>
        </w:rPr>
        <w:t>Health Act 1911</w:t>
      </w:r>
      <w:r>
        <w:t xml:space="preserve"> amended</w:t>
      </w:r>
      <w:bookmarkEnd w:id="800"/>
    </w:p>
    <w:p>
      <w:pPr>
        <w:pStyle w:val="ySubsection"/>
      </w:pPr>
      <w:r>
        <w:tab/>
        <w:t>(1)</w:t>
      </w:r>
      <w:r>
        <w:tab/>
        <w:t xml:space="preserve">The amendments in this clause are to the </w:t>
      </w:r>
      <w:r>
        <w:rPr>
          <w:i/>
          <w:iCs/>
        </w:rPr>
        <w:t>Health Act 1911</w:t>
      </w:r>
      <w:r>
        <w:t xml:space="preserve">*. </w:t>
      </w:r>
    </w:p>
    <w:p>
      <w:pPr>
        <w:pStyle w:val="ySubsection"/>
      </w:pPr>
      <w:r>
        <w:rPr>
          <w:i/>
          <w:iCs/>
        </w:rPr>
        <w:tab/>
      </w:r>
      <w:r>
        <w:rPr>
          <w:i/>
          <w:iCs/>
        </w:rPr>
        <w:tab/>
      </w:r>
      <w:r>
        <w:t>[</w:t>
      </w:r>
      <w:r>
        <w:rPr>
          <w:i/>
          <w:iCs/>
        </w:rPr>
        <w:t>*</w:t>
      </w:r>
      <w:r>
        <w:rPr>
          <w:i/>
          <w:iCs/>
        </w:rPr>
        <w:tab/>
      </w:r>
      <w:r>
        <w:rPr>
          <w:i/>
        </w:rPr>
        <w:t>Reprint 13 as at 15 July 2005</w:t>
      </w:r>
      <w:r>
        <w:rPr>
          <w:i/>
          <w:iCs/>
        </w:rPr>
        <w:t>.</w:t>
      </w:r>
      <w:r>
        <w:t>]</w:t>
      </w:r>
    </w:p>
    <w:p>
      <w:pPr>
        <w:pStyle w:val="ySubsection"/>
      </w:pPr>
      <w:r>
        <w:tab/>
        <w:t>(2)</w:t>
      </w:r>
      <w:r>
        <w:tab/>
        <w:t xml:space="preserve">Section 3(1) is amended by deleting the definition of “midwife” and inserting instead — </w:t>
      </w:r>
    </w:p>
    <w:p>
      <w:pPr>
        <w:pStyle w:val="MiscOpen"/>
        <w:tabs>
          <w:tab w:val="clear" w:pos="893"/>
        </w:tabs>
        <w:ind w:left="880" w:firstLine="254"/>
      </w:pPr>
      <w:r>
        <w:t xml:space="preserve">“    </w:t>
      </w:r>
    </w:p>
    <w:p>
      <w:pPr>
        <w:pStyle w:val="zDefstart"/>
        <w:spacing w:before="0"/>
      </w:pPr>
      <w:r>
        <w:rPr>
          <w:b/>
        </w:rPr>
        <w:tab/>
      </w:r>
      <w:r>
        <w:rPr>
          <w:rStyle w:val="CharDefText"/>
        </w:rPr>
        <w:t>midwife</w:t>
      </w:r>
      <w:r>
        <w:t xml:space="preserve"> 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801" w:name="_Toc274303267"/>
      <w:r>
        <w:rPr>
          <w:rStyle w:val="CharSClsNo"/>
        </w:rPr>
        <w:t>10</w:t>
      </w:r>
      <w:r>
        <w:t>.</w:t>
      </w:r>
      <w:r>
        <w:tab/>
      </w:r>
      <w:r>
        <w:rPr>
          <w:i/>
          <w:iCs/>
        </w:rPr>
        <w:t xml:space="preserve">Health </w:t>
      </w:r>
      <w:r>
        <w:rPr>
          <w:i/>
        </w:rPr>
        <w:t xml:space="preserve">Professionals (Special Events Exemption) Act 2000 </w:t>
      </w:r>
      <w:r>
        <w:t>amended</w:t>
      </w:r>
      <w:bookmarkEnd w:id="801"/>
    </w:p>
    <w:p>
      <w:pPr>
        <w:pStyle w:val="ySubsection"/>
      </w:pPr>
      <w:r>
        <w:tab/>
        <w:t>(1)</w:t>
      </w:r>
      <w:r>
        <w:tab/>
        <w:t xml:space="preserve">The amendments in this clause are to the </w:t>
      </w:r>
      <w:r>
        <w:rPr>
          <w:i/>
        </w:rPr>
        <w:t>Health Professionals (Special Events Exemption) Act 2000</w:t>
      </w:r>
      <w:r>
        <w:t xml:space="preserve">*. </w:t>
      </w:r>
    </w:p>
    <w:p>
      <w:pPr>
        <w:pStyle w:val="ySubsection"/>
      </w:pPr>
      <w:r>
        <w:rPr>
          <w:i/>
          <w:iCs/>
        </w:rPr>
        <w:tab/>
      </w:r>
      <w:r>
        <w:rPr>
          <w:i/>
          <w:iCs/>
        </w:rPr>
        <w:tab/>
      </w:r>
      <w:r>
        <w:t>[</w:t>
      </w:r>
      <w:r>
        <w:rPr>
          <w:i/>
          <w:iCs/>
        </w:rPr>
        <w:t>*</w:t>
      </w:r>
      <w:r>
        <w:rPr>
          <w:i/>
          <w:iCs/>
        </w:rPr>
        <w:tab/>
      </w:r>
      <w:r>
        <w:rPr>
          <w:i/>
        </w:rPr>
        <w:t>Act No. 7 of 2000</w:t>
      </w:r>
      <w:r>
        <w:rPr>
          <w:i/>
          <w:iCs/>
        </w:rPr>
        <w:t>.</w:t>
      </w:r>
      <w:r>
        <w:t>]</w:t>
      </w:r>
    </w:p>
    <w:p>
      <w:pPr>
        <w:pStyle w:val="ySubsection"/>
      </w:pPr>
      <w:r>
        <w:tab/>
        <w:t>(2)</w:t>
      </w:r>
      <w:r>
        <w:tab/>
        <w:t>Section 3(1) is amended in the definition of “Health Registration Act” by deleting “</w:t>
      </w:r>
      <w:r>
        <w:rPr>
          <w:i/>
          <w:iCs/>
        </w:rPr>
        <w:t>Nurses Act 1992;</w:t>
      </w:r>
      <w:r>
        <w:t xml:space="preserve">” and inserting instead — </w:t>
      </w:r>
    </w:p>
    <w:p>
      <w:pPr>
        <w:pStyle w:val="ySubsection"/>
      </w:pPr>
      <w:r>
        <w:tab/>
      </w:r>
      <w:r>
        <w:tab/>
        <w:t xml:space="preserve">“    </w:t>
      </w:r>
      <w:r>
        <w:rPr>
          <w:i/>
          <w:sz w:val="24"/>
        </w:rPr>
        <w:t>Nurses and Midwives Act 2006</w:t>
      </w:r>
      <w:r>
        <w:rPr>
          <w:iCs/>
          <w:sz w:val="24"/>
        </w:rPr>
        <w:t>;</w:t>
      </w:r>
      <w:r>
        <w:t xml:space="preserve">    ”.</w:t>
      </w:r>
    </w:p>
    <w:p>
      <w:pPr>
        <w:pStyle w:val="yHeading5"/>
        <w:outlineLvl w:val="0"/>
      </w:pPr>
      <w:bookmarkStart w:id="802" w:name="_Toc274303268"/>
      <w:r>
        <w:rPr>
          <w:rStyle w:val="CharSClsNo"/>
        </w:rPr>
        <w:t>11</w:t>
      </w:r>
      <w:r>
        <w:t>.</w:t>
      </w:r>
      <w:r>
        <w:tab/>
      </w:r>
      <w:r>
        <w:rPr>
          <w:i/>
          <w:iCs/>
        </w:rPr>
        <w:t xml:space="preserve">Health </w:t>
      </w:r>
      <w:r>
        <w:rPr>
          <w:i/>
        </w:rPr>
        <w:t>Services (Conciliation and Review) Act 1995</w:t>
      </w:r>
      <w:r>
        <w:t xml:space="preserve"> amended</w:t>
      </w:r>
      <w:bookmarkEnd w:id="802"/>
    </w:p>
    <w:p>
      <w:pPr>
        <w:pStyle w:val="ySubsection"/>
      </w:pPr>
      <w:r>
        <w:tab/>
        <w:t>(1)</w:t>
      </w:r>
      <w:r>
        <w:tab/>
        <w:t xml:space="preserve">The amendments in this clause are to the </w:t>
      </w:r>
      <w:r>
        <w:rPr>
          <w:i/>
        </w:rPr>
        <w:t>Health Services (Conciliation and Review) Act 1995</w:t>
      </w:r>
      <w:r>
        <w:t>*.</w:t>
      </w:r>
    </w:p>
    <w:p>
      <w:pPr>
        <w:pStyle w:val="ySubsection"/>
      </w:pPr>
      <w:r>
        <w:rPr>
          <w:i/>
          <w:iCs/>
        </w:rPr>
        <w:tab/>
      </w:r>
      <w:r>
        <w:rPr>
          <w:i/>
          <w:iCs/>
        </w:rPr>
        <w:tab/>
      </w:r>
      <w:r>
        <w:t>[</w:t>
      </w:r>
      <w:r>
        <w:rPr>
          <w:i/>
          <w:iCs/>
        </w:rPr>
        <w:t>*</w:t>
      </w:r>
      <w:r>
        <w:rPr>
          <w:i/>
          <w:iCs/>
        </w:rPr>
        <w:tab/>
      </w:r>
      <w:r>
        <w:rPr>
          <w:i/>
        </w:rPr>
        <w:t>Reprint 2 as at 18 March 2005</w:t>
      </w:r>
      <w:r>
        <w:rPr>
          <w:i/>
          <w:iCs/>
        </w:rPr>
        <w:t>.</w:t>
      </w:r>
      <w:r>
        <w:t>]</w:t>
      </w:r>
    </w:p>
    <w:p>
      <w:pPr>
        <w:pStyle w:val="ySubsection"/>
      </w:pPr>
      <w:r>
        <w:tab/>
        <w:t>(2)</w:t>
      </w:r>
      <w:r>
        <w:tab/>
        <w:t xml:space="preserve">Schedule 1 item 4 is deleted and the following item is inserted instead — </w:t>
      </w:r>
    </w:p>
    <w:p>
      <w:pPr>
        <w:pStyle w:val="MiscOpen"/>
        <w:ind w:left="879"/>
      </w:pPr>
      <w:r>
        <w:t xml:space="preserve">“    </w:t>
      </w:r>
    </w:p>
    <w:p>
      <w:pPr>
        <w:pStyle w:val="zyMiscellaneousBody"/>
        <w:tabs>
          <w:tab w:val="left" w:pos="1276"/>
          <w:tab w:val="left" w:pos="1701"/>
        </w:tabs>
        <w:spacing w:before="0"/>
        <w:ind w:left="1701" w:hanging="1134"/>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yHeading5"/>
        <w:outlineLvl w:val="0"/>
      </w:pPr>
      <w:bookmarkStart w:id="803" w:name="_Toc274303269"/>
      <w:r>
        <w:rPr>
          <w:rStyle w:val="CharSClsNo"/>
        </w:rPr>
        <w:t>12</w:t>
      </w:r>
      <w:r>
        <w:t>.</w:t>
      </w:r>
      <w:r>
        <w:tab/>
      </w:r>
      <w:r>
        <w:rPr>
          <w:i/>
          <w:iCs/>
        </w:rPr>
        <w:t xml:space="preserve">Juries </w:t>
      </w:r>
      <w:r>
        <w:rPr>
          <w:i/>
        </w:rPr>
        <w:t>Act 1957</w:t>
      </w:r>
      <w:r>
        <w:t xml:space="preserve"> amended</w:t>
      </w:r>
      <w:bookmarkEnd w:id="803"/>
    </w:p>
    <w:p>
      <w:pPr>
        <w:pStyle w:val="ySubsection"/>
      </w:pPr>
      <w:r>
        <w:tab/>
        <w:t>(1)</w:t>
      </w:r>
      <w:r>
        <w:tab/>
        <w:t xml:space="preserve">The amendments in this clause are to the </w:t>
      </w:r>
      <w:r>
        <w:rPr>
          <w:i/>
        </w:rPr>
        <w:t>Juries Act 1957</w:t>
      </w:r>
      <w:r>
        <w:t xml:space="preserve">*. </w:t>
      </w:r>
    </w:p>
    <w:p>
      <w:pPr>
        <w:pStyle w:val="ySubsection"/>
      </w:pPr>
      <w:r>
        <w:rPr>
          <w:i/>
          <w:iCs/>
        </w:rPr>
        <w:tab/>
      </w:r>
      <w:r>
        <w:rPr>
          <w:i/>
          <w:iCs/>
        </w:rPr>
        <w:tab/>
      </w:r>
      <w:r>
        <w:t>[</w:t>
      </w:r>
      <w:r>
        <w:rPr>
          <w:i/>
          <w:iCs/>
        </w:rPr>
        <w:t>*</w:t>
      </w:r>
      <w:r>
        <w:rPr>
          <w:i/>
          <w:iCs/>
        </w:rPr>
        <w:tab/>
      </w:r>
      <w:r>
        <w:rPr>
          <w:i/>
        </w:rPr>
        <w:t>Reprint 4 as at 2 September 2005</w:t>
      </w:r>
      <w:r>
        <w:rPr>
          <w:i/>
          <w:iCs/>
        </w:rPr>
        <w:t>.</w:t>
      </w:r>
      <w:r>
        <w:t>]</w:t>
      </w:r>
    </w:p>
    <w:p>
      <w:pPr>
        <w:pStyle w:val="ySubsection"/>
        <w:keepNext/>
      </w:pPr>
      <w:r>
        <w:tab/>
        <w:t>(2)</w:t>
      </w:r>
      <w:r>
        <w:tab/>
        <w:t xml:space="preserve">The Second Schedule Part II item 2 is amended by deleting “Nurses registered under the </w:t>
      </w:r>
      <w:r>
        <w:rPr>
          <w:i/>
          <w:iCs/>
        </w:rPr>
        <w:t>Nurses Act 1968</w:t>
      </w:r>
      <w:r>
        <w:t xml:space="preserve">” and inserting instead — </w:t>
      </w:r>
    </w:p>
    <w:p>
      <w:pPr>
        <w:pStyle w:val="MiscOpen"/>
        <w:tabs>
          <w:tab w:val="clear" w:pos="893"/>
        </w:tabs>
        <w:ind w:left="879"/>
      </w:pPr>
      <w:r>
        <w:t xml:space="preserve">“    </w:t>
      </w:r>
    </w:p>
    <w:p>
      <w:pPr>
        <w:pStyle w:val="yMiscellaneousBody"/>
        <w:spacing w:before="0"/>
        <w:ind w:left="1134"/>
      </w:pPr>
      <w:r>
        <w:t xml:space="preserve">Midwives and nurses registered under the </w:t>
      </w:r>
      <w:r>
        <w:rPr>
          <w:i/>
          <w:iCs/>
        </w:rPr>
        <w:t>Nurses and Midwives Act 2006</w:t>
      </w:r>
    </w:p>
    <w:p>
      <w:pPr>
        <w:pStyle w:val="MiscClose"/>
      </w:pPr>
      <w:r>
        <w:t xml:space="preserve">    ”.</w:t>
      </w:r>
    </w:p>
    <w:p>
      <w:pPr>
        <w:pStyle w:val="yHeading5"/>
        <w:outlineLvl w:val="0"/>
      </w:pPr>
      <w:bookmarkStart w:id="804" w:name="_Toc274303270"/>
      <w:r>
        <w:rPr>
          <w:rStyle w:val="CharSClsNo"/>
        </w:rPr>
        <w:t>13</w:t>
      </w:r>
      <w:r>
        <w:t>.</w:t>
      </w:r>
      <w:r>
        <w:tab/>
      </w:r>
      <w:r>
        <w:rPr>
          <w:i/>
        </w:rPr>
        <w:t>Medical Act 1894</w:t>
      </w:r>
      <w:r>
        <w:t xml:space="preserve"> amended</w:t>
      </w:r>
      <w:bookmarkEnd w:id="804"/>
    </w:p>
    <w:p>
      <w:pPr>
        <w:pStyle w:val="ySubsection"/>
      </w:pPr>
      <w:r>
        <w:tab/>
        <w:t>(1)</w:t>
      </w:r>
      <w:r>
        <w:tab/>
        <w:t xml:space="preserve">The amendments in this clause are to the </w:t>
      </w:r>
      <w:r>
        <w:rPr>
          <w:i/>
        </w:rPr>
        <w:t>Medical Act 1894</w:t>
      </w:r>
      <w:r>
        <w:t xml:space="preserve">*. </w:t>
      </w:r>
    </w:p>
    <w:p>
      <w:pPr>
        <w:pStyle w:val="ySubsection"/>
        <w:rPr>
          <w:sz w:val="24"/>
        </w:rPr>
      </w:pPr>
      <w:r>
        <w:rPr>
          <w:i/>
          <w:iCs/>
        </w:rPr>
        <w:tab/>
      </w:r>
      <w:r>
        <w:rPr>
          <w:i/>
          <w:iCs/>
        </w:rPr>
        <w:tab/>
      </w:r>
      <w:r>
        <w:t>[</w:t>
      </w:r>
      <w:r>
        <w:rPr>
          <w:i/>
          <w:iCs/>
        </w:rPr>
        <w:t>*</w:t>
      </w:r>
      <w:r>
        <w:rPr>
          <w:i/>
          <w:iCs/>
        </w:rPr>
        <w:tab/>
      </w:r>
      <w:r>
        <w:rPr>
          <w:i/>
        </w:rPr>
        <w:t>Reprint 6 as at 1</w:t>
      </w:r>
      <w:r>
        <w:rPr>
          <w:i/>
          <w:iCs/>
        </w:rPr>
        <w:t>2 August 2005.</w:t>
      </w:r>
      <w:r>
        <w:t>]</w:t>
      </w:r>
    </w:p>
    <w:p>
      <w:pPr>
        <w:pStyle w:val="ySubsection"/>
      </w:pPr>
      <w:r>
        <w:tab/>
        <w:t>(2)</w:t>
      </w:r>
      <w:r>
        <w:tab/>
        <w:t>Section 19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Section 21A(2)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Heading5"/>
        <w:outlineLvl w:val="0"/>
      </w:pPr>
      <w:bookmarkStart w:id="805" w:name="_Toc274303271"/>
      <w:r>
        <w:rPr>
          <w:rStyle w:val="CharSClsNo"/>
        </w:rPr>
        <w:t>14</w:t>
      </w:r>
      <w:r>
        <w:t>.</w:t>
      </w:r>
      <w:r>
        <w:tab/>
      </w:r>
      <w:r>
        <w:rPr>
          <w:i/>
          <w:iCs/>
        </w:rPr>
        <w:t>Mental Health Act 1996</w:t>
      </w:r>
      <w:r>
        <w:t xml:space="preserve"> amended</w:t>
      </w:r>
      <w:bookmarkEnd w:id="805"/>
    </w:p>
    <w:p>
      <w:pPr>
        <w:pStyle w:val="ySubsection"/>
      </w:pPr>
      <w:r>
        <w:tab/>
        <w:t>(1)</w:t>
      </w:r>
      <w:r>
        <w:tab/>
        <w:t xml:space="preserve">The amendments in this clause are to the </w:t>
      </w:r>
      <w:r>
        <w:rPr>
          <w:i/>
          <w:iCs/>
        </w:rPr>
        <w:t>Mental Health Act 1996*</w:t>
      </w:r>
      <w:r>
        <w:t xml:space="preserve">. </w:t>
      </w:r>
    </w:p>
    <w:p>
      <w:pPr>
        <w:pStyle w:val="ySubsection"/>
        <w:rPr>
          <w:i/>
          <w:iCs/>
        </w:rPr>
      </w:pPr>
      <w:r>
        <w:rPr>
          <w:i/>
          <w:iCs/>
        </w:rPr>
        <w:tab/>
      </w:r>
      <w:r>
        <w:rPr>
          <w:i/>
          <w:iCs/>
        </w:rPr>
        <w:tab/>
      </w:r>
      <w:r>
        <w:t>[</w:t>
      </w:r>
      <w:r>
        <w:rPr>
          <w:i/>
          <w:iCs/>
        </w:rPr>
        <w:t>*</w:t>
      </w:r>
      <w:r>
        <w:rPr>
          <w:i/>
          <w:iCs/>
        </w:rPr>
        <w:tab/>
      </w:r>
      <w:r>
        <w:rPr>
          <w:i/>
        </w:rPr>
        <w:t>Reprint 1 as at 6 August 2004</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279</w:t>
      </w:r>
      <w:r>
        <w:rPr>
          <w:i/>
          <w:iCs/>
        </w:rPr>
        <w:t>.</w:t>
      </w:r>
      <w:r>
        <w:t>]</w:t>
      </w:r>
    </w:p>
    <w:p>
      <w:pPr>
        <w:pStyle w:val="ySubsection"/>
      </w:pPr>
      <w:r>
        <w:tab/>
        <w:t>(2)</w:t>
      </w:r>
      <w:r>
        <w:tab/>
        <w:t>Section 19(1)(b)(i) is amended by deleting “</w:t>
      </w:r>
      <w:r>
        <w:rPr>
          <w:i/>
          <w:iCs/>
        </w:rPr>
        <w:t>Nurses Act 1992</w:t>
      </w:r>
      <w:r>
        <w:t xml:space="preserve">;” and inserting instead — </w:t>
      </w:r>
    </w:p>
    <w:p>
      <w:pPr>
        <w:pStyle w:val="ySubsection"/>
      </w:pPr>
      <w:r>
        <w:tab/>
      </w:r>
      <w:r>
        <w:tab/>
        <w:t xml:space="preserve">“    </w:t>
      </w:r>
      <w:r>
        <w:rPr>
          <w:i/>
          <w:sz w:val="24"/>
        </w:rPr>
        <w:t>Nurses and Midwives Act 2006</w:t>
      </w:r>
      <w:r>
        <w:rPr>
          <w:iCs/>
        </w:rPr>
        <w:t>;</w:t>
      </w:r>
      <w:r>
        <w:t xml:space="preserve">    ”.</w:t>
      </w:r>
    </w:p>
    <w:p>
      <w:pPr>
        <w:pStyle w:val="yHeading5"/>
        <w:outlineLvl w:val="0"/>
      </w:pPr>
      <w:bookmarkStart w:id="806" w:name="_Toc274303272"/>
      <w:r>
        <w:rPr>
          <w:rStyle w:val="CharSClsNo"/>
        </w:rPr>
        <w:t>15</w:t>
      </w:r>
      <w:r>
        <w:t>.</w:t>
      </w:r>
      <w:r>
        <w:tab/>
      </w:r>
      <w:r>
        <w:rPr>
          <w:i/>
          <w:iCs/>
        </w:rPr>
        <w:t>Misuse of Drugs Act 1981</w:t>
      </w:r>
      <w:r>
        <w:t xml:space="preserve"> amended</w:t>
      </w:r>
      <w:bookmarkEnd w:id="806"/>
      <w:r>
        <w:t xml:space="preserve"> </w:t>
      </w:r>
    </w:p>
    <w:p>
      <w:pPr>
        <w:pStyle w:val="ySubsection"/>
      </w:pPr>
      <w:r>
        <w:tab/>
        <w:t>(1)</w:t>
      </w:r>
      <w:r>
        <w:tab/>
        <w:t xml:space="preserve">The amendments in this clause are to the </w:t>
      </w:r>
      <w:r>
        <w:rPr>
          <w:i/>
          <w:iCs/>
        </w:rPr>
        <w:t>Misuse of Drugs Act 1981*</w:t>
      </w:r>
      <w:r>
        <w:t xml:space="preserve">. </w:t>
      </w:r>
    </w:p>
    <w:p>
      <w:pPr>
        <w:pStyle w:val="ySubsection"/>
      </w:pPr>
      <w:r>
        <w:rPr>
          <w:i/>
          <w:iCs/>
        </w:rPr>
        <w:tab/>
      </w:r>
      <w:r>
        <w:rPr>
          <w:i/>
          <w:iCs/>
        </w:rPr>
        <w:tab/>
      </w:r>
      <w:r>
        <w:t>[</w:t>
      </w:r>
      <w:r>
        <w:rPr>
          <w:i/>
          <w:iCs/>
        </w:rPr>
        <w:t>*</w:t>
      </w:r>
      <w:r>
        <w:rPr>
          <w:i/>
          <w:iCs/>
        </w:rPr>
        <w:tab/>
      </w:r>
      <w:r>
        <w:rPr>
          <w:i/>
        </w:rPr>
        <w:t xml:space="preserve">Reprint 3 as at </w:t>
      </w:r>
      <w:r>
        <w:rPr>
          <w:i/>
          <w:iCs/>
        </w:rPr>
        <w:t>1 July 2005.</w:t>
      </w:r>
      <w:r>
        <w:t>]</w:t>
      </w:r>
    </w:p>
    <w:p>
      <w:pPr>
        <w:pStyle w:val="ySubsection"/>
        <w:keepNext/>
      </w:pPr>
      <w:r>
        <w:tab/>
        <w:t>(2)</w:t>
      </w:r>
      <w:r>
        <w:tab/>
        <w:t xml:space="preserve">Section 3(1)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Heading5"/>
        <w:outlineLvl w:val="0"/>
      </w:pPr>
      <w:bookmarkStart w:id="807" w:name="_Toc274303273"/>
      <w:r>
        <w:rPr>
          <w:rStyle w:val="CharSClsNo"/>
        </w:rPr>
        <w:t>16</w:t>
      </w:r>
      <w:r>
        <w:t>.</w:t>
      </w:r>
      <w:r>
        <w:tab/>
      </w:r>
      <w:r>
        <w:rPr>
          <w:i/>
          <w:iCs/>
        </w:rPr>
        <w:t>Pharmacy Act 1964</w:t>
      </w:r>
      <w:r>
        <w:t xml:space="preserve"> amended</w:t>
      </w:r>
      <w:bookmarkEnd w:id="807"/>
    </w:p>
    <w:p>
      <w:pPr>
        <w:pStyle w:val="ySubsection"/>
      </w:pPr>
      <w:r>
        <w:tab/>
        <w:t>(1)</w:t>
      </w:r>
      <w:r>
        <w:tab/>
        <w:t xml:space="preserve">The amendments in this clause are to the </w:t>
      </w:r>
      <w:r>
        <w:rPr>
          <w:i/>
          <w:iCs/>
        </w:rPr>
        <w:t>Pharmacy Act 1964*</w:t>
      </w:r>
      <w:r>
        <w:t xml:space="preserve">. </w:t>
      </w:r>
    </w:p>
    <w:p>
      <w:pPr>
        <w:pStyle w:val="ySubsection"/>
        <w:rPr>
          <w:i/>
          <w:iCs/>
        </w:rPr>
      </w:pPr>
      <w:r>
        <w:rPr>
          <w:i/>
          <w:iCs/>
        </w:rPr>
        <w:tab/>
      </w:r>
      <w:r>
        <w:rPr>
          <w:i/>
          <w:iCs/>
        </w:rPr>
        <w:tab/>
      </w:r>
      <w:r>
        <w:t>[</w:t>
      </w:r>
      <w:r>
        <w:rPr>
          <w:i/>
          <w:iCs/>
        </w:rPr>
        <w:t>*</w:t>
      </w:r>
      <w:r>
        <w:rPr>
          <w:i/>
          <w:iCs/>
        </w:rPr>
        <w:tab/>
      </w:r>
      <w:r>
        <w:rPr>
          <w:i/>
        </w:rPr>
        <w:t xml:space="preserve">Reprinted as at as at </w:t>
      </w:r>
      <w:r>
        <w:rPr>
          <w:i/>
          <w:iCs/>
        </w:rPr>
        <w:t>29 January 1999.</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338</w:t>
      </w:r>
      <w:r>
        <w:rPr>
          <w:i/>
          <w:iCs/>
        </w:rPr>
        <w:t>.</w:t>
      </w:r>
      <w:r>
        <w:t>]</w:t>
      </w:r>
    </w:p>
    <w:p>
      <w:pPr>
        <w:pStyle w:val="ySubsection"/>
      </w:pPr>
      <w:r>
        <w:tab/>
        <w:t>(2)</w:t>
      </w:r>
      <w:r>
        <w:tab/>
        <w:t>Section 5(1) is amended in the definition of “dispensing”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 xml:space="preserve">Section 39(3)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t xml:space="preserve">    ”.</w:t>
      </w:r>
    </w:p>
    <w:p>
      <w:pPr>
        <w:pStyle w:val="yHeading5"/>
        <w:outlineLvl w:val="0"/>
      </w:pPr>
      <w:bookmarkStart w:id="808" w:name="_Toc274303274"/>
      <w:r>
        <w:rPr>
          <w:rStyle w:val="CharSClsNo"/>
        </w:rPr>
        <w:t>17</w:t>
      </w:r>
      <w:r>
        <w:t>.</w:t>
      </w:r>
      <w:r>
        <w:tab/>
      </w:r>
      <w:r>
        <w:rPr>
          <w:i/>
          <w:iCs/>
        </w:rPr>
        <w:t>Poisons Act 1964</w:t>
      </w:r>
      <w:r>
        <w:t xml:space="preserve"> amended</w:t>
      </w:r>
      <w:bookmarkEnd w:id="808"/>
    </w:p>
    <w:p>
      <w:pPr>
        <w:pStyle w:val="ySubsection"/>
      </w:pPr>
      <w:r>
        <w:tab/>
        <w:t>(1)</w:t>
      </w:r>
      <w:r>
        <w:tab/>
        <w:t xml:space="preserve">The amendments in this clause are to the </w:t>
      </w:r>
      <w:r>
        <w:rPr>
          <w:i/>
          <w:iCs/>
        </w:rPr>
        <w:t>Poisons Act 1964*</w:t>
      </w:r>
      <w:r>
        <w:t xml:space="preserve">. </w:t>
      </w:r>
    </w:p>
    <w:p>
      <w:pPr>
        <w:pStyle w:val="ySubsection"/>
        <w:rPr>
          <w:i/>
          <w:iCs/>
        </w:rPr>
      </w:pPr>
      <w:r>
        <w:rPr>
          <w:i/>
          <w:iCs/>
        </w:rPr>
        <w:tab/>
      </w:r>
      <w:r>
        <w:rPr>
          <w:i/>
          <w:iCs/>
        </w:rPr>
        <w:tab/>
      </w:r>
      <w:r>
        <w:t>[</w:t>
      </w:r>
      <w:r>
        <w:rPr>
          <w:i/>
          <w:iCs/>
        </w:rPr>
        <w:t>*</w:t>
      </w:r>
      <w:r>
        <w:rPr>
          <w:i/>
          <w:iCs/>
        </w:rPr>
        <w:tab/>
      </w:r>
      <w:r>
        <w:rPr>
          <w:i/>
        </w:rPr>
        <w:t xml:space="preserve">Reprint 6 as at </w:t>
      </w:r>
      <w:r>
        <w:rPr>
          <w:i/>
          <w:iCs/>
        </w:rPr>
        <w:t>10 September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347</w:t>
      </w:r>
      <w:r>
        <w:rPr>
          <w:i/>
          <w:iCs/>
        </w:rPr>
        <w:t>.</w:t>
      </w:r>
      <w:r>
        <w:t>]</w:t>
      </w:r>
    </w:p>
    <w:p>
      <w:pPr>
        <w:pStyle w:val="ySubsection"/>
      </w:pPr>
      <w:r>
        <w:tab/>
        <w:t>(2)</w:t>
      </w:r>
      <w:r>
        <w:tab/>
        <w:t xml:space="preserve">Section 5(1) is amended in the definition of “nurse practitioner” by deleting “the </w:t>
      </w:r>
      <w:r>
        <w:rPr>
          <w:i/>
          <w:iCs/>
        </w:rPr>
        <w:t>Nurses Act 1992</w:t>
      </w:r>
      <w:r>
        <w:t>;” and inserting instead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Subsection"/>
      </w:pPr>
      <w:r>
        <w:tab/>
        <w:t>(3)</w:t>
      </w:r>
      <w:r>
        <w:tab/>
        <w:t xml:space="preserve">Section 61(b)(ia) is amended by deleting “Nurses Board of Western Australia constituted under the </w:t>
      </w:r>
      <w:r>
        <w:rPr>
          <w:i/>
          <w:iCs/>
        </w:rPr>
        <w:t>Nurses Act 1992</w:t>
      </w:r>
      <w:r>
        <w:t xml:space="preserve">;” and inserting instead — </w:t>
      </w:r>
    </w:p>
    <w:p>
      <w:pPr>
        <w:pStyle w:val="MiscOpen"/>
        <w:tabs>
          <w:tab w:val="clear" w:pos="893"/>
        </w:tabs>
        <w:ind w:left="879" w:firstLine="1673"/>
        <w:rPr>
          <w:sz w:val="22"/>
        </w:rPr>
      </w:pPr>
      <w:r>
        <w:rPr>
          <w:sz w:val="22"/>
        </w:rPr>
        <w:t xml:space="preserve">“    </w:t>
      </w:r>
    </w:p>
    <w:p>
      <w:pPr>
        <w:pStyle w:val="zIndenti"/>
        <w:spacing w:before="0"/>
      </w:pPr>
      <w:r>
        <w:tab/>
      </w:r>
      <w:r>
        <w:tab/>
        <w:t xml:space="preserve">Nurses and Midwives Board of Western Australia established under the </w:t>
      </w:r>
      <w:r>
        <w:rPr>
          <w:i/>
        </w:rPr>
        <w:t>Nurses and Midwives Act 2006</w:t>
      </w:r>
      <w:r>
        <w:rPr>
          <w:iCs/>
        </w:rPr>
        <w:t>;</w:t>
      </w:r>
    </w:p>
    <w:p>
      <w:pPr>
        <w:pStyle w:val="MiscClose"/>
        <w:rPr>
          <w:sz w:val="22"/>
        </w:rPr>
      </w:pPr>
      <w:r>
        <w:rPr>
          <w:sz w:val="22"/>
        </w:rPr>
        <w:t xml:space="preserve">    ”.</w:t>
      </w:r>
    </w:p>
    <w:p>
      <w:pPr>
        <w:pStyle w:val="yHeading5"/>
        <w:outlineLvl w:val="0"/>
      </w:pPr>
      <w:bookmarkStart w:id="809" w:name="_Toc274303275"/>
      <w:r>
        <w:rPr>
          <w:rStyle w:val="CharSClsNo"/>
        </w:rPr>
        <w:t>18</w:t>
      </w:r>
      <w:r>
        <w:t>.</w:t>
      </w:r>
      <w:r>
        <w:tab/>
      </w:r>
      <w:r>
        <w:rPr>
          <w:i/>
          <w:iCs/>
        </w:rPr>
        <w:t>Prostitution Act 2000</w:t>
      </w:r>
      <w:r>
        <w:t xml:space="preserve"> amended</w:t>
      </w:r>
      <w:bookmarkEnd w:id="809"/>
    </w:p>
    <w:p>
      <w:pPr>
        <w:pStyle w:val="ySubsection"/>
      </w:pPr>
      <w:r>
        <w:tab/>
        <w:t>(1)</w:t>
      </w:r>
      <w:r>
        <w:tab/>
        <w:t xml:space="preserve">The amendments in this clause are to the </w:t>
      </w:r>
      <w:r>
        <w:rPr>
          <w:i/>
          <w:iCs/>
        </w:rPr>
        <w:t>Prostitution Act 2000</w:t>
      </w:r>
      <w:r>
        <w:t>*.</w:t>
      </w:r>
    </w:p>
    <w:p>
      <w:pPr>
        <w:pStyle w:val="ySubsection"/>
      </w:pPr>
      <w:r>
        <w:rPr>
          <w:i/>
          <w:iCs/>
        </w:rPr>
        <w:tab/>
      </w:r>
      <w:r>
        <w:rPr>
          <w:i/>
          <w:iCs/>
        </w:rPr>
        <w:tab/>
      </w:r>
      <w:r>
        <w:t>[</w:t>
      </w:r>
      <w:r>
        <w:rPr>
          <w:i/>
          <w:iCs/>
        </w:rPr>
        <w:t>*</w:t>
      </w:r>
      <w:r>
        <w:rPr>
          <w:i/>
          <w:iCs/>
        </w:rPr>
        <w:tab/>
      </w:r>
      <w:r>
        <w:rPr>
          <w:i/>
        </w:rPr>
        <w:t>Reprint 1 as at 22 July 2005</w:t>
      </w:r>
      <w:r>
        <w:rPr>
          <w:i/>
          <w:iCs/>
        </w:rPr>
        <w:t>.</w:t>
      </w:r>
      <w:r>
        <w:t>]</w:t>
      </w:r>
    </w:p>
    <w:p>
      <w:pPr>
        <w:pStyle w:val="ySubsection"/>
      </w:pPr>
      <w:r>
        <w:tab/>
        <w:t>(2)</w:t>
      </w:r>
      <w:r>
        <w:tab/>
        <w:t xml:space="preserve">Section 29(7)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810" w:name="_Toc274303276"/>
      <w:r>
        <w:rPr>
          <w:rStyle w:val="CharSClsNo"/>
        </w:rPr>
        <w:t>19</w:t>
      </w:r>
      <w:r>
        <w:t>.</w:t>
      </w:r>
      <w:r>
        <w:tab/>
      </w:r>
      <w:r>
        <w:rPr>
          <w:i/>
          <w:iCs/>
        </w:rPr>
        <w:t>Radiation Safety Act 1975</w:t>
      </w:r>
      <w:r>
        <w:t xml:space="preserve"> amended</w:t>
      </w:r>
      <w:bookmarkEnd w:id="810"/>
    </w:p>
    <w:p>
      <w:pPr>
        <w:pStyle w:val="ySubsection"/>
      </w:pPr>
      <w:r>
        <w:tab/>
        <w:t>(1)</w:t>
      </w:r>
      <w:r>
        <w:tab/>
        <w:t xml:space="preserve">The amendments in this clause are to the </w:t>
      </w:r>
      <w:r>
        <w:rPr>
          <w:i/>
          <w:iCs/>
        </w:rPr>
        <w:t>Radiation Safety Act 1975</w:t>
      </w:r>
      <w:r>
        <w:t>*.</w:t>
      </w:r>
    </w:p>
    <w:p>
      <w:pPr>
        <w:pStyle w:val="ySubsection"/>
        <w:rPr>
          <w:i/>
          <w:iCs/>
        </w:rPr>
      </w:pPr>
      <w:r>
        <w:rPr>
          <w:i/>
          <w:iCs/>
        </w:rPr>
        <w:tab/>
      </w:r>
      <w:r>
        <w:rPr>
          <w:i/>
          <w:iCs/>
        </w:rPr>
        <w:tab/>
      </w:r>
      <w:r>
        <w:t>[</w:t>
      </w:r>
      <w:r>
        <w:rPr>
          <w:i/>
          <w:iCs/>
        </w:rPr>
        <w:t>*</w:t>
      </w:r>
      <w:r>
        <w:rPr>
          <w:i/>
          <w:iCs/>
        </w:rPr>
        <w:tab/>
      </w:r>
      <w:r>
        <w:rPr>
          <w:i/>
        </w:rPr>
        <w:t>Reprinted as at 25 February 2000</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375</w:t>
      </w:r>
      <w:r>
        <w:rPr>
          <w:i/>
          <w:iCs/>
        </w:rPr>
        <w:t>.</w:t>
      </w:r>
      <w:r>
        <w:t>]</w:t>
      </w:r>
    </w:p>
    <w:p>
      <w:pPr>
        <w:pStyle w:val="ySubsection"/>
      </w:pPr>
      <w:r>
        <w:tab/>
        <w:t>(2)</w:t>
      </w:r>
      <w:r>
        <w:tab/>
        <w:t>Section 26(2a) is amended as follows:</w:t>
      </w:r>
    </w:p>
    <w:p>
      <w:pPr>
        <w:pStyle w:val="yIndenta"/>
      </w:pPr>
      <w:r>
        <w:tab/>
        <w:t>(a)</w:t>
      </w:r>
      <w:r>
        <w:tab/>
        <w:t>by deleting “</w:t>
      </w:r>
      <w:r>
        <w:rPr>
          <w:i/>
          <w:iCs/>
        </w:rPr>
        <w:t>Nurses Act 1992</w:t>
      </w:r>
      <w:r>
        <w:t>” and inserting instead —</w:t>
      </w:r>
    </w:p>
    <w:p>
      <w:pPr>
        <w:pStyle w:val="yIndenta"/>
      </w:pPr>
      <w:r>
        <w:tab/>
      </w:r>
      <w:r>
        <w:tab/>
        <w:t xml:space="preserve">“    </w:t>
      </w:r>
      <w:r>
        <w:rPr>
          <w:i/>
          <w:iCs/>
          <w:sz w:val="24"/>
        </w:rPr>
        <w:t>Nurses and Midwives Act 2006</w:t>
      </w:r>
      <w:r>
        <w:t xml:space="preserve">    ”;</w:t>
      </w:r>
    </w:p>
    <w:p>
      <w:pPr>
        <w:pStyle w:val="yIndenta"/>
      </w:pPr>
      <w:r>
        <w:tab/>
        <w:t>(b)</w:t>
      </w:r>
      <w:r>
        <w:tab/>
        <w:t>by deleting “section 9(1)(c)” and inserting instead —</w:t>
      </w:r>
    </w:p>
    <w:p>
      <w:pPr>
        <w:pStyle w:val="yIndenta"/>
      </w:pPr>
      <w:r>
        <w:tab/>
      </w:r>
      <w:r>
        <w:tab/>
        <w:t xml:space="preserve">“    </w:t>
      </w:r>
      <w:r>
        <w:rPr>
          <w:iCs/>
          <w:sz w:val="24"/>
        </w:rPr>
        <w:t>section 100(1)(b)</w:t>
      </w:r>
      <w:r>
        <w:t xml:space="preserve">    ”.</w:t>
      </w:r>
    </w:p>
    <w:p>
      <w:pPr>
        <w:pStyle w:val="yHeading5"/>
        <w:outlineLvl w:val="0"/>
      </w:pPr>
      <w:bookmarkStart w:id="811" w:name="_Toc274303277"/>
      <w:r>
        <w:rPr>
          <w:rStyle w:val="CharSClsNo"/>
        </w:rPr>
        <w:t>20</w:t>
      </w:r>
      <w:r>
        <w:t>.</w:t>
      </w:r>
      <w:r>
        <w:tab/>
      </w:r>
      <w:r>
        <w:rPr>
          <w:i/>
          <w:iCs/>
        </w:rPr>
        <w:t>Road Traffic Act 1974</w:t>
      </w:r>
      <w:r>
        <w:t xml:space="preserve"> amended</w:t>
      </w:r>
      <w:bookmarkEnd w:id="811"/>
    </w:p>
    <w:p>
      <w:pPr>
        <w:pStyle w:val="ySubsection"/>
      </w:pPr>
      <w:r>
        <w:tab/>
        <w:t>(1)</w:t>
      </w:r>
      <w:r>
        <w:tab/>
        <w:t xml:space="preserve">The amendments in this clause are to the </w:t>
      </w:r>
      <w:r>
        <w:rPr>
          <w:i/>
          <w:iCs/>
        </w:rPr>
        <w:t>Road Traffic Act 1974</w:t>
      </w:r>
      <w:r>
        <w:t xml:space="preserve">*. </w:t>
      </w:r>
    </w:p>
    <w:p>
      <w:pPr>
        <w:pStyle w:val="ySubsection"/>
        <w:rPr>
          <w:i/>
          <w:iCs/>
        </w:rPr>
      </w:pPr>
      <w:r>
        <w:rPr>
          <w:i/>
          <w:iCs/>
        </w:rPr>
        <w:tab/>
      </w:r>
      <w:r>
        <w:rPr>
          <w:i/>
          <w:iCs/>
        </w:rPr>
        <w:tab/>
      </w:r>
      <w:r>
        <w:t>[</w:t>
      </w:r>
      <w:r>
        <w:rPr>
          <w:i/>
          <w:iCs/>
        </w:rPr>
        <w:t>*</w:t>
      </w:r>
      <w:r>
        <w:rPr>
          <w:i/>
          <w:iCs/>
        </w:rPr>
        <w:tab/>
      </w:r>
      <w:r>
        <w:rPr>
          <w:i/>
        </w:rPr>
        <w:t xml:space="preserve">Reprint </w:t>
      </w:r>
      <w:r>
        <w:rPr>
          <w:i/>
          <w:iCs/>
        </w:rPr>
        <w:t>8 as at 16 July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395</w:t>
      </w:r>
      <w:r>
        <w:rPr>
          <w:i/>
          <w:iCs/>
          <w:spacing w:val="-2"/>
        </w:rPr>
        <w:noBreakHyphen/>
        <w:t>6</w:t>
      </w:r>
      <w:r>
        <w:rPr>
          <w:i/>
          <w:iCs/>
        </w:rPr>
        <w:t xml:space="preserve"> and Gazette 27 May 2005 p. 2306-8.</w:t>
      </w:r>
      <w:r>
        <w:t>]</w:t>
      </w:r>
    </w:p>
    <w:p>
      <w:pPr>
        <w:pStyle w:val="ySubsection"/>
      </w:pPr>
      <w:r>
        <w:tab/>
        <w:t>(2)</w:t>
      </w:r>
      <w:r>
        <w:tab/>
        <w:t>Section 63(7) is amended by deleting “</w:t>
      </w:r>
      <w:r>
        <w:rPr>
          <w:i/>
          <w:iCs/>
        </w:rPr>
        <w:t>Nurses Act 1992</w:t>
      </w:r>
      <w:r>
        <w:t>,” in both places where it occurs and in each case inserting instead —</w:t>
      </w:r>
    </w:p>
    <w:p>
      <w:pPr>
        <w:pStyle w:val="ySubsection"/>
      </w:pPr>
      <w:r>
        <w:tab/>
      </w:r>
      <w:r>
        <w:tab/>
        <w:t xml:space="preserve">“    </w:t>
      </w:r>
      <w:r>
        <w:rPr>
          <w:i/>
          <w:sz w:val="24"/>
        </w:rPr>
        <w:t>Nurses and Midwives Act 2006</w:t>
      </w:r>
      <w:r>
        <w:rPr>
          <w:iCs/>
          <w:sz w:val="24"/>
        </w:rPr>
        <w:t>,</w:t>
      </w:r>
      <w:r>
        <w:t xml:space="preserve">    ”.</w:t>
      </w:r>
    </w:p>
    <w:p>
      <w:pPr>
        <w:pStyle w:val="ySubsection"/>
        <w:keepNext/>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zDefstart"/>
        <w:spacing w:before="0"/>
      </w:pPr>
      <w:r>
        <w:rPr>
          <w:b/>
        </w:rPr>
        <w:tab/>
      </w:r>
      <w:r>
        <w:rPr>
          <w:rStyle w:val="CharDefText"/>
        </w:rPr>
        <w:t>registered nurse</w:t>
      </w:r>
      <w:r>
        <w:t xml:space="preserve"> has the meaning given to that term in section 3 of the </w:t>
      </w:r>
      <w:r>
        <w:rPr>
          <w:i/>
        </w:rPr>
        <w:t>Nurses and Midwives Act 2006</w:t>
      </w:r>
      <w:r>
        <w:rPr>
          <w:iCs/>
        </w:rPr>
        <w:t>;</w:t>
      </w:r>
    </w:p>
    <w:p>
      <w:pPr>
        <w:pStyle w:val="MiscClose"/>
        <w:rPr>
          <w:sz w:val="22"/>
        </w:rPr>
      </w:pPr>
      <w:r>
        <w:rPr>
          <w:sz w:val="22"/>
        </w:rPr>
        <w:t xml:space="preserve">    ”.</w:t>
      </w:r>
    </w:p>
    <w:p>
      <w:pPr>
        <w:pStyle w:val="yHeading5"/>
        <w:outlineLvl w:val="0"/>
      </w:pPr>
      <w:bookmarkStart w:id="812" w:name="_Toc274303278"/>
      <w:r>
        <w:rPr>
          <w:rStyle w:val="CharSClsNo"/>
        </w:rPr>
        <w:t>21</w:t>
      </w:r>
      <w:r>
        <w:t>.</w:t>
      </w:r>
      <w:r>
        <w:tab/>
      </w:r>
      <w:r>
        <w:rPr>
          <w:i/>
        </w:rPr>
        <w:t xml:space="preserve">State Administrative Tribunal Act 2004 </w:t>
      </w:r>
      <w:r>
        <w:t>amended</w:t>
      </w:r>
      <w:bookmarkEnd w:id="812"/>
    </w:p>
    <w:p>
      <w:pPr>
        <w:pStyle w:val="ySubsection"/>
      </w:pPr>
      <w:r>
        <w:tab/>
        <w:t>(1)</w:t>
      </w:r>
      <w:r>
        <w:tab/>
        <w:t xml:space="preserve">The amendments in this clause are to the </w:t>
      </w:r>
      <w:r>
        <w:rPr>
          <w:i/>
        </w:rPr>
        <w:t>State Administrative Tribunal Act 2004</w:t>
      </w:r>
      <w:r>
        <w:t>*.</w:t>
      </w:r>
    </w:p>
    <w:p>
      <w:pPr>
        <w:pStyle w:val="ySubsection"/>
        <w:rPr>
          <w:i/>
          <w:iCs/>
        </w:rPr>
      </w:pPr>
      <w:r>
        <w:rPr>
          <w:i/>
          <w:iCs/>
        </w:rPr>
        <w:tab/>
      </w:r>
      <w:r>
        <w:rPr>
          <w:i/>
          <w:iCs/>
        </w:rPr>
        <w:tab/>
      </w:r>
      <w:r>
        <w:t>[</w:t>
      </w:r>
      <w:r>
        <w:rPr>
          <w:i/>
          <w:iCs/>
        </w:rPr>
        <w:t>*</w:t>
      </w:r>
      <w:r>
        <w:rPr>
          <w:i/>
          <w:iCs/>
        </w:rPr>
        <w:tab/>
      </w:r>
      <w:r>
        <w:rPr>
          <w:i/>
        </w:rPr>
        <w:t>Act No. 54 of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Nurses Act 1992</w:t>
      </w:r>
      <w:r>
        <w:t xml:space="preserve">” and inserting instead — </w:t>
      </w:r>
    </w:p>
    <w:p>
      <w:pPr>
        <w:pStyle w:val="ySubsection"/>
      </w:pPr>
      <w:r>
        <w:tab/>
      </w:r>
      <w:r>
        <w:tab/>
        <w:t xml:space="preserve">“    </w:t>
      </w:r>
      <w:r>
        <w:rPr>
          <w:i/>
        </w:rPr>
        <w:t>Nurses and Midwives Act 2006</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813" w:name="_Toc177790916"/>
      <w:bookmarkStart w:id="814" w:name="_Toc177791126"/>
      <w:bookmarkStart w:id="815" w:name="_Toc177810723"/>
      <w:bookmarkStart w:id="816" w:name="_Toc196196937"/>
      <w:bookmarkStart w:id="817" w:name="_Toc199820637"/>
      <w:bookmarkStart w:id="818" w:name="_Toc215544985"/>
      <w:bookmarkStart w:id="819" w:name="_Toc223859012"/>
      <w:bookmarkStart w:id="820" w:name="_Toc223859222"/>
      <w:bookmarkStart w:id="821" w:name="_Toc271105598"/>
      <w:bookmarkStart w:id="822" w:name="_Toc271200535"/>
      <w:bookmarkStart w:id="823" w:name="_Toc274303279"/>
      <w:r>
        <w:t>Notes</w:t>
      </w:r>
      <w:bookmarkEnd w:id="297"/>
      <w:bookmarkEnd w:id="695"/>
      <w:bookmarkEnd w:id="696"/>
      <w:bookmarkEnd w:id="813"/>
      <w:bookmarkEnd w:id="814"/>
      <w:bookmarkEnd w:id="815"/>
      <w:bookmarkEnd w:id="816"/>
      <w:bookmarkEnd w:id="817"/>
      <w:bookmarkEnd w:id="818"/>
      <w:bookmarkEnd w:id="819"/>
      <w:bookmarkEnd w:id="820"/>
      <w:bookmarkEnd w:id="821"/>
      <w:bookmarkEnd w:id="822"/>
      <w:bookmarkEnd w:id="823"/>
    </w:p>
    <w:p>
      <w:pPr>
        <w:pStyle w:val="nSubsection"/>
        <w:rPr>
          <w:snapToGrid w:val="0"/>
        </w:rPr>
      </w:pPr>
      <w:bookmarkStart w:id="824" w:name="_Toc512403484"/>
      <w:bookmarkStart w:id="825" w:name="_Toc512403627"/>
      <w:bookmarkStart w:id="826" w:name="_Toc36369351"/>
      <w:r>
        <w:rPr>
          <w:snapToGrid w:val="0"/>
          <w:vertAlign w:val="superscript"/>
        </w:rPr>
        <w:t>1</w:t>
      </w:r>
      <w:r>
        <w:rPr>
          <w:snapToGrid w:val="0"/>
        </w:rPr>
        <w:tab/>
        <w:t xml:space="preserve">This is a compilation of the </w:t>
      </w:r>
      <w:r>
        <w:rPr>
          <w:i/>
          <w:noProof/>
          <w:snapToGrid w:val="0"/>
        </w:rPr>
        <w:t>Nurses and Midwives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827" w:name="_Toc148175678"/>
      <w:bookmarkStart w:id="828" w:name="_Toc274303280"/>
      <w:r>
        <w:rPr>
          <w:snapToGrid w:val="0"/>
        </w:rPr>
        <w:t>Compilation table</w:t>
      </w:r>
      <w:bookmarkEnd w:id="824"/>
      <w:bookmarkEnd w:id="825"/>
      <w:bookmarkEnd w:id="826"/>
      <w:bookmarkEnd w:id="827"/>
      <w:bookmarkEnd w:id="828"/>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rPr>
                <w:iCs/>
                <w:sz w:val="19"/>
              </w:rPr>
            </w:pPr>
            <w:r>
              <w:rPr>
                <w:i/>
                <w:noProof/>
                <w:snapToGrid w:val="0"/>
                <w:sz w:val="19"/>
              </w:rPr>
              <w:t>Nurses and Midwives Act 2006</w:t>
            </w:r>
          </w:p>
        </w:tc>
        <w:tc>
          <w:tcPr>
            <w:tcW w:w="1134" w:type="dxa"/>
            <w:gridSpan w:val="2"/>
            <w:tcBorders>
              <w:top w:val="single" w:sz="4" w:space="0" w:color="auto"/>
            </w:tcBorders>
          </w:tcPr>
          <w:p>
            <w:pPr>
              <w:pStyle w:val="nTable"/>
              <w:spacing w:before="100"/>
              <w:rPr>
                <w:sz w:val="19"/>
              </w:rPr>
            </w:pPr>
            <w:r>
              <w:rPr>
                <w:sz w:val="19"/>
              </w:rPr>
              <w:t>50 of 2006</w:t>
            </w:r>
          </w:p>
        </w:tc>
        <w:tc>
          <w:tcPr>
            <w:tcW w:w="1134" w:type="dxa"/>
            <w:tcBorders>
              <w:top w:val="single" w:sz="4" w:space="0" w:color="auto"/>
            </w:tcBorders>
          </w:tcPr>
          <w:p>
            <w:pPr>
              <w:pStyle w:val="nTable"/>
              <w:spacing w:before="100"/>
              <w:rPr>
                <w:sz w:val="19"/>
              </w:rPr>
            </w:pPr>
            <w:r>
              <w:rPr>
                <w:sz w:val="19"/>
              </w:rPr>
              <w:t>6 Oct 2006</w:t>
            </w:r>
          </w:p>
        </w:tc>
        <w:tc>
          <w:tcPr>
            <w:tcW w:w="2552" w:type="dxa"/>
            <w:gridSpan w:val="2"/>
            <w:tcBorders>
              <w:top w:val="single" w:sz="4" w:space="0" w:color="auto"/>
            </w:tcBorders>
          </w:tcPr>
          <w:p>
            <w:pPr>
              <w:pStyle w:val="nTable"/>
              <w:spacing w:before="100"/>
              <w:rPr>
                <w:sz w:val="19"/>
              </w:rPr>
            </w:pPr>
            <w:r>
              <w:rPr>
                <w:sz w:val="19"/>
              </w:rPr>
              <w:t>s. 1 and 2: 6 Oct 2006 (see s. 2);</w:t>
            </w:r>
            <w:r>
              <w:rPr>
                <w:sz w:val="19"/>
              </w:rPr>
              <w:br/>
              <w:t xml:space="preserve">Act other than s. 1 and 2: 19 Sep 2007 (see s. 2 and </w:t>
            </w:r>
            <w:r>
              <w:rPr>
                <w:i/>
                <w:iCs/>
                <w:sz w:val="19"/>
              </w:rPr>
              <w:t>Gazette</w:t>
            </w:r>
            <w:r>
              <w:rPr>
                <w:sz w:val="19"/>
              </w:rPr>
              <w:t xml:space="preserve"> 18 Sep 2007 p. 4711)</w:t>
            </w:r>
          </w:p>
        </w:tc>
      </w:tr>
      <w:tr>
        <w:tc>
          <w:tcPr>
            <w:tcW w:w="2268" w:type="dxa"/>
            <w:gridSpan w:val="2"/>
          </w:tcPr>
          <w:p>
            <w:pPr>
              <w:pStyle w:val="nTable"/>
              <w:spacing w:before="100"/>
              <w:rPr>
                <w:i/>
                <w:noProof/>
                <w:snapToGrid w:val="0"/>
                <w:sz w:val="19"/>
              </w:rPr>
            </w:pPr>
            <w:r>
              <w:rPr>
                <w:i/>
                <w:iCs/>
                <w:snapToGrid w:val="0"/>
                <w:sz w:val="19"/>
                <w:lang w:val="en-US"/>
              </w:rPr>
              <w:t>Legal Profession Act 2008</w:t>
            </w:r>
            <w:r>
              <w:rPr>
                <w:snapToGrid w:val="0"/>
                <w:sz w:val="19"/>
                <w:lang w:val="en-US"/>
              </w:rPr>
              <w:t xml:space="preserve"> s. 683 </w:t>
            </w:r>
          </w:p>
        </w:tc>
        <w:tc>
          <w:tcPr>
            <w:tcW w:w="1134" w:type="dxa"/>
            <w:gridSpan w:val="2"/>
          </w:tcPr>
          <w:p>
            <w:pPr>
              <w:pStyle w:val="nTable"/>
              <w:spacing w:before="100"/>
              <w:rPr>
                <w:sz w:val="19"/>
              </w:rPr>
            </w:pPr>
            <w:r>
              <w:rPr>
                <w:snapToGrid w:val="0"/>
                <w:sz w:val="19"/>
                <w:lang w:val="en-US"/>
              </w:rPr>
              <w:t>21 of 2008</w:t>
            </w:r>
          </w:p>
        </w:tc>
        <w:tc>
          <w:tcPr>
            <w:tcW w:w="1134" w:type="dxa"/>
          </w:tcPr>
          <w:p>
            <w:pPr>
              <w:pStyle w:val="nTable"/>
              <w:spacing w:before="100"/>
              <w:rPr>
                <w:sz w:val="19"/>
              </w:rPr>
            </w:pPr>
            <w:r>
              <w:rPr>
                <w:snapToGrid w:val="0"/>
                <w:sz w:val="19"/>
                <w:lang w:val="en-US"/>
              </w:rPr>
              <w:t>27 May 2008</w:t>
            </w:r>
          </w:p>
        </w:tc>
        <w:tc>
          <w:tcPr>
            <w:tcW w:w="2552" w:type="dxa"/>
            <w:gridSpan w:val="2"/>
          </w:tcPr>
          <w:p>
            <w:pPr>
              <w:pStyle w:val="nTable"/>
              <w:spacing w:before="10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bookmarkStart w:id="829" w:name="_Hlt44411875"/>
      <w:bookmarkStart w:id="830" w:name="_Hlt44390569"/>
      <w:bookmarkStart w:id="831" w:name="_Hlt54170659"/>
      <w:bookmarkStart w:id="832" w:name="_Hlt54170738"/>
      <w:bookmarkStart w:id="833" w:name="_Hlt44390660"/>
      <w:bookmarkStart w:id="834" w:name="_Hlt44405067"/>
      <w:bookmarkStart w:id="835" w:name="_Hlt44386006"/>
      <w:bookmarkStart w:id="836" w:name="_Hlt44396870"/>
      <w:bookmarkStart w:id="837" w:name="_Hlt44405777"/>
      <w:bookmarkStart w:id="838" w:name="_Hlt44406487"/>
      <w:bookmarkStart w:id="839" w:name="_Hlt44411239"/>
      <w:bookmarkStart w:id="840" w:name="_Hlt44411312"/>
      <w:bookmarkStart w:id="841" w:name="_Hlt44412980"/>
      <w:bookmarkStart w:id="842" w:name="_Hlt44386640"/>
      <w:bookmarkStart w:id="843" w:name="_Hlt44385427"/>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44" w:name="_Toc7405065"/>
      <w:bookmarkStart w:id="845" w:name="_Toc181500909"/>
      <w:bookmarkStart w:id="846" w:name="_Toc193100050"/>
      <w:bookmarkStart w:id="847" w:name="_Toc274303281"/>
      <w:r>
        <w:t>Provisions that have not come into operation</w:t>
      </w:r>
      <w:bookmarkEnd w:id="844"/>
      <w:bookmarkEnd w:id="845"/>
      <w:bookmarkEnd w:id="846"/>
      <w:bookmarkEnd w:id="847"/>
    </w:p>
    <w:tbl>
      <w:tblPr>
        <w:tblW w:w="0" w:type="auto"/>
        <w:tblInd w:w="28" w:type="dxa"/>
        <w:tblLayout w:type="fixed"/>
        <w:tblCellMar>
          <w:left w:w="56" w:type="dxa"/>
          <w:right w:w="56" w:type="dxa"/>
        </w:tblCellMar>
        <w:tblLook w:val="0000" w:firstRow="0" w:lastRow="0" w:firstColumn="0" w:lastColumn="0" w:noHBand="0" w:noVBand="0"/>
      </w:tblPr>
      <w:tblGrid>
        <w:gridCol w:w="2266"/>
        <w:gridCol w:w="7"/>
        <w:gridCol w:w="1113"/>
        <w:gridCol w:w="22"/>
        <w:gridCol w:w="1113"/>
        <w:gridCol w:w="22"/>
        <w:gridCol w:w="2554"/>
        <w:gridCol w:w="39"/>
      </w:tblGrid>
      <w:tr>
        <w:trPr>
          <w:gridAfter w:val="1"/>
          <w:wAfter w:w="17" w:type="dxa"/>
          <w:cantSplit/>
          <w:tblHeader/>
        </w:trPr>
        <w:tc>
          <w:tcPr>
            <w:tcW w:w="2273"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7" w:type="dxa"/>
          <w:cantSplit/>
        </w:trPr>
        <w:tc>
          <w:tcPr>
            <w:tcW w:w="2273" w:type="dxa"/>
            <w:gridSpan w:val="2"/>
            <w:tcBorders>
              <w:top w:val="single" w:sz="8" w:space="0" w:color="auto"/>
            </w:tcBorders>
          </w:tcPr>
          <w:p>
            <w:pPr>
              <w:pStyle w:val="nTable"/>
              <w:spacing w:after="40"/>
              <w:rPr>
                <w:iCs/>
                <w:sz w:val="19"/>
                <w:vertAlign w:val="superscript"/>
              </w:rPr>
            </w:pPr>
            <w:r>
              <w:rPr>
                <w:i/>
                <w:snapToGrid w:val="0"/>
                <w:sz w:val="19"/>
              </w:rPr>
              <w:t>Prostitution Amendment Act 2008</w:t>
            </w:r>
            <w:r>
              <w:rPr>
                <w:iCs/>
                <w:snapToGrid w:val="0"/>
                <w:sz w:val="19"/>
              </w:rPr>
              <w:t xml:space="preserve"> s. 33 </w:t>
            </w:r>
            <w:r>
              <w:rPr>
                <w:iCs/>
                <w:snapToGrid w:val="0"/>
                <w:sz w:val="19"/>
                <w:vertAlign w:val="superscript"/>
              </w:rPr>
              <w:t>2</w:t>
            </w:r>
          </w:p>
        </w:tc>
        <w:tc>
          <w:tcPr>
            <w:tcW w:w="1135" w:type="dxa"/>
            <w:gridSpan w:val="2"/>
            <w:tcBorders>
              <w:top w:val="single" w:sz="8" w:space="0" w:color="auto"/>
            </w:tcBorders>
          </w:tcPr>
          <w:p>
            <w:pPr>
              <w:pStyle w:val="nTable"/>
              <w:spacing w:after="40"/>
              <w:rPr>
                <w:sz w:val="19"/>
              </w:rPr>
            </w:pPr>
            <w:r>
              <w:rPr>
                <w:sz w:val="19"/>
              </w:rPr>
              <w:t>13 of 2008</w:t>
            </w:r>
          </w:p>
        </w:tc>
        <w:tc>
          <w:tcPr>
            <w:tcW w:w="1135" w:type="dxa"/>
            <w:gridSpan w:val="2"/>
            <w:tcBorders>
              <w:top w:val="single" w:sz="8" w:space="0" w:color="auto"/>
            </w:tcBorders>
          </w:tcPr>
          <w:p>
            <w:pPr>
              <w:pStyle w:val="nTable"/>
              <w:spacing w:after="40"/>
              <w:rPr>
                <w:sz w:val="19"/>
              </w:rPr>
            </w:pPr>
            <w:r>
              <w:rPr>
                <w:sz w:val="19"/>
              </w:rPr>
              <w:t>14 Apr 2008</w:t>
            </w:r>
          </w:p>
        </w:tc>
        <w:tc>
          <w:tcPr>
            <w:tcW w:w="2554" w:type="dxa"/>
            <w:tcBorders>
              <w:top w:val="single" w:sz="8" w:space="0" w:color="auto"/>
            </w:tcBorders>
          </w:tcPr>
          <w:p>
            <w:pPr>
              <w:pStyle w:val="nTable"/>
              <w:spacing w:after="40"/>
              <w:rPr>
                <w:sz w:val="19"/>
              </w:rPr>
            </w:pPr>
            <w:r>
              <w:rPr>
                <w:snapToGrid w:val="0"/>
                <w:sz w:val="19"/>
                <w:lang w:val="en-US"/>
              </w:rPr>
              <w:t>To be proclaimed (see s. 2(b))</w:t>
            </w:r>
          </w:p>
        </w:tc>
      </w:tr>
      <w:tr>
        <w:trPr>
          <w:gridAfter w:val="1"/>
          <w:wAfter w:w="39" w:type="dxa"/>
          <w:cantSplit/>
        </w:trPr>
        <w:tc>
          <w:tcPr>
            <w:tcW w:w="2273" w:type="dxa"/>
            <w:gridSpan w:val="2"/>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61</w:t>
            </w:r>
            <w:r>
              <w:rPr>
                <w:iCs/>
                <w:snapToGrid w:val="0"/>
                <w:sz w:val="19"/>
                <w:vertAlign w:val="superscript"/>
                <w:lang w:val="en-US"/>
              </w:rPr>
              <w:t> 3</w:t>
            </w:r>
          </w:p>
        </w:tc>
        <w:tc>
          <w:tcPr>
            <w:tcW w:w="1135" w:type="dxa"/>
            <w:gridSpan w:val="2"/>
          </w:tcPr>
          <w:p>
            <w:pPr>
              <w:pStyle w:val="nTable"/>
              <w:spacing w:after="40"/>
              <w:rPr>
                <w:snapToGrid w:val="0"/>
                <w:sz w:val="19"/>
                <w:lang w:val="en-US"/>
              </w:rPr>
            </w:pPr>
            <w:r>
              <w:rPr>
                <w:snapToGrid w:val="0"/>
                <w:sz w:val="19"/>
                <w:lang w:val="en-US"/>
              </w:rPr>
              <w:t>33 of 2010</w:t>
            </w:r>
          </w:p>
        </w:tc>
        <w:tc>
          <w:tcPr>
            <w:tcW w:w="1135" w:type="dxa"/>
            <w:gridSpan w:val="2"/>
          </w:tcPr>
          <w:p>
            <w:pPr>
              <w:pStyle w:val="nTable"/>
              <w:spacing w:after="40"/>
              <w:rPr>
                <w:snapToGrid w:val="0"/>
                <w:sz w:val="19"/>
                <w:lang w:val="en-US"/>
              </w:rPr>
            </w:pPr>
            <w:r>
              <w:rPr>
                <w:snapToGrid w:val="0"/>
                <w:sz w:val="19"/>
                <w:lang w:val="en-US"/>
              </w:rPr>
              <w:t>30 Aug 2010</w:t>
            </w:r>
          </w:p>
        </w:tc>
        <w:tc>
          <w:tcPr>
            <w:tcW w:w="2554" w:type="dxa"/>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gridAfter w:val="1"/>
          <w:wAfter w:w="39" w:type="dxa"/>
          <w:cantSplit/>
        </w:trPr>
        <w:tc>
          <w:tcPr>
            <w:tcW w:w="2266" w:type="dxa"/>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14(f) </w:t>
            </w:r>
            <w:r>
              <w:rPr>
                <w:iCs/>
                <w:snapToGrid w:val="0"/>
                <w:sz w:val="19"/>
                <w:vertAlign w:val="superscript"/>
              </w:rPr>
              <w:t>4</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snapToGrid w:val="0"/>
                <w:sz w:val="19"/>
                <w:lang w:val="en-US"/>
              </w:rPr>
              <w:t>)</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33 </w:t>
      </w:r>
      <w:r>
        <w:rPr>
          <w:snapToGrid w:val="0"/>
        </w:rPr>
        <w:t>had not come into operation.  It reads as follows:</w:t>
      </w:r>
    </w:p>
    <w:p>
      <w:pPr>
        <w:pStyle w:val="MiscOpen"/>
      </w:pPr>
      <w:r>
        <w:t>“</w:t>
      </w:r>
    </w:p>
    <w:p>
      <w:pPr>
        <w:pStyle w:val="nzHeading5"/>
      </w:pPr>
      <w:bookmarkStart w:id="848" w:name="_Toc195343645"/>
      <w:r>
        <w:rPr>
          <w:rStyle w:val="CharSectno"/>
        </w:rPr>
        <w:t>33</w:t>
      </w:r>
      <w:r>
        <w:t>.</w:t>
      </w:r>
      <w:r>
        <w:tab/>
      </w:r>
      <w:r>
        <w:rPr>
          <w:i/>
          <w:iCs/>
        </w:rPr>
        <w:t>Nurses and Midwives Act 2006</w:t>
      </w:r>
      <w:r>
        <w:t xml:space="preserve"> amended</w:t>
      </w:r>
      <w:bookmarkEnd w:id="848"/>
    </w:p>
    <w:p>
      <w:pPr>
        <w:pStyle w:val="nzSubsection"/>
      </w:pPr>
      <w:r>
        <w:tab/>
        <w:t>(1)</w:t>
      </w:r>
      <w:r>
        <w:tab/>
        <w:t xml:space="preserve">The amendments in this section are to the </w:t>
      </w:r>
      <w:r>
        <w:rPr>
          <w:i/>
          <w:iCs/>
        </w:rPr>
        <w:t>Nurses and Midwives Act 2006</w:t>
      </w:r>
      <w:r>
        <w:t>.</w:t>
      </w:r>
    </w:p>
    <w:p>
      <w:pPr>
        <w:pStyle w:val="nzSubsection"/>
      </w:pPr>
      <w:r>
        <w:tab/>
        <w:t>(2)</w:t>
      </w:r>
      <w:r>
        <w:tab/>
        <w:t>Schedule 3 clause 18(1)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rPr>
          <w:sz w:val="22"/>
        </w:rPr>
        <w:t>.</w:t>
      </w:r>
      <w:r>
        <w:t xml:space="preserve">    ”.</w:t>
      </w:r>
    </w:p>
    <w:p>
      <w:pPr>
        <w:pStyle w:val="MiscClose"/>
      </w:pP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61 had not come into operation.  It reads as follows:</w:t>
      </w:r>
    </w:p>
    <w:p>
      <w:pPr>
        <w:pStyle w:val="BlankOpen"/>
      </w:pPr>
    </w:p>
    <w:p>
      <w:pPr>
        <w:pStyle w:val="nzHeading5"/>
      </w:pPr>
      <w:bookmarkStart w:id="849" w:name="_Toc270405742"/>
      <w:bookmarkStart w:id="850" w:name="_Toc271010589"/>
      <w:r>
        <w:rPr>
          <w:rStyle w:val="CharSectno"/>
        </w:rPr>
        <w:t>61</w:t>
      </w:r>
      <w:r>
        <w:t>.</w:t>
      </w:r>
      <w:r>
        <w:tab/>
      </w:r>
      <w:r>
        <w:rPr>
          <w:i/>
        </w:rPr>
        <w:t xml:space="preserve">Nurses and Midwives Act 2006 </w:t>
      </w:r>
      <w:r>
        <w:t>amended</w:t>
      </w:r>
      <w:bookmarkEnd w:id="849"/>
      <w:bookmarkEnd w:id="850"/>
    </w:p>
    <w:p>
      <w:pPr>
        <w:pStyle w:val="nzSubsection"/>
      </w:pPr>
      <w:r>
        <w:tab/>
        <w:t>(1)</w:t>
      </w:r>
      <w:r>
        <w:tab/>
        <w:t xml:space="preserve">This section amends the </w:t>
      </w:r>
      <w:r>
        <w:rPr>
          <w:i/>
        </w:rPr>
        <w:t>Nurses and Midwives Act 2006</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54(3), 57(4)(b) and 60(2)(b)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14(f)</w:t>
      </w:r>
      <w:r>
        <w:rPr>
          <w:snapToGrid w:val="0"/>
        </w:rPr>
        <w:t xml:space="preserve"> had not come into operation.  It reads as follows:</w:t>
      </w:r>
    </w:p>
    <w:p>
      <w:pPr>
        <w:pStyle w:val="BlankOpen"/>
      </w:pPr>
    </w:p>
    <w:p>
      <w:pPr>
        <w:pStyle w:val="nzHeading5"/>
      </w:pPr>
      <w:bookmarkStart w:id="851" w:name="_Toc270349052"/>
      <w:r>
        <w:rPr>
          <w:rStyle w:val="CharSectno"/>
        </w:rPr>
        <w:t>14</w:t>
      </w:r>
      <w:r>
        <w:t>.</w:t>
      </w:r>
      <w:r>
        <w:tab/>
        <w:t>Acts repealed</w:t>
      </w:r>
      <w:bookmarkEnd w:id="851"/>
    </w:p>
    <w:p>
      <w:pPr>
        <w:pStyle w:val="nzSubsection"/>
      </w:pPr>
      <w:r>
        <w:tab/>
      </w:r>
      <w:r>
        <w:tab/>
        <w:t>These Acts are repealed:</w:t>
      </w:r>
    </w:p>
    <w:p>
      <w:pPr>
        <w:pStyle w:val="nzIndenta"/>
      </w:pPr>
      <w:r>
        <w:tab/>
        <w:t>(f)</w:t>
      </w:r>
      <w:r>
        <w:tab/>
        <w:t xml:space="preserve">the </w:t>
      </w:r>
      <w:r>
        <w:rPr>
          <w:i/>
        </w:rPr>
        <w:t>Nurses and Midwives Act 2006</w:t>
      </w:r>
      <w:r>
        <w:t>;</w:t>
      </w:r>
    </w:p>
    <w:p>
      <w:pPr>
        <w:pStyle w:val="BlankClose"/>
      </w:pP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852" w:name="_Toc273538032"/>
      <w:bookmarkStart w:id="853" w:name="_Toc273964959"/>
      <w:bookmarkStart w:id="854" w:name="_Toc273971506"/>
      <w:r>
        <w:rPr>
          <w:rStyle w:val="CharSectno"/>
        </w:rPr>
        <w:t>89</w:t>
      </w:r>
      <w:r>
        <w:t>.</w:t>
      </w:r>
      <w:r>
        <w:tab/>
        <w:t>Various references to “Minister for Public Sector Management” amended</w:t>
      </w:r>
      <w:bookmarkEnd w:id="852"/>
      <w:bookmarkEnd w:id="853"/>
      <w:bookmarkEnd w:id="85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Nurses and Midwives Act 2006</w:t>
            </w:r>
          </w:p>
        </w:tc>
        <w:tc>
          <w:tcPr>
            <w:tcW w:w="3401" w:type="dxa"/>
          </w:tcPr>
          <w:p>
            <w:pPr>
              <w:pStyle w:val="TableAm"/>
              <w:rPr>
                <w:sz w:val="20"/>
              </w:rPr>
            </w:pPr>
            <w:r>
              <w:rPr>
                <w:sz w:val="20"/>
              </w:rPr>
              <w:t>s. 9</w:t>
            </w:r>
          </w:p>
        </w:tc>
      </w:tr>
    </w:tbl>
    <w:p>
      <w:pPr>
        <w:pStyle w:val="BlankClose"/>
      </w:pP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bookmarkStart w:id="855" w:name="UpToHere"/>
      <w:bookmarkEnd w:id="855"/>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Nurses and Midwives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Nurses and Midwives Act 2006</w:t>
            </w:r>
          </w:fldSimple>
        </w:p>
      </w:tc>
    </w:tr>
    <w:tr>
      <w:tc>
        <w:tcPr>
          <w:tcW w:w="5715" w:type="dxa"/>
        </w:tcPr>
        <w:p>
          <w:pPr>
            <w:pStyle w:val="HeaderTextRight"/>
          </w:pPr>
          <w:fldSimple w:instr=" styleref CharSchText ">
            <w:r>
              <w:rPr>
                <w:noProof/>
              </w:rPr>
              <w:t>Consequential amendments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644"/>
    <w:docVar w:name="WAFER_20151208152644" w:val="RemoveTrackChanges"/>
    <w:docVar w:name="WAFER_20151208152644_GUID" w:val="ec70bd36-5423-4b24-906b-82b2ea6b93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26120</Words>
  <Characters>125378</Characters>
  <Application>Microsoft Office Word</Application>
  <DocSecurity>0</DocSecurity>
  <Lines>3299</Lines>
  <Paragraphs>1967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149531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Act 2006 - 00-i0-03</dc:title>
  <dc:subject/>
  <dc:creator/>
  <cp:keywords/>
  <dc:description/>
  <cp:lastModifiedBy>svcMRProcess</cp:lastModifiedBy>
  <cp:revision>4</cp:revision>
  <cp:lastPrinted>2006-10-09T03:08:00Z</cp:lastPrinted>
  <dcterms:created xsi:type="dcterms:W3CDTF">2018-09-05T08:35:00Z</dcterms:created>
  <dcterms:modified xsi:type="dcterms:W3CDTF">2018-09-05T08:35:00Z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146580</vt:i4>
  </property>
  <property fmtid="{D5CDD505-2E9C-101B-9397-08002B2CF9AE}" pid="6" name="AsAtDate">
    <vt:lpwstr>01 Oct 2010</vt:lpwstr>
  </property>
  <property fmtid="{D5CDD505-2E9C-101B-9397-08002B2CF9AE}" pid="7" name="Suffix">
    <vt:lpwstr>00-i0-03</vt:lpwstr>
  </property>
</Properties>
</file>