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_Toc274226771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_Toc274226772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_Toc274226773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_Toc274226774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_Toc274226775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_Toc274226776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_Toc274226777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_Toc274226778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_Toc274226779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_Toc274226780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_Toc274226781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_Toc274226782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_Toc274226784 \h </w:instrText>
      </w:r>
      <w:r>
        <w:fldChar w:fldCharType="separate"/>
      </w:r>
      <w:r>
        <w:t>7</w:t>
      </w:r>
      <w:r>
        <w:fldChar w:fldCharType="end"/>
      </w:r>
    </w:p>
    <w:p>
      <w:pPr>
        <w:pStyle w:val="TOC8"/>
        <w:rPr>
          <w:sz w:val="24"/>
        </w:rPr>
      </w:pPr>
      <w:r>
        <w:tab/>
        <w:t>Provisions that have not come into operation</w:t>
      </w:r>
      <w:r>
        <w:tab/>
      </w:r>
      <w:r>
        <w:fldChar w:fldCharType="begin"/>
      </w:r>
      <w:r>
        <w:instrText xml:space="preserve"> PAGEREF _Toc274226785 \h </w:instrText>
      </w:r>
      <w:r>
        <w:fldChar w:fldCharType="separate"/>
      </w:r>
      <w:r>
        <w:t>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4226771"/>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274226772"/>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27422677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274226774"/>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274226775"/>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274226776"/>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an office referred to in subsection (1)(b) or (1)(c) unless he is registered as a medical practitioner under the</w:t>
      </w:r>
      <w:r>
        <w:rPr>
          <w:i/>
        </w:rPr>
        <w:t xml:space="preserve"> Medical Practitioners Act 2008</w:t>
      </w:r>
      <w:r>
        <w:rPr>
          <w:iCs/>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w:t>
      </w:r>
    </w:p>
    <w:p>
      <w:pPr>
        <w:pStyle w:val="Heading5"/>
        <w:rPr>
          <w:snapToGrid w:val="0"/>
        </w:rPr>
      </w:pPr>
      <w:bookmarkStart w:id="27" w:name="_Toc411156808"/>
      <w:bookmarkStart w:id="28" w:name="_Toc533468521"/>
      <w:bookmarkStart w:id="29" w:name="_Toc536511305"/>
      <w:bookmarkStart w:id="30" w:name="_Toc274226777"/>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274226778"/>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274226779"/>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274226780"/>
      <w:r>
        <w:rPr>
          <w:rStyle w:val="CharSectno"/>
        </w:rPr>
        <w:t>10</w:t>
      </w:r>
      <w:r>
        <w:rPr>
          <w:snapToGrid w:val="0"/>
        </w:rPr>
        <w:t>.</w:t>
      </w:r>
      <w:r>
        <w:rPr>
          <w:snapToGrid w:val="0"/>
        </w:rPr>
        <w:tab/>
        <w:t xml:space="preserve">Application of </w:t>
      </w:r>
      <w:bookmarkEnd w:id="39"/>
      <w:bookmarkEnd w:id="40"/>
      <w:bookmarkEnd w:id="41"/>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3" w:name="_Toc411156812"/>
      <w:bookmarkStart w:id="44" w:name="_Toc533468525"/>
      <w:bookmarkStart w:id="45" w:name="_Toc536511309"/>
      <w:bookmarkStart w:id="46" w:name="_Toc274226781"/>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7" w:name="_Toc411156813"/>
      <w:bookmarkStart w:id="48" w:name="_Toc533468526"/>
      <w:bookmarkStart w:id="49" w:name="_Toc536511310"/>
      <w:bookmarkStart w:id="50" w:name="_Toc274226782"/>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bookmarkStart w:id="53" w:name="_Toc157913036"/>
      <w:bookmarkStart w:id="54" w:name="_Toc199816938"/>
      <w:bookmarkStart w:id="55" w:name="_Toc215483929"/>
      <w:bookmarkStart w:id="56" w:name="_Toc271190140"/>
      <w:bookmarkStart w:id="57" w:name="_Toc274226783"/>
      <w:r>
        <w:t>Notes</w:t>
      </w:r>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8" w:name="_Toc536511311"/>
      <w:bookmarkStart w:id="59" w:name="_Toc274226784"/>
      <w:r>
        <w:rPr>
          <w:snapToGrid w:val="0"/>
        </w:rPr>
        <w:t>Compilation table</w:t>
      </w:r>
      <w:bookmarkEnd w:id="58"/>
      <w:bookmarkEnd w:id="5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7405065"/>
      <w:bookmarkStart w:id="61" w:name="_Toc274226785"/>
      <w:r>
        <w:t>Provisions that have not come into operation</w:t>
      </w:r>
      <w:bookmarkEnd w:id="60"/>
      <w:bookmarkEnd w:id="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nil"/>
            </w:tcBorders>
          </w:tcPr>
          <w:p>
            <w:pPr>
              <w:pStyle w:val="nTable"/>
              <w:spacing w:after="40"/>
              <w:rPr>
                <w:b/>
                <w:snapToGrid w:val="0"/>
                <w:sz w:val="19"/>
                <w:lang w:val="en-US"/>
              </w:rPr>
            </w:pPr>
            <w:r>
              <w:rPr>
                <w:b/>
                <w:snapToGrid w:val="0"/>
                <w:sz w:val="19"/>
                <w:lang w:val="en-US"/>
              </w:rPr>
              <w:t>Short title</w:t>
            </w:r>
          </w:p>
        </w:tc>
        <w:tc>
          <w:tcPr>
            <w:tcW w:w="1118" w:type="dxa"/>
            <w:tcBorders>
              <w:bottom w:val="nil"/>
            </w:tcBorders>
          </w:tcPr>
          <w:p>
            <w:pPr>
              <w:pStyle w:val="nTable"/>
              <w:spacing w:after="40"/>
              <w:rPr>
                <w:b/>
                <w:snapToGrid w:val="0"/>
                <w:sz w:val="19"/>
                <w:lang w:val="en-US"/>
              </w:rPr>
            </w:pPr>
            <w:r>
              <w:rPr>
                <w:b/>
                <w:snapToGrid w:val="0"/>
                <w:sz w:val="19"/>
                <w:lang w:val="en-US"/>
              </w:rPr>
              <w:t>Number and year</w:t>
            </w:r>
          </w:p>
        </w:tc>
        <w:tc>
          <w:tcPr>
            <w:tcW w:w="1134" w:type="dxa"/>
            <w:tcBorders>
              <w:bottom w:val="nil"/>
            </w:tcBorders>
          </w:tcPr>
          <w:p>
            <w:pPr>
              <w:pStyle w:val="nTable"/>
              <w:spacing w:after="40"/>
              <w:rPr>
                <w:b/>
                <w:snapToGrid w:val="0"/>
                <w:sz w:val="19"/>
                <w:lang w:val="en-US"/>
              </w:rPr>
            </w:pPr>
            <w:r>
              <w:rPr>
                <w:b/>
                <w:snapToGrid w:val="0"/>
                <w:sz w:val="19"/>
                <w:lang w:val="en-US"/>
              </w:rPr>
              <w:t>Assent</w:t>
            </w:r>
          </w:p>
        </w:tc>
        <w:tc>
          <w:tcPr>
            <w:tcW w:w="2552" w:type="dxa"/>
            <w:tcBorders>
              <w:bottom w:val="nil"/>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left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23 </w:t>
            </w:r>
            <w:r>
              <w:rPr>
                <w:iCs/>
                <w:snapToGrid w:val="0"/>
                <w:sz w:val="19"/>
                <w:vertAlign w:val="superscript"/>
              </w:rPr>
              <w:t>8</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9</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w:t>
      </w:r>
      <w:bookmarkStart w:id="62" w:name="UpToHere"/>
      <w:bookmarkEnd w:id="62"/>
      <w:r>
        <w:t xml:space="preserve">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63" w:name="_Toc101070710"/>
      <w:bookmarkStart w:id="64" w:name="_Toc101073294"/>
      <w:bookmarkStart w:id="65" w:name="_Toc101080477"/>
      <w:bookmarkStart w:id="66" w:name="_Toc101081140"/>
      <w:bookmarkStart w:id="67" w:name="_Toc101174102"/>
      <w:bookmarkStart w:id="68" w:name="_Toc101256778"/>
      <w:bookmarkStart w:id="69" w:name="_Toc101260830"/>
      <w:bookmarkStart w:id="70" w:name="_Toc101329611"/>
      <w:bookmarkStart w:id="71" w:name="_Toc101351052"/>
      <w:bookmarkStart w:id="72" w:name="_Toc101578932"/>
      <w:bookmarkStart w:id="73" w:name="_Toc101599907"/>
      <w:bookmarkStart w:id="74" w:name="_Toc101666739"/>
      <w:bookmarkStart w:id="75" w:name="_Toc101672701"/>
      <w:bookmarkStart w:id="76" w:name="_Toc101675211"/>
      <w:bookmarkStart w:id="77" w:name="_Toc101682937"/>
      <w:bookmarkStart w:id="78" w:name="_Toc101690207"/>
      <w:bookmarkStart w:id="79" w:name="_Toc101769539"/>
      <w:bookmarkStart w:id="80" w:name="_Toc101770825"/>
      <w:bookmarkStart w:id="81" w:name="_Toc101774282"/>
      <w:bookmarkStart w:id="82" w:name="_Toc101845246"/>
      <w:bookmarkStart w:id="83" w:name="_Toc102981899"/>
      <w:bookmarkStart w:id="84" w:name="_Toc103570005"/>
      <w:bookmarkStart w:id="85" w:name="_Toc106089241"/>
      <w:bookmarkStart w:id="86" w:name="_Toc106097296"/>
      <w:bookmarkStart w:id="87" w:name="_Toc136050449"/>
      <w:bookmarkStart w:id="88" w:name="_Toc138660828"/>
      <w:bookmarkStart w:id="89" w:name="_Toc138661407"/>
      <w:bookmarkStart w:id="90" w:name="_Toc138750400"/>
      <w:bookmarkStart w:id="91" w:name="_Toc138751085"/>
      <w:bookmarkStart w:id="92" w:name="_Toc139166826"/>
      <w:r>
        <w:rPr>
          <w:rStyle w:val="CharDivNo"/>
        </w:rPr>
        <w:t>Division 13</w:t>
      </w:r>
      <w:r>
        <w:t> — </w:t>
      </w:r>
      <w:r>
        <w:rPr>
          <w:rStyle w:val="CharDivText"/>
        </w:rPr>
        <w:t>Transitional provisions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nzHeading5"/>
      </w:pPr>
      <w:bookmarkStart w:id="93" w:name="_Toc100544609"/>
      <w:bookmarkStart w:id="94" w:name="_Toc138661408"/>
      <w:bookmarkStart w:id="95" w:name="_Toc138751086"/>
      <w:bookmarkStart w:id="96" w:name="_Toc139166827"/>
      <w:r>
        <w:rPr>
          <w:rStyle w:val="CharSectno"/>
        </w:rPr>
        <w:t>289</w:t>
      </w:r>
      <w:r>
        <w:t>.</w:t>
      </w:r>
      <w:r>
        <w:tab/>
        <w:t>Commissioner of Health</w:t>
      </w:r>
      <w:bookmarkEnd w:id="93"/>
      <w:bookmarkEnd w:id="94"/>
      <w:bookmarkEnd w:id="95"/>
      <w:bookmarkEnd w:id="9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97" w:name="_Toc262066669"/>
      <w:bookmarkStart w:id="98" w:name="_Toc270079218"/>
      <w:bookmarkStart w:id="99" w:name="_Toc270349138"/>
      <w:r>
        <w:rPr>
          <w:rStyle w:val="CharDivNo"/>
        </w:rPr>
        <w:t>Division 23</w:t>
      </w:r>
      <w:r>
        <w:t> — </w:t>
      </w:r>
      <w:r>
        <w:rPr>
          <w:rStyle w:val="CharDivText"/>
          <w:i/>
          <w:iCs/>
        </w:rPr>
        <w:t>Health Legislation Administration Act 1984</w:t>
      </w:r>
      <w:r>
        <w:rPr>
          <w:rStyle w:val="CharDivText"/>
        </w:rPr>
        <w:t> amended</w:t>
      </w:r>
      <w:bookmarkEnd w:id="97"/>
      <w:bookmarkEnd w:id="98"/>
      <w:bookmarkEnd w:id="99"/>
    </w:p>
    <w:p>
      <w:pPr>
        <w:pStyle w:val="nzHeading5"/>
      </w:pPr>
      <w:bookmarkStart w:id="100" w:name="_Toc270349139"/>
      <w:r>
        <w:rPr>
          <w:rStyle w:val="CharSectno"/>
        </w:rPr>
        <w:t>75</w:t>
      </w:r>
      <w:r>
        <w:t>.</w:t>
      </w:r>
      <w:r>
        <w:tab/>
        <w:t>Act amended</w:t>
      </w:r>
      <w:bookmarkEnd w:id="100"/>
    </w:p>
    <w:p>
      <w:pPr>
        <w:pStyle w:val="nzSubsection"/>
      </w:pPr>
      <w:r>
        <w:tab/>
      </w:r>
      <w:r>
        <w:tab/>
        <w:t>This Division amends the</w:t>
      </w:r>
      <w:r>
        <w:rPr>
          <w:i/>
        </w:rPr>
        <w:t xml:space="preserve"> Health Legislation Administration Act 1984</w:t>
      </w:r>
      <w:r>
        <w:t>.</w:t>
      </w:r>
    </w:p>
    <w:p>
      <w:pPr>
        <w:pStyle w:val="nzHeading5"/>
      </w:pPr>
      <w:bookmarkStart w:id="101" w:name="_Toc270349140"/>
      <w:r>
        <w:rPr>
          <w:rStyle w:val="CharSectno"/>
        </w:rPr>
        <w:t>76</w:t>
      </w:r>
      <w:r>
        <w:t>.</w:t>
      </w:r>
      <w:r>
        <w:tab/>
        <w:t>Section 6 amended</w:t>
      </w:r>
      <w:bookmarkEnd w:id="101"/>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p>
    <w:p>
      <w:pPr>
        <w:pStyle w:val="nSubsection"/>
        <w:rPr>
          <w:snapToGrid w:val="0"/>
        </w:rPr>
      </w:pPr>
      <w:r>
        <w:rPr>
          <w:vertAlign w:val="superscript"/>
        </w:rPr>
        <w:t>9</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02" w:name="_Toc273538032"/>
      <w:bookmarkStart w:id="103" w:name="_Toc273964959"/>
      <w:bookmarkStart w:id="104" w:name="_Toc273971506"/>
      <w:r>
        <w:rPr>
          <w:rStyle w:val="CharSectno"/>
        </w:rPr>
        <w:t>89</w:t>
      </w:r>
      <w:r>
        <w:t>.</w:t>
      </w:r>
      <w:r>
        <w:tab/>
        <w:t>Various references to “Minister for Public Sector Management” amended</w:t>
      </w:r>
      <w:bookmarkEnd w:id="102"/>
      <w:bookmarkEnd w:id="103"/>
      <w:bookmarkEnd w:id="10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Legislation Administration Act 1984</w:t>
            </w:r>
          </w:p>
        </w:tc>
        <w:tc>
          <w:tcPr>
            <w:tcW w:w="3401" w:type="dxa"/>
          </w:tcPr>
          <w:p>
            <w:pPr>
              <w:pStyle w:val="TableAm"/>
              <w:rPr>
                <w:sz w:val="20"/>
              </w:rPr>
            </w:pPr>
            <w:r>
              <w:rPr>
                <w:sz w:val="20"/>
              </w:rPr>
              <w:t>s. 6(3), 11(3)</w:t>
            </w:r>
          </w:p>
        </w:tc>
      </w:tr>
    </w:tbl>
    <w:p>
      <w:pPr>
        <w:pStyle w:val="BlankClose"/>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17"/>
    <w:docVar w:name="WAFER_20151211133817" w:val="RemoveTrackChanges"/>
    <w:docVar w:name="WAFER_20151211133817_GUID" w:val="85bac271-9280-48ef-a37d-c2cb389224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2516</Words>
  <Characters>11954</Characters>
  <Application>Microsoft Office Word</Application>
  <DocSecurity>0</DocSecurity>
  <Lines>385</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1984 - 01-g0-03</dc:title>
  <dc:subject/>
  <dc:creator/>
  <cp:keywords/>
  <dc:description/>
  <cp:lastModifiedBy>svcMRProcess</cp:lastModifiedBy>
  <cp:revision>4</cp:revision>
  <cp:lastPrinted>2006-10-23T03:26:00Z</cp:lastPrinted>
  <dcterms:created xsi:type="dcterms:W3CDTF">2015-12-13T14:39:00Z</dcterms:created>
  <dcterms:modified xsi:type="dcterms:W3CDTF">2015-12-13T14:39:00Z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344</vt:i4>
  </property>
  <property fmtid="{D5CDD505-2E9C-101B-9397-08002B2CF9AE}" pid="6" name="AsAtDate">
    <vt:lpwstr>01 Oct 2010</vt:lpwstr>
  </property>
  <property fmtid="{D5CDD505-2E9C-101B-9397-08002B2CF9AE}" pid="7" name="Suffix">
    <vt:lpwstr>01-g0-03</vt:lpwstr>
  </property>
</Properties>
</file>