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789" w:rsidRDefault="004E1671">
      <w:pPr>
        <w:pStyle w:val="WA"/>
      </w:pPr>
      <w:bookmarkStart w:id="0" w:name="_GoBack"/>
      <w:bookmarkEnd w:id="0"/>
      <w:r>
        <w:t>Western Australia</w:t>
      </w:r>
    </w:p>
    <w:p w:rsidR="002C1789" w:rsidRDefault="004E1671">
      <w:pPr>
        <w:pStyle w:val="NameofActRegPage1"/>
        <w:spacing w:before="3760" w:after="4200"/>
      </w:pPr>
      <w:r>
        <w:fldChar w:fldCharType="begin"/>
      </w:r>
      <w:r>
        <w:instrText xml:space="preserve"> STYLEREF "Name Of Act/Reg"</w:instrText>
      </w:r>
      <w:r>
        <w:fldChar w:fldCharType="separate"/>
      </w:r>
      <w:r w:rsidR="00824F52">
        <w:rPr>
          <w:noProof/>
        </w:rPr>
        <w:t>Nurses and Midwives Regulations 2007</w:t>
      </w:r>
      <w:r>
        <w:fldChar w:fldCharType="end"/>
      </w:r>
    </w:p>
    <w:p w:rsidR="002C1789" w:rsidRDefault="002C1789">
      <w:pPr>
        <w:jc w:val="center"/>
        <w:rPr>
          <w:b/>
        </w:rPr>
        <w:sectPr w:rsidR="002C178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C1789" w:rsidRDefault="004E1671">
      <w:pPr>
        <w:pStyle w:val="WA"/>
      </w:pPr>
      <w:r>
        <w:lastRenderedPageBreak/>
        <w:t>Western Australia</w:t>
      </w:r>
    </w:p>
    <w:p w:rsidR="002C1789" w:rsidRDefault="004E1671">
      <w:pPr>
        <w:pStyle w:val="NameofActRegPage1"/>
      </w:pPr>
      <w:r>
        <w:fldChar w:fldCharType="begin"/>
      </w:r>
      <w:r>
        <w:instrText xml:space="preserve"> STYLEREF "Name Of Act/Reg"</w:instrText>
      </w:r>
      <w:r>
        <w:fldChar w:fldCharType="separate"/>
      </w:r>
      <w:r w:rsidR="00824F52">
        <w:rPr>
          <w:noProof/>
        </w:rPr>
        <w:t>Nurses and Midwives Regulations 2007</w:t>
      </w:r>
      <w:r>
        <w:fldChar w:fldCharType="end"/>
      </w:r>
    </w:p>
    <w:p w:rsidR="002C1789" w:rsidRDefault="004E1671">
      <w:pPr>
        <w:pStyle w:val="Arrangement"/>
      </w:pPr>
      <w:r>
        <w:t>CONTENTS</w:t>
      </w:r>
    </w:p>
    <w:p w:rsidR="002C1789" w:rsidRDefault="004E1671">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_Toc271202078 \h </w:instrText>
      </w:r>
      <w:r>
        <w:fldChar w:fldCharType="separate"/>
      </w:r>
      <w:r w:rsidR="00824F52">
        <w:t>1</w:t>
      </w:r>
      <w:r>
        <w:fldChar w:fldCharType="end"/>
      </w:r>
    </w:p>
    <w:p w:rsidR="002C1789" w:rsidRDefault="004E1671">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_Toc271202079 \h </w:instrText>
      </w:r>
      <w:r>
        <w:fldChar w:fldCharType="separate"/>
      </w:r>
      <w:r w:rsidR="00824F52">
        <w:t>1</w:t>
      </w:r>
      <w:r>
        <w:fldChar w:fldCharType="end"/>
      </w:r>
    </w:p>
    <w:p w:rsidR="002C1789" w:rsidRDefault="004E1671">
      <w:pPr>
        <w:pStyle w:val="TOC8"/>
        <w:rPr>
          <w:sz w:val="24"/>
          <w:szCs w:val="24"/>
        </w:rPr>
      </w:pPr>
      <w:r>
        <w:rPr>
          <w:szCs w:val="24"/>
        </w:rPr>
        <w:t>3.</w:t>
      </w:r>
      <w:r>
        <w:rPr>
          <w:szCs w:val="24"/>
        </w:rPr>
        <w:tab/>
        <w:t>Criminal record screening</w:t>
      </w:r>
      <w:r>
        <w:tab/>
      </w:r>
      <w:r>
        <w:fldChar w:fldCharType="begin"/>
      </w:r>
      <w:r>
        <w:instrText xml:space="preserve"> PAGEREF _Toc271202080 \h </w:instrText>
      </w:r>
      <w:r>
        <w:fldChar w:fldCharType="separate"/>
      </w:r>
      <w:r w:rsidR="00824F52">
        <w:t>1</w:t>
      </w:r>
      <w:r>
        <w:fldChar w:fldCharType="end"/>
      </w:r>
    </w:p>
    <w:p w:rsidR="002C1789" w:rsidRDefault="004E1671">
      <w:pPr>
        <w:pStyle w:val="TOC8"/>
        <w:rPr>
          <w:sz w:val="24"/>
          <w:szCs w:val="24"/>
        </w:rPr>
      </w:pPr>
      <w:r>
        <w:rPr>
          <w:szCs w:val="24"/>
        </w:rPr>
        <w:t>4.</w:t>
      </w:r>
      <w:r>
        <w:rPr>
          <w:szCs w:val="24"/>
        </w:rPr>
        <w:tab/>
        <w:t>Prescribed qualifications for registration under section 28(2)(b)</w:t>
      </w:r>
      <w:r>
        <w:tab/>
      </w:r>
      <w:r>
        <w:fldChar w:fldCharType="begin"/>
      </w:r>
      <w:r>
        <w:instrText xml:space="preserve"> PAGEREF _Toc271202081 \h </w:instrText>
      </w:r>
      <w:r>
        <w:fldChar w:fldCharType="separate"/>
      </w:r>
      <w:r w:rsidR="00824F52">
        <w:t>1</w:t>
      </w:r>
      <w:r>
        <w:fldChar w:fldCharType="end"/>
      </w:r>
    </w:p>
    <w:p w:rsidR="002C1789" w:rsidRDefault="004E1671">
      <w:pPr>
        <w:pStyle w:val="TOC8"/>
        <w:rPr>
          <w:sz w:val="24"/>
          <w:szCs w:val="24"/>
        </w:rPr>
      </w:pPr>
      <w:r>
        <w:rPr>
          <w:szCs w:val="24"/>
        </w:rPr>
        <w:t>5.</w:t>
      </w:r>
      <w:r>
        <w:rPr>
          <w:szCs w:val="24"/>
        </w:rPr>
        <w:tab/>
        <w:t>Specialty prescribed</w:t>
      </w:r>
      <w:r>
        <w:tab/>
      </w:r>
      <w:r>
        <w:fldChar w:fldCharType="begin"/>
      </w:r>
      <w:r>
        <w:instrText xml:space="preserve"> PAGEREF _Toc271202082 \h </w:instrText>
      </w:r>
      <w:r>
        <w:fldChar w:fldCharType="separate"/>
      </w:r>
      <w:r w:rsidR="00824F52">
        <w:t>2</w:t>
      </w:r>
      <w:r>
        <w:fldChar w:fldCharType="end"/>
      </w:r>
    </w:p>
    <w:p w:rsidR="002C1789" w:rsidRDefault="004E1671">
      <w:pPr>
        <w:pStyle w:val="TOC8"/>
        <w:rPr>
          <w:sz w:val="24"/>
          <w:szCs w:val="24"/>
        </w:rPr>
      </w:pPr>
      <w:r>
        <w:rPr>
          <w:szCs w:val="24"/>
        </w:rPr>
        <w:t>6.</w:t>
      </w:r>
      <w:r>
        <w:rPr>
          <w:szCs w:val="24"/>
        </w:rPr>
        <w:tab/>
        <w:t>Qualification for specialty</w:t>
      </w:r>
      <w:r>
        <w:tab/>
      </w:r>
      <w:r>
        <w:fldChar w:fldCharType="begin"/>
      </w:r>
      <w:r>
        <w:instrText xml:space="preserve"> PAGEREF _Toc271202083 \h </w:instrText>
      </w:r>
      <w:r>
        <w:fldChar w:fldCharType="separate"/>
      </w:r>
      <w:r w:rsidR="00824F52">
        <w:t>2</w:t>
      </w:r>
      <w:r>
        <w:fldChar w:fldCharType="end"/>
      </w:r>
    </w:p>
    <w:p w:rsidR="002C1789" w:rsidRDefault="004E1671">
      <w:pPr>
        <w:pStyle w:val="TOC8"/>
        <w:rPr>
          <w:sz w:val="24"/>
          <w:szCs w:val="24"/>
        </w:rPr>
      </w:pPr>
      <w:r>
        <w:rPr>
          <w:szCs w:val="24"/>
        </w:rPr>
        <w:t>7.</w:t>
      </w:r>
      <w:r>
        <w:rPr>
          <w:szCs w:val="24"/>
        </w:rPr>
        <w:tab/>
        <w:t>Titles under which a specialty may be practised</w:t>
      </w:r>
      <w:r>
        <w:tab/>
      </w:r>
      <w:r>
        <w:fldChar w:fldCharType="begin"/>
      </w:r>
      <w:r>
        <w:instrText xml:space="preserve"> PAGEREF _Toc271202084 \h </w:instrText>
      </w:r>
      <w:r>
        <w:fldChar w:fldCharType="separate"/>
      </w:r>
      <w:r w:rsidR="00824F52">
        <w:t>3</w:t>
      </w:r>
      <w:r>
        <w:fldChar w:fldCharType="end"/>
      </w:r>
    </w:p>
    <w:p w:rsidR="002C1789" w:rsidRDefault="004E1671">
      <w:pPr>
        <w:pStyle w:val="TOC8"/>
        <w:rPr>
          <w:sz w:val="24"/>
          <w:szCs w:val="24"/>
        </w:rPr>
      </w:pPr>
      <w:r>
        <w:rPr>
          <w:szCs w:val="24"/>
        </w:rPr>
        <w:t>8.</w:t>
      </w:r>
      <w:r>
        <w:rPr>
          <w:szCs w:val="24"/>
        </w:rPr>
        <w:tab/>
        <w:t>Prescribed period for registration and renewal of registration under section 35</w:t>
      </w:r>
      <w:r>
        <w:tab/>
      </w:r>
      <w:r>
        <w:fldChar w:fldCharType="begin"/>
      </w:r>
      <w:r>
        <w:instrText xml:space="preserve"> PAGEREF _Toc271202085 \h </w:instrText>
      </w:r>
      <w:r>
        <w:fldChar w:fldCharType="separate"/>
      </w:r>
      <w:r w:rsidR="00824F52">
        <w:t>3</w:t>
      </w:r>
      <w:r>
        <w:fldChar w:fldCharType="end"/>
      </w:r>
    </w:p>
    <w:p w:rsidR="002C1789" w:rsidRDefault="004E1671">
      <w:pPr>
        <w:pStyle w:val="TOC8"/>
        <w:rPr>
          <w:sz w:val="24"/>
          <w:szCs w:val="24"/>
        </w:rPr>
      </w:pPr>
      <w:r>
        <w:rPr>
          <w:szCs w:val="24"/>
        </w:rPr>
        <w:t>9.</w:t>
      </w:r>
      <w:r>
        <w:rPr>
          <w:szCs w:val="24"/>
        </w:rPr>
        <w:tab/>
        <w:t>Day on which fee falls due under section 36(1)</w:t>
      </w:r>
      <w:r>
        <w:tab/>
      </w:r>
      <w:r>
        <w:fldChar w:fldCharType="begin"/>
      </w:r>
      <w:r>
        <w:instrText xml:space="preserve"> PAGEREF _Toc271202086 \h </w:instrText>
      </w:r>
      <w:r>
        <w:fldChar w:fldCharType="separate"/>
      </w:r>
      <w:r w:rsidR="00824F52">
        <w:t>3</w:t>
      </w:r>
      <w:r>
        <w:fldChar w:fldCharType="end"/>
      </w:r>
    </w:p>
    <w:p w:rsidR="002C1789" w:rsidRDefault="004E1671">
      <w:pPr>
        <w:pStyle w:val="TOC8"/>
        <w:rPr>
          <w:sz w:val="24"/>
          <w:szCs w:val="24"/>
        </w:rPr>
      </w:pPr>
      <w:r>
        <w:rPr>
          <w:szCs w:val="24"/>
        </w:rPr>
        <w:t>10.</w:t>
      </w:r>
      <w:r>
        <w:rPr>
          <w:szCs w:val="24"/>
        </w:rPr>
        <w:tab/>
        <w:t>Prescribed information under section 38(h)</w:t>
      </w:r>
      <w:r>
        <w:tab/>
      </w:r>
      <w:r>
        <w:fldChar w:fldCharType="begin"/>
      </w:r>
      <w:r>
        <w:instrText xml:space="preserve"> PAGEREF _Toc271202087 \h </w:instrText>
      </w:r>
      <w:r>
        <w:fldChar w:fldCharType="separate"/>
      </w:r>
      <w:r w:rsidR="00824F52">
        <w:t>4</w:t>
      </w:r>
      <w:r>
        <w:fldChar w:fldCharType="end"/>
      </w:r>
    </w:p>
    <w:p w:rsidR="002C1789" w:rsidRDefault="004E1671">
      <w:pPr>
        <w:pStyle w:val="TOC8"/>
        <w:rPr>
          <w:sz w:val="24"/>
          <w:szCs w:val="24"/>
        </w:rPr>
      </w:pPr>
      <w:r>
        <w:rPr>
          <w:szCs w:val="24"/>
        </w:rPr>
        <w:t>11.</w:t>
      </w:r>
      <w:r>
        <w:rPr>
          <w:szCs w:val="24"/>
        </w:rPr>
        <w:tab/>
        <w:t>Amendment of particulars</w:t>
      </w:r>
      <w:r>
        <w:tab/>
      </w:r>
      <w:r>
        <w:fldChar w:fldCharType="begin"/>
      </w:r>
      <w:r>
        <w:instrText xml:space="preserve"> PAGEREF _Toc271202088 \h </w:instrText>
      </w:r>
      <w:r>
        <w:fldChar w:fldCharType="separate"/>
      </w:r>
      <w:r w:rsidR="00824F52">
        <w:t>4</w:t>
      </w:r>
      <w:r>
        <w:fldChar w:fldCharType="end"/>
      </w:r>
    </w:p>
    <w:p w:rsidR="002C1789" w:rsidRDefault="004E1671">
      <w:pPr>
        <w:pStyle w:val="TOC8"/>
        <w:rPr>
          <w:sz w:val="24"/>
          <w:szCs w:val="24"/>
        </w:rPr>
      </w:pPr>
      <w:r>
        <w:rPr>
          <w:szCs w:val="24"/>
        </w:rPr>
        <w:t>12.</w:t>
      </w:r>
      <w:r>
        <w:rPr>
          <w:szCs w:val="24"/>
        </w:rPr>
        <w:tab/>
        <w:t>Notification of change of name</w:t>
      </w:r>
      <w:r>
        <w:tab/>
      </w:r>
      <w:r>
        <w:fldChar w:fldCharType="begin"/>
      </w:r>
      <w:r>
        <w:instrText xml:space="preserve"> PAGEREF _Toc271202089 \h </w:instrText>
      </w:r>
      <w:r>
        <w:fldChar w:fldCharType="separate"/>
      </w:r>
      <w:r w:rsidR="00824F52">
        <w:t>4</w:t>
      </w:r>
      <w:r>
        <w:fldChar w:fldCharType="end"/>
      </w:r>
    </w:p>
    <w:p w:rsidR="002C1789" w:rsidRDefault="004E1671">
      <w:pPr>
        <w:pStyle w:val="TOC8"/>
        <w:rPr>
          <w:sz w:val="24"/>
          <w:szCs w:val="24"/>
        </w:rPr>
      </w:pPr>
      <w:r>
        <w:rPr>
          <w:szCs w:val="24"/>
        </w:rPr>
        <w:t>13.</w:t>
      </w:r>
      <w:r>
        <w:rPr>
          <w:szCs w:val="24"/>
        </w:rPr>
        <w:tab/>
        <w:t>Complaints to the complaints assessment committee</w:t>
      </w:r>
      <w:r>
        <w:tab/>
      </w:r>
      <w:r>
        <w:fldChar w:fldCharType="begin"/>
      </w:r>
      <w:r>
        <w:instrText xml:space="preserve"> PAGEREF _Toc271202090 \h </w:instrText>
      </w:r>
      <w:r>
        <w:fldChar w:fldCharType="separate"/>
      </w:r>
      <w:r w:rsidR="00824F52">
        <w:t>4</w:t>
      </w:r>
      <w:r>
        <w:fldChar w:fldCharType="end"/>
      </w:r>
    </w:p>
    <w:p w:rsidR="002C1789" w:rsidRDefault="004E1671">
      <w:pPr>
        <w:pStyle w:val="TOC8"/>
        <w:rPr>
          <w:sz w:val="24"/>
          <w:szCs w:val="24"/>
        </w:rPr>
      </w:pPr>
      <w:r>
        <w:rPr>
          <w:szCs w:val="24"/>
        </w:rPr>
        <w:t>14.</w:t>
      </w:r>
      <w:r>
        <w:rPr>
          <w:szCs w:val="24"/>
        </w:rPr>
        <w:tab/>
        <w:t>Qualifications of investigator</w:t>
      </w:r>
      <w:r>
        <w:tab/>
      </w:r>
      <w:r>
        <w:fldChar w:fldCharType="begin"/>
      </w:r>
      <w:r>
        <w:instrText xml:space="preserve"> PAGEREF _Toc271202091 \h </w:instrText>
      </w:r>
      <w:r>
        <w:fldChar w:fldCharType="separate"/>
      </w:r>
      <w:r w:rsidR="00824F52">
        <w:t>5</w:t>
      </w:r>
      <w:r>
        <w:fldChar w:fldCharType="end"/>
      </w:r>
    </w:p>
    <w:p w:rsidR="002C1789" w:rsidRDefault="004E1671">
      <w:pPr>
        <w:pStyle w:val="TOC8"/>
        <w:rPr>
          <w:sz w:val="24"/>
          <w:szCs w:val="24"/>
        </w:rPr>
      </w:pPr>
      <w:r>
        <w:rPr>
          <w:szCs w:val="24"/>
        </w:rPr>
        <w:t>15.</w:t>
      </w:r>
      <w:r>
        <w:rPr>
          <w:szCs w:val="24"/>
        </w:rPr>
        <w:tab/>
        <w:t>Appointment of a conciliator</w:t>
      </w:r>
      <w:r>
        <w:tab/>
      </w:r>
      <w:r>
        <w:fldChar w:fldCharType="begin"/>
      </w:r>
      <w:r>
        <w:instrText xml:space="preserve"> PAGEREF _Toc271202092 \h </w:instrText>
      </w:r>
      <w:r>
        <w:fldChar w:fldCharType="separate"/>
      </w:r>
      <w:r w:rsidR="00824F52">
        <w:t>5</w:t>
      </w:r>
      <w:r>
        <w:fldChar w:fldCharType="end"/>
      </w:r>
    </w:p>
    <w:p w:rsidR="002C1789" w:rsidRDefault="004E1671">
      <w:pPr>
        <w:pStyle w:val="TOC8"/>
        <w:rPr>
          <w:sz w:val="24"/>
          <w:szCs w:val="24"/>
        </w:rPr>
      </w:pPr>
      <w:r>
        <w:rPr>
          <w:szCs w:val="24"/>
        </w:rPr>
        <w:t>16.</w:t>
      </w:r>
      <w:r>
        <w:rPr>
          <w:szCs w:val="24"/>
        </w:rPr>
        <w:tab/>
        <w:t>Advertising</w:t>
      </w:r>
      <w:r>
        <w:tab/>
      </w:r>
      <w:r>
        <w:fldChar w:fldCharType="begin"/>
      </w:r>
      <w:r>
        <w:instrText xml:space="preserve"> PAGEREF _Toc271202093 \h </w:instrText>
      </w:r>
      <w:r>
        <w:fldChar w:fldCharType="separate"/>
      </w:r>
      <w:r w:rsidR="00824F52">
        <w:t>5</w:t>
      </w:r>
      <w:r>
        <w:fldChar w:fldCharType="end"/>
      </w:r>
    </w:p>
    <w:p w:rsidR="002C1789" w:rsidRDefault="004E1671">
      <w:pPr>
        <w:pStyle w:val="TOC8"/>
        <w:rPr>
          <w:sz w:val="24"/>
          <w:szCs w:val="24"/>
        </w:rPr>
      </w:pPr>
      <w:r>
        <w:rPr>
          <w:szCs w:val="24"/>
        </w:rPr>
        <w:t>17.</w:t>
      </w:r>
      <w:r>
        <w:rPr>
          <w:szCs w:val="24"/>
        </w:rPr>
        <w:tab/>
        <w:t>Fees</w:t>
      </w:r>
      <w:r>
        <w:tab/>
      </w:r>
      <w:r>
        <w:fldChar w:fldCharType="begin"/>
      </w:r>
      <w:r>
        <w:instrText xml:space="preserve"> PAGEREF _Toc271202094 \h </w:instrText>
      </w:r>
      <w:r>
        <w:fldChar w:fldCharType="separate"/>
      </w:r>
      <w:r w:rsidR="00824F52">
        <w:t>6</w:t>
      </w:r>
      <w:r>
        <w:fldChar w:fldCharType="end"/>
      </w:r>
    </w:p>
    <w:p w:rsidR="002C1789" w:rsidRDefault="004E1671">
      <w:pPr>
        <w:pStyle w:val="TOC8"/>
        <w:rPr>
          <w:sz w:val="24"/>
          <w:szCs w:val="24"/>
        </w:rPr>
      </w:pPr>
      <w:r>
        <w:rPr>
          <w:szCs w:val="24"/>
        </w:rPr>
        <w:t>18.</w:t>
      </w:r>
      <w:r>
        <w:rPr>
          <w:szCs w:val="24"/>
        </w:rPr>
        <w:tab/>
        <w:t xml:space="preserve">Fees for registration under the </w:t>
      </w:r>
      <w:r>
        <w:rPr>
          <w:i/>
          <w:szCs w:val="24"/>
        </w:rPr>
        <w:t>Mutual Recognition (Western Australia) Act 2001</w:t>
      </w:r>
      <w:r>
        <w:tab/>
      </w:r>
      <w:r>
        <w:fldChar w:fldCharType="begin"/>
      </w:r>
      <w:r>
        <w:instrText xml:space="preserve"> PAGEREF _Toc271202095 \h </w:instrText>
      </w:r>
      <w:r>
        <w:fldChar w:fldCharType="separate"/>
      </w:r>
      <w:r w:rsidR="00824F52">
        <w:t>6</w:t>
      </w:r>
      <w:r>
        <w:fldChar w:fldCharType="end"/>
      </w:r>
    </w:p>
    <w:p w:rsidR="002C1789" w:rsidRDefault="004E1671">
      <w:pPr>
        <w:pStyle w:val="TOC8"/>
        <w:rPr>
          <w:sz w:val="24"/>
          <w:szCs w:val="24"/>
        </w:rPr>
      </w:pPr>
      <w:r>
        <w:rPr>
          <w:szCs w:val="24"/>
        </w:rPr>
        <w:t>19.</w:t>
      </w:r>
      <w:r>
        <w:rPr>
          <w:szCs w:val="24"/>
        </w:rPr>
        <w:tab/>
        <w:t>Reduction, waiver or refund of fees</w:t>
      </w:r>
      <w:r>
        <w:tab/>
      </w:r>
      <w:r>
        <w:fldChar w:fldCharType="begin"/>
      </w:r>
      <w:r>
        <w:instrText xml:space="preserve"> PAGEREF _Toc271202096 \h </w:instrText>
      </w:r>
      <w:r>
        <w:fldChar w:fldCharType="separate"/>
      </w:r>
      <w:r w:rsidR="00824F52">
        <w:t>6</w:t>
      </w:r>
      <w:r>
        <w:fldChar w:fldCharType="end"/>
      </w:r>
    </w:p>
    <w:p w:rsidR="002C1789" w:rsidRDefault="004E1671">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2C1789" w:rsidRDefault="004E1671">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lastRenderedPageBreak/>
        <w:t>Mutual Recognition (Western Australia) Act 2001</w:t>
      </w:r>
    </w:p>
    <w:p w:rsidR="002C1789" w:rsidRDefault="004E1671">
      <w:pPr>
        <w:pStyle w:val="TOC2"/>
        <w:tabs>
          <w:tab w:val="right" w:leader="dot" w:pos="7086"/>
        </w:tabs>
        <w:rPr>
          <w:b w:val="0"/>
          <w:sz w:val="24"/>
          <w:szCs w:val="24"/>
        </w:rPr>
      </w:pPr>
      <w:r>
        <w:rPr>
          <w:szCs w:val="26"/>
        </w:rPr>
        <w:t>Notes</w:t>
      </w:r>
    </w:p>
    <w:p w:rsidR="002C1789" w:rsidRDefault="004E1671">
      <w:pPr>
        <w:pStyle w:val="TOC8"/>
        <w:rPr>
          <w:sz w:val="24"/>
          <w:szCs w:val="24"/>
        </w:rPr>
      </w:pPr>
      <w:r>
        <w:rPr>
          <w:szCs w:val="24"/>
        </w:rPr>
        <w:tab/>
        <w:t>Compilation table</w:t>
      </w:r>
      <w:r>
        <w:tab/>
      </w:r>
      <w:r>
        <w:fldChar w:fldCharType="begin"/>
      </w:r>
      <w:r>
        <w:instrText xml:space="preserve"> PAGEREF _Toc271202100 \h </w:instrText>
      </w:r>
      <w:r>
        <w:fldChar w:fldCharType="separate"/>
      </w:r>
      <w:r w:rsidR="00824F52">
        <w:t>11</w:t>
      </w:r>
      <w:r>
        <w:fldChar w:fldCharType="end"/>
      </w:r>
    </w:p>
    <w:p w:rsidR="002C1789" w:rsidRDefault="004E1671">
      <w:pPr>
        <w:pStyle w:val="TOC8"/>
        <w:rPr>
          <w:sz w:val="24"/>
        </w:rPr>
      </w:pPr>
      <w:r>
        <w:tab/>
        <w:t>Provisions that have not come into operation</w:t>
      </w:r>
      <w:r>
        <w:tab/>
      </w:r>
      <w:r>
        <w:fldChar w:fldCharType="begin"/>
      </w:r>
      <w:r>
        <w:instrText xml:space="preserve"> PAGEREF _Toc271202101 \h </w:instrText>
      </w:r>
      <w:r>
        <w:fldChar w:fldCharType="separate"/>
      </w:r>
      <w:r w:rsidR="00824F52">
        <w:t>11</w:t>
      </w:r>
      <w:r>
        <w:fldChar w:fldCharType="end"/>
      </w:r>
    </w:p>
    <w:p w:rsidR="002C1789" w:rsidRDefault="004E1671">
      <w:pPr>
        <w:pStyle w:val="TOC8"/>
      </w:pPr>
      <w:r>
        <w:fldChar w:fldCharType="end"/>
      </w:r>
    </w:p>
    <w:p w:rsidR="002C1789" w:rsidRDefault="004E167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C1789" w:rsidRDefault="002C1789">
      <w:pPr>
        <w:pStyle w:val="NoteHeading"/>
        <w:sectPr w:rsidR="002C178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C1789" w:rsidRDefault="004E1671">
      <w:pPr>
        <w:pStyle w:val="WA"/>
      </w:pPr>
      <w:r>
        <w:lastRenderedPageBreak/>
        <w:t>Western Australia</w:t>
      </w:r>
    </w:p>
    <w:p w:rsidR="002C1789" w:rsidRDefault="004E1671">
      <w:pPr>
        <w:pStyle w:val="PrincipalActReg"/>
      </w:pPr>
      <w:r>
        <w:t>Nurses and Midwives Act 2006</w:t>
      </w:r>
    </w:p>
    <w:p w:rsidR="002C1789" w:rsidRDefault="004E1671">
      <w:pPr>
        <w:pStyle w:val="NameofActReg"/>
      </w:pPr>
      <w:r>
        <w:t>Nurses and Midwives Regulations 2007</w:t>
      </w:r>
    </w:p>
    <w:p w:rsidR="002C1789" w:rsidRDefault="004E1671">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0779542"/>
      <w:bookmarkStart w:id="9" w:name="_Toc271202078"/>
      <w:r>
        <w:rPr>
          <w:rStyle w:val="CharSectno"/>
        </w:rPr>
        <w:t>1</w:t>
      </w:r>
      <w:r>
        <w:t>.</w:t>
      </w:r>
      <w:r>
        <w:tab/>
        <w:t>Citation</w:t>
      </w:r>
      <w:bookmarkEnd w:id="1"/>
      <w:bookmarkEnd w:id="2"/>
      <w:bookmarkEnd w:id="3"/>
      <w:bookmarkEnd w:id="4"/>
      <w:bookmarkEnd w:id="5"/>
      <w:bookmarkEnd w:id="6"/>
      <w:bookmarkEnd w:id="7"/>
      <w:bookmarkEnd w:id="8"/>
      <w:bookmarkEnd w:id="9"/>
    </w:p>
    <w:p w:rsidR="002C1789" w:rsidRDefault="004E1671">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Nurses and Midwives Regulations 2007</w:t>
      </w:r>
      <w:r>
        <w:rPr>
          <w:iCs/>
          <w:vertAlign w:val="superscript"/>
        </w:rPr>
        <w:t> 1</w:t>
      </w:r>
      <w:r>
        <w:t>.</w:t>
      </w:r>
    </w:p>
    <w:p w:rsidR="002C1789" w:rsidRDefault="004E1671">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70779543"/>
      <w:bookmarkStart w:id="19" w:name="_Toc27120207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2C1789" w:rsidRDefault="004E1671">
      <w:pPr>
        <w:pStyle w:val="Subsection"/>
      </w:pPr>
      <w:r>
        <w:tab/>
      </w:r>
      <w:r>
        <w:tab/>
        <w:t>These regulations come into operation as follows:</w:t>
      </w:r>
    </w:p>
    <w:p w:rsidR="002C1789" w:rsidRDefault="004E1671">
      <w:pPr>
        <w:pStyle w:val="Indenta"/>
      </w:pPr>
      <w:r>
        <w:tab/>
        <w:t>(a)</w:t>
      </w:r>
      <w:r>
        <w:tab/>
        <w:t xml:space="preserve">regulations 1 and 2 — on the day on which these regulations are published in the </w:t>
      </w:r>
      <w:r>
        <w:rPr>
          <w:i/>
          <w:iCs/>
        </w:rPr>
        <w:t>Gazette</w:t>
      </w:r>
      <w:r>
        <w:t>;</w:t>
      </w:r>
    </w:p>
    <w:p w:rsidR="002C1789" w:rsidRDefault="004E1671">
      <w:pPr>
        <w:pStyle w:val="Indenta"/>
      </w:pPr>
      <w:r>
        <w:tab/>
        <w:t>(b)</w:t>
      </w:r>
      <w:r>
        <w:tab/>
        <w:t xml:space="preserve">the rest of the regulations — on the day on which the </w:t>
      </w:r>
      <w:r>
        <w:rPr>
          <w:i/>
        </w:rPr>
        <w:t>Nurses and Midwives Act 2006</w:t>
      </w:r>
      <w:r>
        <w:t xml:space="preserve"> section 3 comes into operation.</w:t>
      </w:r>
    </w:p>
    <w:p w:rsidR="002C1789" w:rsidRDefault="004E1671">
      <w:pPr>
        <w:pStyle w:val="Heading5"/>
      </w:pPr>
      <w:bookmarkStart w:id="20" w:name="_Toc143479346"/>
      <w:bookmarkStart w:id="21" w:name="_Toc170779544"/>
      <w:bookmarkStart w:id="22" w:name="_Toc271202080"/>
      <w:r>
        <w:rPr>
          <w:rStyle w:val="CharSectno"/>
        </w:rPr>
        <w:t>3</w:t>
      </w:r>
      <w:r>
        <w:t>.</w:t>
      </w:r>
      <w:r>
        <w:tab/>
        <w:t>Criminal record screening</w:t>
      </w:r>
      <w:bookmarkEnd w:id="20"/>
      <w:bookmarkEnd w:id="21"/>
      <w:bookmarkEnd w:id="22"/>
    </w:p>
    <w:p w:rsidR="002C1789" w:rsidRDefault="004E1671">
      <w:pPr>
        <w:pStyle w:val="Subsection"/>
      </w:pPr>
      <w:r>
        <w:tab/>
      </w:r>
      <w:r>
        <w:tab/>
        <w:t>The Board may require a person who applies to the Board for registration under the Act section 27, 28, 29 or 30 to give the Board authority to obtain details of any record of criminal convictions of that person.</w:t>
      </w:r>
    </w:p>
    <w:p w:rsidR="002C1789" w:rsidRDefault="004E1671">
      <w:pPr>
        <w:pStyle w:val="Heading5"/>
      </w:pPr>
      <w:bookmarkStart w:id="23" w:name="_Toc143479347"/>
      <w:bookmarkStart w:id="24" w:name="_Toc170779545"/>
      <w:bookmarkStart w:id="25" w:name="_Toc271202081"/>
      <w:r>
        <w:rPr>
          <w:rStyle w:val="CharSectno"/>
        </w:rPr>
        <w:t>4</w:t>
      </w:r>
      <w:r>
        <w:t>.</w:t>
      </w:r>
      <w:r>
        <w:tab/>
        <w:t>Prescribed qualifications for registration under section 28(2)(b)</w:t>
      </w:r>
      <w:bookmarkEnd w:id="23"/>
      <w:bookmarkEnd w:id="24"/>
      <w:bookmarkEnd w:id="25"/>
    </w:p>
    <w:p w:rsidR="002C1789" w:rsidRDefault="004E1671">
      <w:pPr>
        <w:pStyle w:val="Subsection"/>
      </w:pPr>
      <w:r>
        <w:tab/>
      </w:r>
      <w:r>
        <w:tab/>
        <w:t>For the purposes of section 28(2)(b) of the Act, the qualifications specified in column 1 of the Table to this regulation opposite the institution specified in column 2 of that Table are prescribed as a qualification for registration as a nurse practitioner.</w:t>
      </w:r>
    </w:p>
    <w:p w:rsidR="002C1789" w:rsidRDefault="004E1671">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977"/>
        <w:gridCol w:w="3260"/>
      </w:tblGrid>
      <w:tr w:rsidR="002C1789">
        <w:trPr>
          <w:tblHeader/>
        </w:trPr>
        <w:tc>
          <w:tcPr>
            <w:tcW w:w="2977" w:type="dxa"/>
            <w:tcBorders>
              <w:top w:val="single" w:sz="4" w:space="0" w:color="auto"/>
              <w:bottom w:val="single" w:sz="4" w:space="0" w:color="auto"/>
            </w:tcBorders>
          </w:tcPr>
          <w:p w:rsidR="002C1789" w:rsidRDefault="004E1671">
            <w:pPr>
              <w:pStyle w:val="Table"/>
              <w:spacing w:before="0" w:line="240" w:lineRule="auto"/>
              <w:ind w:left="567"/>
              <w:jc w:val="center"/>
              <w:rPr>
                <w:b/>
              </w:rPr>
            </w:pPr>
            <w:r>
              <w:rPr>
                <w:b/>
              </w:rPr>
              <w:t>Column 1</w:t>
            </w:r>
          </w:p>
          <w:p w:rsidR="002C1789" w:rsidRDefault="004E1671">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rsidR="002C1789" w:rsidRDefault="004E1671">
            <w:pPr>
              <w:pStyle w:val="Table"/>
              <w:spacing w:before="0" w:line="240" w:lineRule="auto"/>
              <w:ind w:left="567"/>
              <w:jc w:val="center"/>
              <w:rPr>
                <w:b/>
              </w:rPr>
            </w:pPr>
            <w:r>
              <w:rPr>
                <w:b/>
              </w:rPr>
              <w:t>Column 2</w:t>
            </w:r>
          </w:p>
          <w:p w:rsidR="002C1789" w:rsidRDefault="004E1671">
            <w:pPr>
              <w:pStyle w:val="Table"/>
              <w:spacing w:before="0" w:line="240" w:lineRule="auto"/>
              <w:ind w:left="567"/>
              <w:jc w:val="center"/>
              <w:rPr>
                <w:b/>
              </w:rPr>
            </w:pPr>
            <w:r>
              <w:rPr>
                <w:b/>
              </w:rPr>
              <w:t>Institution</w:t>
            </w:r>
          </w:p>
        </w:tc>
      </w:tr>
      <w:tr w:rsidR="002C1789">
        <w:tc>
          <w:tcPr>
            <w:tcW w:w="2977" w:type="dxa"/>
            <w:tcBorders>
              <w:top w:val="single" w:sz="4" w:space="0" w:color="auto"/>
            </w:tcBorders>
          </w:tcPr>
          <w:p w:rsidR="002C1789" w:rsidRDefault="004E1671">
            <w:pPr>
              <w:pStyle w:val="Table"/>
            </w:pPr>
            <w:r>
              <w:t>Postgraduate Diploma in Clinical Specialisation (Nurse Practitioner)</w:t>
            </w:r>
          </w:p>
        </w:tc>
        <w:tc>
          <w:tcPr>
            <w:tcW w:w="3260" w:type="dxa"/>
            <w:tcBorders>
              <w:top w:val="single" w:sz="4" w:space="0" w:color="auto"/>
            </w:tcBorders>
          </w:tcPr>
          <w:p w:rsidR="002C1789" w:rsidRDefault="004E1671">
            <w:pPr>
              <w:pStyle w:val="Table"/>
            </w:pPr>
            <w:r>
              <w:t>Curtin University of Technology</w:t>
            </w:r>
          </w:p>
        </w:tc>
      </w:tr>
      <w:tr w:rsidR="002C1789">
        <w:tc>
          <w:tcPr>
            <w:tcW w:w="2977" w:type="dxa"/>
          </w:tcPr>
          <w:p w:rsidR="002C1789" w:rsidRDefault="004E1671">
            <w:pPr>
              <w:pStyle w:val="Table"/>
            </w:pPr>
            <w:r>
              <w:t>Master of Nursing (Nurse Practitioner)</w:t>
            </w:r>
          </w:p>
        </w:tc>
        <w:tc>
          <w:tcPr>
            <w:tcW w:w="3260" w:type="dxa"/>
          </w:tcPr>
          <w:p w:rsidR="002C1789" w:rsidRDefault="004E1671">
            <w:pPr>
              <w:pStyle w:val="Table"/>
            </w:pPr>
            <w:r>
              <w:t>Curtin University of Technology</w:t>
            </w:r>
          </w:p>
        </w:tc>
      </w:tr>
      <w:tr w:rsidR="002C1789">
        <w:tc>
          <w:tcPr>
            <w:tcW w:w="2977" w:type="dxa"/>
          </w:tcPr>
          <w:p w:rsidR="002C1789" w:rsidRDefault="004E1671">
            <w:pPr>
              <w:pStyle w:val="Table"/>
            </w:pPr>
            <w:r>
              <w:t>Master of Nursing (Nurse Practitioner)</w:t>
            </w:r>
          </w:p>
        </w:tc>
        <w:tc>
          <w:tcPr>
            <w:tcW w:w="3260" w:type="dxa"/>
          </w:tcPr>
          <w:p w:rsidR="002C1789" w:rsidRDefault="004E1671">
            <w:pPr>
              <w:pStyle w:val="Table"/>
            </w:pPr>
            <w:r>
              <w:t>Edith Cowan University</w:t>
            </w:r>
          </w:p>
        </w:tc>
      </w:tr>
      <w:tr w:rsidR="002C1789">
        <w:tc>
          <w:tcPr>
            <w:tcW w:w="2977" w:type="dxa"/>
          </w:tcPr>
          <w:p w:rsidR="002C1789" w:rsidRDefault="004E1671">
            <w:pPr>
              <w:pStyle w:val="Table"/>
            </w:pPr>
            <w:r>
              <w:t>Master of Nursing (Nurse Practitioner)</w:t>
            </w:r>
          </w:p>
        </w:tc>
        <w:tc>
          <w:tcPr>
            <w:tcW w:w="3260" w:type="dxa"/>
          </w:tcPr>
          <w:p w:rsidR="002C1789" w:rsidRDefault="004E1671">
            <w:pPr>
              <w:pStyle w:val="Table"/>
            </w:pPr>
            <w:r>
              <w:t>Flinders University of South Australia</w:t>
            </w:r>
          </w:p>
        </w:tc>
      </w:tr>
      <w:tr w:rsidR="002C1789">
        <w:tc>
          <w:tcPr>
            <w:tcW w:w="2977" w:type="dxa"/>
            <w:tcBorders>
              <w:bottom w:val="single" w:sz="4" w:space="0" w:color="auto"/>
            </w:tcBorders>
          </w:tcPr>
          <w:p w:rsidR="002C1789" w:rsidRDefault="004E1671">
            <w:pPr>
              <w:pStyle w:val="Table"/>
            </w:pPr>
            <w:r>
              <w:t>Master of Nursing Science (Nurse Practitioner)</w:t>
            </w:r>
          </w:p>
        </w:tc>
        <w:tc>
          <w:tcPr>
            <w:tcW w:w="3260" w:type="dxa"/>
            <w:tcBorders>
              <w:bottom w:val="single" w:sz="4" w:space="0" w:color="auto"/>
            </w:tcBorders>
          </w:tcPr>
          <w:p w:rsidR="002C1789" w:rsidRDefault="004E1671">
            <w:pPr>
              <w:pStyle w:val="Table"/>
            </w:pPr>
            <w:r>
              <w:t>University of South Australia</w:t>
            </w:r>
          </w:p>
        </w:tc>
      </w:tr>
    </w:tbl>
    <w:p w:rsidR="002C1789" w:rsidRDefault="004E1671">
      <w:pPr>
        <w:pStyle w:val="Heading5"/>
      </w:pPr>
      <w:bookmarkStart w:id="26" w:name="_Toc148424277"/>
      <w:bookmarkStart w:id="27" w:name="_Toc170779546"/>
      <w:bookmarkStart w:id="28" w:name="_Toc271202082"/>
      <w:r>
        <w:rPr>
          <w:rStyle w:val="CharSectno"/>
        </w:rPr>
        <w:t>5</w:t>
      </w:r>
      <w:r>
        <w:t>.</w:t>
      </w:r>
      <w:r>
        <w:tab/>
        <w:t>Specialty prescribed</w:t>
      </w:r>
      <w:bookmarkEnd w:id="26"/>
      <w:bookmarkEnd w:id="27"/>
      <w:bookmarkEnd w:id="28"/>
    </w:p>
    <w:p w:rsidR="002C1789" w:rsidRDefault="004E1671">
      <w:pPr>
        <w:pStyle w:val="Subsection"/>
      </w:pPr>
      <w:r>
        <w:tab/>
      </w:r>
      <w:r>
        <w:tab/>
        <w:t>For the purposes of section 31(1) of the Act, mental health nursing is prescribed as a specialty.</w:t>
      </w:r>
    </w:p>
    <w:p w:rsidR="002C1789" w:rsidRDefault="004E1671">
      <w:pPr>
        <w:pStyle w:val="Heading5"/>
      </w:pPr>
      <w:bookmarkStart w:id="29" w:name="_Toc148424278"/>
      <w:bookmarkStart w:id="30" w:name="_Toc170779547"/>
      <w:bookmarkStart w:id="31" w:name="_Toc271202083"/>
      <w:r>
        <w:rPr>
          <w:rStyle w:val="CharSectno"/>
        </w:rPr>
        <w:t>6</w:t>
      </w:r>
      <w:r>
        <w:t>.</w:t>
      </w:r>
      <w:r>
        <w:tab/>
        <w:t>Qualification for specialty</w:t>
      </w:r>
      <w:bookmarkEnd w:id="29"/>
      <w:bookmarkEnd w:id="30"/>
      <w:bookmarkEnd w:id="31"/>
    </w:p>
    <w:p w:rsidR="002C1789" w:rsidRDefault="004E1671">
      <w:pPr>
        <w:pStyle w:val="Subsection"/>
      </w:pPr>
      <w:r>
        <w:tab/>
      </w:r>
      <w:r>
        <w:tab/>
        <w:t>For the purposes of section 31(2)(b) of the Act, the qualifications specified in column 1 of the Table to this regulation opposite the institution specified in column 2 of that Table are prescribed as a qualification for the specialty of mental health nursing.</w:t>
      </w:r>
    </w:p>
    <w:p w:rsidR="002C1789" w:rsidRDefault="004E1671">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rsidR="002C1789">
        <w:trPr>
          <w:tblHeader/>
        </w:trPr>
        <w:tc>
          <w:tcPr>
            <w:tcW w:w="2977" w:type="dxa"/>
            <w:tcBorders>
              <w:top w:val="single" w:sz="4" w:space="0" w:color="auto"/>
              <w:bottom w:val="single" w:sz="4" w:space="0" w:color="auto"/>
            </w:tcBorders>
          </w:tcPr>
          <w:p w:rsidR="002C1789" w:rsidRDefault="004E1671">
            <w:pPr>
              <w:pStyle w:val="Table"/>
              <w:spacing w:before="0" w:line="240" w:lineRule="auto"/>
              <w:ind w:left="567"/>
              <w:jc w:val="center"/>
              <w:rPr>
                <w:b/>
              </w:rPr>
            </w:pPr>
            <w:r>
              <w:rPr>
                <w:b/>
              </w:rPr>
              <w:t>Column 1</w:t>
            </w:r>
          </w:p>
          <w:p w:rsidR="002C1789" w:rsidRDefault="004E1671">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rsidR="002C1789" w:rsidRDefault="004E1671">
            <w:pPr>
              <w:pStyle w:val="Table"/>
              <w:spacing w:before="0" w:line="240" w:lineRule="auto"/>
              <w:ind w:left="567"/>
              <w:jc w:val="center"/>
              <w:rPr>
                <w:b/>
              </w:rPr>
            </w:pPr>
            <w:r>
              <w:rPr>
                <w:b/>
              </w:rPr>
              <w:t>Column 2</w:t>
            </w:r>
          </w:p>
          <w:p w:rsidR="002C1789" w:rsidRDefault="004E1671">
            <w:pPr>
              <w:pStyle w:val="Table"/>
              <w:spacing w:before="0" w:line="240" w:lineRule="auto"/>
              <w:ind w:left="567"/>
              <w:jc w:val="center"/>
              <w:rPr>
                <w:b/>
              </w:rPr>
            </w:pPr>
            <w:r>
              <w:rPr>
                <w:b/>
              </w:rPr>
              <w:t>Institution</w:t>
            </w:r>
          </w:p>
        </w:tc>
      </w:tr>
      <w:tr w:rsidR="002C1789">
        <w:tc>
          <w:tcPr>
            <w:tcW w:w="2977" w:type="dxa"/>
            <w:tcBorders>
              <w:top w:val="single" w:sz="4" w:space="0" w:color="auto"/>
            </w:tcBorders>
          </w:tcPr>
          <w:p w:rsidR="002C1789" w:rsidRDefault="004E1671">
            <w:pPr>
              <w:pStyle w:val="Table"/>
            </w:pPr>
            <w:r>
              <w:t>Postgraduate Diploma (Mental Health Nursing)</w:t>
            </w:r>
          </w:p>
        </w:tc>
        <w:tc>
          <w:tcPr>
            <w:tcW w:w="3260" w:type="dxa"/>
            <w:tcBorders>
              <w:top w:val="single" w:sz="4" w:space="0" w:color="auto"/>
            </w:tcBorders>
          </w:tcPr>
          <w:p w:rsidR="002C1789" w:rsidRDefault="004E1671">
            <w:pPr>
              <w:pStyle w:val="Table"/>
            </w:pPr>
            <w:r>
              <w:t>Curtin University of Technology</w:t>
            </w:r>
          </w:p>
        </w:tc>
      </w:tr>
      <w:tr w:rsidR="002C1789">
        <w:tc>
          <w:tcPr>
            <w:tcW w:w="2977" w:type="dxa"/>
          </w:tcPr>
          <w:p w:rsidR="002C1789" w:rsidRDefault="004E1671">
            <w:pPr>
              <w:pStyle w:val="Table"/>
            </w:pPr>
            <w:r>
              <w:t>Postgraduate Diploma in Mental Health</w:t>
            </w:r>
          </w:p>
        </w:tc>
        <w:tc>
          <w:tcPr>
            <w:tcW w:w="3260" w:type="dxa"/>
          </w:tcPr>
          <w:p w:rsidR="002C1789" w:rsidRDefault="004E1671">
            <w:pPr>
              <w:pStyle w:val="Table"/>
            </w:pPr>
            <w:r>
              <w:t>Edith Cowan University</w:t>
            </w:r>
          </w:p>
        </w:tc>
      </w:tr>
      <w:tr w:rsidR="002C1789">
        <w:tc>
          <w:tcPr>
            <w:tcW w:w="2977" w:type="dxa"/>
            <w:tcBorders>
              <w:bottom w:val="single" w:sz="4" w:space="0" w:color="auto"/>
            </w:tcBorders>
          </w:tcPr>
          <w:p w:rsidR="002C1789" w:rsidRDefault="004E1671">
            <w:pPr>
              <w:pStyle w:val="Table"/>
            </w:pPr>
            <w:r>
              <w:t>Postgraduate Diploma (Mental Health Nursing)</w:t>
            </w:r>
          </w:p>
        </w:tc>
        <w:tc>
          <w:tcPr>
            <w:tcW w:w="3260" w:type="dxa"/>
            <w:tcBorders>
              <w:bottom w:val="single" w:sz="4" w:space="0" w:color="auto"/>
            </w:tcBorders>
          </w:tcPr>
          <w:p w:rsidR="002C1789" w:rsidRDefault="004E1671">
            <w:pPr>
              <w:pStyle w:val="Table"/>
            </w:pPr>
            <w:r>
              <w:t>Murdoch University</w:t>
            </w:r>
          </w:p>
        </w:tc>
      </w:tr>
    </w:tbl>
    <w:p w:rsidR="002C1789" w:rsidRDefault="004E1671">
      <w:pPr>
        <w:pStyle w:val="Heading5"/>
      </w:pPr>
      <w:bookmarkStart w:id="32" w:name="_Toc148424279"/>
      <w:bookmarkStart w:id="33" w:name="_Toc170779548"/>
      <w:bookmarkStart w:id="34" w:name="_Toc271202084"/>
      <w:r>
        <w:rPr>
          <w:rStyle w:val="CharSectno"/>
        </w:rPr>
        <w:lastRenderedPageBreak/>
        <w:t>7</w:t>
      </w:r>
      <w:r>
        <w:t>.</w:t>
      </w:r>
      <w:r>
        <w:tab/>
        <w:t>Titles under which a specialty may be practised</w:t>
      </w:r>
      <w:bookmarkEnd w:id="32"/>
      <w:bookmarkEnd w:id="33"/>
      <w:bookmarkEnd w:id="34"/>
    </w:p>
    <w:p w:rsidR="002C1789" w:rsidRDefault="004E1671">
      <w:pPr>
        <w:pStyle w:val="Subsection"/>
      </w:pPr>
      <w:r>
        <w:tab/>
      </w:r>
      <w:r>
        <w:tab/>
        <w:t>For the purposes of section 31(6) of the Act, the title specified in the Table column 2 to this regulation opposite the specialty specified in that Table column 1 is prescribed as the title under which that specialty may be practised.</w:t>
      </w:r>
    </w:p>
    <w:p w:rsidR="002C1789" w:rsidRDefault="004E1671">
      <w:pPr>
        <w:pStyle w:val="MiscellaneousHeading"/>
        <w:spacing w:after="120"/>
        <w:rPr>
          <w:b/>
          <w:sz w:val="22"/>
        </w:rPr>
      </w:pPr>
      <w:r>
        <w:rPr>
          <w:b/>
          <w:sz w:val="22"/>
        </w:rPr>
        <w:t>Table</w:t>
      </w:r>
    </w:p>
    <w:tbl>
      <w:tblPr>
        <w:tblW w:w="0" w:type="auto"/>
        <w:tblInd w:w="1101" w:type="dxa"/>
        <w:tblLayout w:type="fixed"/>
        <w:tblLook w:val="0000" w:firstRow="0" w:lastRow="0" w:firstColumn="0" w:lastColumn="0" w:noHBand="0" w:noVBand="0"/>
      </w:tblPr>
      <w:tblGrid>
        <w:gridCol w:w="2693"/>
        <w:gridCol w:w="2977"/>
      </w:tblGrid>
      <w:tr w:rsidR="002C1789">
        <w:trPr>
          <w:tblHeader/>
        </w:trPr>
        <w:tc>
          <w:tcPr>
            <w:tcW w:w="2693" w:type="dxa"/>
            <w:tcBorders>
              <w:top w:val="single" w:sz="4" w:space="0" w:color="auto"/>
              <w:bottom w:val="single" w:sz="4" w:space="0" w:color="auto"/>
            </w:tcBorders>
          </w:tcPr>
          <w:p w:rsidR="002C1789" w:rsidRDefault="004E1671">
            <w:pPr>
              <w:pStyle w:val="Table"/>
              <w:spacing w:before="0" w:line="240" w:lineRule="auto"/>
              <w:jc w:val="center"/>
              <w:rPr>
                <w:b/>
              </w:rPr>
            </w:pPr>
            <w:r>
              <w:rPr>
                <w:b/>
              </w:rPr>
              <w:t>Column 1</w:t>
            </w:r>
          </w:p>
          <w:p w:rsidR="002C1789" w:rsidRDefault="004E1671">
            <w:pPr>
              <w:pStyle w:val="Table"/>
              <w:spacing w:before="0" w:line="240" w:lineRule="auto"/>
              <w:jc w:val="center"/>
              <w:rPr>
                <w:b/>
              </w:rPr>
            </w:pPr>
            <w:r>
              <w:rPr>
                <w:b/>
              </w:rPr>
              <w:t>Specialty</w:t>
            </w:r>
          </w:p>
        </w:tc>
        <w:tc>
          <w:tcPr>
            <w:tcW w:w="2977" w:type="dxa"/>
            <w:tcBorders>
              <w:top w:val="single" w:sz="4" w:space="0" w:color="auto"/>
              <w:bottom w:val="single" w:sz="4" w:space="0" w:color="auto"/>
            </w:tcBorders>
          </w:tcPr>
          <w:p w:rsidR="002C1789" w:rsidRDefault="004E1671">
            <w:pPr>
              <w:pStyle w:val="Table"/>
              <w:spacing w:before="0" w:line="240" w:lineRule="auto"/>
              <w:jc w:val="center"/>
              <w:rPr>
                <w:b/>
              </w:rPr>
            </w:pPr>
            <w:r>
              <w:rPr>
                <w:b/>
              </w:rPr>
              <w:t>Column 2</w:t>
            </w:r>
          </w:p>
          <w:p w:rsidR="002C1789" w:rsidRDefault="004E1671">
            <w:pPr>
              <w:pStyle w:val="Table"/>
              <w:spacing w:before="0" w:line="240" w:lineRule="auto"/>
              <w:jc w:val="center"/>
              <w:rPr>
                <w:b/>
              </w:rPr>
            </w:pPr>
            <w:r>
              <w:rPr>
                <w:b/>
              </w:rPr>
              <w:t>Title</w:t>
            </w:r>
          </w:p>
        </w:tc>
      </w:tr>
      <w:tr w:rsidR="002C1789">
        <w:tc>
          <w:tcPr>
            <w:tcW w:w="2693" w:type="dxa"/>
            <w:tcBorders>
              <w:bottom w:val="single" w:sz="4" w:space="0" w:color="auto"/>
            </w:tcBorders>
          </w:tcPr>
          <w:p w:rsidR="002C1789" w:rsidRDefault="004E1671">
            <w:pPr>
              <w:pStyle w:val="Table"/>
            </w:pPr>
            <w:r>
              <w:t>mental health nursing</w:t>
            </w:r>
          </w:p>
        </w:tc>
        <w:tc>
          <w:tcPr>
            <w:tcW w:w="2977" w:type="dxa"/>
            <w:tcBorders>
              <w:bottom w:val="single" w:sz="4" w:space="0" w:color="auto"/>
            </w:tcBorders>
          </w:tcPr>
          <w:p w:rsidR="002C1789" w:rsidRDefault="004E1671">
            <w:pPr>
              <w:pStyle w:val="Table"/>
            </w:pPr>
            <w:r>
              <w:t>mental health nurse</w:t>
            </w:r>
          </w:p>
        </w:tc>
      </w:tr>
    </w:tbl>
    <w:p w:rsidR="002C1789" w:rsidRDefault="004E1671">
      <w:pPr>
        <w:pStyle w:val="Heading5"/>
      </w:pPr>
      <w:bookmarkStart w:id="35" w:name="_Toc143479349"/>
      <w:bookmarkStart w:id="36" w:name="_Toc170779549"/>
      <w:bookmarkStart w:id="37" w:name="_Toc271202085"/>
      <w:r>
        <w:rPr>
          <w:rStyle w:val="CharSectno"/>
        </w:rPr>
        <w:t>8</w:t>
      </w:r>
      <w:r>
        <w:t>.</w:t>
      </w:r>
      <w:r>
        <w:tab/>
        <w:t>Prescribed period for registration and renewal of registration under section 3</w:t>
      </w:r>
      <w:bookmarkEnd w:id="35"/>
      <w:r>
        <w:t>5</w:t>
      </w:r>
      <w:bookmarkEnd w:id="36"/>
      <w:bookmarkEnd w:id="37"/>
    </w:p>
    <w:p w:rsidR="002C1789" w:rsidRDefault="004E1671">
      <w:pPr>
        <w:pStyle w:val="Subsection"/>
      </w:pPr>
      <w:r>
        <w:tab/>
        <w:t>(1)</w:t>
      </w:r>
      <w:r>
        <w:tab/>
        <w:t>For the purposes of section 35(a) of the Act, the prescribed period for which registration has effect is a period equal to the period commencing on the day on which registration is granted and ending on the next succeeding 31 December.</w:t>
      </w:r>
    </w:p>
    <w:p w:rsidR="002C1789" w:rsidRDefault="004E1671">
      <w:pPr>
        <w:pStyle w:val="Subsection"/>
      </w:pPr>
      <w:r>
        <w:tab/>
        <w:t>(2)</w:t>
      </w:r>
      <w:r>
        <w:tab/>
        <w:t>For the purposes of section 35(b) of the Act, the prescribed period for which registration may be renewed is for a period of one year or 3 years.</w:t>
      </w:r>
    </w:p>
    <w:p w:rsidR="002C1789" w:rsidRDefault="004E1671">
      <w:pPr>
        <w:pStyle w:val="Subsection"/>
      </w:pPr>
      <w:r>
        <w:tab/>
        <w:t>(3)</w:t>
      </w:r>
      <w:r>
        <w:tab/>
        <w:t xml:space="preserve">The Board may grant a renewal of registration for one year if — </w:t>
      </w:r>
    </w:p>
    <w:p w:rsidR="002C1789" w:rsidRDefault="004E1671">
      <w:pPr>
        <w:pStyle w:val="Indenta"/>
      </w:pPr>
      <w:r>
        <w:tab/>
        <w:t>(a)</w:t>
      </w:r>
      <w:r>
        <w:tab/>
        <w:t>an application is made for registration to be renewed for 3 years; and</w:t>
      </w:r>
    </w:p>
    <w:p w:rsidR="002C1789" w:rsidRDefault="004E1671">
      <w:pPr>
        <w:pStyle w:val="Indenta"/>
      </w:pPr>
      <w:r>
        <w:tab/>
        <w:t>(b)</w:t>
      </w:r>
      <w:r>
        <w:tab/>
        <w:t>the Board considers that the granting of the renewal for 3 years is not appropriate in the particular circumstances.</w:t>
      </w:r>
    </w:p>
    <w:p w:rsidR="002C1789" w:rsidRDefault="004E1671">
      <w:pPr>
        <w:pStyle w:val="Heading5"/>
      </w:pPr>
      <w:bookmarkStart w:id="38" w:name="_Toc143479350"/>
      <w:bookmarkStart w:id="39" w:name="_Toc170779550"/>
      <w:bookmarkStart w:id="40" w:name="_Toc271202086"/>
      <w:r>
        <w:rPr>
          <w:rStyle w:val="CharSectno"/>
        </w:rPr>
        <w:t>9</w:t>
      </w:r>
      <w:r>
        <w:t>.</w:t>
      </w:r>
      <w:r>
        <w:tab/>
        <w:t>Day on which fee falls due under section 36(1)</w:t>
      </w:r>
      <w:bookmarkEnd w:id="38"/>
      <w:bookmarkEnd w:id="39"/>
      <w:bookmarkEnd w:id="40"/>
    </w:p>
    <w:p w:rsidR="002C1789" w:rsidRDefault="004E1671">
      <w:pPr>
        <w:pStyle w:val="Subsection"/>
      </w:pPr>
      <w:r>
        <w:tab/>
      </w:r>
      <w:r>
        <w:tab/>
        <w:t>For the purposes of section 36(1) of the Act, the day in each year on which the prescribed fee for the renewal of registration falls due is 31 December.</w:t>
      </w:r>
    </w:p>
    <w:p w:rsidR="002C1789" w:rsidRDefault="004E1671">
      <w:pPr>
        <w:pStyle w:val="Heading5"/>
      </w:pPr>
      <w:bookmarkStart w:id="41" w:name="_Toc143479351"/>
      <w:bookmarkStart w:id="42" w:name="_Toc170779551"/>
      <w:bookmarkStart w:id="43" w:name="_Toc271202087"/>
      <w:r>
        <w:rPr>
          <w:rStyle w:val="CharSectno"/>
        </w:rPr>
        <w:lastRenderedPageBreak/>
        <w:t>10</w:t>
      </w:r>
      <w:r>
        <w:t>.</w:t>
      </w:r>
      <w:r>
        <w:tab/>
        <w:t>Prescribed information under section 38(h)</w:t>
      </w:r>
      <w:bookmarkEnd w:id="41"/>
      <w:bookmarkEnd w:id="42"/>
      <w:bookmarkEnd w:id="43"/>
    </w:p>
    <w:p w:rsidR="002C1789" w:rsidRDefault="004E1671">
      <w:pPr>
        <w:pStyle w:val="Subsection"/>
      </w:pPr>
      <w:r>
        <w:tab/>
      </w:r>
      <w:r>
        <w:tab/>
        <w:t xml:space="preserve">For the purposes of section 38(h) of the Act, the following information is prescribed — </w:t>
      </w:r>
    </w:p>
    <w:p w:rsidR="002C1789" w:rsidRDefault="004E1671">
      <w:pPr>
        <w:pStyle w:val="Indenta"/>
      </w:pPr>
      <w:r>
        <w:tab/>
        <w:t>(a)</w:t>
      </w:r>
      <w:r>
        <w:tab/>
        <w:t>any offence under the Act for which the nurse or midwife has been convicted;</w:t>
      </w:r>
    </w:p>
    <w:p w:rsidR="002C1789" w:rsidRDefault="004E1671">
      <w:pPr>
        <w:pStyle w:val="Indenta"/>
      </w:pPr>
      <w:r>
        <w:tab/>
        <w:t>(b)</w:t>
      </w:r>
      <w:r>
        <w:tab/>
        <w:t>the date on which the nurse or midwife was first registered as a nurse or midwife;</w:t>
      </w:r>
    </w:p>
    <w:p w:rsidR="002C1789" w:rsidRDefault="004E1671">
      <w:pPr>
        <w:pStyle w:val="Indenta"/>
      </w:pPr>
      <w:r>
        <w:tab/>
        <w:t>(c)</w:t>
      </w:r>
      <w:r>
        <w:tab/>
        <w:t>the nurse’s or midwife’s date of birth, country of birth and nationality.</w:t>
      </w:r>
    </w:p>
    <w:p w:rsidR="002C1789" w:rsidRDefault="004E1671">
      <w:pPr>
        <w:pStyle w:val="Heading5"/>
      </w:pPr>
      <w:bookmarkStart w:id="44" w:name="_Toc143479352"/>
      <w:bookmarkStart w:id="45" w:name="_Toc170779552"/>
      <w:bookmarkStart w:id="46" w:name="_Toc271202088"/>
      <w:r>
        <w:rPr>
          <w:rStyle w:val="CharSectno"/>
        </w:rPr>
        <w:t>11</w:t>
      </w:r>
      <w:r>
        <w:t>.</w:t>
      </w:r>
      <w:r>
        <w:tab/>
        <w:t>Amendment of particulars</w:t>
      </w:r>
      <w:bookmarkEnd w:id="44"/>
      <w:bookmarkEnd w:id="45"/>
      <w:bookmarkEnd w:id="46"/>
    </w:p>
    <w:p w:rsidR="002C1789" w:rsidRDefault="004E1671">
      <w:pPr>
        <w:pStyle w:val="Subsection"/>
      </w:pPr>
      <w:r>
        <w:tab/>
      </w:r>
      <w:r>
        <w:tab/>
        <w:t>A nurse or midwife may at any time apply to the Board for the amendment of the particulars recorded in the register relating to that nurse or midwife, and if the Board is satisfied that the amendment may properly be made, the Board, on payment of the prescribed fee, is to cause those particulars to be amended.</w:t>
      </w:r>
    </w:p>
    <w:p w:rsidR="002C1789" w:rsidRDefault="004E1671">
      <w:pPr>
        <w:pStyle w:val="Heading5"/>
      </w:pPr>
      <w:bookmarkStart w:id="47" w:name="_Toc170779553"/>
      <w:bookmarkStart w:id="48" w:name="_Toc271202089"/>
      <w:r>
        <w:rPr>
          <w:rStyle w:val="CharSectno"/>
        </w:rPr>
        <w:t>12</w:t>
      </w:r>
      <w:r>
        <w:t>.</w:t>
      </w:r>
      <w:r>
        <w:tab/>
        <w:t>Notification of change of name</w:t>
      </w:r>
      <w:bookmarkEnd w:id="47"/>
      <w:bookmarkEnd w:id="48"/>
    </w:p>
    <w:p w:rsidR="002C1789" w:rsidRDefault="004E1671">
      <w:pPr>
        <w:pStyle w:val="Subsection"/>
      </w:pPr>
      <w:r>
        <w:tab/>
        <w:t>(1)</w:t>
      </w:r>
      <w:r>
        <w:tab/>
        <w:t>A nurse or midwife must give the registrar written advice of any change of name that is recorded in the register in relation to the nurse or midwife.</w:t>
      </w:r>
    </w:p>
    <w:p w:rsidR="002C1789" w:rsidRDefault="004E1671">
      <w:pPr>
        <w:pStyle w:val="Penstart"/>
      </w:pPr>
      <w:r>
        <w:tab/>
        <w:t>Penalty: a fine of $1 000.</w:t>
      </w:r>
    </w:p>
    <w:p w:rsidR="002C1789" w:rsidRDefault="004E1671">
      <w:pPr>
        <w:pStyle w:val="Subsection"/>
      </w:pPr>
      <w:r>
        <w:tab/>
        <w:t>(2)</w:t>
      </w:r>
      <w:r>
        <w:tab/>
        <w:t>The advice referred to in subregulation (1) must be given no later than 30 days after the change of name.</w:t>
      </w:r>
    </w:p>
    <w:p w:rsidR="002C1789" w:rsidRDefault="004E1671">
      <w:pPr>
        <w:pStyle w:val="Heading5"/>
      </w:pPr>
      <w:bookmarkStart w:id="49" w:name="_Toc143479353"/>
      <w:bookmarkStart w:id="50" w:name="_Toc170779554"/>
      <w:bookmarkStart w:id="51" w:name="_Toc271202090"/>
      <w:r>
        <w:rPr>
          <w:rStyle w:val="CharSectno"/>
        </w:rPr>
        <w:t>13</w:t>
      </w:r>
      <w:r>
        <w:t>.</w:t>
      </w:r>
      <w:r>
        <w:tab/>
        <w:t>Complaints to the complaints assessment committee</w:t>
      </w:r>
      <w:bookmarkEnd w:id="49"/>
      <w:bookmarkEnd w:id="50"/>
      <w:bookmarkEnd w:id="51"/>
    </w:p>
    <w:p w:rsidR="002C1789" w:rsidRDefault="004E1671">
      <w:pPr>
        <w:pStyle w:val="Subsection"/>
      </w:pPr>
      <w:r>
        <w:tab/>
        <w:t>(1)</w:t>
      </w:r>
      <w:r>
        <w:tab/>
        <w:t>A complaint to the complaints assessment committee is to be in writing.</w:t>
      </w:r>
    </w:p>
    <w:p w:rsidR="002C1789" w:rsidRDefault="004E1671">
      <w:pPr>
        <w:pStyle w:val="Subsection"/>
      </w:pPr>
      <w:r>
        <w:tab/>
        <w:t>(2)</w:t>
      </w:r>
      <w:r>
        <w:tab/>
        <w:t xml:space="preserve">A person who complains to the complaints assessment committee must give to the committee — </w:t>
      </w:r>
    </w:p>
    <w:p w:rsidR="002C1789" w:rsidRDefault="004E1671">
      <w:pPr>
        <w:pStyle w:val="Indenta"/>
      </w:pPr>
      <w:r>
        <w:tab/>
        <w:t>(a)</w:t>
      </w:r>
      <w:r>
        <w:tab/>
        <w:t>his or her name; and</w:t>
      </w:r>
    </w:p>
    <w:p w:rsidR="002C1789" w:rsidRDefault="004E1671">
      <w:pPr>
        <w:pStyle w:val="Indenta"/>
      </w:pPr>
      <w:r>
        <w:lastRenderedPageBreak/>
        <w:tab/>
        <w:t>(b)</w:t>
      </w:r>
      <w:r>
        <w:tab/>
        <w:t>such other information relating to the person’s identity as the Board or registrar may require.</w:t>
      </w:r>
    </w:p>
    <w:p w:rsidR="002C1789" w:rsidRDefault="004E1671">
      <w:pPr>
        <w:pStyle w:val="Heading5"/>
      </w:pPr>
      <w:bookmarkStart w:id="52" w:name="_Toc170779555"/>
      <w:bookmarkStart w:id="53" w:name="_Toc271202091"/>
      <w:r>
        <w:rPr>
          <w:rStyle w:val="CharSectno"/>
        </w:rPr>
        <w:t>14</w:t>
      </w:r>
      <w:r>
        <w:t>.</w:t>
      </w:r>
      <w:r>
        <w:tab/>
        <w:t>Qualifications of investigator</w:t>
      </w:r>
      <w:bookmarkEnd w:id="52"/>
      <w:bookmarkEnd w:id="53"/>
    </w:p>
    <w:p w:rsidR="002C1789" w:rsidRDefault="004E1671">
      <w:pPr>
        <w:pStyle w:val="Subsection"/>
      </w:pPr>
      <w:r>
        <w:tab/>
      </w:r>
      <w:r>
        <w:tab/>
        <w:t xml:space="preserve">For the purposes of section 73(2) of the Act, the qualifications prescribed for a person to be appointed under section 73(1) of the Act are — </w:t>
      </w:r>
    </w:p>
    <w:p w:rsidR="002C1789" w:rsidRDefault="004E1671">
      <w:pPr>
        <w:pStyle w:val="Indenta"/>
      </w:pPr>
      <w:r>
        <w:tab/>
        <w:t>(a)</w:t>
      </w:r>
      <w:r>
        <w:tab/>
        <w:t>registration as a nurse for at least 5 years; or</w:t>
      </w:r>
    </w:p>
    <w:p w:rsidR="002C1789" w:rsidRDefault="004E1671">
      <w:pPr>
        <w:pStyle w:val="Indenta"/>
      </w:pPr>
      <w:r>
        <w:tab/>
        <w:t>(b)</w:t>
      </w:r>
      <w:r>
        <w:tab/>
        <w:t>experience in investigating complaints; or</w:t>
      </w:r>
    </w:p>
    <w:p w:rsidR="002C1789" w:rsidRDefault="004E1671">
      <w:pPr>
        <w:pStyle w:val="Indenta"/>
      </w:pPr>
      <w:r>
        <w:tab/>
        <w:t>(c)</w:t>
      </w:r>
      <w:r>
        <w:tab/>
        <w:t xml:space="preserve">being a certificated practitioner as defined in the </w:t>
      </w:r>
      <w:r>
        <w:rPr>
          <w:i/>
        </w:rPr>
        <w:t>Legal Practice Act 2003</w:t>
      </w:r>
      <w:r>
        <w:t xml:space="preserve"> section 3.</w:t>
      </w:r>
    </w:p>
    <w:p w:rsidR="002C1789" w:rsidRDefault="004E1671">
      <w:pPr>
        <w:pStyle w:val="Heading5"/>
      </w:pPr>
      <w:bookmarkStart w:id="54" w:name="_Toc143479354"/>
      <w:bookmarkStart w:id="55" w:name="_Toc170779556"/>
      <w:bookmarkStart w:id="56" w:name="_Toc271202092"/>
      <w:r>
        <w:rPr>
          <w:rStyle w:val="CharSectno"/>
        </w:rPr>
        <w:t>15</w:t>
      </w:r>
      <w:r>
        <w:t>.</w:t>
      </w:r>
      <w:r>
        <w:tab/>
        <w:t>Appointment of a conciliator</w:t>
      </w:r>
      <w:bookmarkEnd w:id="54"/>
      <w:bookmarkEnd w:id="55"/>
      <w:bookmarkEnd w:id="56"/>
    </w:p>
    <w:p w:rsidR="002C1789" w:rsidRDefault="004E1671">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79(2).</w:t>
      </w:r>
    </w:p>
    <w:p w:rsidR="002C1789" w:rsidRDefault="004E1671">
      <w:pPr>
        <w:pStyle w:val="Subsection"/>
      </w:pPr>
      <w:r>
        <w:tab/>
        <w:t>(2)</w:t>
      </w:r>
      <w:r>
        <w:tab/>
        <w:t>The Board may pay a conciliator appointed under this regulation a fee for, and such reasonable expenses as may be incurred by the conciliator in, presiding over conferences under the Act section 79(2).</w:t>
      </w:r>
    </w:p>
    <w:p w:rsidR="002C1789" w:rsidRDefault="004E1671">
      <w:pPr>
        <w:pStyle w:val="Heading5"/>
      </w:pPr>
      <w:bookmarkStart w:id="57" w:name="_Toc143479355"/>
      <w:bookmarkStart w:id="58" w:name="_Toc170779557"/>
      <w:bookmarkStart w:id="59" w:name="_Toc271202093"/>
      <w:r>
        <w:rPr>
          <w:rStyle w:val="CharSectno"/>
        </w:rPr>
        <w:t>16</w:t>
      </w:r>
      <w:r>
        <w:t>.</w:t>
      </w:r>
      <w:r>
        <w:tab/>
        <w:t>Advertising</w:t>
      </w:r>
      <w:bookmarkEnd w:id="57"/>
      <w:bookmarkEnd w:id="58"/>
      <w:bookmarkEnd w:id="59"/>
    </w:p>
    <w:p w:rsidR="002C1789" w:rsidRDefault="004E1671">
      <w:pPr>
        <w:pStyle w:val="Subsection"/>
      </w:pPr>
      <w:r>
        <w:tab/>
      </w:r>
      <w:r>
        <w:tab/>
        <w:t xml:space="preserve">A nurse or midwife must not advertise, or cause to be advertised, any material relating to the nurse’s or midwife’s practice of nursing or midwifery that — </w:t>
      </w:r>
    </w:p>
    <w:p w:rsidR="002C1789" w:rsidRDefault="004E1671">
      <w:pPr>
        <w:pStyle w:val="Indenta"/>
      </w:pPr>
      <w:r>
        <w:tab/>
        <w:t>(a)</w:t>
      </w:r>
      <w:r>
        <w:tab/>
        <w:t>is false, misleading or deceptive; or</w:t>
      </w:r>
    </w:p>
    <w:p w:rsidR="002C1789" w:rsidRDefault="004E1671">
      <w:pPr>
        <w:pStyle w:val="Indenta"/>
      </w:pPr>
      <w:r>
        <w:tab/>
        <w:t>(b)</w:t>
      </w:r>
      <w:r>
        <w:tab/>
        <w:t>creates an unjustified expectation of beneficial treatment; or</w:t>
      </w:r>
    </w:p>
    <w:p w:rsidR="002C1789" w:rsidRDefault="004E1671">
      <w:pPr>
        <w:pStyle w:val="Indenta"/>
      </w:pPr>
      <w:r>
        <w:tab/>
        <w:t>(c)</w:t>
      </w:r>
      <w:r>
        <w:tab/>
        <w:t>promotes the unnecessary or inappropriate use of the nurse’s or midwife’s services; or</w:t>
      </w:r>
    </w:p>
    <w:p w:rsidR="002C1789" w:rsidRDefault="004E1671">
      <w:pPr>
        <w:pStyle w:val="Indenta"/>
      </w:pPr>
      <w:r>
        <w:lastRenderedPageBreak/>
        <w:tab/>
        <w:t>(d)</w:t>
      </w:r>
      <w:r>
        <w:tab/>
        <w:t>is likely to affect adversely the reputation or standing of the nursing profession by reason of the advertisement’s content, form or manner of presentation; or</w:t>
      </w:r>
    </w:p>
    <w:p w:rsidR="002C1789" w:rsidRDefault="004E1671">
      <w:pPr>
        <w:pStyle w:val="Indenta"/>
      </w:pPr>
      <w:r>
        <w:tab/>
        <w:t>(e)</w:t>
      </w:r>
      <w:r>
        <w:tab/>
        <w:t>claims or implies that the nurse or midwife is superior to another nurse or midwife or nurses or midwives; or</w:t>
      </w:r>
    </w:p>
    <w:p w:rsidR="002C1789" w:rsidRDefault="004E1671">
      <w:pPr>
        <w:pStyle w:val="Indenta"/>
      </w:pPr>
      <w:r>
        <w:tab/>
        <w:t>(f)</w:t>
      </w:r>
      <w:r>
        <w:tab/>
        <w:t>contains an endorsement or testimonial in relation to the nurse or midwife; or</w:t>
      </w:r>
    </w:p>
    <w:p w:rsidR="002C1789" w:rsidRDefault="004E1671">
      <w:pPr>
        <w:pStyle w:val="Indenta"/>
      </w:pPr>
      <w:r>
        <w:tab/>
        <w:t>(g)</w:t>
      </w:r>
      <w:r>
        <w:tab/>
        <w:t>directly or indirectly endorses any goods or services.</w:t>
      </w:r>
    </w:p>
    <w:p w:rsidR="002C1789" w:rsidRDefault="004E1671">
      <w:pPr>
        <w:pStyle w:val="Penstart"/>
      </w:pPr>
      <w:r>
        <w:tab/>
        <w:t>Penalty: a fine of $1 000.</w:t>
      </w:r>
    </w:p>
    <w:p w:rsidR="002C1789" w:rsidRDefault="004E1671">
      <w:pPr>
        <w:pStyle w:val="Heading5"/>
      </w:pPr>
      <w:bookmarkStart w:id="60" w:name="_Toc143479356"/>
      <w:bookmarkStart w:id="61" w:name="_Toc170779558"/>
      <w:bookmarkStart w:id="62" w:name="_Toc271202094"/>
      <w:r>
        <w:rPr>
          <w:rStyle w:val="CharSectno"/>
        </w:rPr>
        <w:t>17</w:t>
      </w:r>
      <w:r>
        <w:t>.</w:t>
      </w:r>
      <w:r>
        <w:tab/>
        <w:t>Fees</w:t>
      </w:r>
      <w:bookmarkEnd w:id="60"/>
      <w:bookmarkEnd w:id="61"/>
      <w:bookmarkEnd w:id="62"/>
    </w:p>
    <w:p w:rsidR="002C1789" w:rsidRDefault="004E1671">
      <w:pPr>
        <w:pStyle w:val="Subsection"/>
      </w:pPr>
      <w:r>
        <w:tab/>
      </w:r>
      <w:r>
        <w:tab/>
        <w:t>The fees in Schedule 1 are the prescribed fees payable in respect of the matters specified in that Schedule and the persons liable for payment of the fees are the persons specified in that Schedule.</w:t>
      </w:r>
    </w:p>
    <w:p w:rsidR="002C1789" w:rsidRDefault="004E1671">
      <w:pPr>
        <w:pStyle w:val="Heading5"/>
      </w:pPr>
      <w:bookmarkStart w:id="63" w:name="_Toc143479357"/>
      <w:bookmarkStart w:id="64" w:name="_Toc170779559"/>
      <w:bookmarkStart w:id="65" w:name="_Toc271202095"/>
      <w:r>
        <w:rPr>
          <w:rStyle w:val="CharSectno"/>
        </w:rPr>
        <w:t>18</w:t>
      </w:r>
      <w:r>
        <w:t>.</w:t>
      </w:r>
      <w:r>
        <w:tab/>
        <w:t xml:space="preserve">Fees for registration under the </w:t>
      </w:r>
      <w:r>
        <w:rPr>
          <w:i/>
        </w:rPr>
        <w:t>Mutual Recognition (Western Australia) Act 2001</w:t>
      </w:r>
      <w:bookmarkEnd w:id="63"/>
      <w:bookmarkEnd w:id="64"/>
      <w:bookmarkEnd w:id="65"/>
    </w:p>
    <w:p w:rsidR="002C1789" w:rsidRDefault="004E1671">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nurse or midwife.</w:t>
      </w:r>
    </w:p>
    <w:p w:rsidR="002C1789" w:rsidRDefault="004E1671">
      <w:pPr>
        <w:pStyle w:val="Heading5"/>
      </w:pPr>
      <w:bookmarkStart w:id="66" w:name="_Toc143479358"/>
      <w:bookmarkStart w:id="67" w:name="_Toc170779560"/>
      <w:bookmarkStart w:id="68" w:name="_Toc271202096"/>
      <w:r>
        <w:rPr>
          <w:rStyle w:val="CharSectno"/>
        </w:rPr>
        <w:t>19</w:t>
      </w:r>
      <w:r>
        <w:t>.</w:t>
      </w:r>
      <w:r>
        <w:tab/>
        <w:t>Reduction, waiver or refund of fees</w:t>
      </w:r>
      <w:bookmarkEnd w:id="66"/>
      <w:bookmarkEnd w:id="67"/>
      <w:bookmarkEnd w:id="68"/>
    </w:p>
    <w:p w:rsidR="002C1789" w:rsidRDefault="004E1671">
      <w:pPr>
        <w:pStyle w:val="Subsection"/>
      </w:pPr>
      <w:r>
        <w:tab/>
      </w:r>
      <w:r>
        <w:tab/>
        <w:t>The Board may authorise the reduction, waiver or refund of any fee provided for in these regulations if the Board considers it appropriate to do so.</w:t>
      </w:r>
    </w:p>
    <w:p w:rsidR="002C1789" w:rsidRDefault="002C1789">
      <w:pPr>
        <w:sectPr w:rsidR="002C178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9" w:name="_Toc150136677"/>
      <w:bookmarkStart w:id="70" w:name="_Toc150138397"/>
      <w:bookmarkStart w:id="71" w:name="_Toc150138590"/>
      <w:bookmarkStart w:id="72" w:name="_Toc156198825"/>
      <w:bookmarkStart w:id="73" w:name="_Toc162851349"/>
      <w:bookmarkStart w:id="74" w:name="_Toc162851488"/>
      <w:bookmarkStart w:id="75" w:name="_Toc162858196"/>
      <w:bookmarkStart w:id="76" w:name="_Toc162923451"/>
      <w:bookmarkStart w:id="77" w:name="_Toc162924467"/>
      <w:bookmarkStart w:id="78" w:name="_Toc162925327"/>
      <w:bookmarkStart w:id="79" w:name="_Toc163270803"/>
      <w:bookmarkStart w:id="80" w:name="_Toc163272556"/>
      <w:bookmarkStart w:id="81" w:name="_Toc163272969"/>
      <w:bookmarkStart w:id="82" w:name="_Toc163273018"/>
      <w:bookmarkStart w:id="83" w:name="_Toc163376993"/>
      <w:bookmarkStart w:id="84" w:name="_Toc163382345"/>
      <w:bookmarkStart w:id="85" w:name="_Toc163382719"/>
      <w:bookmarkStart w:id="86" w:name="_Toc163382762"/>
      <w:bookmarkStart w:id="87" w:name="_Toc163442094"/>
      <w:bookmarkStart w:id="88" w:name="_Toc163443257"/>
      <w:bookmarkStart w:id="89" w:name="_Toc163443278"/>
      <w:bookmarkStart w:id="90" w:name="_Toc163443425"/>
      <w:bookmarkStart w:id="91" w:name="_Toc163525179"/>
      <w:bookmarkStart w:id="92" w:name="_Toc163527633"/>
      <w:bookmarkStart w:id="93" w:name="_Toc163527782"/>
      <w:bookmarkStart w:id="94" w:name="_Toc169573293"/>
      <w:bookmarkStart w:id="95" w:name="_Toc169573431"/>
      <w:bookmarkStart w:id="96" w:name="_Toc169581476"/>
      <w:bookmarkStart w:id="97" w:name="_Toc169581497"/>
      <w:bookmarkStart w:id="98" w:name="_Toc169586639"/>
      <w:bookmarkStart w:id="99" w:name="_Toc169586694"/>
      <w:bookmarkStart w:id="100" w:name="_Toc169586716"/>
      <w:bookmarkStart w:id="101" w:name="_Toc169598008"/>
      <w:bookmarkStart w:id="102" w:name="_Toc169600162"/>
      <w:bookmarkStart w:id="103" w:name="_Toc169600300"/>
      <w:bookmarkStart w:id="104" w:name="_Toc169659624"/>
      <w:bookmarkStart w:id="105" w:name="_Toc169659819"/>
      <w:bookmarkStart w:id="106" w:name="_Toc169660029"/>
      <w:bookmarkStart w:id="107" w:name="_Toc169665262"/>
      <w:bookmarkStart w:id="108" w:name="_Toc169670539"/>
      <w:bookmarkStart w:id="109" w:name="_Toc170178190"/>
      <w:bookmarkStart w:id="110" w:name="_Toc170190269"/>
      <w:bookmarkStart w:id="111" w:name="_Toc170190290"/>
      <w:bookmarkStart w:id="112" w:name="_Toc170779293"/>
      <w:bookmarkStart w:id="113" w:name="_Toc170779522"/>
      <w:bookmarkStart w:id="114" w:name="_Toc170779561"/>
      <w:bookmarkStart w:id="115" w:name="_Toc177288608"/>
      <w:bookmarkStart w:id="116" w:name="_Toc177791080"/>
    </w:p>
    <w:p w:rsidR="002C1789" w:rsidRDefault="004E1671">
      <w:pPr>
        <w:pStyle w:val="yScheduleHeading"/>
      </w:pPr>
      <w:bookmarkStart w:id="117" w:name="_Toc177795347"/>
      <w:bookmarkStart w:id="118" w:name="_Toc271202097"/>
      <w:r>
        <w:rPr>
          <w:rStyle w:val="CharSchNo"/>
        </w:rPr>
        <w:lastRenderedPageBreak/>
        <w:t>Schedule 1</w:t>
      </w:r>
      <w:r>
        <w:rPr>
          <w:rStyle w:val="CharSDivNo"/>
        </w:rPr>
        <w:t> </w:t>
      </w:r>
      <w:r>
        <w:t>—</w:t>
      </w:r>
      <w:bookmarkStart w:id="119" w:name="AutoSch"/>
      <w:bookmarkEnd w:id="119"/>
      <w:r>
        <w:rPr>
          <w:rStyle w:val="CharSDivText"/>
        </w:rPr>
        <w:t> </w:t>
      </w:r>
      <w:r>
        <w:rPr>
          <w:rStyle w:val="CharSchText"/>
        </w:rPr>
        <w:t>Fees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rsidR="002C1789" w:rsidRDefault="004E1671">
      <w:pPr>
        <w:pStyle w:val="yShoulderClause"/>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rsidR="002C1789">
        <w:trPr>
          <w:cantSplit/>
          <w:tblHeader/>
        </w:trPr>
        <w:tc>
          <w:tcPr>
            <w:tcW w:w="567" w:type="dxa"/>
            <w:tcBorders>
              <w:top w:val="single" w:sz="4" w:space="0" w:color="auto"/>
              <w:bottom w:val="single" w:sz="4" w:space="0" w:color="auto"/>
            </w:tcBorders>
          </w:tcPr>
          <w:p w:rsidR="002C1789" w:rsidRDefault="002C1789">
            <w:pPr>
              <w:pStyle w:val="yTable"/>
              <w:jc w:val="center"/>
              <w:rPr>
                <w:b/>
              </w:rPr>
            </w:pPr>
          </w:p>
        </w:tc>
        <w:tc>
          <w:tcPr>
            <w:tcW w:w="3119" w:type="dxa"/>
            <w:tcBorders>
              <w:top w:val="single" w:sz="4" w:space="0" w:color="auto"/>
              <w:bottom w:val="single" w:sz="4" w:space="0" w:color="auto"/>
            </w:tcBorders>
          </w:tcPr>
          <w:p w:rsidR="002C1789" w:rsidRDefault="004E1671">
            <w:pPr>
              <w:pStyle w:val="yTable"/>
              <w:jc w:val="center"/>
              <w:rPr>
                <w:b/>
              </w:rPr>
            </w:pPr>
            <w:r>
              <w:rPr>
                <w:b/>
              </w:rPr>
              <w:t>Type of fee</w:t>
            </w:r>
          </w:p>
        </w:tc>
        <w:tc>
          <w:tcPr>
            <w:tcW w:w="1559" w:type="dxa"/>
            <w:tcBorders>
              <w:top w:val="single" w:sz="4" w:space="0" w:color="auto"/>
              <w:bottom w:val="single" w:sz="4" w:space="0" w:color="auto"/>
            </w:tcBorders>
          </w:tcPr>
          <w:p w:rsidR="002C1789" w:rsidRDefault="004E1671">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2C1789" w:rsidRDefault="004E1671">
            <w:pPr>
              <w:pStyle w:val="yTable"/>
              <w:jc w:val="center"/>
              <w:rPr>
                <w:b/>
              </w:rPr>
            </w:pPr>
            <w:r>
              <w:rPr>
                <w:b/>
              </w:rPr>
              <w:t>Fee</w:t>
            </w:r>
            <w:r>
              <w:rPr>
                <w:b/>
              </w:rPr>
              <w:br/>
              <w:t>$</w:t>
            </w:r>
          </w:p>
        </w:tc>
      </w:tr>
      <w:tr w:rsidR="002C1789">
        <w:trPr>
          <w:cantSplit/>
        </w:trPr>
        <w:tc>
          <w:tcPr>
            <w:tcW w:w="567" w:type="dxa"/>
          </w:tcPr>
          <w:p w:rsidR="002C1789" w:rsidRDefault="004E1671">
            <w:pPr>
              <w:pStyle w:val="yTable"/>
            </w:pPr>
            <w:r>
              <w:t>1.</w:t>
            </w:r>
          </w:p>
        </w:tc>
        <w:tc>
          <w:tcPr>
            <w:tcW w:w="3119" w:type="dxa"/>
          </w:tcPr>
          <w:p w:rsidR="002C1789" w:rsidRDefault="004E1671">
            <w:pPr>
              <w:pStyle w:val="yTable"/>
            </w:pPr>
            <w:r>
              <w:t>Fee payable by a person who applies for a copy of the minutes of the Board available for inspection under the Act section 20(4).</w:t>
            </w:r>
          </w:p>
        </w:tc>
        <w:tc>
          <w:tcPr>
            <w:tcW w:w="1559" w:type="dxa"/>
          </w:tcPr>
          <w:p w:rsidR="002C1789" w:rsidRDefault="004E1671">
            <w:pPr>
              <w:pStyle w:val="yTable"/>
              <w:jc w:val="center"/>
            </w:pPr>
            <w:r>
              <w:br/>
            </w:r>
            <w:r>
              <w:br/>
            </w:r>
            <w:r>
              <w:br/>
            </w:r>
            <w:r>
              <w:br/>
              <w:t>s. 20(5)</w:t>
            </w:r>
          </w:p>
        </w:tc>
        <w:tc>
          <w:tcPr>
            <w:tcW w:w="1276" w:type="dxa"/>
          </w:tcPr>
          <w:p w:rsidR="002C1789" w:rsidRDefault="004E1671">
            <w:pPr>
              <w:pStyle w:val="yTable"/>
              <w:jc w:val="center"/>
            </w:pPr>
            <w:r>
              <w:t>$5 plus $1 per page up to a maximum fee of $10</w:t>
            </w:r>
          </w:p>
        </w:tc>
      </w:tr>
      <w:tr w:rsidR="002C1789">
        <w:trPr>
          <w:cantSplit/>
        </w:trPr>
        <w:tc>
          <w:tcPr>
            <w:tcW w:w="567" w:type="dxa"/>
          </w:tcPr>
          <w:p w:rsidR="002C1789" w:rsidRDefault="004E1671">
            <w:pPr>
              <w:pStyle w:val="yTable"/>
            </w:pPr>
            <w:r>
              <w:t>2.</w:t>
            </w:r>
          </w:p>
        </w:tc>
        <w:tc>
          <w:tcPr>
            <w:tcW w:w="3119" w:type="dxa"/>
          </w:tcPr>
          <w:p w:rsidR="002C1789" w:rsidRDefault="004E1671">
            <w:pPr>
              <w:pStyle w:val="yTable"/>
            </w:pPr>
            <w:r>
              <w:t>Registration fee payable by a person if registration is effected under section 27 in the months of July, August, September, October, November or December.</w:t>
            </w:r>
          </w:p>
        </w:tc>
        <w:tc>
          <w:tcPr>
            <w:tcW w:w="1559" w:type="dxa"/>
          </w:tcPr>
          <w:p w:rsidR="002C1789" w:rsidRDefault="004E1671">
            <w:pPr>
              <w:pStyle w:val="yTable"/>
              <w:jc w:val="center"/>
            </w:pPr>
            <w:r>
              <w:br/>
            </w:r>
            <w:r>
              <w:br/>
            </w:r>
            <w:r>
              <w:br/>
            </w:r>
            <w:r>
              <w:br/>
            </w:r>
            <w:r>
              <w:br/>
              <w:t>s. 27(1)(b)</w:t>
            </w:r>
          </w:p>
        </w:tc>
        <w:tc>
          <w:tcPr>
            <w:tcW w:w="1276" w:type="dxa"/>
          </w:tcPr>
          <w:p w:rsidR="002C1789" w:rsidRDefault="004E1671">
            <w:pPr>
              <w:pStyle w:val="yTable"/>
              <w:jc w:val="center"/>
            </w:pPr>
            <w:r>
              <w:br/>
            </w:r>
            <w:r>
              <w:br/>
            </w:r>
            <w:r>
              <w:br/>
            </w:r>
            <w:r>
              <w:br/>
            </w:r>
            <w:r>
              <w:br/>
              <w:t>60</w:t>
            </w:r>
          </w:p>
        </w:tc>
      </w:tr>
      <w:tr w:rsidR="002C1789">
        <w:trPr>
          <w:cantSplit/>
        </w:trPr>
        <w:tc>
          <w:tcPr>
            <w:tcW w:w="567" w:type="dxa"/>
          </w:tcPr>
          <w:p w:rsidR="002C1789" w:rsidRDefault="004E1671">
            <w:pPr>
              <w:pStyle w:val="yTable"/>
            </w:pPr>
            <w:r>
              <w:t>3.</w:t>
            </w:r>
          </w:p>
        </w:tc>
        <w:tc>
          <w:tcPr>
            <w:tcW w:w="3119" w:type="dxa"/>
          </w:tcPr>
          <w:p w:rsidR="002C1789" w:rsidRDefault="004E1671">
            <w:pPr>
              <w:pStyle w:val="yTable"/>
            </w:pPr>
            <w:r>
              <w:t>Registration fee payable by a person if registration is effected under section 27 in the months of January, February, March, April, May or June.</w:t>
            </w:r>
          </w:p>
        </w:tc>
        <w:tc>
          <w:tcPr>
            <w:tcW w:w="1559" w:type="dxa"/>
          </w:tcPr>
          <w:p w:rsidR="002C1789" w:rsidRDefault="004E1671">
            <w:pPr>
              <w:pStyle w:val="yTable"/>
              <w:jc w:val="center"/>
            </w:pPr>
            <w:r>
              <w:br/>
            </w:r>
            <w:r>
              <w:br/>
            </w:r>
            <w:r>
              <w:br/>
            </w:r>
            <w:r>
              <w:br/>
              <w:t>s. 27(1)(b)</w:t>
            </w:r>
          </w:p>
        </w:tc>
        <w:tc>
          <w:tcPr>
            <w:tcW w:w="1276" w:type="dxa"/>
          </w:tcPr>
          <w:p w:rsidR="002C1789" w:rsidRDefault="004E1671">
            <w:pPr>
              <w:pStyle w:val="yTable"/>
              <w:jc w:val="center"/>
            </w:pPr>
            <w:r>
              <w:br/>
            </w:r>
            <w:r>
              <w:br/>
            </w:r>
            <w:r>
              <w:br/>
            </w:r>
            <w:r>
              <w:br/>
              <w:t>120</w:t>
            </w:r>
          </w:p>
        </w:tc>
      </w:tr>
      <w:tr w:rsidR="002C1789">
        <w:trPr>
          <w:cantSplit/>
        </w:trPr>
        <w:tc>
          <w:tcPr>
            <w:tcW w:w="567" w:type="dxa"/>
          </w:tcPr>
          <w:p w:rsidR="002C1789" w:rsidRDefault="004E1671">
            <w:pPr>
              <w:pStyle w:val="yTable"/>
            </w:pPr>
            <w:r>
              <w:t>4.</w:t>
            </w:r>
          </w:p>
        </w:tc>
        <w:tc>
          <w:tcPr>
            <w:tcW w:w="3119" w:type="dxa"/>
          </w:tcPr>
          <w:p w:rsidR="002C1789" w:rsidRDefault="004E1671">
            <w:pPr>
              <w:pStyle w:val="yTable"/>
            </w:pPr>
            <w:r>
              <w:t>Registration fee payable by a person if registration is effected under section 28 in the months of July, August, September, October, November or December.</w:t>
            </w:r>
          </w:p>
        </w:tc>
        <w:tc>
          <w:tcPr>
            <w:tcW w:w="1559" w:type="dxa"/>
          </w:tcPr>
          <w:p w:rsidR="002C1789" w:rsidRDefault="004E1671">
            <w:pPr>
              <w:pStyle w:val="yTable"/>
              <w:jc w:val="center"/>
            </w:pPr>
            <w:r>
              <w:br/>
            </w:r>
            <w:r>
              <w:br/>
            </w:r>
            <w:r>
              <w:br/>
            </w:r>
            <w:r>
              <w:br/>
              <w:t>s. 28(1)(b)</w:t>
            </w:r>
          </w:p>
        </w:tc>
        <w:tc>
          <w:tcPr>
            <w:tcW w:w="1276" w:type="dxa"/>
          </w:tcPr>
          <w:p w:rsidR="002C1789" w:rsidRDefault="004E1671">
            <w:pPr>
              <w:pStyle w:val="yTable"/>
              <w:jc w:val="center"/>
            </w:pPr>
            <w:r>
              <w:br/>
            </w:r>
            <w:r>
              <w:br/>
            </w:r>
            <w:r>
              <w:br/>
            </w:r>
            <w:r>
              <w:br/>
              <w:t>70</w:t>
            </w:r>
          </w:p>
        </w:tc>
      </w:tr>
      <w:tr w:rsidR="002C1789">
        <w:trPr>
          <w:cantSplit/>
        </w:trPr>
        <w:tc>
          <w:tcPr>
            <w:tcW w:w="567" w:type="dxa"/>
          </w:tcPr>
          <w:p w:rsidR="002C1789" w:rsidRDefault="004E1671">
            <w:pPr>
              <w:pStyle w:val="yTable"/>
            </w:pPr>
            <w:r>
              <w:t>5.</w:t>
            </w:r>
          </w:p>
        </w:tc>
        <w:tc>
          <w:tcPr>
            <w:tcW w:w="3119" w:type="dxa"/>
          </w:tcPr>
          <w:p w:rsidR="002C1789" w:rsidRDefault="004E1671">
            <w:pPr>
              <w:pStyle w:val="yTable"/>
            </w:pPr>
            <w:r>
              <w:t>Registration fee payable by a person if registration is effected under section 28 in the months of January, February, March, April, May or June.</w:t>
            </w:r>
          </w:p>
        </w:tc>
        <w:tc>
          <w:tcPr>
            <w:tcW w:w="1559" w:type="dxa"/>
          </w:tcPr>
          <w:p w:rsidR="002C1789" w:rsidRDefault="004E1671">
            <w:pPr>
              <w:pStyle w:val="yTable"/>
              <w:jc w:val="center"/>
            </w:pPr>
            <w:r>
              <w:br/>
            </w:r>
            <w:r>
              <w:br/>
            </w:r>
            <w:r>
              <w:br/>
            </w:r>
            <w:r>
              <w:br/>
              <w:t>s. 28(1)(b)</w:t>
            </w:r>
          </w:p>
        </w:tc>
        <w:tc>
          <w:tcPr>
            <w:tcW w:w="1276" w:type="dxa"/>
          </w:tcPr>
          <w:p w:rsidR="002C1789" w:rsidRDefault="004E1671">
            <w:pPr>
              <w:pStyle w:val="yTable"/>
              <w:jc w:val="center"/>
            </w:pPr>
            <w:r>
              <w:br/>
            </w:r>
            <w:r>
              <w:br/>
            </w:r>
            <w:r>
              <w:br/>
            </w:r>
            <w:r>
              <w:br/>
              <w:t>140</w:t>
            </w:r>
          </w:p>
        </w:tc>
      </w:tr>
      <w:tr w:rsidR="002C1789">
        <w:trPr>
          <w:cantSplit/>
        </w:trPr>
        <w:tc>
          <w:tcPr>
            <w:tcW w:w="567" w:type="dxa"/>
          </w:tcPr>
          <w:p w:rsidR="002C1789" w:rsidRDefault="004E1671">
            <w:pPr>
              <w:pStyle w:val="yTable"/>
            </w:pPr>
            <w:r>
              <w:t>6.</w:t>
            </w:r>
          </w:p>
        </w:tc>
        <w:tc>
          <w:tcPr>
            <w:tcW w:w="3119" w:type="dxa"/>
          </w:tcPr>
          <w:p w:rsidR="002C1789" w:rsidRDefault="004E1671">
            <w:pPr>
              <w:pStyle w:val="yTable"/>
            </w:pPr>
            <w:r>
              <w:t>Fee payable by a person who applies for registration under the Act section 27, 28, 29 or 30 for the conduct of criminal record screening.</w:t>
            </w:r>
          </w:p>
        </w:tc>
        <w:tc>
          <w:tcPr>
            <w:tcW w:w="1559" w:type="dxa"/>
          </w:tcPr>
          <w:p w:rsidR="002C1789" w:rsidRDefault="004E1671">
            <w:pPr>
              <w:pStyle w:val="yTable"/>
              <w:jc w:val="center"/>
            </w:pPr>
            <w:r>
              <w:br/>
            </w:r>
            <w:r>
              <w:br/>
              <w:t>s. 27, 28, 29, 30 and 102(2)(h)</w:t>
            </w:r>
          </w:p>
        </w:tc>
        <w:tc>
          <w:tcPr>
            <w:tcW w:w="1276" w:type="dxa"/>
          </w:tcPr>
          <w:p w:rsidR="002C1789" w:rsidRDefault="004E1671">
            <w:pPr>
              <w:pStyle w:val="yTable"/>
              <w:jc w:val="center"/>
            </w:pPr>
            <w:r>
              <w:br/>
            </w:r>
            <w:r>
              <w:br/>
            </w:r>
            <w:r>
              <w:br/>
            </w:r>
            <w:r>
              <w:br/>
              <w:t>50</w:t>
            </w:r>
          </w:p>
        </w:tc>
      </w:tr>
      <w:tr w:rsidR="002C1789">
        <w:trPr>
          <w:cantSplit/>
        </w:trPr>
        <w:tc>
          <w:tcPr>
            <w:tcW w:w="567" w:type="dxa"/>
          </w:tcPr>
          <w:p w:rsidR="002C1789" w:rsidRDefault="004E1671">
            <w:pPr>
              <w:pStyle w:val="yTable"/>
            </w:pPr>
            <w:r>
              <w:lastRenderedPageBreak/>
              <w:t>7.</w:t>
            </w:r>
          </w:p>
        </w:tc>
        <w:tc>
          <w:tcPr>
            <w:tcW w:w="3119" w:type="dxa"/>
          </w:tcPr>
          <w:p w:rsidR="002C1789" w:rsidRDefault="004E1671">
            <w:pPr>
              <w:pStyle w:val="yTable"/>
            </w:pPr>
            <w:r>
              <w:t>Registration fee payable by a person for provisional registration.</w:t>
            </w:r>
          </w:p>
        </w:tc>
        <w:tc>
          <w:tcPr>
            <w:tcW w:w="1559" w:type="dxa"/>
          </w:tcPr>
          <w:p w:rsidR="002C1789" w:rsidRDefault="004E1671">
            <w:pPr>
              <w:pStyle w:val="yTable"/>
              <w:jc w:val="center"/>
            </w:pPr>
            <w:r>
              <w:br/>
            </w:r>
            <w:r>
              <w:br/>
              <w:t>s. 29(1)(c)</w:t>
            </w:r>
          </w:p>
        </w:tc>
        <w:tc>
          <w:tcPr>
            <w:tcW w:w="1276" w:type="dxa"/>
          </w:tcPr>
          <w:p w:rsidR="002C1789" w:rsidRDefault="004E1671">
            <w:pPr>
              <w:pStyle w:val="yTable"/>
              <w:jc w:val="center"/>
            </w:pPr>
            <w:r>
              <w:br/>
            </w:r>
            <w:r>
              <w:br/>
              <w:t>120</w:t>
            </w:r>
          </w:p>
        </w:tc>
      </w:tr>
      <w:tr w:rsidR="002C1789">
        <w:trPr>
          <w:cantSplit/>
        </w:trPr>
        <w:tc>
          <w:tcPr>
            <w:tcW w:w="567" w:type="dxa"/>
          </w:tcPr>
          <w:p w:rsidR="002C1789" w:rsidRDefault="004E1671">
            <w:pPr>
              <w:pStyle w:val="yTable"/>
            </w:pPr>
            <w:r>
              <w:t>8.</w:t>
            </w:r>
          </w:p>
        </w:tc>
        <w:tc>
          <w:tcPr>
            <w:tcW w:w="3119" w:type="dxa"/>
          </w:tcPr>
          <w:p w:rsidR="002C1789" w:rsidRDefault="004E1671">
            <w:pPr>
              <w:pStyle w:val="yTable"/>
            </w:pPr>
            <w:r>
              <w:t>Registration fee payable by a person for conditional registration.</w:t>
            </w:r>
          </w:p>
        </w:tc>
        <w:tc>
          <w:tcPr>
            <w:tcW w:w="1559" w:type="dxa"/>
          </w:tcPr>
          <w:p w:rsidR="002C1789" w:rsidRDefault="004E1671">
            <w:pPr>
              <w:pStyle w:val="yTable"/>
              <w:jc w:val="center"/>
            </w:pPr>
            <w:r>
              <w:br/>
              <w:t>s. 30(1)(c) or (2)(b)</w:t>
            </w:r>
          </w:p>
        </w:tc>
        <w:tc>
          <w:tcPr>
            <w:tcW w:w="1276" w:type="dxa"/>
          </w:tcPr>
          <w:p w:rsidR="002C1789" w:rsidRDefault="004E1671">
            <w:pPr>
              <w:pStyle w:val="yTable"/>
              <w:jc w:val="center"/>
            </w:pPr>
            <w:r>
              <w:br/>
            </w:r>
            <w:r>
              <w:br/>
              <w:t>120</w:t>
            </w:r>
          </w:p>
        </w:tc>
      </w:tr>
      <w:tr w:rsidR="002C1789">
        <w:trPr>
          <w:cantSplit/>
        </w:trPr>
        <w:tc>
          <w:tcPr>
            <w:tcW w:w="567" w:type="dxa"/>
          </w:tcPr>
          <w:p w:rsidR="002C1789" w:rsidRDefault="004E1671">
            <w:pPr>
              <w:pStyle w:val="yTable"/>
            </w:pPr>
            <w:r>
              <w:t>9.</w:t>
            </w:r>
          </w:p>
        </w:tc>
        <w:tc>
          <w:tcPr>
            <w:tcW w:w="3119" w:type="dxa"/>
          </w:tcPr>
          <w:p w:rsidR="002C1789" w:rsidRDefault="004E1671">
            <w:pPr>
              <w:pStyle w:val="yTable"/>
            </w:pPr>
            <w:r>
              <w:t>Registration fee payable by a person for registration as a specialist.</w:t>
            </w:r>
          </w:p>
        </w:tc>
        <w:tc>
          <w:tcPr>
            <w:tcW w:w="1559" w:type="dxa"/>
          </w:tcPr>
          <w:p w:rsidR="002C1789" w:rsidRDefault="004E1671">
            <w:pPr>
              <w:pStyle w:val="yTable"/>
              <w:jc w:val="center"/>
            </w:pPr>
            <w:r>
              <w:br/>
            </w:r>
            <w:r>
              <w:br/>
              <w:t>s. 31(1)(b)</w:t>
            </w:r>
          </w:p>
        </w:tc>
        <w:tc>
          <w:tcPr>
            <w:tcW w:w="1276" w:type="dxa"/>
          </w:tcPr>
          <w:p w:rsidR="002C1789" w:rsidRDefault="004E1671">
            <w:pPr>
              <w:pStyle w:val="yTable"/>
              <w:jc w:val="center"/>
            </w:pPr>
            <w:r>
              <w:br/>
            </w:r>
            <w:r>
              <w:br/>
              <w:t>140</w:t>
            </w:r>
          </w:p>
        </w:tc>
      </w:tr>
      <w:tr w:rsidR="002C1789">
        <w:trPr>
          <w:cantSplit/>
        </w:trPr>
        <w:tc>
          <w:tcPr>
            <w:tcW w:w="567" w:type="dxa"/>
          </w:tcPr>
          <w:p w:rsidR="002C1789" w:rsidRDefault="004E1671">
            <w:pPr>
              <w:pStyle w:val="yTable"/>
            </w:pPr>
            <w:r>
              <w:t>10.</w:t>
            </w:r>
          </w:p>
        </w:tc>
        <w:tc>
          <w:tcPr>
            <w:tcW w:w="3119" w:type="dxa"/>
          </w:tcPr>
          <w:p w:rsidR="002C1789" w:rsidRDefault="004E1671">
            <w:pPr>
              <w:pStyle w:val="yTable"/>
            </w:pPr>
            <w:r>
              <w:t>Subject to item 11, fee payable by the applicant to accompany an application for registration under section 27.</w:t>
            </w:r>
          </w:p>
        </w:tc>
        <w:tc>
          <w:tcPr>
            <w:tcW w:w="1559" w:type="dxa"/>
          </w:tcPr>
          <w:p w:rsidR="002C1789" w:rsidRDefault="004E1671">
            <w:pPr>
              <w:pStyle w:val="yTable"/>
              <w:jc w:val="center"/>
            </w:pPr>
            <w:r>
              <w:br/>
            </w:r>
            <w:r>
              <w:br/>
            </w:r>
            <w:r>
              <w:br/>
              <w:t>s. 33(1)(c)</w:t>
            </w:r>
          </w:p>
        </w:tc>
        <w:tc>
          <w:tcPr>
            <w:tcW w:w="1276" w:type="dxa"/>
          </w:tcPr>
          <w:p w:rsidR="002C1789" w:rsidRDefault="004E1671">
            <w:pPr>
              <w:pStyle w:val="yTable"/>
              <w:jc w:val="center"/>
            </w:pPr>
            <w:r>
              <w:br/>
            </w:r>
            <w:r>
              <w:br/>
            </w:r>
            <w:r>
              <w:br/>
              <w:t>120</w:t>
            </w:r>
          </w:p>
        </w:tc>
      </w:tr>
      <w:tr w:rsidR="002C1789">
        <w:trPr>
          <w:cantSplit/>
        </w:trPr>
        <w:tc>
          <w:tcPr>
            <w:tcW w:w="567" w:type="dxa"/>
          </w:tcPr>
          <w:p w:rsidR="002C1789" w:rsidRDefault="004E1671">
            <w:pPr>
              <w:pStyle w:val="yTable"/>
            </w:pPr>
            <w:r>
              <w:t>11.</w:t>
            </w:r>
          </w:p>
        </w:tc>
        <w:tc>
          <w:tcPr>
            <w:tcW w:w="3119" w:type="dxa"/>
          </w:tcPr>
          <w:p w:rsidR="002C1789" w:rsidRDefault="004E1671">
            <w:pPr>
              <w:pStyle w:val="yTable"/>
            </w:pPr>
            <w:r>
              <w:t>Fee payable by the applicant to accompany an application for registration under section 27 if the applicant’s qualification is not one approved under section 27(2)(f).</w:t>
            </w:r>
          </w:p>
        </w:tc>
        <w:tc>
          <w:tcPr>
            <w:tcW w:w="1559" w:type="dxa"/>
          </w:tcPr>
          <w:p w:rsidR="002C1789" w:rsidRDefault="004E1671">
            <w:pPr>
              <w:pStyle w:val="yTable"/>
              <w:jc w:val="center"/>
            </w:pPr>
            <w:r>
              <w:br/>
            </w:r>
            <w:r>
              <w:br/>
            </w:r>
            <w:r>
              <w:br/>
            </w:r>
            <w:r>
              <w:br/>
            </w:r>
            <w:r>
              <w:br/>
              <w:t>s. 33(1)(c)</w:t>
            </w:r>
          </w:p>
        </w:tc>
        <w:tc>
          <w:tcPr>
            <w:tcW w:w="1276" w:type="dxa"/>
          </w:tcPr>
          <w:p w:rsidR="002C1789" w:rsidRDefault="004E1671">
            <w:pPr>
              <w:pStyle w:val="yTable"/>
              <w:jc w:val="center"/>
            </w:pPr>
            <w:r>
              <w:br/>
            </w:r>
            <w:r>
              <w:br/>
            </w:r>
            <w:r>
              <w:br/>
            </w:r>
            <w:r>
              <w:br/>
            </w:r>
            <w:r>
              <w:br/>
              <w:t>220</w:t>
            </w:r>
          </w:p>
        </w:tc>
      </w:tr>
      <w:tr w:rsidR="002C1789">
        <w:trPr>
          <w:cantSplit/>
        </w:trPr>
        <w:tc>
          <w:tcPr>
            <w:tcW w:w="567" w:type="dxa"/>
          </w:tcPr>
          <w:p w:rsidR="002C1789" w:rsidRDefault="004E1671">
            <w:pPr>
              <w:pStyle w:val="yTable"/>
            </w:pPr>
            <w:r>
              <w:t>12.</w:t>
            </w:r>
          </w:p>
        </w:tc>
        <w:tc>
          <w:tcPr>
            <w:tcW w:w="3119" w:type="dxa"/>
          </w:tcPr>
          <w:p w:rsidR="002C1789" w:rsidRDefault="004E1671">
            <w:pPr>
              <w:pStyle w:val="yTable"/>
            </w:pPr>
            <w:r>
              <w:t>Fee payable by the applicant to accompany an application for registration under section 28.</w:t>
            </w:r>
          </w:p>
        </w:tc>
        <w:tc>
          <w:tcPr>
            <w:tcW w:w="1559" w:type="dxa"/>
          </w:tcPr>
          <w:p w:rsidR="002C1789" w:rsidRDefault="004E1671">
            <w:pPr>
              <w:pStyle w:val="yTable"/>
              <w:jc w:val="center"/>
            </w:pPr>
            <w:r>
              <w:br/>
            </w:r>
            <w:r>
              <w:br/>
              <w:t>s. 33(1)(c)</w:t>
            </w:r>
          </w:p>
        </w:tc>
        <w:tc>
          <w:tcPr>
            <w:tcW w:w="1276" w:type="dxa"/>
          </w:tcPr>
          <w:p w:rsidR="002C1789" w:rsidRDefault="004E1671">
            <w:pPr>
              <w:pStyle w:val="yTable"/>
              <w:jc w:val="center"/>
            </w:pPr>
            <w:r>
              <w:br/>
            </w:r>
            <w:r>
              <w:br/>
              <w:t>140</w:t>
            </w:r>
          </w:p>
        </w:tc>
      </w:tr>
      <w:tr w:rsidR="002C1789">
        <w:trPr>
          <w:cantSplit/>
        </w:trPr>
        <w:tc>
          <w:tcPr>
            <w:tcW w:w="567" w:type="dxa"/>
          </w:tcPr>
          <w:p w:rsidR="002C1789" w:rsidRDefault="004E1671">
            <w:pPr>
              <w:pStyle w:val="yTable"/>
            </w:pPr>
            <w:r>
              <w:t>13.</w:t>
            </w:r>
          </w:p>
        </w:tc>
        <w:tc>
          <w:tcPr>
            <w:tcW w:w="3119" w:type="dxa"/>
          </w:tcPr>
          <w:p w:rsidR="002C1789" w:rsidRDefault="004E1671">
            <w:pPr>
              <w:pStyle w:val="yTable"/>
            </w:pPr>
            <w:r>
              <w:t>Fee payable by the applicant to accompany an application for registration under section 29 or 30.</w:t>
            </w:r>
          </w:p>
        </w:tc>
        <w:tc>
          <w:tcPr>
            <w:tcW w:w="1559" w:type="dxa"/>
          </w:tcPr>
          <w:p w:rsidR="002C1789" w:rsidRDefault="004E1671">
            <w:pPr>
              <w:pStyle w:val="yTable"/>
              <w:jc w:val="center"/>
            </w:pPr>
            <w:r>
              <w:br/>
            </w:r>
            <w:r>
              <w:br/>
            </w:r>
            <w:r>
              <w:br/>
              <w:t>s. 33(1)(c)</w:t>
            </w:r>
          </w:p>
        </w:tc>
        <w:tc>
          <w:tcPr>
            <w:tcW w:w="1276" w:type="dxa"/>
          </w:tcPr>
          <w:p w:rsidR="002C1789" w:rsidRDefault="004E1671">
            <w:pPr>
              <w:pStyle w:val="yTable"/>
              <w:jc w:val="center"/>
            </w:pPr>
            <w:r>
              <w:br/>
            </w:r>
            <w:r>
              <w:br/>
            </w:r>
            <w:r>
              <w:br/>
              <w:t>220</w:t>
            </w:r>
          </w:p>
        </w:tc>
      </w:tr>
      <w:tr w:rsidR="002C1789">
        <w:trPr>
          <w:cantSplit/>
        </w:trPr>
        <w:tc>
          <w:tcPr>
            <w:tcW w:w="567" w:type="dxa"/>
          </w:tcPr>
          <w:p w:rsidR="002C1789" w:rsidRDefault="004E1671">
            <w:pPr>
              <w:pStyle w:val="yTable"/>
            </w:pPr>
            <w:r>
              <w:t>14.</w:t>
            </w:r>
          </w:p>
        </w:tc>
        <w:tc>
          <w:tcPr>
            <w:tcW w:w="3119" w:type="dxa"/>
          </w:tcPr>
          <w:p w:rsidR="002C1789" w:rsidRDefault="004E1671">
            <w:pPr>
              <w:pStyle w:val="yTable"/>
            </w:pPr>
            <w:r>
              <w:t xml:space="preserve">Fee payable by a nurse or midwife for renewal of registration of the nurse or midwife for — </w:t>
            </w:r>
          </w:p>
          <w:p w:rsidR="002C1789" w:rsidRDefault="004E1671">
            <w:pPr>
              <w:pStyle w:val="yTable"/>
              <w:tabs>
                <w:tab w:val="left" w:pos="459"/>
              </w:tabs>
            </w:pPr>
            <w:r>
              <w:t>(a)</w:t>
            </w:r>
            <w:r>
              <w:tab/>
              <w:t>one year;</w:t>
            </w:r>
          </w:p>
          <w:p w:rsidR="002C1789" w:rsidRDefault="004E1671">
            <w:pPr>
              <w:pStyle w:val="yTable"/>
              <w:tabs>
                <w:tab w:val="left" w:pos="459"/>
              </w:tabs>
            </w:pPr>
            <w:r>
              <w:t>(b)</w:t>
            </w:r>
            <w:r>
              <w:tab/>
              <w:t>3 years.</w:t>
            </w:r>
          </w:p>
        </w:tc>
        <w:tc>
          <w:tcPr>
            <w:tcW w:w="1559" w:type="dxa"/>
          </w:tcPr>
          <w:p w:rsidR="002C1789" w:rsidRDefault="004E1671">
            <w:pPr>
              <w:pStyle w:val="yTable"/>
              <w:jc w:val="center"/>
            </w:pPr>
            <w:r>
              <w:br/>
            </w:r>
            <w:r>
              <w:br/>
            </w:r>
            <w:r>
              <w:br/>
              <w:t>s. 36(1)</w:t>
            </w:r>
          </w:p>
        </w:tc>
        <w:tc>
          <w:tcPr>
            <w:tcW w:w="1276" w:type="dxa"/>
          </w:tcPr>
          <w:p w:rsidR="002C1789" w:rsidRDefault="004E1671">
            <w:pPr>
              <w:pStyle w:val="yTable"/>
              <w:jc w:val="center"/>
            </w:pPr>
            <w:r>
              <w:br/>
            </w:r>
            <w:r>
              <w:br/>
            </w:r>
            <w:r>
              <w:br/>
            </w:r>
          </w:p>
          <w:p w:rsidR="002C1789" w:rsidRDefault="004E1671">
            <w:pPr>
              <w:pStyle w:val="yTable"/>
              <w:jc w:val="center"/>
            </w:pPr>
            <w:r>
              <w:t>90</w:t>
            </w:r>
          </w:p>
          <w:p w:rsidR="002C1789" w:rsidRDefault="004E1671">
            <w:pPr>
              <w:pStyle w:val="yTable"/>
              <w:jc w:val="center"/>
            </w:pPr>
            <w:r>
              <w:t>245</w:t>
            </w:r>
          </w:p>
        </w:tc>
      </w:tr>
      <w:tr w:rsidR="002C1789">
        <w:trPr>
          <w:cantSplit/>
        </w:trPr>
        <w:tc>
          <w:tcPr>
            <w:tcW w:w="567" w:type="dxa"/>
          </w:tcPr>
          <w:p w:rsidR="002C1789" w:rsidRDefault="004E1671">
            <w:pPr>
              <w:pStyle w:val="yTable"/>
            </w:pPr>
            <w:r>
              <w:t>15.</w:t>
            </w:r>
          </w:p>
        </w:tc>
        <w:tc>
          <w:tcPr>
            <w:tcW w:w="3119" w:type="dxa"/>
          </w:tcPr>
          <w:p w:rsidR="002C1789" w:rsidRDefault="004E1671">
            <w:pPr>
              <w:pStyle w:val="yTable"/>
            </w:pPr>
            <w:r>
              <w:t>Additional amount to be paid to the Board by an applicant to have name restored to the register.</w:t>
            </w:r>
          </w:p>
        </w:tc>
        <w:tc>
          <w:tcPr>
            <w:tcW w:w="1559" w:type="dxa"/>
          </w:tcPr>
          <w:p w:rsidR="002C1789" w:rsidRDefault="004E1671">
            <w:pPr>
              <w:pStyle w:val="yTable"/>
              <w:jc w:val="center"/>
            </w:pPr>
            <w:r>
              <w:br/>
            </w:r>
            <w:r>
              <w:br/>
            </w:r>
            <w:r>
              <w:br/>
              <w:t>s. 36(2)</w:t>
            </w:r>
          </w:p>
        </w:tc>
        <w:tc>
          <w:tcPr>
            <w:tcW w:w="1276" w:type="dxa"/>
          </w:tcPr>
          <w:p w:rsidR="002C1789" w:rsidRDefault="004E1671">
            <w:pPr>
              <w:pStyle w:val="yTable"/>
              <w:jc w:val="center"/>
            </w:pPr>
            <w:r>
              <w:br/>
            </w:r>
            <w:r>
              <w:br/>
            </w:r>
            <w:r>
              <w:br/>
              <w:t>120</w:t>
            </w:r>
          </w:p>
        </w:tc>
      </w:tr>
      <w:tr w:rsidR="002C1789">
        <w:trPr>
          <w:cantSplit/>
        </w:trPr>
        <w:tc>
          <w:tcPr>
            <w:tcW w:w="567" w:type="dxa"/>
          </w:tcPr>
          <w:p w:rsidR="002C1789" w:rsidRDefault="004E1671">
            <w:pPr>
              <w:pStyle w:val="yTable"/>
            </w:pPr>
            <w:r>
              <w:lastRenderedPageBreak/>
              <w:t>16.</w:t>
            </w:r>
          </w:p>
        </w:tc>
        <w:tc>
          <w:tcPr>
            <w:tcW w:w="3119" w:type="dxa"/>
          </w:tcPr>
          <w:p w:rsidR="002C1789" w:rsidRDefault="004E1671">
            <w:pPr>
              <w:pStyle w:val="yTable"/>
            </w:pPr>
            <w:r>
              <w:t>Fee payable by a person who applies for a certified copy of the register or an entry in the register for the copy.</w:t>
            </w:r>
          </w:p>
        </w:tc>
        <w:tc>
          <w:tcPr>
            <w:tcW w:w="1559" w:type="dxa"/>
          </w:tcPr>
          <w:p w:rsidR="002C1789" w:rsidRDefault="004E1671">
            <w:pPr>
              <w:pStyle w:val="yTable"/>
              <w:jc w:val="center"/>
            </w:pPr>
            <w:r>
              <w:br/>
            </w:r>
            <w:r>
              <w:br/>
            </w:r>
            <w:r>
              <w:br/>
              <w:t>s. 39(4)</w:t>
            </w:r>
          </w:p>
        </w:tc>
        <w:tc>
          <w:tcPr>
            <w:tcW w:w="1276" w:type="dxa"/>
          </w:tcPr>
          <w:p w:rsidR="002C1789" w:rsidRDefault="004E1671">
            <w:pPr>
              <w:pStyle w:val="yTable"/>
              <w:jc w:val="center"/>
            </w:pPr>
            <w:r>
              <w:br/>
            </w:r>
            <w:r>
              <w:br/>
            </w:r>
            <w:r>
              <w:br/>
              <w:t>23</w:t>
            </w:r>
          </w:p>
        </w:tc>
      </w:tr>
      <w:tr w:rsidR="002C1789">
        <w:trPr>
          <w:cantSplit/>
        </w:trPr>
        <w:tc>
          <w:tcPr>
            <w:tcW w:w="567" w:type="dxa"/>
            <w:tcBorders>
              <w:bottom w:val="single" w:sz="4" w:space="0" w:color="auto"/>
            </w:tcBorders>
          </w:tcPr>
          <w:p w:rsidR="002C1789" w:rsidRDefault="004E1671">
            <w:pPr>
              <w:pStyle w:val="yTable"/>
            </w:pPr>
            <w:r>
              <w:t>17.</w:t>
            </w:r>
          </w:p>
        </w:tc>
        <w:tc>
          <w:tcPr>
            <w:tcW w:w="3119" w:type="dxa"/>
            <w:tcBorders>
              <w:bottom w:val="single" w:sz="4" w:space="0" w:color="auto"/>
            </w:tcBorders>
          </w:tcPr>
          <w:p w:rsidR="002C1789" w:rsidRDefault="004E1671">
            <w:pPr>
              <w:pStyle w:val="yTable"/>
            </w:pPr>
            <w:r>
              <w:t>Fee payable by an applicant for amendment of particulars entered in the register.</w:t>
            </w:r>
          </w:p>
        </w:tc>
        <w:tc>
          <w:tcPr>
            <w:tcW w:w="1559" w:type="dxa"/>
            <w:tcBorders>
              <w:bottom w:val="single" w:sz="4" w:space="0" w:color="auto"/>
            </w:tcBorders>
          </w:tcPr>
          <w:p w:rsidR="002C1789" w:rsidRDefault="004E1671">
            <w:pPr>
              <w:pStyle w:val="yTable"/>
              <w:jc w:val="center"/>
            </w:pPr>
            <w:r>
              <w:br/>
              <w:t>r. 11 and s. 102(2)(h)</w:t>
            </w:r>
          </w:p>
        </w:tc>
        <w:tc>
          <w:tcPr>
            <w:tcW w:w="1276" w:type="dxa"/>
            <w:tcBorders>
              <w:bottom w:val="single" w:sz="4" w:space="0" w:color="auto"/>
            </w:tcBorders>
          </w:tcPr>
          <w:p w:rsidR="002C1789" w:rsidRDefault="004E1671">
            <w:pPr>
              <w:pStyle w:val="yTable"/>
              <w:jc w:val="center"/>
            </w:pPr>
            <w:r>
              <w:br/>
            </w:r>
            <w:r>
              <w:br/>
              <w:t>20</w:t>
            </w:r>
          </w:p>
        </w:tc>
      </w:tr>
    </w:tbl>
    <w:p w:rsidR="002C1789" w:rsidRDefault="004E1671">
      <w:pPr>
        <w:pStyle w:val="yScheduleHeading"/>
      </w:pPr>
      <w:bookmarkStart w:id="120" w:name="_Toc129755983"/>
      <w:bookmarkStart w:id="121" w:name="_Toc129759181"/>
      <w:bookmarkStart w:id="122" w:name="_Toc129759459"/>
      <w:bookmarkStart w:id="123" w:name="_Toc131569474"/>
      <w:bookmarkStart w:id="124" w:name="_Toc135616732"/>
      <w:bookmarkStart w:id="125" w:name="_Toc135618141"/>
      <w:bookmarkStart w:id="126" w:name="_Toc136325393"/>
      <w:bookmarkStart w:id="127" w:name="_Toc136325412"/>
      <w:bookmarkStart w:id="128" w:name="_Toc136325446"/>
      <w:bookmarkStart w:id="129" w:name="_Toc136758365"/>
      <w:bookmarkStart w:id="130" w:name="_Toc136758563"/>
      <w:bookmarkStart w:id="131" w:name="_Toc136829282"/>
      <w:bookmarkStart w:id="132" w:name="_Toc136831127"/>
      <w:bookmarkStart w:id="133" w:name="_Toc136831148"/>
      <w:bookmarkStart w:id="134" w:name="_Toc136831272"/>
      <w:bookmarkStart w:id="135" w:name="_Toc143409470"/>
      <w:bookmarkStart w:id="136" w:name="_Toc143415729"/>
      <w:bookmarkStart w:id="137" w:name="_Toc143477234"/>
      <w:bookmarkStart w:id="138" w:name="_Toc143479360"/>
      <w:bookmarkStart w:id="139" w:name="_Toc150136678"/>
      <w:bookmarkStart w:id="140" w:name="_Toc150138398"/>
      <w:bookmarkStart w:id="141" w:name="_Toc150138591"/>
      <w:bookmarkStart w:id="142" w:name="_Toc156198826"/>
      <w:bookmarkStart w:id="143" w:name="_Toc162851350"/>
      <w:bookmarkStart w:id="144" w:name="_Toc162851489"/>
      <w:bookmarkStart w:id="145" w:name="_Toc162858197"/>
      <w:bookmarkStart w:id="146" w:name="_Toc162923452"/>
      <w:bookmarkStart w:id="147" w:name="_Toc162924468"/>
      <w:bookmarkStart w:id="148" w:name="_Toc162925328"/>
      <w:bookmarkStart w:id="149" w:name="_Toc163270804"/>
      <w:bookmarkStart w:id="150" w:name="_Toc163272557"/>
      <w:bookmarkStart w:id="151" w:name="_Toc163272970"/>
      <w:bookmarkStart w:id="152" w:name="_Toc163273019"/>
      <w:bookmarkStart w:id="153" w:name="_Toc163376994"/>
      <w:bookmarkStart w:id="154" w:name="_Toc163382346"/>
      <w:bookmarkStart w:id="155" w:name="_Toc163382720"/>
      <w:bookmarkStart w:id="156" w:name="_Toc163382763"/>
      <w:bookmarkStart w:id="157" w:name="_Toc163442095"/>
      <w:bookmarkStart w:id="158" w:name="_Toc163443258"/>
      <w:bookmarkStart w:id="159" w:name="_Toc163443279"/>
      <w:bookmarkStart w:id="160" w:name="_Toc163443426"/>
      <w:bookmarkStart w:id="161" w:name="_Toc163525180"/>
      <w:bookmarkStart w:id="162" w:name="_Toc163527634"/>
      <w:bookmarkStart w:id="163" w:name="_Toc163527783"/>
      <w:bookmarkStart w:id="164" w:name="_Toc169573294"/>
      <w:bookmarkStart w:id="165" w:name="_Toc169573432"/>
      <w:bookmarkStart w:id="166" w:name="_Toc169581477"/>
      <w:bookmarkStart w:id="167" w:name="_Toc169581498"/>
      <w:bookmarkStart w:id="168" w:name="_Toc169586640"/>
      <w:bookmarkStart w:id="169" w:name="_Toc169586695"/>
      <w:bookmarkStart w:id="170" w:name="_Toc169586717"/>
      <w:bookmarkStart w:id="171" w:name="_Toc169598009"/>
      <w:bookmarkStart w:id="172" w:name="_Toc169600163"/>
      <w:bookmarkStart w:id="173" w:name="_Toc169600301"/>
      <w:bookmarkStart w:id="174" w:name="_Toc169659625"/>
      <w:bookmarkStart w:id="175" w:name="_Toc169659820"/>
      <w:bookmarkStart w:id="176" w:name="_Toc169660030"/>
      <w:bookmarkStart w:id="177" w:name="_Toc169665263"/>
      <w:bookmarkStart w:id="178" w:name="_Toc169670540"/>
      <w:bookmarkStart w:id="179" w:name="_Toc170178191"/>
      <w:bookmarkStart w:id="180" w:name="_Toc170190270"/>
      <w:bookmarkStart w:id="181" w:name="_Toc170190291"/>
      <w:bookmarkStart w:id="182" w:name="_Toc170779294"/>
      <w:bookmarkStart w:id="183" w:name="_Toc170779523"/>
      <w:bookmarkStart w:id="184" w:name="_Toc170779562"/>
      <w:bookmarkStart w:id="185" w:name="_Toc177288609"/>
      <w:bookmarkStart w:id="186" w:name="_Toc177791081"/>
      <w:bookmarkStart w:id="187" w:name="_Toc177795348"/>
      <w:bookmarkStart w:id="188" w:name="_Toc271202098"/>
      <w:bookmarkStart w:id="189" w:name="_Toc129573084"/>
      <w:bookmarkStart w:id="190" w:name="_Toc129574125"/>
      <w:bookmarkStart w:id="191" w:name="_Toc129574142"/>
      <w:bookmarkStart w:id="192" w:name="_Toc129574310"/>
      <w:bookmarkStart w:id="193" w:name="_Toc129574945"/>
      <w:bookmarkStart w:id="194" w:name="_Toc129588692"/>
      <w:bookmarkStart w:id="195" w:name="_Toc129594457"/>
      <w:bookmarkStart w:id="196" w:name="_Toc129653865"/>
      <w:bookmarkStart w:id="197" w:name="_Toc129653904"/>
      <w:bookmarkStart w:id="198" w:name="_Toc129686702"/>
      <w:r>
        <w:rPr>
          <w:rStyle w:val="CharSchNo"/>
        </w:rPr>
        <w:lastRenderedPageBreak/>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bookmarkEnd w:id="189"/>
    <w:bookmarkEnd w:id="190"/>
    <w:bookmarkEnd w:id="191"/>
    <w:bookmarkEnd w:id="192"/>
    <w:bookmarkEnd w:id="193"/>
    <w:bookmarkEnd w:id="194"/>
    <w:bookmarkEnd w:id="195"/>
    <w:bookmarkEnd w:id="196"/>
    <w:bookmarkEnd w:id="197"/>
    <w:bookmarkEnd w:id="198"/>
    <w:p w:rsidR="002C1789" w:rsidRDefault="004E1671">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rsidR="002C1789">
        <w:trPr>
          <w:tblHeader/>
        </w:trPr>
        <w:tc>
          <w:tcPr>
            <w:tcW w:w="567" w:type="dxa"/>
            <w:tcBorders>
              <w:top w:val="single" w:sz="4" w:space="0" w:color="auto"/>
              <w:bottom w:val="single" w:sz="4" w:space="0" w:color="auto"/>
            </w:tcBorders>
          </w:tcPr>
          <w:p w:rsidR="002C1789" w:rsidRDefault="002C1789">
            <w:pPr>
              <w:pStyle w:val="yTable"/>
              <w:jc w:val="center"/>
              <w:rPr>
                <w:b/>
              </w:rPr>
            </w:pPr>
          </w:p>
        </w:tc>
        <w:tc>
          <w:tcPr>
            <w:tcW w:w="4536" w:type="dxa"/>
            <w:tcBorders>
              <w:top w:val="single" w:sz="4" w:space="0" w:color="auto"/>
              <w:bottom w:val="single" w:sz="4" w:space="0" w:color="auto"/>
            </w:tcBorders>
          </w:tcPr>
          <w:p w:rsidR="002C1789" w:rsidRDefault="004E1671">
            <w:pPr>
              <w:pStyle w:val="yTable"/>
              <w:jc w:val="center"/>
              <w:rPr>
                <w:b/>
              </w:rPr>
            </w:pPr>
            <w:r>
              <w:rPr>
                <w:b/>
              </w:rPr>
              <w:t>Type of fee</w:t>
            </w:r>
          </w:p>
        </w:tc>
        <w:tc>
          <w:tcPr>
            <w:tcW w:w="1418" w:type="dxa"/>
            <w:tcBorders>
              <w:top w:val="single" w:sz="4" w:space="0" w:color="auto"/>
              <w:bottom w:val="single" w:sz="4" w:space="0" w:color="auto"/>
            </w:tcBorders>
          </w:tcPr>
          <w:p w:rsidR="002C1789" w:rsidRDefault="004E1671">
            <w:pPr>
              <w:pStyle w:val="yTable"/>
              <w:jc w:val="center"/>
              <w:rPr>
                <w:b/>
              </w:rPr>
            </w:pPr>
            <w:r>
              <w:rPr>
                <w:b/>
              </w:rPr>
              <w:t>Fee</w:t>
            </w:r>
            <w:r>
              <w:rPr>
                <w:b/>
              </w:rPr>
              <w:br/>
              <w:t>$</w:t>
            </w:r>
          </w:p>
        </w:tc>
      </w:tr>
      <w:tr w:rsidR="002C1789">
        <w:tc>
          <w:tcPr>
            <w:tcW w:w="567" w:type="dxa"/>
          </w:tcPr>
          <w:p w:rsidR="002C1789" w:rsidRDefault="004E1671">
            <w:pPr>
              <w:pStyle w:val="yTable"/>
            </w:pPr>
            <w:r>
              <w:t>1.</w:t>
            </w:r>
          </w:p>
        </w:tc>
        <w:tc>
          <w:tcPr>
            <w:tcW w:w="4536" w:type="dxa"/>
          </w:tcPr>
          <w:p w:rsidR="002C1789" w:rsidRDefault="004E1671">
            <w:pPr>
              <w:pStyle w:val="yTable"/>
            </w:pPr>
            <w:r>
              <w:t>Fee payable on lodgment of a written notice seeking registration in accordance with mutual recognition principle.</w:t>
            </w:r>
          </w:p>
        </w:tc>
        <w:tc>
          <w:tcPr>
            <w:tcW w:w="1418" w:type="dxa"/>
          </w:tcPr>
          <w:p w:rsidR="002C1789" w:rsidRDefault="004E1671">
            <w:pPr>
              <w:pStyle w:val="yTable"/>
              <w:jc w:val="center"/>
            </w:pPr>
            <w:r>
              <w:br/>
            </w:r>
            <w:r>
              <w:br/>
              <w:t>120</w:t>
            </w:r>
          </w:p>
        </w:tc>
      </w:tr>
      <w:tr w:rsidR="002C1789">
        <w:tc>
          <w:tcPr>
            <w:tcW w:w="567" w:type="dxa"/>
          </w:tcPr>
          <w:p w:rsidR="002C1789" w:rsidRDefault="004E1671">
            <w:pPr>
              <w:pStyle w:val="yTable"/>
            </w:pPr>
            <w:r>
              <w:t>2.</w:t>
            </w:r>
          </w:p>
        </w:tc>
        <w:tc>
          <w:tcPr>
            <w:tcW w:w="4536" w:type="dxa"/>
          </w:tcPr>
          <w:p w:rsidR="002C1789" w:rsidRDefault="004E1671">
            <w:pPr>
              <w:pStyle w:val="yTable"/>
            </w:pPr>
            <w:r>
              <w:t>Registration fee for grant of registration in accordance with mutual recognition principle if registration is effected in the months of January, February, March, April, May or June.</w:t>
            </w:r>
          </w:p>
        </w:tc>
        <w:tc>
          <w:tcPr>
            <w:tcW w:w="1418" w:type="dxa"/>
          </w:tcPr>
          <w:p w:rsidR="002C1789" w:rsidRDefault="004E1671">
            <w:pPr>
              <w:pStyle w:val="yTable"/>
              <w:jc w:val="center"/>
            </w:pPr>
            <w:r>
              <w:br/>
            </w:r>
            <w:r>
              <w:br/>
            </w:r>
            <w:r>
              <w:br/>
              <w:t>120</w:t>
            </w:r>
          </w:p>
        </w:tc>
      </w:tr>
      <w:tr w:rsidR="002C1789">
        <w:tc>
          <w:tcPr>
            <w:tcW w:w="567" w:type="dxa"/>
            <w:tcBorders>
              <w:bottom w:val="single" w:sz="4" w:space="0" w:color="auto"/>
            </w:tcBorders>
          </w:tcPr>
          <w:p w:rsidR="002C1789" w:rsidRDefault="004E1671">
            <w:pPr>
              <w:pStyle w:val="yTable"/>
            </w:pPr>
            <w:r>
              <w:t>3.</w:t>
            </w:r>
          </w:p>
        </w:tc>
        <w:tc>
          <w:tcPr>
            <w:tcW w:w="4536" w:type="dxa"/>
            <w:tcBorders>
              <w:bottom w:val="single" w:sz="4" w:space="0" w:color="auto"/>
            </w:tcBorders>
          </w:tcPr>
          <w:p w:rsidR="002C1789" w:rsidRDefault="004E1671">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2C1789" w:rsidRDefault="004E1671">
            <w:pPr>
              <w:pStyle w:val="yTable"/>
              <w:jc w:val="center"/>
            </w:pPr>
            <w:r>
              <w:br/>
            </w:r>
            <w:r>
              <w:br/>
            </w:r>
            <w:r>
              <w:br/>
            </w:r>
            <w:r>
              <w:br/>
              <w:t>60</w:t>
            </w:r>
          </w:p>
        </w:tc>
      </w:tr>
    </w:tbl>
    <w:p w:rsidR="002C1789" w:rsidRDefault="002C1789">
      <w:pPr>
        <w:sectPr w:rsidR="002C1789">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99" w:name="_Toc113695922"/>
      <w:bookmarkStart w:id="200" w:name="_Toc177791082"/>
    </w:p>
    <w:p w:rsidR="002C1789" w:rsidRDefault="004E1671">
      <w:pPr>
        <w:pStyle w:val="nHeading2"/>
      </w:pPr>
      <w:bookmarkStart w:id="201" w:name="_Toc177795349"/>
      <w:bookmarkStart w:id="202" w:name="_Toc271202099"/>
      <w:r>
        <w:lastRenderedPageBreak/>
        <w:t>Notes</w:t>
      </w:r>
      <w:bookmarkEnd w:id="199"/>
      <w:bookmarkEnd w:id="200"/>
      <w:bookmarkEnd w:id="201"/>
      <w:bookmarkEnd w:id="202"/>
    </w:p>
    <w:p w:rsidR="002C1789" w:rsidRDefault="004E1671">
      <w:pPr>
        <w:pStyle w:val="nSubsection"/>
        <w:rPr>
          <w:snapToGrid w:val="0"/>
        </w:rPr>
      </w:pPr>
      <w:r>
        <w:rPr>
          <w:snapToGrid w:val="0"/>
          <w:vertAlign w:val="superscript"/>
        </w:rPr>
        <w:t>1</w:t>
      </w:r>
      <w:r>
        <w:rPr>
          <w:snapToGrid w:val="0"/>
        </w:rPr>
        <w:tab/>
        <w:t xml:space="preserve">This is a compilation of the </w:t>
      </w:r>
      <w:r>
        <w:rPr>
          <w:i/>
        </w:rPr>
        <w:t>Nurses and Midwives Regulations 2007.</w:t>
      </w:r>
      <w:r>
        <w:t xml:space="preserve">  </w:t>
      </w:r>
      <w:r>
        <w:rPr>
          <w:snapToGrid w:val="0"/>
        </w:rPr>
        <w:t>The following table contains information about those regulations </w:t>
      </w:r>
      <w:r>
        <w:rPr>
          <w:snapToGrid w:val="0"/>
          <w:vertAlign w:val="superscript"/>
        </w:rPr>
        <w:t>1a</w:t>
      </w:r>
      <w:r>
        <w:rPr>
          <w:snapToGrid w:val="0"/>
        </w:rPr>
        <w:t>.</w:t>
      </w:r>
    </w:p>
    <w:p w:rsidR="002C1789" w:rsidRDefault="004E1671">
      <w:pPr>
        <w:pStyle w:val="nHeading3"/>
      </w:pPr>
      <w:bookmarkStart w:id="203" w:name="_Toc70311430"/>
      <w:bookmarkStart w:id="204" w:name="_Toc113695923"/>
      <w:bookmarkStart w:id="205" w:name="_Toc271202100"/>
      <w:r>
        <w:t>Compilation table</w:t>
      </w:r>
      <w:bookmarkEnd w:id="203"/>
      <w:bookmarkEnd w:id="204"/>
      <w:bookmarkEnd w:id="2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C1789">
        <w:trPr>
          <w:tblHeader/>
        </w:trPr>
        <w:tc>
          <w:tcPr>
            <w:tcW w:w="3118" w:type="dxa"/>
          </w:tcPr>
          <w:p w:rsidR="002C1789" w:rsidRDefault="004E1671">
            <w:pPr>
              <w:pStyle w:val="nTable"/>
              <w:spacing w:after="40"/>
              <w:rPr>
                <w:b/>
                <w:sz w:val="19"/>
              </w:rPr>
            </w:pPr>
            <w:r>
              <w:rPr>
                <w:b/>
                <w:sz w:val="19"/>
              </w:rPr>
              <w:t>Citation</w:t>
            </w:r>
          </w:p>
        </w:tc>
        <w:tc>
          <w:tcPr>
            <w:tcW w:w="1276" w:type="dxa"/>
          </w:tcPr>
          <w:p w:rsidR="002C1789" w:rsidRDefault="004E1671">
            <w:pPr>
              <w:pStyle w:val="nTable"/>
              <w:spacing w:after="40"/>
              <w:rPr>
                <w:b/>
                <w:sz w:val="19"/>
              </w:rPr>
            </w:pPr>
            <w:r>
              <w:rPr>
                <w:b/>
                <w:sz w:val="19"/>
              </w:rPr>
              <w:t>Gazettal</w:t>
            </w:r>
          </w:p>
        </w:tc>
        <w:tc>
          <w:tcPr>
            <w:tcW w:w="2693" w:type="dxa"/>
          </w:tcPr>
          <w:p w:rsidR="002C1789" w:rsidRDefault="004E1671">
            <w:pPr>
              <w:pStyle w:val="nTable"/>
              <w:spacing w:after="40"/>
              <w:rPr>
                <w:b/>
                <w:sz w:val="19"/>
              </w:rPr>
            </w:pPr>
            <w:r>
              <w:rPr>
                <w:b/>
                <w:sz w:val="19"/>
              </w:rPr>
              <w:t>Commencement</w:t>
            </w:r>
          </w:p>
        </w:tc>
      </w:tr>
      <w:tr w:rsidR="002C1789">
        <w:tc>
          <w:tcPr>
            <w:tcW w:w="3118" w:type="dxa"/>
          </w:tcPr>
          <w:p w:rsidR="002C1789" w:rsidRDefault="004E1671">
            <w:pPr>
              <w:pStyle w:val="nTable"/>
              <w:spacing w:after="40"/>
              <w:rPr>
                <w:sz w:val="19"/>
              </w:rPr>
            </w:pPr>
            <w:r>
              <w:rPr>
                <w:i/>
                <w:sz w:val="19"/>
              </w:rPr>
              <w:t>Nurses and Midwives Regulations 2007</w:t>
            </w:r>
          </w:p>
        </w:tc>
        <w:tc>
          <w:tcPr>
            <w:tcW w:w="1276" w:type="dxa"/>
          </w:tcPr>
          <w:p w:rsidR="002C1789" w:rsidRDefault="004E1671">
            <w:pPr>
              <w:pStyle w:val="nTable"/>
              <w:spacing w:after="40"/>
              <w:rPr>
                <w:sz w:val="19"/>
              </w:rPr>
            </w:pPr>
            <w:r>
              <w:rPr>
                <w:sz w:val="19"/>
              </w:rPr>
              <w:t>11 Sep 2007 p. 4593-607</w:t>
            </w:r>
          </w:p>
        </w:tc>
        <w:tc>
          <w:tcPr>
            <w:tcW w:w="2693" w:type="dxa"/>
          </w:tcPr>
          <w:p w:rsidR="002C1789" w:rsidRDefault="004E1671">
            <w:pPr>
              <w:pStyle w:val="nTable"/>
              <w:spacing w:after="40"/>
              <w:rPr>
                <w:sz w:val="19"/>
              </w:rPr>
            </w:pPr>
            <w:r>
              <w:rPr>
                <w:sz w:val="19"/>
              </w:rPr>
              <w:t>r. 1 and 2: 11 Sep 2007 (see r. 2(a));</w:t>
            </w:r>
          </w:p>
          <w:p w:rsidR="002C1789" w:rsidRDefault="004E1671">
            <w:pPr>
              <w:pStyle w:val="nTable"/>
              <w:spacing w:after="40"/>
              <w:rPr>
                <w:sz w:val="19"/>
              </w:rPr>
            </w:pPr>
            <w:r>
              <w:rPr>
                <w:sz w:val="19"/>
              </w:rPr>
              <w:t xml:space="preserve">Regulations other than r. 1 and 2: 19 Sep 2007 (see r. 2(b) and </w:t>
            </w:r>
            <w:r>
              <w:rPr>
                <w:i/>
                <w:iCs/>
                <w:sz w:val="19"/>
              </w:rPr>
              <w:t>Gazette</w:t>
            </w:r>
            <w:r>
              <w:rPr>
                <w:sz w:val="19"/>
              </w:rPr>
              <w:t xml:space="preserve"> 18 Sep 2007 p. 4711)</w:t>
            </w:r>
          </w:p>
        </w:tc>
      </w:tr>
    </w:tbl>
    <w:p w:rsidR="002C1789" w:rsidRDefault="004E167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C1789" w:rsidRDefault="004E1671">
      <w:pPr>
        <w:pStyle w:val="nHeading3"/>
      </w:pPr>
      <w:bookmarkStart w:id="206" w:name="_Toc7405065"/>
      <w:bookmarkStart w:id="207" w:name="_Toc271202101"/>
      <w:r>
        <w:t>Provisions that have not come into operation</w:t>
      </w:r>
      <w:bookmarkEnd w:id="206"/>
      <w:bookmarkEnd w:id="20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2C1789">
        <w:tc>
          <w:tcPr>
            <w:tcW w:w="2268" w:type="dxa"/>
          </w:tcPr>
          <w:p w:rsidR="002C1789" w:rsidRDefault="004E1671">
            <w:pPr>
              <w:pStyle w:val="nTable"/>
              <w:spacing w:after="40"/>
              <w:rPr>
                <w:b/>
                <w:snapToGrid w:val="0"/>
                <w:sz w:val="19"/>
                <w:lang w:val="en-US"/>
              </w:rPr>
            </w:pPr>
            <w:r>
              <w:rPr>
                <w:b/>
                <w:snapToGrid w:val="0"/>
                <w:sz w:val="19"/>
                <w:lang w:val="en-US"/>
              </w:rPr>
              <w:t>Short title</w:t>
            </w:r>
          </w:p>
        </w:tc>
        <w:tc>
          <w:tcPr>
            <w:tcW w:w="1118" w:type="dxa"/>
          </w:tcPr>
          <w:p w:rsidR="002C1789" w:rsidRDefault="004E1671">
            <w:pPr>
              <w:pStyle w:val="nTable"/>
              <w:spacing w:after="40"/>
              <w:rPr>
                <w:b/>
                <w:snapToGrid w:val="0"/>
                <w:sz w:val="19"/>
                <w:lang w:val="en-US"/>
              </w:rPr>
            </w:pPr>
            <w:r>
              <w:rPr>
                <w:b/>
                <w:snapToGrid w:val="0"/>
                <w:sz w:val="19"/>
                <w:lang w:val="en-US"/>
              </w:rPr>
              <w:t>Number and year</w:t>
            </w:r>
          </w:p>
        </w:tc>
        <w:tc>
          <w:tcPr>
            <w:tcW w:w="1134" w:type="dxa"/>
          </w:tcPr>
          <w:p w:rsidR="002C1789" w:rsidRDefault="004E1671">
            <w:pPr>
              <w:pStyle w:val="nTable"/>
              <w:spacing w:after="40"/>
              <w:rPr>
                <w:b/>
                <w:snapToGrid w:val="0"/>
                <w:sz w:val="19"/>
                <w:lang w:val="en-US"/>
              </w:rPr>
            </w:pPr>
            <w:r>
              <w:rPr>
                <w:b/>
                <w:snapToGrid w:val="0"/>
                <w:sz w:val="19"/>
                <w:lang w:val="en-US"/>
              </w:rPr>
              <w:t>Assent</w:t>
            </w:r>
          </w:p>
        </w:tc>
        <w:tc>
          <w:tcPr>
            <w:tcW w:w="2552" w:type="dxa"/>
          </w:tcPr>
          <w:p w:rsidR="002C1789" w:rsidRDefault="004E1671">
            <w:pPr>
              <w:pStyle w:val="nTable"/>
              <w:spacing w:after="40"/>
              <w:rPr>
                <w:b/>
                <w:snapToGrid w:val="0"/>
                <w:sz w:val="19"/>
                <w:lang w:val="en-US"/>
              </w:rPr>
            </w:pPr>
            <w:r>
              <w:rPr>
                <w:b/>
                <w:snapToGrid w:val="0"/>
                <w:sz w:val="19"/>
                <w:lang w:val="en-US"/>
              </w:rPr>
              <w:t>Commencement</w:t>
            </w:r>
          </w:p>
        </w:tc>
      </w:tr>
      <w:tr w:rsidR="002C1789">
        <w:tc>
          <w:tcPr>
            <w:tcW w:w="2268" w:type="dxa"/>
          </w:tcPr>
          <w:p w:rsidR="002C1789" w:rsidRDefault="004E1671">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w:t>
            </w:r>
            <w:bookmarkStart w:id="208" w:name="UpToHere"/>
            <w:bookmarkEnd w:id="208"/>
            <w:r>
              <w:rPr>
                <w:iCs/>
                <w:snapToGrid w:val="0"/>
                <w:sz w:val="19"/>
              </w:rPr>
              <w:t>2)(g) </w:t>
            </w:r>
            <w:r>
              <w:rPr>
                <w:iCs/>
                <w:snapToGrid w:val="0"/>
                <w:sz w:val="19"/>
                <w:vertAlign w:val="superscript"/>
              </w:rPr>
              <w:t>2</w:t>
            </w:r>
          </w:p>
        </w:tc>
        <w:tc>
          <w:tcPr>
            <w:tcW w:w="1118" w:type="dxa"/>
          </w:tcPr>
          <w:p w:rsidR="002C1789" w:rsidRDefault="004E1671">
            <w:pPr>
              <w:pStyle w:val="nTable"/>
              <w:spacing w:after="40"/>
              <w:rPr>
                <w:snapToGrid w:val="0"/>
                <w:sz w:val="19"/>
                <w:lang w:val="en-US"/>
              </w:rPr>
            </w:pPr>
            <w:r>
              <w:rPr>
                <w:snapToGrid w:val="0"/>
                <w:sz w:val="19"/>
                <w:lang w:val="en-US"/>
              </w:rPr>
              <w:t>35 of 2010</w:t>
            </w:r>
          </w:p>
        </w:tc>
        <w:tc>
          <w:tcPr>
            <w:tcW w:w="1134" w:type="dxa"/>
          </w:tcPr>
          <w:p w:rsidR="002C1789" w:rsidRDefault="004E1671">
            <w:pPr>
              <w:pStyle w:val="nTable"/>
              <w:spacing w:after="40"/>
              <w:rPr>
                <w:snapToGrid w:val="0"/>
                <w:sz w:val="19"/>
                <w:lang w:val="en-US"/>
              </w:rPr>
            </w:pPr>
            <w:r>
              <w:rPr>
                <w:snapToGrid w:val="0"/>
                <w:sz w:val="19"/>
                <w:lang w:val="en-US"/>
              </w:rPr>
              <w:t>30 Aug 2010</w:t>
            </w:r>
          </w:p>
        </w:tc>
        <w:tc>
          <w:tcPr>
            <w:tcW w:w="2552" w:type="dxa"/>
          </w:tcPr>
          <w:p w:rsidR="002C1789" w:rsidRDefault="004E1671">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2C1789" w:rsidRDefault="004E1671">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15(2)(g)</w:t>
      </w:r>
      <w:r>
        <w:rPr>
          <w:snapToGrid w:val="0"/>
        </w:rPr>
        <w:t xml:space="preserve"> had not come into operation.  It reads as follows:</w:t>
      </w:r>
    </w:p>
    <w:p w:rsidR="002C1789" w:rsidRDefault="002C1789">
      <w:pPr>
        <w:pStyle w:val="BlankOpen"/>
      </w:pPr>
    </w:p>
    <w:p w:rsidR="002C1789" w:rsidRDefault="004E1671">
      <w:pPr>
        <w:pStyle w:val="nzHeading5"/>
      </w:pPr>
      <w:bookmarkStart w:id="209" w:name="_Toc270349053"/>
      <w:r>
        <w:rPr>
          <w:rStyle w:val="CharSectno"/>
        </w:rPr>
        <w:t>15</w:t>
      </w:r>
      <w:r>
        <w:t>.</w:t>
      </w:r>
      <w:r>
        <w:tab/>
        <w:t>Codes of practice, regulations and rules repealed</w:t>
      </w:r>
      <w:bookmarkEnd w:id="209"/>
    </w:p>
    <w:p w:rsidR="002C1789" w:rsidRDefault="004E1671">
      <w:pPr>
        <w:pStyle w:val="nzSubsection"/>
      </w:pPr>
      <w:r>
        <w:tab/>
        <w:t>(2)</w:t>
      </w:r>
      <w:r>
        <w:tab/>
        <w:t>These regulations are repealed:</w:t>
      </w:r>
    </w:p>
    <w:p w:rsidR="002C1789" w:rsidRDefault="004E1671">
      <w:pPr>
        <w:pStyle w:val="nzIndenta"/>
      </w:pPr>
      <w:r>
        <w:tab/>
        <w:t>(g)</w:t>
      </w:r>
      <w:r>
        <w:tab/>
        <w:t xml:space="preserve">the </w:t>
      </w:r>
      <w:r>
        <w:rPr>
          <w:i/>
        </w:rPr>
        <w:t>Nurses and Midwives Regulations 2007</w:t>
      </w:r>
      <w:r>
        <w:t>;</w:t>
      </w:r>
    </w:p>
    <w:p w:rsidR="002C1789" w:rsidRDefault="002C1789">
      <w:pPr>
        <w:pStyle w:val="BlankClose"/>
      </w:pPr>
    </w:p>
    <w:p w:rsidR="002C1789" w:rsidRDefault="002C1789"/>
    <w:p w:rsidR="002C1789" w:rsidRDefault="002C1789">
      <w:pPr>
        <w:sectPr w:rsidR="002C1789">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2C1789" w:rsidRDefault="002C1789"/>
    <w:sectPr w:rsidR="002C1789">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789" w:rsidRDefault="004E1671">
      <w:pPr>
        <w:rPr>
          <w:b/>
          <w:sz w:val="28"/>
        </w:rPr>
      </w:pPr>
      <w:r>
        <w:rPr>
          <w:b/>
          <w:sz w:val="28"/>
        </w:rPr>
        <w:t>Endnotes</w:t>
      </w:r>
    </w:p>
    <w:p w:rsidR="002C1789" w:rsidRDefault="004E1671">
      <w:pPr>
        <w:spacing w:after="240"/>
        <w:rPr>
          <w:rFonts w:ascii="Times" w:hAnsi="Times"/>
          <w:sz w:val="18"/>
        </w:rPr>
      </w:pPr>
      <w:r>
        <w:rPr>
          <w:sz w:val="20"/>
        </w:rPr>
        <w:t>[For ease of reference detach these notes and read them alongside the draft.]</w:t>
      </w:r>
    </w:p>
    <w:p w:rsidR="002C1789" w:rsidRDefault="002C1789"/>
  </w:endnote>
  <w:endnote w:type="continuationSeparator" w:id="0">
    <w:p w:rsidR="002C1789" w:rsidRDefault="002C1789">
      <w:pPr>
        <w:pStyle w:val="Footer"/>
      </w:pPr>
    </w:p>
    <w:p w:rsidR="002C1789" w:rsidRDefault="002C17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2C1789">
    <w:pPr>
      <w:pStyle w:val="Footer"/>
      <w:tabs>
        <w:tab w:val="clear" w:pos="4153"/>
        <w:tab w:val="right" w:pos="7088"/>
      </w:tabs>
      <w:rPr>
        <w:rStyle w:val="PageNumber"/>
      </w:rPr>
    </w:pPr>
  </w:p>
  <w:p w:rsidR="002C1789" w:rsidRDefault="004E16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4F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4F52">
      <w:rPr>
        <w:rFonts w:ascii="Arial" w:hAnsi="Arial" w:cs="Arial"/>
        <w:sz w:val="20"/>
        <w:lang w:val="en-US"/>
      </w:rPr>
      <w:t>01 Oct 2010</w:t>
    </w:r>
    <w:r>
      <w:rPr>
        <w:rFonts w:ascii="Arial" w:hAnsi="Arial" w:cs="Arial"/>
        <w:sz w:val="20"/>
        <w:lang w:val="en-US"/>
      </w:rPr>
      <w:fldChar w:fldCharType="end"/>
    </w:r>
  </w:p>
  <w:p w:rsidR="002C1789" w:rsidRDefault="004E167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2C1789">
    <w:pPr>
      <w:pStyle w:val="Footer"/>
      <w:tabs>
        <w:tab w:val="clear" w:pos="4153"/>
        <w:tab w:val="right" w:pos="7088"/>
      </w:tabs>
      <w:rPr>
        <w:rStyle w:val="PageNumber"/>
      </w:rPr>
    </w:pPr>
  </w:p>
  <w:p w:rsidR="002C1789" w:rsidRDefault="004E16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4F5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4F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2C1789" w:rsidRDefault="004E167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2C1789">
    <w:pPr>
      <w:pStyle w:val="Footer"/>
      <w:tabs>
        <w:tab w:val="clear" w:pos="4153"/>
        <w:tab w:val="right" w:pos="7088"/>
      </w:tabs>
      <w:rPr>
        <w:rStyle w:val="PageNumber"/>
      </w:rPr>
    </w:pPr>
  </w:p>
  <w:p w:rsidR="002C1789" w:rsidRDefault="004E16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4F5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4F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2C1789" w:rsidRDefault="004E167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2C1789">
    <w:pPr>
      <w:pStyle w:val="Footer"/>
      <w:tabs>
        <w:tab w:val="clear" w:pos="4153"/>
        <w:tab w:val="right" w:pos="7088"/>
      </w:tabs>
      <w:rPr>
        <w:rStyle w:val="PageNumber"/>
      </w:rPr>
    </w:pPr>
  </w:p>
  <w:p w:rsidR="002C1789" w:rsidRDefault="004E16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4F5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4F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4F52">
      <w:rPr>
        <w:rFonts w:ascii="Arial" w:hAnsi="Arial" w:cs="Arial"/>
        <w:sz w:val="20"/>
        <w:lang w:val="en-US"/>
      </w:rPr>
      <w:t>01 Oct 2010</w:t>
    </w:r>
    <w:r>
      <w:rPr>
        <w:rFonts w:ascii="Arial" w:hAnsi="Arial" w:cs="Arial"/>
        <w:sz w:val="20"/>
        <w:lang w:val="en-US"/>
      </w:rPr>
      <w:fldChar w:fldCharType="end"/>
    </w:r>
  </w:p>
  <w:p w:rsidR="002C1789" w:rsidRDefault="004E167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2C1789">
    <w:pPr>
      <w:pStyle w:val="Footer"/>
      <w:tabs>
        <w:tab w:val="clear" w:pos="4153"/>
        <w:tab w:val="right" w:pos="7088"/>
      </w:tabs>
      <w:rPr>
        <w:rStyle w:val="PageNumber"/>
      </w:rPr>
    </w:pPr>
  </w:p>
  <w:p w:rsidR="002C1789" w:rsidRDefault="004E16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4F5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4F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C1789" w:rsidRDefault="004E167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2C1789">
    <w:pPr>
      <w:pStyle w:val="Footer"/>
      <w:tabs>
        <w:tab w:val="clear" w:pos="4153"/>
        <w:tab w:val="right" w:pos="7088"/>
      </w:tabs>
      <w:rPr>
        <w:rStyle w:val="PageNumber"/>
      </w:rPr>
    </w:pPr>
  </w:p>
  <w:p w:rsidR="002C1789" w:rsidRDefault="004E16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4F5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4F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4F52">
      <w:rPr>
        <w:rStyle w:val="PageNumber"/>
        <w:rFonts w:ascii="Arial" w:hAnsi="Arial" w:cs="Arial"/>
        <w:noProof/>
      </w:rPr>
      <w:t>i</w:t>
    </w:r>
    <w:r>
      <w:rPr>
        <w:rStyle w:val="PageNumber"/>
        <w:rFonts w:ascii="Arial" w:hAnsi="Arial" w:cs="Arial"/>
      </w:rPr>
      <w:fldChar w:fldCharType="end"/>
    </w:r>
  </w:p>
  <w:p w:rsidR="002C1789" w:rsidRDefault="004E167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2C1789">
    <w:pPr>
      <w:pStyle w:val="Footer"/>
      <w:tabs>
        <w:tab w:val="clear" w:pos="4153"/>
        <w:tab w:val="right" w:pos="7088"/>
      </w:tabs>
      <w:rPr>
        <w:rStyle w:val="PageNumber"/>
      </w:rPr>
    </w:pPr>
  </w:p>
  <w:p w:rsidR="002C1789" w:rsidRDefault="004E16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4F52">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4F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4F5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2C1789" w:rsidRDefault="004E167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2C1789">
    <w:pPr>
      <w:pStyle w:val="Footer"/>
      <w:tabs>
        <w:tab w:val="clear" w:pos="4153"/>
        <w:tab w:val="right" w:pos="7088"/>
      </w:tabs>
      <w:rPr>
        <w:rStyle w:val="PageNumber"/>
      </w:rPr>
    </w:pPr>
  </w:p>
  <w:p w:rsidR="002C1789" w:rsidRDefault="004E16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4F5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4F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4F52">
      <w:rPr>
        <w:rStyle w:val="CharPageNo"/>
        <w:rFonts w:ascii="Arial" w:hAnsi="Arial"/>
        <w:noProof/>
      </w:rPr>
      <w:t>11</w:t>
    </w:r>
    <w:r>
      <w:rPr>
        <w:rStyle w:val="CharPageNo"/>
        <w:rFonts w:ascii="Arial" w:hAnsi="Arial"/>
      </w:rPr>
      <w:fldChar w:fldCharType="end"/>
    </w:r>
  </w:p>
  <w:p w:rsidR="002C1789" w:rsidRDefault="004E167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2C1789">
    <w:pPr>
      <w:pStyle w:val="Footer"/>
      <w:tabs>
        <w:tab w:val="clear" w:pos="4153"/>
        <w:tab w:val="right" w:pos="7088"/>
      </w:tabs>
      <w:rPr>
        <w:rStyle w:val="PageNumber"/>
      </w:rPr>
    </w:pPr>
  </w:p>
  <w:p w:rsidR="002C1789" w:rsidRDefault="004E16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4F52">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4F52">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4F52">
      <w:rPr>
        <w:rStyle w:val="CharPageNo"/>
        <w:rFonts w:ascii="Arial" w:hAnsi="Arial"/>
        <w:noProof/>
      </w:rPr>
      <w:t>1</w:t>
    </w:r>
    <w:r>
      <w:rPr>
        <w:rStyle w:val="CharPageNo"/>
        <w:rFonts w:ascii="Arial" w:hAnsi="Arial"/>
      </w:rPr>
      <w:fldChar w:fldCharType="end"/>
    </w:r>
  </w:p>
  <w:p w:rsidR="002C1789" w:rsidRDefault="004E167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789" w:rsidRDefault="004E1671">
      <w:r>
        <w:separator/>
      </w:r>
    </w:p>
  </w:footnote>
  <w:footnote w:type="continuationSeparator" w:id="0">
    <w:p w:rsidR="002C1789" w:rsidRDefault="004E16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4E1671">
    <w:pPr>
      <w:pStyle w:val="headerpartodd"/>
      <w:ind w:left="0" w:firstLine="0"/>
      <w:rPr>
        <w:i/>
      </w:rPr>
    </w:pPr>
    <w:r>
      <w:rPr>
        <w:i/>
      </w:rPr>
      <w:fldChar w:fldCharType="begin"/>
    </w:r>
    <w:r>
      <w:rPr>
        <w:i/>
      </w:rPr>
      <w:instrText xml:space="preserve"> Styleref "Name of Act/Reg" </w:instrText>
    </w:r>
    <w:r>
      <w:rPr>
        <w:i/>
      </w:rPr>
      <w:fldChar w:fldCharType="separate"/>
    </w:r>
    <w:r w:rsidR="00824F52">
      <w:rPr>
        <w:i/>
        <w:noProof/>
      </w:rPr>
      <w:t>Nurses and Midwives Regulations 2007</w:t>
    </w:r>
    <w:r>
      <w:rPr>
        <w:i/>
      </w:rPr>
      <w:fldChar w:fldCharType="end"/>
    </w:r>
  </w:p>
  <w:p w:rsidR="002C1789" w:rsidRDefault="004E167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C1789" w:rsidRDefault="004E167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C1789" w:rsidRDefault="002C1789">
    <w:pPr>
      <w:pStyle w:val="headerpart"/>
    </w:pPr>
  </w:p>
  <w:p w:rsidR="002C1789" w:rsidRDefault="002C1789">
    <w:pPr>
      <w:pBdr>
        <w:bottom w:val="single" w:sz="6" w:space="1" w:color="auto"/>
      </w:pBdr>
      <w:rPr>
        <w:b/>
      </w:rPr>
    </w:pPr>
  </w:p>
  <w:p w:rsidR="002C1789" w:rsidRDefault="002C17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F52" w:rsidRDefault="00824F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F52" w:rsidRDefault="00824F5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1789">
      <w:trPr>
        <w:cantSplit/>
      </w:trPr>
      <w:tc>
        <w:tcPr>
          <w:tcW w:w="7258" w:type="dxa"/>
          <w:gridSpan w:val="2"/>
        </w:tcPr>
        <w:p w:rsidR="002C1789" w:rsidRDefault="004E1671">
          <w:pPr>
            <w:pStyle w:val="HeaderActNameLeft"/>
          </w:pPr>
          <w:fldSimple w:instr=" Styleref &quot;Name of Act/Reg&quot; ">
            <w:r w:rsidR="00824F52">
              <w:rPr>
                <w:noProof/>
              </w:rPr>
              <w:t>Nurses and Midwives Regulations 2007</w:t>
            </w:r>
          </w:fldSimple>
        </w:p>
      </w:tc>
    </w:tr>
    <w:tr w:rsidR="002C1789">
      <w:tc>
        <w:tcPr>
          <w:tcW w:w="1548" w:type="dxa"/>
        </w:tcPr>
        <w:p w:rsidR="002C1789" w:rsidRDefault="002C1789">
          <w:pPr>
            <w:pStyle w:val="HeaderNumberLeft"/>
          </w:pPr>
        </w:p>
      </w:tc>
      <w:tc>
        <w:tcPr>
          <w:tcW w:w="5715" w:type="dxa"/>
        </w:tcPr>
        <w:p w:rsidR="002C1789" w:rsidRDefault="002C1789">
          <w:pPr>
            <w:pStyle w:val="HeaderTextLeft"/>
          </w:pPr>
        </w:p>
      </w:tc>
    </w:tr>
    <w:tr w:rsidR="002C1789">
      <w:tc>
        <w:tcPr>
          <w:tcW w:w="1548" w:type="dxa"/>
        </w:tcPr>
        <w:p w:rsidR="002C1789" w:rsidRDefault="002C1789">
          <w:pPr>
            <w:pStyle w:val="HeaderNumberLeft"/>
          </w:pPr>
        </w:p>
      </w:tc>
      <w:tc>
        <w:tcPr>
          <w:tcW w:w="5715" w:type="dxa"/>
        </w:tcPr>
        <w:p w:rsidR="002C1789" w:rsidRDefault="002C1789">
          <w:pPr>
            <w:pStyle w:val="HeaderTextLeft"/>
          </w:pPr>
        </w:p>
      </w:tc>
    </w:tr>
    <w:tr w:rsidR="002C1789">
      <w:trPr>
        <w:cantSplit/>
      </w:trPr>
      <w:tc>
        <w:tcPr>
          <w:tcW w:w="7258" w:type="dxa"/>
          <w:gridSpan w:val="2"/>
        </w:tcPr>
        <w:p w:rsidR="002C1789" w:rsidRDefault="004E1671">
          <w:pPr>
            <w:pStyle w:val="HeaderSectionLeft"/>
            <w:rPr>
              <w:b w:val="0"/>
            </w:rPr>
          </w:pPr>
          <w:r>
            <w:rPr>
              <w:b w:val="0"/>
            </w:rPr>
            <w:t>Contents</w:t>
          </w:r>
        </w:p>
      </w:tc>
    </w:tr>
  </w:tbl>
  <w:p w:rsidR="002C1789" w:rsidRDefault="002C178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1789">
      <w:trPr>
        <w:cantSplit/>
      </w:trPr>
      <w:tc>
        <w:tcPr>
          <w:tcW w:w="7258" w:type="dxa"/>
          <w:gridSpan w:val="2"/>
        </w:tcPr>
        <w:p w:rsidR="002C1789" w:rsidRDefault="004E1671">
          <w:pPr>
            <w:pStyle w:val="HeaderActNameRight"/>
            <w:ind w:right="17"/>
          </w:pPr>
          <w:fldSimple w:instr=" Styleref &quot;Name of Act/Reg&quot; ">
            <w:r w:rsidR="00824F52">
              <w:rPr>
                <w:noProof/>
              </w:rPr>
              <w:t>Nurses and Midwives Regulations 2007</w:t>
            </w:r>
          </w:fldSimple>
        </w:p>
      </w:tc>
    </w:tr>
    <w:tr w:rsidR="002C1789">
      <w:tc>
        <w:tcPr>
          <w:tcW w:w="5715" w:type="dxa"/>
        </w:tcPr>
        <w:p w:rsidR="002C1789" w:rsidRDefault="002C1789">
          <w:pPr>
            <w:pStyle w:val="HeaderTextRight"/>
          </w:pPr>
        </w:p>
      </w:tc>
      <w:tc>
        <w:tcPr>
          <w:tcW w:w="1548" w:type="dxa"/>
        </w:tcPr>
        <w:p w:rsidR="002C1789" w:rsidRDefault="002C1789">
          <w:pPr>
            <w:pStyle w:val="HeaderNumberRight"/>
            <w:ind w:right="17"/>
          </w:pPr>
        </w:p>
      </w:tc>
    </w:tr>
    <w:tr w:rsidR="002C1789">
      <w:tc>
        <w:tcPr>
          <w:tcW w:w="5715" w:type="dxa"/>
        </w:tcPr>
        <w:p w:rsidR="002C1789" w:rsidRDefault="002C1789">
          <w:pPr>
            <w:pStyle w:val="HeaderTextRight"/>
          </w:pPr>
        </w:p>
      </w:tc>
      <w:tc>
        <w:tcPr>
          <w:tcW w:w="1548" w:type="dxa"/>
        </w:tcPr>
        <w:p w:rsidR="002C1789" w:rsidRDefault="002C1789">
          <w:pPr>
            <w:pStyle w:val="HeaderNumberRight"/>
            <w:ind w:right="17"/>
          </w:pPr>
        </w:p>
      </w:tc>
    </w:tr>
    <w:tr w:rsidR="002C1789">
      <w:trPr>
        <w:cantSplit/>
      </w:trPr>
      <w:tc>
        <w:tcPr>
          <w:tcW w:w="7258" w:type="dxa"/>
          <w:gridSpan w:val="2"/>
        </w:tcPr>
        <w:p w:rsidR="002C1789" w:rsidRDefault="004E1671">
          <w:pPr>
            <w:pStyle w:val="HeaderSectionRight"/>
            <w:ind w:right="17"/>
            <w:rPr>
              <w:b w:val="0"/>
            </w:rPr>
          </w:pPr>
          <w:r>
            <w:rPr>
              <w:b w:val="0"/>
            </w:rPr>
            <w:t>Contents</w:t>
          </w:r>
        </w:p>
      </w:tc>
    </w:tr>
  </w:tbl>
  <w:p w:rsidR="002C1789" w:rsidRDefault="002C178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1789">
      <w:trPr>
        <w:cantSplit/>
      </w:trPr>
      <w:tc>
        <w:tcPr>
          <w:tcW w:w="7258" w:type="dxa"/>
          <w:gridSpan w:val="2"/>
        </w:tcPr>
        <w:p w:rsidR="002C1789" w:rsidRDefault="004E1671">
          <w:pPr>
            <w:pStyle w:val="HeaderActNameLeft"/>
          </w:pPr>
          <w:fldSimple w:instr=" Styleref &quot;Name of Act/Reg&quot; ">
            <w:r w:rsidR="00824F52">
              <w:rPr>
                <w:noProof/>
              </w:rPr>
              <w:t>Nurses and Midwives Regulations 2007</w:t>
            </w:r>
          </w:fldSimple>
        </w:p>
      </w:tc>
    </w:tr>
    <w:tr w:rsidR="002C1789">
      <w:tc>
        <w:tcPr>
          <w:tcW w:w="1548" w:type="dxa"/>
        </w:tcPr>
        <w:p w:rsidR="002C1789" w:rsidRDefault="004E1671">
          <w:pPr>
            <w:pStyle w:val="HeaderNumberLeft"/>
          </w:pPr>
          <w:r>
            <w:fldChar w:fldCharType="begin"/>
          </w:r>
          <w:r>
            <w:instrText xml:space="preserve"> styleref CharPartNo </w:instrText>
          </w:r>
          <w:r>
            <w:fldChar w:fldCharType="end"/>
          </w:r>
        </w:p>
      </w:tc>
      <w:tc>
        <w:tcPr>
          <w:tcW w:w="5715" w:type="dxa"/>
          <w:vAlign w:val="bottom"/>
        </w:tcPr>
        <w:p w:rsidR="002C1789" w:rsidRDefault="004E1671">
          <w:pPr>
            <w:pStyle w:val="HeaderTextLeft"/>
          </w:pPr>
          <w:r>
            <w:fldChar w:fldCharType="begin"/>
          </w:r>
          <w:r>
            <w:instrText xml:space="preserve"> styleref CharPartText </w:instrText>
          </w:r>
          <w:r>
            <w:fldChar w:fldCharType="end"/>
          </w:r>
        </w:p>
      </w:tc>
    </w:tr>
    <w:tr w:rsidR="002C1789">
      <w:tc>
        <w:tcPr>
          <w:tcW w:w="1548" w:type="dxa"/>
        </w:tcPr>
        <w:p w:rsidR="002C1789" w:rsidRDefault="004E1671">
          <w:pPr>
            <w:pStyle w:val="HeaderNumberLeft"/>
          </w:pPr>
          <w:r>
            <w:fldChar w:fldCharType="begin"/>
          </w:r>
          <w:r>
            <w:instrText xml:space="preserve"> styleref CharDivNo </w:instrText>
          </w:r>
          <w:r>
            <w:fldChar w:fldCharType="end"/>
          </w:r>
        </w:p>
      </w:tc>
      <w:tc>
        <w:tcPr>
          <w:tcW w:w="5715" w:type="dxa"/>
        </w:tcPr>
        <w:p w:rsidR="002C1789" w:rsidRDefault="004E1671">
          <w:pPr>
            <w:pStyle w:val="HeaderTextLeft"/>
          </w:pPr>
          <w:r>
            <w:fldChar w:fldCharType="begin"/>
          </w:r>
          <w:r>
            <w:instrText xml:space="preserve"> styleref CharDivText </w:instrText>
          </w:r>
          <w:r>
            <w:fldChar w:fldCharType="end"/>
          </w:r>
        </w:p>
      </w:tc>
    </w:tr>
    <w:tr w:rsidR="002C1789">
      <w:trPr>
        <w:cantSplit/>
      </w:trPr>
      <w:tc>
        <w:tcPr>
          <w:tcW w:w="7258" w:type="dxa"/>
          <w:gridSpan w:val="2"/>
        </w:tcPr>
        <w:p w:rsidR="002C1789" w:rsidRDefault="004E1671">
          <w:pPr>
            <w:pStyle w:val="HeaderSectionLeft"/>
          </w:pPr>
          <w:r>
            <w:t xml:space="preserve">r. </w:t>
          </w:r>
          <w:fldSimple w:instr=" styleref CharSectno ">
            <w:r w:rsidR="00824F52">
              <w:rPr>
                <w:noProof/>
              </w:rPr>
              <w:t>1</w:t>
            </w:r>
          </w:fldSimple>
        </w:p>
      </w:tc>
    </w:tr>
  </w:tbl>
  <w:p w:rsidR="002C1789" w:rsidRDefault="002C178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1789">
      <w:trPr>
        <w:cantSplit/>
      </w:trPr>
      <w:tc>
        <w:tcPr>
          <w:tcW w:w="7258" w:type="dxa"/>
          <w:gridSpan w:val="2"/>
        </w:tcPr>
        <w:p w:rsidR="002C1789" w:rsidRDefault="004E1671">
          <w:pPr>
            <w:pStyle w:val="HeaderActNameRight"/>
            <w:ind w:right="17"/>
          </w:pPr>
          <w:fldSimple w:instr=" Styleref &quot;Name of Act/Reg&quot; ">
            <w:r w:rsidR="00824F52">
              <w:rPr>
                <w:noProof/>
              </w:rPr>
              <w:t>Nurses and Midwives Regulations 2007</w:t>
            </w:r>
          </w:fldSimple>
        </w:p>
      </w:tc>
    </w:tr>
    <w:tr w:rsidR="002C1789">
      <w:tc>
        <w:tcPr>
          <w:tcW w:w="5715" w:type="dxa"/>
        </w:tcPr>
        <w:p w:rsidR="002C1789" w:rsidRDefault="004E1671">
          <w:pPr>
            <w:pStyle w:val="HeaderTextRight"/>
          </w:pPr>
          <w:r>
            <w:fldChar w:fldCharType="begin"/>
          </w:r>
          <w:r>
            <w:instrText xml:space="preserve"> styleref CharPartText </w:instrText>
          </w:r>
          <w:r>
            <w:fldChar w:fldCharType="end"/>
          </w:r>
        </w:p>
      </w:tc>
      <w:tc>
        <w:tcPr>
          <w:tcW w:w="1548" w:type="dxa"/>
        </w:tcPr>
        <w:p w:rsidR="002C1789" w:rsidRDefault="004E1671">
          <w:pPr>
            <w:pStyle w:val="HeaderNumberRight"/>
            <w:ind w:right="17"/>
          </w:pPr>
          <w:r>
            <w:fldChar w:fldCharType="begin"/>
          </w:r>
          <w:r>
            <w:instrText xml:space="preserve"> styleref CharPartNo </w:instrText>
          </w:r>
          <w:r>
            <w:fldChar w:fldCharType="end"/>
          </w:r>
        </w:p>
      </w:tc>
    </w:tr>
    <w:tr w:rsidR="002C1789">
      <w:tc>
        <w:tcPr>
          <w:tcW w:w="5715" w:type="dxa"/>
        </w:tcPr>
        <w:p w:rsidR="002C1789" w:rsidRDefault="004E1671">
          <w:pPr>
            <w:pStyle w:val="HeaderTextRight"/>
          </w:pPr>
          <w:r>
            <w:fldChar w:fldCharType="begin"/>
          </w:r>
          <w:r>
            <w:instrText xml:space="preserve"> styleref CharDivText </w:instrText>
          </w:r>
          <w:r>
            <w:fldChar w:fldCharType="end"/>
          </w:r>
        </w:p>
      </w:tc>
      <w:tc>
        <w:tcPr>
          <w:tcW w:w="1548" w:type="dxa"/>
        </w:tcPr>
        <w:p w:rsidR="002C1789" w:rsidRDefault="004E1671">
          <w:pPr>
            <w:pStyle w:val="HeaderNumberRight"/>
            <w:ind w:right="17"/>
          </w:pPr>
          <w:r>
            <w:fldChar w:fldCharType="begin"/>
          </w:r>
          <w:r>
            <w:instrText xml:space="preserve"> styleref CharDivNo </w:instrText>
          </w:r>
          <w:r>
            <w:fldChar w:fldCharType="end"/>
          </w:r>
        </w:p>
      </w:tc>
    </w:tr>
    <w:tr w:rsidR="002C1789">
      <w:trPr>
        <w:cantSplit/>
      </w:trPr>
      <w:tc>
        <w:tcPr>
          <w:tcW w:w="7258" w:type="dxa"/>
          <w:gridSpan w:val="2"/>
        </w:tcPr>
        <w:p w:rsidR="002C1789" w:rsidRDefault="004E1671">
          <w:pPr>
            <w:pStyle w:val="HeaderSectionRight"/>
            <w:ind w:right="17"/>
          </w:pPr>
          <w:r>
            <w:t xml:space="preserve">r. </w:t>
          </w:r>
          <w:fldSimple w:instr=" styleref CharSectno ">
            <w:r w:rsidR="00824F52">
              <w:rPr>
                <w:noProof/>
              </w:rPr>
              <w:t>1</w:t>
            </w:r>
          </w:fldSimple>
        </w:p>
      </w:tc>
    </w:tr>
  </w:tbl>
  <w:p w:rsidR="002C1789" w:rsidRDefault="002C178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2C178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1789">
      <w:trPr>
        <w:cantSplit/>
      </w:trPr>
      <w:tc>
        <w:tcPr>
          <w:tcW w:w="7258" w:type="dxa"/>
          <w:gridSpan w:val="2"/>
        </w:tcPr>
        <w:p w:rsidR="002C1789" w:rsidRDefault="004E1671">
          <w:pPr>
            <w:pStyle w:val="HeaderActNameLeft"/>
          </w:pPr>
          <w:fldSimple w:instr=" STYLEREF &quot;Name of Act/Reg&quot; \* MERGEFORMAT ">
            <w:r w:rsidR="00824F52">
              <w:rPr>
                <w:noProof/>
              </w:rPr>
              <w:t>Nurses and Midwives Regulations 2007</w:t>
            </w:r>
          </w:fldSimple>
        </w:p>
      </w:tc>
    </w:tr>
    <w:tr w:rsidR="002C1789">
      <w:tc>
        <w:tcPr>
          <w:tcW w:w="1548" w:type="dxa"/>
        </w:tcPr>
        <w:p w:rsidR="002C1789" w:rsidRDefault="004E1671">
          <w:pPr>
            <w:pStyle w:val="HeaderNumberLeft"/>
            <w:rPr>
              <w:b w:val="0"/>
            </w:rPr>
          </w:pPr>
          <w:r>
            <w:fldChar w:fldCharType="begin"/>
          </w:r>
          <w:r>
            <w:instrText xml:space="preserve"> styleref CharSchno </w:instrText>
          </w:r>
          <w:r>
            <w:fldChar w:fldCharType="end"/>
          </w:r>
        </w:p>
      </w:tc>
      <w:tc>
        <w:tcPr>
          <w:tcW w:w="5715" w:type="dxa"/>
        </w:tcPr>
        <w:p w:rsidR="002C1789" w:rsidRDefault="004E1671">
          <w:pPr>
            <w:pStyle w:val="HeaderTextLeft"/>
          </w:pPr>
          <w:r>
            <w:fldChar w:fldCharType="begin"/>
          </w:r>
          <w:r>
            <w:instrText xml:space="preserve"> styleref CharSchText </w:instrText>
          </w:r>
          <w:r>
            <w:fldChar w:fldCharType="end"/>
          </w:r>
        </w:p>
      </w:tc>
    </w:tr>
    <w:tr w:rsidR="002C1789">
      <w:tc>
        <w:tcPr>
          <w:tcW w:w="1548" w:type="dxa"/>
        </w:tcPr>
        <w:p w:rsidR="002C1789" w:rsidRDefault="004E1671">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C1789" w:rsidRDefault="004E1671">
          <w:pPr>
            <w:pStyle w:val="HeaderTextLeft"/>
          </w:pPr>
          <w:r>
            <w:fldChar w:fldCharType="begin"/>
          </w:r>
          <w:r>
            <w:instrText xml:space="preserve"> styleref CharSDivText </w:instrText>
          </w:r>
          <w:r>
            <w:fldChar w:fldCharType="end"/>
          </w:r>
        </w:p>
      </w:tc>
    </w:tr>
    <w:tr w:rsidR="002C1789">
      <w:tc>
        <w:tcPr>
          <w:tcW w:w="1548" w:type="dxa"/>
        </w:tcPr>
        <w:p w:rsidR="002C1789" w:rsidRDefault="002C1789">
          <w:pPr>
            <w:pStyle w:val="HeaderNumberLeft"/>
          </w:pPr>
        </w:p>
      </w:tc>
      <w:tc>
        <w:tcPr>
          <w:tcW w:w="5715" w:type="dxa"/>
        </w:tcPr>
        <w:p w:rsidR="002C1789" w:rsidRDefault="002C1789">
          <w:pPr>
            <w:pStyle w:val="HeaderTextLeft"/>
          </w:pPr>
        </w:p>
      </w:tc>
    </w:tr>
  </w:tbl>
  <w:p w:rsidR="002C1789" w:rsidRDefault="002C178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C1789">
      <w:trPr>
        <w:cantSplit/>
      </w:trPr>
      <w:tc>
        <w:tcPr>
          <w:tcW w:w="7263" w:type="dxa"/>
          <w:gridSpan w:val="2"/>
        </w:tcPr>
        <w:p w:rsidR="002C1789" w:rsidRDefault="004E1671">
          <w:pPr>
            <w:pStyle w:val="HeaderActNameRight"/>
            <w:ind w:right="17"/>
          </w:pPr>
          <w:fldSimple w:instr=" Styleref &quot;Name of Act/Reg&quot; ">
            <w:r w:rsidR="00824F52">
              <w:rPr>
                <w:noProof/>
              </w:rPr>
              <w:t>Nurses and Midwives Regulations 2007</w:t>
            </w:r>
          </w:fldSimple>
        </w:p>
      </w:tc>
    </w:tr>
    <w:tr w:rsidR="002C1789">
      <w:tc>
        <w:tcPr>
          <w:tcW w:w="5715" w:type="dxa"/>
          <w:vAlign w:val="bottom"/>
        </w:tcPr>
        <w:p w:rsidR="002C1789" w:rsidRDefault="004E1671">
          <w:pPr>
            <w:pStyle w:val="HeaderTextRight"/>
          </w:pPr>
          <w:r>
            <w:fldChar w:fldCharType="begin"/>
          </w:r>
          <w:r>
            <w:instrText xml:space="preserve"> styleref CharSchText </w:instrText>
          </w:r>
          <w:r>
            <w:fldChar w:fldCharType="end"/>
          </w:r>
        </w:p>
      </w:tc>
      <w:tc>
        <w:tcPr>
          <w:tcW w:w="1548" w:type="dxa"/>
        </w:tcPr>
        <w:p w:rsidR="002C1789" w:rsidRDefault="004E1671">
          <w:pPr>
            <w:pStyle w:val="HeaderNumberRight"/>
            <w:ind w:right="17"/>
          </w:pPr>
          <w:r>
            <w:fldChar w:fldCharType="begin"/>
          </w:r>
          <w:r>
            <w:instrText xml:space="preserve"> styleref CharSchno </w:instrText>
          </w:r>
          <w:r>
            <w:fldChar w:fldCharType="end"/>
          </w:r>
        </w:p>
      </w:tc>
    </w:tr>
    <w:tr w:rsidR="002C1789">
      <w:tc>
        <w:tcPr>
          <w:tcW w:w="5715" w:type="dxa"/>
        </w:tcPr>
        <w:p w:rsidR="002C1789" w:rsidRDefault="004E1671">
          <w:pPr>
            <w:pStyle w:val="HeaderTextRight"/>
          </w:pPr>
          <w:r>
            <w:fldChar w:fldCharType="begin"/>
          </w:r>
          <w:r>
            <w:instrText xml:space="preserve"> styleref CharSDivText </w:instrText>
          </w:r>
          <w:r>
            <w:fldChar w:fldCharType="end"/>
          </w:r>
        </w:p>
      </w:tc>
      <w:tc>
        <w:tcPr>
          <w:tcW w:w="1548" w:type="dxa"/>
        </w:tcPr>
        <w:p w:rsidR="002C1789" w:rsidRDefault="004E1671">
          <w:pPr>
            <w:pStyle w:val="HeaderNumberRight"/>
            <w:ind w:right="17"/>
          </w:pPr>
          <w:r>
            <w:rPr>
              <w:bCs/>
            </w:rPr>
            <w:fldChar w:fldCharType="begin"/>
          </w:r>
          <w:r>
            <w:rPr>
              <w:bCs/>
            </w:rPr>
            <w:instrText xml:space="preserve"> STYLEREF CharSDivNo \* charformat</w:instrText>
          </w:r>
          <w:r>
            <w:rPr>
              <w:bCs/>
            </w:rPr>
            <w:fldChar w:fldCharType="end"/>
          </w:r>
        </w:p>
      </w:tc>
    </w:tr>
    <w:tr w:rsidR="002C1789">
      <w:tc>
        <w:tcPr>
          <w:tcW w:w="5715" w:type="dxa"/>
        </w:tcPr>
        <w:p w:rsidR="002C1789" w:rsidRDefault="002C1789">
          <w:pPr>
            <w:pStyle w:val="HeaderTextRight"/>
          </w:pPr>
        </w:p>
      </w:tc>
      <w:tc>
        <w:tcPr>
          <w:tcW w:w="1548" w:type="dxa"/>
        </w:tcPr>
        <w:p w:rsidR="002C1789" w:rsidRDefault="002C1789">
          <w:pPr>
            <w:pStyle w:val="HeaderNumberRight"/>
            <w:ind w:right="17"/>
            <w:rPr>
              <w:bCs/>
            </w:rPr>
          </w:pPr>
        </w:p>
      </w:tc>
    </w:tr>
  </w:tbl>
  <w:p w:rsidR="002C1789" w:rsidRDefault="002C178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2C178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1789">
      <w:trPr>
        <w:cantSplit/>
      </w:trPr>
      <w:tc>
        <w:tcPr>
          <w:tcW w:w="7258" w:type="dxa"/>
          <w:gridSpan w:val="2"/>
        </w:tcPr>
        <w:p w:rsidR="002C1789" w:rsidRDefault="004E1671">
          <w:pPr>
            <w:pStyle w:val="HeaderActNameLeft"/>
          </w:pPr>
          <w:fldSimple w:instr=" Styleref &quot;Name of Act/Reg&quot; ">
            <w:r w:rsidR="00824F52">
              <w:rPr>
                <w:noProof/>
              </w:rPr>
              <w:t>Nurses and Midwives Regulations 2007</w:t>
            </w:r>
          </w:fldSimple>
        </w:p>
      </w:tc>
    </w:tr>
    <w:tr w:rsidR="002C1789">
      <w:tc>
        <w:tcPr>
          <w:tcW w:w="1548" w:type="dxa"/>
        </w:tcPr>
        <w:p w:rsidR="002C1789" w:rsidRDefault="002C1789">
          <w:pPr>
            <w:pStyle w:val="HeaderNumberLeft"/>
          </w:pPr>
        </w:p>
      </w:tc>
      <w:tc>
        <w:tcPr>
          <w:tcW w:w="5715" w:type="dxa"/>
        </w:tcPr>
        <w:p w:rsidR="002C1789" w:rsidRDefault="002C1789">
          <w:pPr>
            <w:pStyle w:val="HeaderTextLeft"/>
          </w:pPr>
        </w:p>
      </w:tc>
    </w:tr>
    <w:tr w:rsidR="002C1789">
      <w:tc>
        <w:tcPr>
          <w:tcW w:w="1548" w:type="dxa"/>
        </w:tcPr>
        <w:p w:rsidR="002C1789" w:rsidRDefault="002C1789">
          <w:pPr>
            <w:pStyle w:val="HeaderNumberLeft"/>
          </w:pPr>
        </w:p>
      </w:tc>
      <w:tc>
        <w:tcPr>
          <w:tcW w:w="5715" w:type="dxa"/>
        </w:tcPr>
        <w:p w:rsidR="002C1789" w:rsidRDefault="002C1789">
          <w:pPr>
            <w:pStyle w:val="HeaderTextLeft"/>
          </w:pPr>
        </w:p>
      </w:tc>
    </w:tr>
    <w:tr w:rsidR="002C1789">
      <w:trPr>
        <w:cantSplit/>
      </w:trPr>
      <w:tc>
        <w:tcPr>
          <w:tcW w:w="7258" w:type="dxa"/>
          <w:gridSpan w:val="2"/>
        </w:tcPr>
        <w:p w:rsidR="002C1789" w:rsidRDefault="002C1789">
          <w:pPr>
            <w:pStyle w:val="HeaderSectionRight"/>
            <w:ind w:right="17"/>
            <w:jc w:val="left"/>
          </w:pPr>
        </w:p>
      </w:tc>
    </w:tr>
  </w:tbl>
  <w:p w:rsidR="002C1789" w:rsidRDefault="002C178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1789">
      <w:trPr>
        <w:cantSplit/>
      </w:trPr>
      <w:tc>
        <w:tcPr>
          <w:tcW w:w="7258" w:type="dxa"/>
          <w:gridSpan w:val="2"/>
        </w:tcPr>
        <w:p w:rsidR="002C1789" w:rsidRDefault="004E1671">
          <w:pPr>
            <w:pStyle w:val="HeaderActNameRight"/>
            <w:ind w:right="17"/>
          </w:pPr>
          <w:fldSimple w:instr=" Styleref &quot;Name of Act/Reg&quot; ">
            <w:r w:rsidR="00824F52">
              <w:rPr>
                <w:noProof/>
              </w:rPr>
              <w:t>Nurses and Midwives Regulations 2007</w:t>
            </w:r>
          </w:fldSimple>
        </w:p>
      </w:tc>
    </w:tr>
    <w:tr w:rsidR="002C1789">
      <w:tc>
        <w:tcPr>
          <w:tcW w:w="5715" w:type="dxa"/>
        </w:tcPr>
        <w:p w:rsidR="002C1789" w:rsidRDefault="002C1789">
          <w:pPr>
            <w:pStyle w:val="HeaderTextRight"/>
          </w:pPr>
        </w:p>
      </w:tc>
      <w:tc>
        <w:tcPr>
          <w:tcW w:w="1548" w:type="dxa"/>
        </w:tcPr>
        <w:p w:rsidR="002C1789" w:rsidRDefault="002C1789">
          <w:pPr>
            <w:pStyle w:val="HeaderNumberRight"/>
            <w:ind w:right="17"/>
          </w:pPr>
        </w:p>
      </w:tc>
    </w:tr>
    <w:tr w:rsidR="002C1789">
      <w:tc>
        <w:tcPr>
          <w:tcW w:w="5715" w:type="dxa"/>
        </w:tcPr>
        <w:p w:rsidR="002C1789" w:rsidRDefault="002C1789">
          <w:pPr>
            <w:pStyle w:val="HeaderTextRight"/>
          </w:pPr>
        </w:p>
      </w:tc>
      <w:tc>
        <w:tcPr>
          <w:tcW w:w="1548" w:type="dxa"/>
        </w:tcPr>
        <w:p w:rsidR="002C1789" w:rsidRDefault="002C1789">
          <w:pPr>
            <w:pStyle w:val="HeaderNumberRight"/>
            <w:ind w:right="17"/>
          </w:pPr>
        </w:p>
      </w:tc>
    </w:tr>
    <w:tr w:rsidR="002C1789">
      <w:trPr>
        <w:cantSplit/>
      </w:trPr>
      <w:tc>
        <w:tcPr>
          <w:tcW w:w="7258" w:type="dxa"/>
          <w:gridSpan w:val="2"/>
        </w:tcPr>
        <w:p w:rsidR="002C1789" w:rsidRDefault="002C1789">
          <w:pPr>
            <w:pStyle w:val="HeaderSectionRight"/>
            <w:ind w:right="17"/>
          </w:pPr>
        </w:p>
      </w:tc>
    </w:tr>
  </w:tbl>
  <w:p w:rsidR="002C1789" w:rsidRDefault="002C178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789" w:rsidRDefault="002C178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C1789">
      <w:trPr>
        <w:cantSplit/>
      </w:trPr>
      <w:tc>
        <w:tcPr>
          <w:tcW w:w="7312" w:type="dxa"/>
          <w:gridSpan w:val="2"/>
        </w:tcPr>
        <w:p w:rsidR="002C1789" w:rsidRDefault="004E1671">
          <w:pPr>
            <w:pStyle w:val="HeaderActNameLeft"/>
          </w:pPr>
          <w:fldSimple w:instr=" Styleref &quot;Name of Act/Reg&quot; ">
            <w:r w:rsidR="00824F52">
              <w:rPr>
                <w:noProof/>
              </w:rPr>
              <w:t>Nurses and Midwives Regulations 2007</w:t>
            </w:r>
          </w:fldSimple>
        </w:p>
      </w:tc>
    </w:tr>
    <w:tr w:rsidR="002C1789">
      <w:tc>
        <w:tcPr>
          <w:tcW w:w="1548" w:type="dxa"/>
        </w:tcPr>
        <w:p w:rsidR="002C1789" w:rsidRDefault="002C1789">
          <w:pPr>
            <w:pStyle w:val="HeaderNumberLeft"/>
          </w:pPr>
        </w:p>
      </w:tc>
      <w:tc>
        <w:tcPr>
          <w:tcW w:w="5764" w:type="dxa"/>
        </w:tcPr>
        <w:p w:rsidR="002C1789" w:rsidRDefault="002C1789">
          <w:pPr>
            <w:pStyle w:val="HeaderTextLeft"/>
          </w:pPr>
        </w:p>
      </w:tc>
    </w:tr>
    <w:tr w:rsidR="002C1789">
      <w:tc>
        <w:tcPr>
          <w:tcW w:w="1548" w:type="dxa"/>
        </w:tcPr>
        <w:p w:rsidR="002C1789" w:rsidRDefault="002C1789">
          <w:pPr>
            <w:pStyle w:val="HeaderNumberLeft"/>
          </w:pPr>
        </w:p>
      </w:tc>
      <w:tc>
        <w:tcPr>
          <w:tcW w:w="5764" w:type="dxa"/>
        </w:tcPr>
        <w:p w:rsidR="002C1789" w:rsidRDefault="002C1789">
          <w:pPr>
            <w:pStyle w:val="HeaderTextLeft"/>
          </w:pPr>
        </w:p>
      </w:tc>
    </w:tr>
    <w:tr w:rsidR="002C1789">
      <w:trPr>
        <w:cantSplit/>
      </w:trPr>
      <w:tc>
        <w:tcPr>
          <w:tcW w:w="7312" w:type="dxa"/>
          <w:gridSpan w:val="2"/>
        </w:tcPr>
        <w:p w:rsidR="002C1789" w:rsidRDefault="002C1789">
          <w:pPr>
            <w:pStyle w:val="HeaderSectionLeft"/>
          </w:pPr>
        </w:p>
      </w:tc>
    </w:tr>
  </w:tbl>
  <w:p w:rsidR="002C1789" w:rsidRDefault="002C178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86B4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89A6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C876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4B8F0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10B5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E4ED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7200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1CBD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74D3B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6884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3EF9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671"/>
    <w:rsid w:val="002C1789"/>
    <w:rsid w:val="004E1671"/>
    <w:rsid w:val="005F1FA0"/>
    <w:rsid w:val="00824F52"/>
    <w:rsid w:val="00C227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2323</Words>
  <Characters>11616</Characters>
  <Application>Microsoft Office Word</Application>
  <DocSecurity>0</DocSecurity>
  <Lines>611</Lines>
  <Paragraphs>316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Company>Parliamentary Counsel's Office</Company>
  <LinksUpToDate>false</LinksUpToDate>
  <CharactersWithSpaces>13623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Regulations 2007 - 00-c0-01</dc:title>
  <dc:subject>Subsidiary Legislation</dc:subject>
  <dc:creator>Matthew Pether</dc:creator>
  <cp:keywords>Brought into Production 7 June 2002</cp:keywords>
  <dc:description/>
  <cp:lastModifiedBy>svcMRProcess</cp:lastModifiedBy>
  <cp:revision>4</cp:revision>
  <cp:lastPrinted>2007-06-21T00:47:00Z</cp:lastPrinted>
  <dcterms:created xsi:type="dcterms:W3CDTF">2013-02-16T13:16:00Z</dcterms:created>
  <dcterms:modified xsi:type="dcterms:W3CDTF">2013-02-16T13:16:00Z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 2007 p 4593-607</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39276</vt:i4>
  </property>
  <property fmtid="{D5CDD505-2E9C-101B-9397-08002B2CF9AE}" pid="6" name="AsAtDate">
    <vt:lpwstr>01 Oct 2010</vt:lpwstr>
  </property>
  <property fmtid="{D5CDD505-2E9C-101B-9397-08002B2CF9AE}" pid="7" name="Suffix">
    <vt:lpwstr>00-c0-01</vt:lpwstr>
  </property>
</Properties>
</file>