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Higher Education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July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Higher Education Act 2004</w:t>
      </w:r>
      <w:r>
        <w:fldChar w:fldCharType="end"/>
      </w:r>
    </w:p>
    <w:p>
      <w:pPr>
        <w:pStyle w:val="Arrangement"/>
      </w:pPr>
      <w:r>
        <w:t>CONTENTS</w:t>
      </w:r>
    </w:p>
    <w:bookmarkStart w:id="1" w:name="OddPGBreak"/>
    <w:bookmarkEnd w:id="1"/>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_Toc274228157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_Toc274228158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_Toc274228159 \h </w:instrText>
      </w:r>
      <w:r>
        <w:fldChar w:fldCharType="separate"/>
      </w:r>
      <w:r>
        <w:t>2</w:t>
      </w:r>
      <w:r>
        <w:fldChar w:fldCharType="end"/>
      </w:r>
    </w:p>
    <w:p>
      <w:pPr>
        <w:pStyle w:val="TOC8"/>
        <w:rPr>
          <w:sz w:val="24"/>
          <w:szCs w:val="24"/>
        </w:rPr>
      </w:pPr>
      <w:r>
        <w:rPr>
          <w:szCs w:val="24"/>
        </w:rPr>
        <w:t>4.</w:t>
      </w:r>
      <w:r>
        <w:rPr>
          <w:szCs w:val="24"/>
        </w:rPr>
        <w:tab/>
        <w:t>Providing a course of study — interpretation</w:t>
      </w:r>
      <w:r>
        <w:tab/>
      </w:r>
      <w:r>
        <w:fldChar w:fldCharType="begin"/>
      </w:r>
      <w:r>
        <w:instrText xml:space="preserve"> PAGEREF _Toc274228160 \h </w:instrText>
      </w:r>
      <w:r>
        <w:fldChar w:fldCharType="separate"/>
      </w:r>
      <w:r>
        <w:t>4</w:t>
      </w:r>
      <w:r>
        <w:fldChar w:fldCharType="end"/>
      </w:r>
    </w:p>
    <w:p>
      <w:pPr>
        <w:pStyle w:val="TOC8"/>
        <w:rPr>
          <w:sz w:val="24"/>
          <w:szCs w:val="24"/>
        </w:rPr>
      </w:pPr>
      <w:r>
        <w:rPr>
          <w:szCs w:val="24"/>
        </w:rPr>
        <w:t>5.</w:t>
      </w:r>
      <w:r>
        <w:rPr>
          <w:szCs w:val="24"/>
        </w:rPr>
        <w:tab/>
        <w:t>Making representations — interpretation</w:t>
      </w:r>
      <w:r>
        <w:tab/>
      </w:r>
      <w:r>
        <w:fldChar w:fldCharType="begin"/>
      </w:r>
      <w:r>
        <w:instrText xml:space="preserve"> PAGEREF _Toc274228161 \h </w:instrText>
      </w:r>
      <w:r>
        <w:fldChar w:fldCharType="separate"/>
      </w:r>
      <w:r>
        <w:t>4</w:t>
      </w:r>
      <w:r>
        <w:fldChar w:fldCharType="end"/>
      </w:r>
    </w:p>
    <w:p>
      <w:pPr>
        <w:pStyle w:val="TOC2"/>
        <w:tabs>
          <w:tab w:val="right" w:leader="dot" w:pos="7086"/>
        </w:tabs>
        <w:rPr>
          <w:b w:val="0"/>
          <w:sz w:val="24"/>
          <w:szCs w:val="24"/>
        </w:rPr>
      </w:pPr>
      <w:r>
        <w:rPr>
          <w:szCs w:val="30"/>
        </w:rPr>
        <w:t>Part 2 — Establishing and maintaining standards for higher education</w:t>
      </w:r>
    </w:p>
    <w:p>
      <w:pPr>
        <w:pStyle w:val="TOC4"/>
        <w:tabs>
          <w:tab w:val="right" w:leader="dot" w:pos="7086"/>
        </w:tabs>
        <w:rPr>
          <w:b w:val="0"/>
          <w:sz w:val="24"/>
          <w:szCs w:val="24"/>
        </w:rPr>
      </w:pPr>
      <w:r>
        <w:rPr>
          <w:szCs w:val="26"/>
        </w:rPr>
        <w:t>Division 1 — Protection of standards for higher education</w:t>
      </w:r>
    </w:p>
    <w:p>
      <w:pPr>
        <w:pStyle w:val="TOC8"/>
        <w:rPr>
          <w:sz w:val="24"/>
          <w:szCs w:val="24"/>
        </w:rPr>
      </w:pPr>
      <w:r>
        <w:rPr>
          <w:szCs w:val="24"/>
        </w:rPr>
        <w:t>6.</w:t>
      </w:r>
      <w:r>
        <w:rPr>
          <w:szCs w:val="24"/>
        </w:rPr>
        <w:tab/>
        <w:t>Protection of titles and awards</w:t>
      </w:r>
      <w:r>
        <w:tab/>
      </w:r>
      <w:r>
        <w:fldChar w:fldCharType="begin"/>
      </w:r>
      <w:r>
        <w:instrText xml:space="preserve"> PAGEREF _Toc274228164 \h </w:instrText>
      </w:r>
      <w:r>
        <w:fldChar w:fldCharType="separate"/>
      </w:r>
      <w:r>
        <w:t>5</w:t>
      </w:r>
      <w:r>
        <w:fldChar w:fldCharType="end"/>
      </w:r>
    </w:p>
    <w:p>
      <w:pPr>
        <w:pStyle w:val="TOC8"/>
        <w:rPr>
          <w:sz w:val="24"/>
          <w:szCs w:val="24"/>
        </w:rPr>
      </w:pPr>
      <w:r>
        <w:rPr>
          <w:szCs w:val="24"/>
        </w:rPr>
        <w:t>7A.</w:t>
      </w:r>
      <w:r>
        <w:rPr>
          <w:szCs w:val="24"/>
        </w:rPr>
        <w:tab/>
        <w:t>Representations about authorisation to accredit higher education courses</w:t>
      </w:r>
      <w:r>
        <w:tab/>
      </w:r>
      <w:r>
        <w:fldChar w:fldCharType="begin"/>
      </w:r>
      <w:r>
        <w:instrText xml:space="preserve"> PAGEREF _Toc274228165 \h </w:instrText>
      </w:r>
      <w:r>
        <w:fldChar w:fldCharType="separate"/>
      </w:r>
      <w:r>
        <w:t>6</w:t>
      </w:r>
      <w:r>
        <w:fldChar w:fldCharType="end"/>
      </w:r>
    </w:p>
    <w:p>
      <w:pPr>
        <w:pStyle w:val="TOC8"/>
        <w:rPr>
          <w:sz w:val="24"/>
          <w:szCs w:val="24"/>
        </w:rPr>
      </w:pPr>
      <w:r>
        <w:rPr>
          <w:szCs w:val="24"/>
        </w:rPr>
        <w:t>7B.</w:t>
      </w:r>
      <w:r>
        <w:rPr>
          <w:szCs w:val="24"/>
        </w:rPr>
        <w:tab/>
        <w:t>Representations about admissions into higher education courses</w:t>
      </w:r>
      <w:r>
        <w:tab/>
      </w:r>
      <w:r>
        <w:fldChar w:fldCharType="begin"/>
      </w:r>
      <w:r>
        <w:instrText xml:space="preserve"> PAGEREF _Toc274228166 \h </w:instrText>
      </w:r>
      <w:r>
        <w:fldChar w:fldCharType="separate"/>
      </w:r>
      <w:r>
        <w:t>6</w:t>
      </w:r>
      <w:r>
        <w:fldChar w:fldCharType="end"/>
      </w:r>
    </w:p>
    <w:p>
      <w:pPr>
        <w:pStyle w:val="TOC4"/>
        <w:tabs>
          <w:tab w:val="right" w:leader="dot" w:pos="7086"/>
        </w:tabs>
        <w:rPr>
          <w:b w:val="0"/>
          <w:sz w:val="24"/>
          <w:szCs w:val="24"/>
        </w:rPr>
      </w:pPr>
      <w:r>
        <w:rPr>
          <w:szCs w:val="26"/>
        </w:rPr>
        <w:t>Division 2 — Universities</w:t>
      </w:r>
    </w:p>
    <w:p>
      <w:pPr>
        <w:pStyle w:val="TOC6"/>
        <w:tabs>
          <w:tab w:val="right" w:leader="dot" w:pos="7086"/>
        </w:tabs>
        <w:rPr>
          <w:b w:val="0"/>
          <w:sz w:val="24"/>
          <w:szCs w:val="24"/>
        </w:rPr>
      </w:pPr>
      <w:r>
        <w:rPr>
          <w:szCs w:val="24"/>
        </w:rPr>
        <w:t>Subdivision 1 — Report about criteria for establishing Australian university</w:t>
      </w:r>
    </w:p>
    <w:p>
      <w:pPr>
        <w:pStyle w:val="TOC8"/>
        <w:rPr>
          <w:sz w:val="24"/>
          <w:szCs w:val="24"/>
        </w:rPr>
      </w:pPr>
      <w:r>
        <w:rPr>
          <w:szCs w:val="24"/>
        </w:rPr>
        <w:t>7.</w:t>
      </w:r>
      <w:r>
        <w:rPr>
          <w:szCs w:val="24"/>
        </w:rPr>
        <w:tab/>
        <w:t>Report about criteria for establishing Australian university</w:t>
      </w:r>
      <w:r>
        <w:tab/>
      </w:r>
      <w:r>
        <w:fldChar w:fldCharType="begin"/>
      </w:r>
      <w:r>
        <w:instrText xml:space="preserve"> PAGEREF _Toc274228169 \h </w:instrText>
      </w:r>
      <w:r>
        <w:fldChar w:fldCharType="separate"/>
      </w:r>
      <w:r>
        <w:t>7</w:t>
      </w:r>
      <w:r>
        <w:fldChar w:fldCharType="end"/>
      </w:r>
    </w:p>
    <w:p>
      <w:pPr>
        <w:pStyle w:val="TOC6"/>
        <w:tabs>
          <w:tab w:val="right" w:leader="dot" w:pos="7086"/>
        </w:tabs>
        <w:rPr>
          <w:b w:val="0"/>
          <w:sz w:val="24"/>
          <w:szCs w:val="24"/>
        </w:rPr>
      </w:pPr>
      <w:r>
        <w:rPr>
          <w:szCs w:val="24"/>
        </w:rPr>
        <w:t>Subdivision 2 — Recognition of overseas universities</w:t>
      </w:r>
    </w:p>
    <w:p>
      <w:pPr>
        <w:pStyle w:val="TOC8"/>
        <w:rPr>
          <w:sz w:val="24"/>
          <w:szCs w:val="24"/>
        </w:rPr>
      </w:pPr>
      <w:r>
        <w:rPr>
          <w:szCs w:val="24"/>
        </w:rPr>
        <w:t>8.</w:t>
      </w:r>
      <w:r>
        <w:rPr>
          <w:szCs w:val="24"/>
        </w:rPr>
        <w:tab/>
        <w:t>Recognised overseas universities</w:t>
      </w:r>
      <w:r>
        <w:tab/>
      </w:r>
      <w:r>
        <w:fldChar w:fldCharType="begin"/>
      </w:r>
      <w:r>
        <w:instrText xml:space="preserve"> PAGEREF _Toc274228171 \h </w:instrText>
      </w:r>
      <w:r>
        <w:fldChar w:fldCharType="separate"/>
      </w:r>
      <w:r>
        <w:t>8</w:t>
      </w:r>
      <w:r>
        <w:fldChar w:fldCharType="end"/>
      </w:r>
    </w:p>
    <w:p>
      <w:pPr>
        <w:pStyle w:val="TOC8"/>
        <w:rPr>
          <w:sz w:val="24"/>
          <w:szCs w:val="24"/>
        </w:rPr>
      </w:pPr>
      <w:r>
        <w:rPr>
          <w:szCs w:val="24"/>
        </w:rPr>
        <w:t>9.</w:t>
      </w:r>
      <w:r>
        <w:rPr>
          <w:szCs w:val="24"/>
        </w:rPr>
        <w:tab/>
        <w:t>Applications for s. 10 determination</w:t>
      </w:r>
      <w:r>
        <w:tab/>
      </w:r>
      <w:r>
        <w:fldChar w:fldCharType="begin"/>
      </w:r>
      <w:r>
        <w:instrText xml:space="preserve"> PAGEREF _Toc274228172 \h </w:instrText>
      </w:r>
      <w:r>
        <w:fldChar w:fldCharType="separate"/>
      </w:r>
      <w:r>
        <w:t>8</w:t>
      </w:r>
      <w:r>
        <w:fldChar w:fldCharType="end"/>
      </w:r>
    </w:p>
    <w:p>
      <w:pPr>
        <w:pStyle w:val="TOC8"/>
        <w:rPr>
          <w:sz w:val="24"/>
          <w:szCs w:val="24"/>
        </w:rPr>
      </w:pPr>
      <w:r>
        <w:rPr>
          <w:szCs w:val="24"/>
        </w:rPr>
        <w:t>10.</w:t>
      </w:r>
      <w:r>
        <w:rPr>
          <w:szCs w:val="24"/>
        </w:rPr>
        <w:tab/>
        <w:t>Recognition of overseas universities</w:t>
      </w:r>
      <w:r>
        <w:tab/>
      </w:r>
      <w:r>
        <w:fldChar w:fldCharType="begin"/>
      </w:r>
      <w:r>
        <w:instrText xml:space="preserve"> PAGEREF _Toc274228173 \h </w:instrText>
      </w:r>
      <w:r>
        <w:fldChar w:fldCharType="separate"/>
      </w:r>
      <w:r>
        <w:t>9</w:t>
      </w:r>
      <w:r>
        <w:fldChar w:fldCharType="end"/>
      </w:r>
    </w:p>
    <w:p>
      <w:pPr>
        <w:pStyle w:val="TOC8"/>
        <w:rPr>
          <w:sz w:val="24"/>
          <w:szCs w:val="24"/>
        </w:rPr>
      </w:pPr>
      <w:r>
        <w:rPr>
          <w:szCs w:val="24"/>
        </w:rPr>
        <w:t>11A.</w:t>
      </w:r>
      <w:r>
        <w:rPr>
          <w:szCs w:val="24"/>
        </w:rPr>
        <w:tab/>
        <w:t>Further conditions on s. 10 determination</w:t>
      </w:r>
      <w:r>
        <w:tab/>
      </w:r>
      <w:r>
        <w:fldChar w:fldCharType="begin"/>
      </w:r>
      <w:r>
        <w:instrText xml:space="preserve"> PAGEREF _Toc274228174 \h </w:instrText>
      </w:r>
      <w:r>
        <w:fldChar w:fldCharType="separate"/>
      </w:r>
      <w:r>
        <w:t>10</w:t>
      </w:r>
      <w:r>
        <w:fldChar w:fldCharType="end"/>
      </w:r>
    </w:p>
    <w:p>
      <w:pPr>
        <w:pStyle w:val="TOC8"/>
        <w:rPr>
          <w:sz w:val="24"/>
          <w:szCs w:val="24"/>
        </w:rPr>
      </w:pPr>
      <w:r>
        <w:rPr>
          <w:szCs w:val="24"/>
        </w:rPr>
        <w:t>11.</w:t>
      </w:r>
      <w:r>
        <w:rPr>
          <w:szCs w:val="24"/>
        </w:rPr>
        <w:tab/>
        <w:t>Suspension or revocation of s. 10 determination</w:t>
      </w:r>
      <w:r>
        <w:tab/>
      </w:r>
      <w:r>
        <w:fldChar w:fldCharType="begin"/>
      </w:r>
      <w:r>
        <w:instrText xml:space="preserve"> PAGEREF _Toc274228175 \h </w:instrText>
      </w:r>
      <w:r>
        <w:fldChar w:fldCharType="separate"/>
      </w:r>
      <w:r>
        <w:t>10</w:t>
      </w:r>
      <w:r>
        <w:fldChar w:fldCharType="end"/>
      </w:r>
    </w:p>
    <w:p>
      <w:pPr>
        <w:pStyle w:val="TOC4"/>
        <w:tabs>
          <w:tab w:val="right" w:leader="dot" w:pos="7086"/>
        </w:tabs>
        <w:rPr>
          <w:b w:val="0"/>
          <w:sz w:val="24"/>
          <w:szCs w:val="24"/>
        </w:rPr>
      </w:pPr>
      <w:r>
        <w:rPr>
          <w:szCs w:val="26"/>
        </w:rPr>
        <w:t>Division 3 — Non</w:t>
      </w:r>
      <w:r>
        <w:rPr>
          <w:szCs w:val="26"/>
        </w:rPr>
        <w:noBreakHyphen/>
        <w:t>university institutions</w:t>
      </w:r>
    </w:p>
    <w:p>
      <w:pPr>
        <w:pStyle w:val="TOC6"/>
        <w:tabs>
          <w:tab w:val="right" w:leader="dot" w:pos="7086"/>
        </w:tabs>
        <w:rPr>
          <w:b w:val="0"/>
          <w:sz w:val="24"/>
          <w:szCs w:val="24"/>
        </w:rPr>
      </w:pPr>
      <w:r>
        <w:rPr>
          <w:szCs w:val="24"/>
        </w:rPr>
        <w:t>Subdivision 1 — Authorised non</w:t>
      </w:r>
      <w:r>
        <w:rPr>
          <w:szCs w:val="24"/>
        </w:rPr>
        <w:noBreakHyphen/>
        <w:t>university institutions</w:t>
      </w:r>
    </w:p>
    <w:p>
      <w:pPr>
        <w:pStyle w:val="TOC8"/>
        <w:rPr>
          <w:sz w:val="24"/>
          <w:szCs w:val="24"/>
        </w:rPr>
      </w:pPr>
      <w:r>
        <w:rPr>
          <w:szCs w:val="24"/>
        </w:rPr>
        <w:t>12.</w:t>
      </w:r>
      <w:r>
        <w:rPr>
          <w:szCs w:val="24"/>
        </w:rPr>
        <w:tab/>
        <w:t>Authorised non</w:t>
      </w:r>
      <w:r>
        <w:rPr>
          <w:szCs w:val="24"/>
        </w:rPr>
        <w:noBreakHyphen/>
        <w:t>university institutions</w:t>
      </w:r>
      <w:r>
        <w:tab/>
      </w:r>
      <w:r>
        <w:fldChar w:fldCharType="begin"/>
      </w:r>
      <w:r>
        <w:instrText xml:space="preserve"> PAGEREF _Toc274228178 \h </w:instrText>
      </w:r>
      <w:r>
        <w:fldChar w:fldCharType="separate"/>
      </w:r>
      <w:r>
        <w:t>11</w:t>
      </w:r>
      <w:r>
        <w:fldChar w:fldCharType="end"/>
      </w:r>
    </w:p>
    <w:p>
      <w:pPr>
        <w:pStyle w:val="TOC6"/>
        <w:tabs>
          <w:tab w:val="right" w:leader="dot" w:pos="7086"/>
        </w:tabs>
        <w:rPr>
          <w:b w:val="0"/>
          <w:sz w:val="24"/>
          <w:szCs w:val="24"/>
        </w:rPr>
      </w:pPr>
      <w:r>
        <w:rPr>
          <w:szCs w:val="24"/>
        </w:rPr>
        <w:t>Subdivision 2 — Self</w:t>
      </w:r>
      <w:r>
        <w:rPr>
          <w:szCs w:val="24"/>
        </w:rPr>
        <w:noBreakHyphen/>
        <w:t>accrediting authorisation of non</w:t>
      </w:r>
      <w:r>
        <w:rPr>
          <w:szCs w:val="24"/>
        </w:rPr>
        <w:noBreakHyphen/>
        <w:t>university institutions</w:t>
      </w:r>
    </w:p>
    <w:p>
      <w:pPr>
        <w:pStyle w:val="TOC8"/>
        <w:rPr>
          <w:sz w:val="24"/>
          <w:szCs w:val="24"/>
        </w:rPr>
      </w:pPr>
      <w:r>
        <w:rPr>
          <w:szCs w:val="24"/>
        </w:rPr>
        <w:t>13A.</w:t>
      </w:r>
      <w:r>
        <w:rPr>
          <w:szCs w:val="24"/>
        </w:rPr>
        <w:tab/>
        <w:t>Applications for grant of self</w:t>
      </w:r>
      <w:r>
        <w:rPr>
          <w:szCs w:val="24"/>
        </w:rPr>
        <w:noBreakHyphen/>
        <w:t>accrediting authorisation</w:t>
      </w:r>
      <w:r>
        <w:tab/>
      </w:r>
      <w:r>
        <w:fldChar w:fldCharType="begin"/>
      </w:r>
      <w:r>
        <w:instrText xml:space="preserve"> PAGEREF _Toc274228180 \h </w:instrText>
      </w:r>
      <w:r>
        <w:fldChar w:fldCharType="separate"/>
      </w:r>
      <w:r>
        <w:t>12</w:t>
      </w:r>
      <w:r>
        <w:fldChar w:fldCharType="end"/>
      </w:r>
    </w:p>
    <w:p>
      <w:pPr>
        <w:pStyle w:val="TOC8"/>
        <w:rPr>
          <w:sz w:val="24"/>
          <w:szCs w:val="24"/>
        </w:rPr>
      </w:pPr>
      <w:r>
        <w:rPr>
          <w:szCs w:val="24"/>
        </w:rPr>
        <w:t>13B.</w:t>
      </w:r>
      <w:r>
        <w:rPr>
          <w:szCs w:val="24"/>
        </w:rPr>
        <w:tab/>
        <w:t>Self</w:t>
      </w:r>
      <w:r>
        <w:rPr>
          <w:szCs w:val="24"/>
        </w:rPr>
        <w:noBreakHyphen/>
        <w:t>accrediting authorisation of non</w:t>
      </w:r>
      <w:r>
        <w:rPr>
          <w:szCs w:val="24"/>
        </w:rPr>
        <w:noBreakHyphen/>
        <w:t>university institutions</w:t>
      </w:r>
      <w:r>
        <w:tab/>
      </w:r>
      <w:r>
        <w:fldChar w:fldCharType="begin"/>
      </w:r>
      <w:r>
        <w:instrText xml:space="preserve"> PAGEREF _Toc274228181 \h </w:instrText>
      </w:r>
      <w:r>
        <w:fldChar w:fldCharType="separate"/>
      </w:r>
      <w:r>
        <w:t>12</w:t>
      </w:r>
      <w:r>
        <w:fldChar w:fldCharType="end"/>
      </w:r>
    </w:p>
    <w:p>
      <w:pPr>
        <w:pStyle w:val="TOC8"/>
        <w:rPr>
          <w:sz w:val="24"/>
          <w:szCs w:val="24"/>
        </w:rPr>
      </w:pPr>
      <w:r>
        <w:rPr>
          <w:szCs w:val="24"/>
        </w:rPr>
        <w:t>13C.</w:t>
      </w:r>
      <w:r>
        <w:rPr>
          <w:szCs w:val="24"/>
        </w:rPr>
        <w:tab/>
        <w:t>Further conditions on self</w:t>
      </w:r>
      <w:r>
        <w:rPr>
          <w:szCs w:val="24"/>
        </w:rPr>
        <w:noBreakHyphen/>
        <w:t>accrediting authorisation</w:t>
      </w:r>
      <w:r>
        <w:tab/>
      </w:r>
      <w:r>
        <w:fldChar w:fldCharType="begin"/>
      </w:r>
      <w:r>
        <w:instrText xml:space="preserve"> PAGEREF _Toc274228182 \h </w:instrText>
      </w:r>
      <w:r>
        <w:fldChar w:fldCharType="separate"/>
      </w:r>
      <w:r>
        <w:t>14</w:t>
      </w:r>
      <w:r>
        <w:fldChar w:fldCharType="end"/>
      </w:r>
    </w:p>
    <w:p>
      <w:pPr>
        <w:pStyle w:val="TOC8"/>
        <w:rPr>
          <w:sz w:val="24"/>
          <w:szCs w:val="24"/>
        </w:rPr>
      </w:pPr>
      <w:r>
        <w:rPr>
          <w:szCs w:val="24"/>
        </w:rPr>
        <w:t>13D.</w:t>
      </w:r>
      <w:r>
        <w:rPr>
          <w:szCs w:val="24"/>
        </w:rPr>
        <w:tab/>
        <w:t>Suspension or revocation of self</w:t>
      </w:r>
      <w:r>
        <w:rPr>
          <w:szCs w:val="24"/>
        </w:rPr>
        <w:noBreakHyphen/>
        <w:t>accrediting authorisation</w:t>
      </w:r>
      <w:r>
        <w:tab/>
      </w:r>
      <w:r>
        <w:fldChar w:fldCharType="begin"/>
      </w:r>
      <w:r>
        <w:instrText xml:space="preserve"> PAGEREF _Toc274228183 \h </w:instrText>
      </w:r>
      <w:r>
        <w:fldChar w:fldCharType="separate"/>
      </w:r>
      <w:r>
        <w:t>14</w:t>
      </w:r>
      <w:r>
        <w:fldChar w:fldCharType="end"/>
      </w:r>
    </w:p>
    <w:p>
      <w:pPr>
        <w:pStyle w:val="TOC6"/>
        <w:tabs>
          <w:tab w:val="right" w:leader="dot" w:pos="7086"/>
        </w:tabs>
        <w:rPr>
          <w:b w:val="0"/>
          <w:sz w:val="24"/>
          <w:szCs w:val="24"/>
        </w:rPr>
      </w:pPr>
      <w:r>
        <w:rPr>
          <w:szCs w:val="24"/>
        </w:rPr>
        <w:t>Subdivision 3 — Provider’s authorisation of non</w:t>
      </w:r>
      <w:r>
        <w:rPr>
          <w:szCs w:val="24"/>
        </w:rPr>
        <w:noBreakHyphen/>
        <w:t>university institutions</w:t>
      </w:r>
    </w:p>
    <w:p>
      <w:pPr>
        <w:pStyle w:val="TOC8"/>
        <w:rPr>
          <w:sz w:val="24"/>
          <w:szCs w:val="24"/>
        </w:rPr>
      </w:pPr>
      <w:r>
        <w:rPr>
          <w:szCs w:val="24"/>
        </w:rPr>
        <w:t>13.</w:t>
      </w:r>
      <w:r>
        <w:rPr>
          <w:szCs w:val="24"/>
        </w:rPr>
        <w:tab/>
        <w:t>Applications for provider’s authorisations</w:t>
      </w:r>
      <w:r>
        <w:tab/>
      </w:r>
      <w:r>
        <w:fldChar w:fldCharType="begin"/>
      </w:r>
      <w:r>
        <w:instrText xml:space="preserve"> PAGEREF _Toc274228185 \h </w:instrText>
      </w:r>
      <w:r>
        <w:fldChar w:fldCharType="separate"/>
      </w:r>
      <w:r>
        <w:t>15</w:t>
      </w:r>
      <w:r>
        <w:fldChar w:fldCharType="end"/>
      </w:r>
    </w:p>
    <w:p>
      <w:pPr>
        <w:pStyle w:val="TOC8"/>
        <w:rPr>
          <w:sz w:val="24"/>
          <w:szCs w:val="24"/>
        </w:rPr>
      </w:pPr>
      <w:r>
        <w:rPr>
          <w:szCs w:val="24"/>
        </w:rPr>
        <w:t>14.</w:t>
      </w:r>
      <w:r>
        <w:rPr>
          <w:szCs w:val="24"/>
        </w:rPr>
        <w:tab/>
        <w:t>Authorisation of non</w:t>
      </w:r>
      <w:r>
        <w:rPr>
          <w:szCs w:val="24"/>
        </w:rPr>
        <w:noBreakHyphen/>
        <w:t>university institutions</w:t>
      </w:r>
      <w:r>
        <w:tab/>
      </w:r>
      <w:r>
        <w:fldChar w:fldCharType="begin"/>
      </w:r>
      <w:r>
        <w:instrText xml:space="preserve"> PAGEREF _Toc274228186 \h </w:instrText>
      </w:r>
      <w:r>
        <w:fldChar w:fldCharType="separate"/>
      </w:r>
      <w:r>
        <w:t>16</w:t>
      </w:r>
      <w:r>
        <w:fldChar w:fldCharType="end"/>
      </w:r>
    </w:p>
    <w:p>
      <w:pPr>
        <w:pStyle w:val="TOC8"/>
        <w:rPr>
          <w:sz w:val="24"/>
          <w:szCs w:val="24"/>
        </w:rPr>
      </w:pPr>
      <w:r>
        <w:rPr>
          <w:szCs w:val="24"/>
        </w:rPr>
        <w:t>15A.</w:t>
      </w:r>
      <w:r>
        <w:rPr>
          <w:szCs w:val="24"/>
        </w:rPr>
        <w:tab/>
        <w:t>Duration of provider’s authorisation</w:t>
      </w:r>
      <w:r>
        <w:tab/>
      </w:r>
      <w:r>
        <w:fldChar w:fldCharType="begin"/>
      </w:r>
      <w:r>
        <w:instrText xml:space="preserve"> PAGEREF _Toc274228187 \h </w:instrText>
      </w:r>
      <w:r>
        <w:fldChar w:fldCharType="separate"/>
      </w:r>
      <w:r>
        <w:t>17</w:t>
      </w:r>
      <w:r>
        <w:fldChar w:fldCharType="end"/>
      </w:r>
    </w:p>
    <w:p>
      <w:pPr>
        <w:pStyle w:val="TOC8"/>
        <w:rPr>
          <w:sz w:val="24"/>
          <w:szCs w:val="24"/>
        </w:rPr>
      </w:pPr>
      <w:r>
        <w:rPr>
          <w:szCs w:val="24"/>
        </w:rPr>
        <w:t>15B.</w:t>
      </w:r>
      <w:r>
        <w:rPr>
          <w:szCs w:val="24"/>
        </w:rPr>
        <w:tab/>
        <w:t>Further conditions on provider’s authorisation</w:t>
      </w:r>
      <w:r>
        <w:tab/>
      </w:r>
      <w:r>
        <w:fldChar w:fldCharType="begin"/>
      </w:r>
      <w:r>
        <w:instrText xml:space="preserve"> PAGEREF _Toc274228188 \h </w:instrText>
      </w:r>
      <w:r>
        <w:fldChar w:fldCharType="separate"/>
      </w:r>
      <w:r>
        <w:t>17</w:t>
      </w:r>
      <w:r>
        <w:fldChar w:fldCharType="end"/>
      </w:r>
    </w:p>
    <w:p>
      <w:pPr>
        <w:pStyle w:val="TOC8"/>
        <w:rPr>
          <w:sz w:val="24"/>
          <w:szCs w:val="24"/>
        </w:rPr>
      </w:pPr>
      <w:r>
        <w:rPr>
          <w:szCs w:val="24"/>
        </w:rPr>
        <w:t>15.</w:t>
      </w:r>
      <w:r>
        <w:rPr>
          <w:szCs w:val="24"/>
        </w:rPr>
        <w:tab/>
        <w:t>Suspension or revocation of provider’s authorisation</w:t>
      </w:r>
      <w:r>
        <w:tab/>
      </w:r>
      <w:r>
        <w:fldChar w:fldCharType="begin"/>
      </w:r>
      <w:r>
        <w:instrText xml:space="preserve"> PAGEREF _Toc274228189 \h </w:instrText>
      </w:r>
      <w:r>
        <w:fldChar w:fldCharType="separate"/>
      </w:r>
      <w:r>
        <w:t>18</w:t>
      </w:r>
      <w:r>
        <w:fldChar w:fldCharType="end"/>
      </w:r>
    </w:p>
    <w:p>
      <w:pPr>
        <w:pStyle w:val="TOC6"/>
        <w:tabs>
          <w:tab w:val="right" w:leader="dot" w:pos="7086"/>
        </w:tabs>
        <w:rPr>
          <w:b w:val="0"/>
          <w:sz w:val="24"/>
          <w:szCs w:val="24"/>
        </w:rPr>
      </w:pPr>
      <w:r>
        <w:rPr>
          <w:szCs w:val="24"/>
        </w:rPr>
        <w:t>Subdivision 4 — Accredited higher education courses</w:t>
      </w:r>
    </w:p>
    <w:p>
      <w:pPr>
        <w:pStyle w:val="TOC8"/>
        <w:rPr>
          <w:sz w:val="24"/>
          <w:szCs w:val="24"/>
        </w:rPr>
      </w:pPr>
      <w:r>
        <w:rPr>
          <w:szCs w:val="24"/>
        </w:rPr>
        <w:t>16.</w:t>
      </w:r>
      <w:r>
        <w:rPr>
          <w:szCs w:val="24"/>
        </w:rPr>
        <w:tab/>
        <w:t>Accredited higher education courses</w:t>
      </w:r>
      <w:r>
        <w:tab/>
      </w:r>
      <w:r>
        <w:fldChar w:fldCharType="begin"/>
      </w:r>
      <w:r>
        <w:instrText xml:space="preserve"> PAGEREF _Toc274228191 \h </w:instrText>
      </w:r>
      <w:r>
        <w:fldChar w:fldCharType="separate"/>
      </w:r>
      <w:r>
        <w:t>19</w:t>
      </w:r>
      <w:r>
        <w:fldChar w:fldCharType="end"/>
      </w:r>
    </w:p>
    <w:p>
      <w:pPr>
        <w:pStyle w:val="TOC6"/>
        <w:tabs>
          <w:tab w:val="right" w:leader="dot" w:pos="7086"/>
        </w:tabs>
        <w:rPr>
          <w:b w:val="0"/>
          <w:sz w:val="24"/>
          <w:szCs w:val="24"/>
        </w:rPr>
      </w:pPr>
      <w:r>
        <w:rPr>
          <w:szCs w:val="24"/>
        </w:rPr>
        <w:t>Subdivision 5 — Ministerial accreditation of higher education courses</w:t>
      </w:r>
    </w:p>
    <w:p>
      <w:pPr>
        <w:pStyle w:val="TOC8"/>
        <w:rPr>
          <w:sz w:val="24"/>
          <w:szCs w:val="24"/>
        </w:rPr>
      </w:pPr>
      <w:r>
        <w:rPr>
          <w:szCs w:val="24"/>
        </w:rPr>
        <w:t>17A.</w:t>
      </w:r>
      <w:r>
        <w:rPr>
          <w:szCs w:val="24"/>
        </w:rPr>
        <w:tab/>
        <w:t>Application of this Subdivision</w:t>
      </w:r>
      <w:r>
        <w:tab/>
      </w:r>
      <w:r>
        <w:fldChar w:fldCharType="begin"/>
      </w:r>
      <w:r>
        <w:instrText xml:space="preserve"> PAGEREF _Toc274228193 \h </w:instrText>
      </w:r>
      <w:r>
        <w:fldChar w:fldCharType="separate"/>
      </w:r>
      <w:r>
        <w:t>19</w:t>
      </w:r>
      <w:r>
        <w:fldChar w:fldCharType="end"/>
      </w:r>
    </w:p>
    <w:p>
      <w:pPr>
        <w:pStyle w:val="TOC8"/>
        <w:rPr>
          <w:sz w:val="24"/>
          <w:szCs w:val="24"/>
        </w:rPr>
      </w:pPr>
      <w:r>
        <w:rPr>
          <w:szCs w:val="24"/>
        </w:rPr>
        <w:t>17.</w:t>
      </w:r>
      <w:r>
        <w:rPr>
          <w:szCs w:val="24"/>
        </w:rPr>
        <w:tab/>
        <w:t>Applications for ministerial accreditation</w:t>
      </w:r>
      <w:r>
        <w:tab/>
      </w:r>
      <w:r>
        <w:fldChar w:fldCharType="begin"/>
      </w:r>
      <w:r>
        <w:instrText xml:space="preserve"> PAGEREF _Toc274228194 \h </w:instrText>
      </w:r>
      <w:r>
        <w:fldChar w:fldCharType="separate"/>
      </w:r>
      <w:r>
        <w:t>19</w:t>
      </w:r>
      <w:r>
        <w:fldChar w:fldCharType="end"/>
      </w:r>
    </w:p>
    <w:p>
      <w:pPr>
        <w:pStyle w:val="TOC8"/>
        <w:rPr>
          <w:sz w:val="24"/>
          <w:szCs w:val="24"/>
        </w:rPr>
      </w:pPr>
      <w:r>
        <w:rPr>
          <w:szCs w:val="24"/>
        </w:rPr>
        <w:t>18.</w:t>
      </w:r>
      <w:r>
        <w:rPr>
          <w:szCs w:val="24"/>
        </w:rPr>
        <w:tab/>
        <w:t>Ministerial accreditations</w:t>
      </w:r>
      <w:r>
        <w:tab/>
      </w:r>
      <w:r>
        <w:fldChar w:fldCharType="begin"/>
      </w:r>
      <w:r>
        <w:instrText xml:space="preserve"> PAGEREF _Toc274228195 \h </w:instrText>
      </w:r>
      <w:r>
        <w:fldChar w:fldCharType="separate"/>
      </w:r>
      <w:r>
        <w:t>20</w:t>
      </w:r>
      <w:r>
        <w:fldChar w:fldCharType="end"/>
      </w:r>
    </w:p>
    <w:p>
      <w:pPr>
        <w:pStyle w:val="TOC8"/>
        <w:rPr>
          <w:sz w:val="24"/>
          <w:szCs w:val="24"/>
        </w:rPr>
      </w:pPr>
      <w:r>
        <w:rPr>
          <w:szCs w:val="24"/>
        </w:rPr>
        <w:t>19A.</w:t>
      </w:r>
      <w:r>
        <w:rPr>
          <w:szCs w:val="24"/>
        </w:rPr>
        <w:tab/>
        <w:t>Duration of accreditation</w:t>
      </w:r>
      <w:r>
        <w:tab/>
      </w:r>
      <w:r>
        <w:fldChar w:fldCharType="begin"/>
      </w:r>
      <w:r>
        <w:instrText xml:space="preserve"> PAGEREF _Toc274228196 \h </w:instrText>
      </w:r>
      <w:r>
        <w:fldChar w:fldCharType="separate"/>
      </w:r>
      <w:r>
        <w:t>21</w:t>
      </w:r>
      <w:r>
        <w:fldChar w:fldCharType="end"/>
      </w:r>
    </w:p>
    <w:p>
      <w:pPr>
        <w:pStyle w:val="TOC8"/>
        <w:rPr>
          <w:sz w:val="24"/>
          <w:szCs w:val="24"/>
        </w:rPr>
      </w:pPr>
      <w:r>
        <w:rPr>
          <w:szCs w:val="24"/>
        </w:rPr>
        <w:t>19B.</w:t>
      </w:r>
      <w:r>
        <w:rPr>
          <w:szCs w:val="24"/>
        </w:rPr>
        <w:tab/>
        <w:t>Further conditions on accreditation</w:t>
      </w:r>
      <w:r>
        <w:tab/>
      </w:r>
      <w:r>
        <w:fldChar w:fldCharType="begin"/>
      </w:r>
      <w:r>
        <w:instrText xml:space="preserve"> PAGEREF _Toc274228197 \h </w:instrText>
      </w:r>
      <w:r>
        <w:fldChar w:fldCharType="separate"/>
      </w:r>
      <w:r>
        <w:t>22</w:t>
      </w:r>
      <w:r>
        <w:fldChar w:fldCharType="end"/>
      </w:r>
    </w:p>
    <w:p>
      <w:pPr>
        <w:pStyle w:val="TOC8"/>
        <w:rPr>
          <w:sz w:val="24"/>
          <w:szCs w:val="24"/>
        </w:rPr>
      </w:pPr>
      <w:r>
        <w:rPr>
          <w:szCs w:val="24"/>
        </w:rPr>
        <w:t>19.</w:t>
      </w:r>
      <w:r>
        <w:rPr>
          <w:szCs w:val="24"/>
        </w:rPr>
        <w:tab/>
        <w:t>Suspension or revocation of ministerial accreditation</w:t>
      </w:r>
      <w:r>
        <w:tab/>
      </w:r>
      <w:r>
        <w:fldChar w:fldCharType="begin"/>
      </w:r>
      <w:r>
        <w:instrText xml:space="preserve"> PAGEREF _Toc274228198 \h </w:instrText>
      </w:r>
      <w:r>
        <w:fldChar w:fldCharType="separate"/>
      </w:r>
      <w:r>
        <w:t>22</w:t>
      </w:r>
      <w:r>
        <w:fldChar w:fldCharType="end"/>
      </w:r>
    </w:p>
    <w:p>
      <w:pPr>
        <w:pStyle w:val="TOC4"/>
        <w:tabs>
          <w:tab w:val="right" w:leader="dot" w:pos="7086"/>
        </w:tabs>
        <w:rPr>
          <w:b w:val="0"/>
          <w:sz w:val="24"/>
          <w:szCs w:val="24"/>
        </w:rPr>
      </w:pPr>
      <w:r>
        <w:rPr>
          <w:szCs w:val="26"/>
        </w:rPr>
        <w:t>Division 4 — Higher education advisory committees</w:t>
      </w:r>
    </w:p>
    <w:p>
      <w:pPr>
        <w:pStyle w:val="TOC8"/>
        <w:rPr>
          <w:sz w:val="24"/>
          <w:szCs w:val="24"/>
        </w:rPr>
      </w:pPr>
      <w:r>
        <w:rPr>
          <w:szCs w:val="24"/>
        </w:rPr>
        <w:t>20.</w:t>
      </w:r>
      <w:r>
        <w:rPr>
          <w:szCs w:val="24"/>
        </w:rPr>
        <w:tab/>
        <w:t>Higher education advisory committees</w:t>
      </w:r>
      <w:r>
        <w:tab/>
      </w:r>
      <w:r>
        <w:fldChar w:fldCharType="begin"/>
      </w:r>
      <w:r>
        <w:instrText xml:space="preserve"> PAGEREF _Toc274228200 \h </w:instrText>
      </w:r>
      <w:r>
        <w:fldChar w:fldCharType="separate"/>
      </w:r>
      <w:r>
        <w:t>23</w:t>
      </w:r>
      <w:r>
        <w:fldChar w:fldCharType="end"/>
      </w:r>
    </w:p>
    <w:p>
      <w:pPr>
        <w:pStyle w:val="TOC8"/>
        <w:rPr>
          <w:sz w:val="24"/>
          <w:szCs w:val="24"/>
        </w:rPr>
      </w:pPr>
      <w:r>
        <w:rPr>
          <w:szCs w:val="24"/>
        </w:rPr>
        <w:t>21A</w:t>
      </w:r>
      <w:r>
        <w:rPr>
          <w:szCs w:val="24"/>
          <w:lang w:val="en-US"/>
        </w:rPr>
        <w:t>.</w:t>
      </w:r>
      <w:r>
        <w:rPr>
          <w:szCs w:val="24"/>
          <w:lang w:val="en-US"/>
        </w:rPr>
        <w:tab/>
      </w:r>
      <w:r>
        <w:rPr>
          <w:szCs w:val="24"/>
        </w:rPr>
        <w:t>Report of higher education advisory committee to be provided to applicant</w:t>
      </w:r>
      <w:r>
        <w:tab/>
      </w:r>
      <w:r>
        <w:fldChar w:fldCharType="begin"/>
      </w:r>
      <w:r>
        <w:instrText xml:space="preserve"> PAGEREF _Toc274228201 \h </w:instrText>
      </w:r>
      <w:r>
        <w:fldChar w:fldCharType="separate"/>
      </w:r>
      <w:r>
        <w:t>24</w:t>
      </w:r>
      <w:r>
        <w:fldChar w:fldCharType="end"/>
      </w:r>
    </w:p>
    <w:p>
      <w:pPr>
        <w:pStyle w:val="TOC8"/>
        <w:rPr>
          <w:sz w:val="24"/>
          <w:szCs w:val="24"/>
        </w:rPr>
      </w:pPr>
      <w:r>
        <w:rPr>
          <w:szCs w:val="24"/>
        </w:rPr>
        <w:t>21.</w:t>
      </w:r>
      <w:r>
        <w:rPr>
          <w:szCs w:val="24"/>
        </w:rPr>
        <w:tab/>
        <w:t>Remuneration of advisory committee members</w:t>
      </w:r>
      <w:r>
        <w:tab/>
      </w:r>
      <w:r>
        <w:fldChar w:fldCharType="begin"/>
      </w:r>
      <w:r>
        <w:instrText xml:space="preserve"> PAGEREF _Toc274228202 \h </w:instrText>
      </w:r>
      <w:r>
        <w:fldChar w:fldCharType="separate"/>
      </w:r>
      <w:r>
        <w:t>25</w:t>
      </w:r>
      <w:r>
        <w:fldChar w:fldCharType="end"/>
      </w:r>
    </w:p>
    <w:p>
      <w:pPr>
        <w:pStyle w:val="TOC2"/>
        <w:tabs>
          <w:tab w:val="right" w:leader="dot" w:pos="7086"/>
        </w:tabs>
        <w:rPr>
          <w:b w:val="0"/>
          <w:sz w:val="24"/>
          <w:szCs w:val="24"/>
        </w:rPr>
      </w:pPr>
      <w:r>
        <w:rPr>
          <w:szCs w:val="30"/>
        </w:rPr>
        <w:t>Part 3A — Reviews and investigation</w:t>
      </w:r>
    </w:p>
    <w:p>
      <w:pPr>
        <w:pStyle w:val="TOC8"/>
        <w:rPr>
          <w:sz w:val="24"/>
          <w:szCs w:val="24"/>
        </w:rPr>
      </w:pPr>
      <w:r>
        <w:rPr>
          <w:szCs w:val="24"/>
        </w:rPr>
        <w:t>22.</w:t>
      </w:r>
      <w:r>
        <w:rPr>
          <w:szCs w:val="24"/>
        </w:rPr>
        <w:tab/>
        <w:t>Review of operations</w:t>
      </w:r>
      <w:r>
        <w:tab/>
      </w:r>
      <w:r>
        <w:fldChar w:fldCharType="begin"/>
      </w:r>
      <w:r>
        <w:instrText xml:space="preserve"> PAGEREF _Toc274228204 \h </w:instrText>
      </w:r>
      <w:r>
        <w:fldChar w:fldCharType="separate"/>
      </w:r>
      <w:r>
        <w:t>26</w:t>
      </w:r>
      <w:r>
        <w:fldChar w:fldCharType="end"/>
      </w:r>
    </w:p>
    <w:p>
      <w:pPr>
        <w:pStyle w:val="TOC8"/>
        <w:rPr>
          <w:sz w:val="24"/>
          <w:szCs w:val="24"/>
        </w:rPr>
      </w:pPr>
      <w:r>
        <w:rPr>
          <w:szCs w:val="24"/>
        </w:rPr>
        <w:t>23A.</w:t>
      </w:r>
      <w:r>
        <w:rPr>
          <w:szCs w:val="24"/>
        </w:rPr>
        <w:tab/>
        <w:t>Inspectors, appointment of</w:t>
      </w:r>
      <w:r>
        <w:tab/>
      </w:r>
      <w:r>
        <w:fldChar w:fldCharType="begin"/>
      </w:r>
      <w:r>
        <w:instrText xml:space="preserve"> PAGEREF _Toc274228205 \h </w:instrText>
      </w:r>
      <w:r>
        <w:fldChar w:fldCharType="separate"/>
      </w:r>
      <w:r>
        <w:t>26</w:t>
      </w:r>
      <w:r>
        <w:fldChar w:fldCharType="end"/>
      </w:r>
    </w:p>
    <w:p>
      <w:pPr>
        <w:pStyle w:val="TOC8"/>
        <w:rPr>
          <w:sz w:val="24"/>
          <w:szCs w:val="24"/>
        </w:rPr>
      </w:pPr>
      <w:r>
        <w:rPr>
          <w:szCs w:val="24"/>
        </w:rPr>
        <w:t>23B.</w:t>
      </w:r>
      <w:r>
        <w:rPr>
          <w:szCs w:val="24"/>
        </w:rPr>
        <w:tab/>
        <w:t>Inspectors’ powers</w:t>
      </w:r>
      <w:r>
        <w:tab/>
      </w:r>
      <w:r>
        <w:fldChar w:fldCharType="begin"/>
      </w:r>
      <w:r>
        <w:instrText xml:space="preserve"> PAGEREF _Toc274228206 \h </w:instrText>
      </w:r>
      <w:r>
        <w:fldChar w:fldCharType="separate"/>
      </w:r>
      <w:r>
        <w:t>27</w:t>
      </w:r>
      <w:r>
        <w:fldChar w:fldCharType="end"/>
      </w:r>
    </w:p>
    <w:p>
      <w:pPr>
        <w:pStyle w:val="TOC8"/>
        <w:rPr>
          <w:sz w:val="24"/>
          <w:szCs w:val="24"/>
        </w:rPr>
      </w:pPr>
      <w:r>
        <w:rPr>
          <w:szCs w:val="24"/>
        </w:rPr>
        <w:t>23C.</w:t>
      </w:r>
      <w:r>
        <w:rPr>
          <w:szCs w:val="24"/>
        </w:rPr>
        <w:tab/>
        <w:t>Consequences of investigations</w:t>
      </w:r>
      <w:r>
        <w:tab/>
      </w:r>
      <w:r>
        <w:fldChar w:fldCharType="begin"/>
      </w:r>
      <w:r>
        <w:instrText xml:space="preserve"> PAGEREF _Toc274228207 \h </w:instrText>
      </w:r>
      <w:r>
        <w:fldChar w:fldCharType="separate"/>
      </w:r>
      <w:r>
        <w:t>28</w:t>
      </w:r>
      <w:r>
        <w:fldChar w:fldCharType="end"/>
      </w:r>
    </w:p>
    <w:p>
      <w:pPr>
        <w:pStyle w:val="TOC2"/>
        <w:tabs>
          <w:tab w:val="right" w:leader="dot" w:pos="7086"/>
        </w:tabs>
        <w:rPr>
          <w:b w:val="0"/>
          <w:sz w:val="24"/>
          <w:szCs w:val="24"/>
        </w:rPr>
      </w:pPr>
      <w:r>
        <w:rPr>
          <w:szCs w:val="30"/>
        </w:rPr>
        <w:t>Part 3 — Other matters</w:t>
      </w:r>
    </w:p>
    <w:p>
      <w:pPr>
        <w:pStyle w:val="TOC8"/>
        <w:rPr>
          <w:sz w:val="24"/>
          <w:szCs w:val="24"/>
        </w:rPr>
      </w:pPr>
      <w:r>
        <w:rPr>
          <w:szCs w:val="24"/>
        </w:rPr>
        <w:t>23.</w:t>
      </w:r>
      <w:r>
        <w:rPr>
          <w:szCs w:val="24"/>
        </w:rPr>
        <w:tab/>
        <w:t>Register of Higher Education</w:t>
      </w:r>
      <w:r>
        <w:tab/>
      </w:r>
      <w:r>
        <w:fldChar w:fldCharType="begin"/>
      </w:r>
      <w:r>
        <w:instrText xml:space="preserve"> PAGEREF _Toc274228209 \h </w:instrText>
      </w:r>
      <w:r>
        <w:fldChar w:fldCharType="separate"/>
      </w:r>
      <w:r>
        <w:t>29</w:t>
      </w:r>
      <w:r>
        <w:fldChar w:fldCharType="end"/>
      </w:r>
    </w:p>
    <w:p>
      <w:pPr>
        <w:pStyle w:val="TOC8"/>
        <w:rPr>
          <w:sz w:val="24"/>
          <w:szCs w:val="24"/>
        </w:rPr>
      </w:pPr>
      <w:r>
        <w:rPr>
          <w:szCs w:val="24"/>
        </w:rPr>
        <w:t>24A.</w:t>
      </w:r>
      <w:r>
        <w:rPr>
          <w:szCs w:val="24"/>
        </w:rPr>
        <w:tab/>
        <w:t>Minister to make National Protocols available for inspection</w:t>
      </w:r>
      <w:r>
        <w:tab/>
      </w:r>
      <w:r>
        <w:fldChar w:fldCharType="begin"/>
      </w:r>
      <w:r>
        <w:instrText xml:space="preserve"> PAGEREF _Toc274228210 \h </w:instrText>
      </w:r>
      <w:r>
        <w:fldChar w:fldCharType="separate"/>
      </w:r>
      <w:r>
        <w:t>29</w:t>
      </w:r>
      <w:r>
        <w:fldChar w:fldCharType="end"/>
      </w:r>
    </w:p>
    <w:p>
      <w:pPr>
        <w:pStyle w:val="TOC8"/>
        <w:rPr>
          <w:sz w:val="24"/>
          <w:szCs w:val="24"/>
        </w:rPr>
      </w:pPr>
      <w:r>
        <w:rPr>
          <w:szCs w:val="24"/>
        </w:rPr>
        <w:t>24.</w:t>
      </w:r>
      <w:r>
        <w:rPr>
          <w:szCs w:val="24"/>
        </w:rPr>
        <w:tab/>
        <w:t>Delegation by Minister</w:t>
      </w:r>
      <w:r>
        <w:tab/>
      </w:r>
      <w:r>
        <w:fldChar w:fldCharType="begin"/>
      </w:r>
      <w:r>
        <w:instrText xml:space="preserve"> PAGEREF _Toc274228211 \h </w:instrText>
      </w:r>
      <w:r>
        <w:fldChar w:fldCharType="separate"/>
      </w:r>
      <w:r>
        <w:t>30</w:t>
      </w:r>
      <w:r>
        <w:fldChar w:fldCharType="end"/>
      </w:r>
    </w:p>
    <w:p>
      <w:pPr>
        <w:pStyle w:val="TOC8"/>
        <w:rPr>
          <w:sz w:val="24"/>
          <w:szCs w:val="24"/>
        </w:rPr>
      </w:pPr>
      <w:r>
        <w:rPr>
          <w:szCs w:val="24"/>
        </w:rPr>
        <w:t>25.</w:t>
      </w:r>
      <w:r>
        <w:rPr>
          <w:szCs w:val="24"/>
        </w:rPr>
        <w:tab/>
        <w:t>Act binds Crown</w:t>
      </w:r>
      <w:r>
        <w:tab/>
      </w:r>
      <w:r>
        <w:fldChar w:fldCharType="begin"/>
      </w:r>
      <w:r>
        <w:instrText xml:space="preserve"> PAGEREF _Toc274228212 \h </w:instrText>
      </w:r>
      <w:r>
        <w:fldChar w:fldCharType="separate"/>
      </w:r>
      <w:r>
        <w:t>30</w:t>
      </w:r>
      <w:r>
        <w:fldChar w:fldCharType="end"/>
      </w:r>
    </w:p>
    <w:p>
      <w:pPr>
        <w:pStyle w:val="TOC8"/>
        <w:rPr>
          <w:sz w:val="24"/>
          <w:szCs w:val="24"/>
        </w:rPr>
      </w:pPr>
      <w:r>
        <w:rPr>
          <w:szCs w:val="24"/>
        </w:rPr>
        <w:t>26A.</w:t>
      </w:r>
      <w:r>
        <w:rPr>
          <w:szCs w:val="24"/>
        </w:rPr>
        <w:tab/>
        <w:t>Protection from liability</w:t>
      </w:r>
      <w:r>
        <w:tab/>
      </w:r>
      <w:r>
        <w:fldChar w:fldCharType="begin"/>
      </w:r>
      <w:r>
        <w:instrText xml:space="preserve"> PAGEREF _Toc274228213 \h </w:instrText>
      </w:r>
      <w:r>
        <w:fldChar w:fldCharType="separate"/>
      </w:r>
      <w:r>
        <w:t>30</w:t>
      </w:r>
      <w:r>
        <w:fldChar w:fldCharType="end"/>
      </w:r>
    </w:p>
    <w:p>
      <w:pPr>
        <w:pStyle w:val="TOC8"/>
        <w:rPr>
          <w:sz w:val="24"/>
          <w:szCs w:val="24"/>
        </w:rPr>
      </w:pPr>
      <w:r>
        <w:rPr>
          <w:szCs w:val="24"/>
        </w:rPr>
        <w:t>26.</w:t>
      </w:r>
      <w:r>
        <w:rPr>
          <w:szCs w:val="24"/>
        </w:rPr>
        <w:tab/>
        <w:t>Disclosure of information</w:t>
      </w:r>
      <w:r>
        <w:tab/>
      </w:r>
      <w:r>
        <w:fldChar w:fldCharType="begin"/>
      </w:r>
      <w:r>
        <w:instrText xml:space="preserve"> PAGEREF _Toc274228214 \h </w:instrText>
      </w:r>
      <w:r>
        <w:fldChar w:fldCharType="separate"/>
      </w:r>
      <w:r>
        <w:t>31</w:t>
      </w:r>
      <w:r>
        <w:fldChar w:fldCharType="end"/>
      </w:r>
    </w:p>
    <w:p>
      <w:pPr>
        <w:pStyle w:val="TOC8"/>
        <w:rPr>
          <w:sz w:val="24"/>
          <w:szCs w:val="24"/>
        </w:rPr>
      </w:pPr>
      <w:r>
        <w:rPr>
          <w:szCs w:val="24"/>
        </w:rPr>
        <w:t>27A.</w:t>
      </w:r>
      <w:r>
        <w:rPr>
          <w:szCs w:val="24"/>
        </w:rPr>
        <w:tab/>
        <w:t>Evidentiary matters</w:t>
      </w:r>
      <w:r>
        <w:tab/>
      </w:r>
      <w:r>
        <w:fldChar w:fldCharType="begin"/>
      </w:r>
      <w:r>
        <w:instrText xml:space="preserve"> PAGEREF _Toc274228215 \h </w:instrText>
      </w:r>
      <w:r>
        <w:fldChar w:fldCharType="separate"/>
      </w:r>
      <w:r>
        <w:t>31</w:t>
      </w:r>
      <w:r>
        <w:fldChar w:fldCharType="end"/>
      </w:r>
    </w:p>
    <w:p>
      <w:pPr>
        <w:pStyle w:val="TOC8"/>
        <w:rPr>
          <w:sz w:val="24"/>
          <w:szCs w:val="24"/>
        </w:rPr>
      </w:pPr>
      <w:r>
        <w:rPr>
          <w:szCs w:val="24"/>
        </w:rPr>
        <w:t>27.</w:t>
      </w:r>
      <w:r>
        <w:rPr>
          <w:szCs w:val="24"/>
        </w:rPr>
        <w:tab/>
        <w:t>Vicarious liability for corporations</w:t>
      </w:r>
      <w:r>
        <w:tab/>
      </w:r>
      <w:r>
        <w:fldChar w:fldCharType="begin"/>
      </w:r>
      <w:r>
        <w:instrText xml:space="preserve"> PAGEREF _Toc274228216 \h </w:instrText>
      </w:r>
      <w:r>
        <w:fldChar w:fldCharType="separate"/>
      </w:r>
      <w:r>
        <w:t>32</w:t>
      </w:r>
      <w:r>
        <w:fldChar w:fldCharType="end"/>
      </w:r>
    </w:p>
    <w:p>
      <w:pPr>
        <w:pStyle w:val="TOC8"/>
        <w:rPr>
          <w:sz w:val="24"/>
          <w:szCs w:val="24"/>
        </w:rPr>
      </w:pPr>
      <w:r>
        <w:rPr>
          <w:szCs w:val="24"/>
        </w:rPr>
        <w:t>28.</w:t>
      </w:r>
      <w:r>
        <w:rPr>
          <w:szCs w:val="24"/>
        </w:rPr>
        <w:tab/>
        <w:t>Agreement to pay costs of considering application or request</w:t>
      </w:r>
      <w:r>
        <w:tab/>
      </w:r>
      <w:r>
        <w:fldChar w:fldCharType="begin"/>
      </w:r>
      <w:r>
        <w:instrText xml:space="preserve"> PAGEREF _Toc274228217 \h </w:instrText>
      </w:r>
      <w:r>
        <w:fldChar w:fldCharType="separate"/>
      </w:r>
      <w:r>
        <w:t>32</w:t>
      </w:r>
      <w:r>
        <w:fldChar w:fldCharType="end"/>
      </w:r>
    </w:p>
    <w:p>
      <w:pPr>
        <w:pStyle w:val="TOC8"/>
        <w:rPr>
          <w:sz w:val="24"/>
          <w:szCs w:val="24"/>
        </w:rPr>
      </w:pPr>
      <w:r>
        <w:rPr>
          <w:szCs w:val="24"/>
        </w:rPr>
        <w:t>29.</w:t>
      </w:r>
      <w:r>
        <w:rPr>
          <w:szCs w:val="24"/>
        </w:rPr>
        <w:tab/>
        <w:t>Recovery of fees</w:t>
      </w:r>
      <w:r>
        <w:tab/>
      </w:r>
      <w:r>
        <w:fldChar w:fldCharType="begin"/>
      </w:r>
      <w:r>
        <w:instrText xml:space="preserve"> PAGEREF _Toc274228218 \h </w:instrText>
      </w:r>
      <w:r>
        <w:fldChar w:fldCharType="separate"/>
      </w:r>
      <w:r>
        <w:t>33</w:t>
      </w:r>
      <w:r>
        <w:fldChar w:fldCharType="end"/>
      </w:r>
    </w:p>
    <w:p>
      <w:pPr>
        <w:pStyle w:val="TOC8"/>
        <w:rPr>
          <w:sz w:val="24"/>
          <w:szCs w:val="24"/>
        </w:rPr>
      </w:pPr>
      <w:r>
        <w:rPr>
          <w:szCs w:val="24"/>
        </w:rPr>
        <w:t>30.</w:t>
      </w:r>
      <w:r>
        <w:rPr>
          <w:szCs w:val="24"/>
        </w:rPr>
        <w:tab/>
        <w:t>Regulations</w:t>
      </w:r>
      <w:r>
        <w:tab/>
      </w:r>
      <w:r>
        <w:fldChar w:fldCharType="begin"/>
      </w:r>
      <w:r>
        <w:instrText xml:space="preserve"> PAGEREF _Toc274228219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_Toc274228221 \h </w:instrText>
      </w:r>
      <w:r>
        <w:fldChar w:fldCharType="separate"/>
      </w:r>
      <w:r>
        <w:t>35</w:t>
      </w:r>
      <w:r>
        <w:fldChar w:fldCharType="end"/>
      </w:r>
    </w:p>
    <w:p>
      <w:pPr>
        <w:pStyle w:val="TOC8"/>
        <w:rPr>
          <w:sz w:val="24"/>
        </w:rPr>
      </w:pPr>
      <w:r>
        <w:rPr>
          <w:snapToGrid w:val="0"/>
        </w:rPr>
        <w:tab/>
        <w:t>Provisions that have not come into operation</w:t>
      </w:r>
      <w:r>
        <w:tab/>
      </w:r>
      <w:r>
        <w:fldChar w:fldCharType="begin"/>
      </w:r>
      <w:r>
        <w:instrText xml:space="preserve"> PAGEREF _Toc274228222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July 2010</w:t>
            </w:r>
          </w:p>
        </w:tc>
      </w:tr>
    </w:tbl>
    <w:p>
      <w:pPr>
        <w:pStyle w:val="WA"/>
        <w:suppressLineNumbers/>
        <w:spacing w:before="120" w:after="480"/>
      </w:pPr>
      <w:r>
        <w:t>Western Australia</w:t>
      </w:r>
    </w:p>
    <w:p>
      <w:pPr>
        <w:pStyle w:val="NameofActReg"/>
        <w:suppressLineNumbers/>
      </w:pPr>
      <w:r>
        <w:t>Higher Education Act 2004</w:t>
      </w:r>
    </w:p>
    <w:p>
      <w:pPr>
        <w:pStyle w:val="LongTitle"/>
        <w:suppressLineNumbers/>
        <w:spacing w:before="480"/>
        <w:rPr>
          <w:snapToGrid w:val="0"/>
        </w:rPr>
      </w:pPr>
      <w:bookmarkStart w:id="2" w:name="BillCited"/>
      <w:bookmarkEnd w:id="2"/>
      <w:r>
        <w:rPr>
          <w:snapToGrid w:val="0"/>
        </w:rPr>
        <w:t>An Act to provide for recognition of Australian and overseas universities, authorisation of other higher education institutions and accreditation of higher education courses, and for related purposes.</w:t>
      </w:r>
    </w:p>
    <w:p>
      <w:pPr>
        <w:pStyle w:val="Heading2"/>
      </w:pPr>
      <w:bookmarkStart w:id="3" w:name="_Toc90433108"/>
      <w:bookmarkStart w:id="4" w:name="_Toc90433583"/>
      <w:bookmarkStart w:id="5" w:name="_Toc90436946"/>
      <w:bookmarkStart w:id="6" w:name="_Toc248029580"/>
      <w:bookmarkStart w:id="7" w:name="_Toc254869266"/>
      <w:bookmarkStart w:id="8" w:name="_Toc254947237"/>
      <w:bookmarkStart w:id="9" w:name="_Toc260127242"/>
      <w:bookmarkStart w:id="10" w:name="_Toc260831169"/>
      <w:bookmarkStart w:id="11" w:name="_Toc266448695"/>
      <w:bookmarkStart w:id="12" w:name="_Toc267400775"/>
      <w:bookmarkStart w:id="13" w:name="_Toc268094453"/>
      <w:bookmarkStart w:id="14" w:name="_Toc27422815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180"/>
        <w:rPr>
          <w:snapToGrid w:val="0"/>
        </w:rPr>
      </w:pPr>
      <w:bookmarkStart w:id="15" w:name="_Toc471793481"/>
      <w:bookmarkStart w:id="16" w:name="_Toc512746194"/>
      <w:bookmarkStart w:id="17" w:name="_Toc515958175"/>
      <w:bookmarkStart w:id="18" w:name="_Toc89514107"/>
      <w:bookmarkStart w:id="19" w:name="_Toc248029581"/>
      <w:bookmarkStart w:id="20" w:name="_Toc274228157"/>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1" w:name="Start_Cursor"/>
      <w:bookmarkStart w:id="22" w:name="_Toc471793482"/>
      <w:bookmarkStart w:id="23" w:name="_Toc512746195"/>
      <w:bookmarkStart w:id="24" w:name="_Toc515958176"/>
      <w:bookmarkStart w:id="25" w:name="_Toc89514108"/>
      <w:bookmarkStart w:id="26" w:name="_Toc248029582"/>
      <w:bookmarkStart w:id="27" w:name="_Toc274228158"/>
      <w:bookmarkEnd w:id="21"/>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28" w:name="_Toc8807700"/>
      <w:bookmarkStart w:id="29" w:name="_Toc89514109"/>
      <w:bookmarkStart w:id="30" w:name="_Toc248029583"/>
      <w:bookmarkStart w:id="31" w:name="_Toc274228159"/>
      <w:r>
        <w:rPr>
          <w:rStyle w:val="CharSectno"/>
        </w:rPr>
        <w:t>3</w:t>
      </w:r>
      <w:r>
        <w:t>.</w:t>
      </w:r>
      <w:r>
        <w:tab/>
      </w:r>
      <w:bookmarkEnd w:id="28"/>
      <w:bookmarkEnd w:id="29"/>
      <w:bookmarkEnd w:id="30"/>
      <w:r>
        <w:t>Terms used</w:t>
      </w:r>
      <w:bookmarkEnd w:id="31"/>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32" w:name="_Hlt26157589"/>
      <w:r>
        <w:t>16</w:t>
      </w:r>
      <w:bookmarkEnd w:id="32"/>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33" w:name="_Hlt32116186"/>
      <w:r>
        <w:t>8</w:t>
      </w:r>
      <w:bookmarkEnd w:id="33"/>
      <w:r>
        <w:t>;</w:t>
      </w:r>
    </w:p>
    <w:p>
      <w:pPr>
        <w:pStyle w:val="Defstart"/>
      </w:pPr>
      <w:r>
        <w:rPr>
          <w:b/>
        </w:rPr>
        <w:tab/>
      </w:r>
      <w:r>
        <w:rPr>
          <w:rStyle w:val="CharDefText"/>
        </w:rPr>
        <w:t>represent</w:t>
      </w:r>
      <w:r>
        <w:t xml:space="preserve"> has the meaning given in section </w:t>
      </w:r>
      <w:bookmarkStart w:id="34" w:name="_Hlt32116201"/>
      <w:r>
        <w:t>5</w:t>
      </w:r>
      <w:bookmarkEnd w:id="34"/>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 by No. 40 of 2009 s. 4.]</w:t>
      </w:r>
    </w:p>
    <w:p>
      <w:pPr>
        <w:pStyle w:val="Heading5"/>
      </w:pPr>
      <w:bookmarkStart w:id="35" w:name="_Toc8807702"/>
      <w:bookmarkStart w:id="36" w:name="_Toc89514110"/>
      <w:bookmarkStart w:id="37" w:name="_Toc248029584"/>
      <w:bookmarkStart w:id="38" w:name="_Toc274228160"/>
      <w:r>
        <w:rPr>
          <w:rStyle w:val="CharSectno"/>
        </w:rPr>
        <w:t>4</w:t>
      </w:r>
      <w:r>
        <w:t>.</w:t>
      </w:r>
      <w:r>
        <w:tab/>
        <w:t>Providing a course of study — interpretation</w:t>
      </w:r>
      <w:bookmarkEnd w:id="35"/>
      <w:bookmarkEnd w:id="36"/>
      <w:bookmarkEnd w:id="37"/>
      <w:bookmarkEnd w:id="38"/>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39" w:name="_Hlt32116219"/>
      <w:bookmarkStart w:id="40" w:name="_Toc8807701"/>
      <w:bookmarkStart w:id="41" w:name="_Toc89514111"/>
      <w:bookmarkStart w:id="42" w:name="_Toc248029585"/>
      <w:bookmarkStart w:id="43" w:name="_Toc274228161"/>
      <w:bookmarkEnd w:id="39"/>
      <w:r>
        <w:rPr>
          <w:rStyle w:val="CharSectno"/>
        </w:rPr>
        <w:t>5</w:t>
      </w:r>
      <w:r>
        <w:t>.</w:t>
      </w:r>
      <w:r>
        <w:tab/>
        <w:t>Making representations — interpretation</w:t>
      </w:r>
      <w:bookmarkEnd w:id="40"/>
      <w:bookmarkEnd w:id="41"/>
      <w:bookmarkEnd w:id="42"/>
      <w:bookmarkEnd w:id="43"/>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44" w:name="_Toc90433114"/>
      <w:bookmarkStart w:id="45" w:name="_Toc90433589"/>
      <w:bookmarkStart w:id="46" w:name="_Toc90436952"/>
      <w:bookmarkStart w:id="47" w:name="_Toc248029586"/>
      <w:bookmarkStart w:id="48" w:name="_Toc254869272"/>
      <w:bookmarkStart w:id="49" w:name="_Toc254947243"/>
      <w:bookmarkStart w:id="50" w:name="_Toc260127248"/>
      <w:bookmarkStart w:id="51" w:name="_Toc260831175"/>
      <w:bookmarkStart w:id="52" w:name="_Toc266448701"/>
      <w:bookmarkStart w:id="53" w:name="_Toc267400781"/>
      <w:bookmarkStart w:id="54" w:name="_Toc268094459"/>
      <w:bookmarkStart w:id="55" w:name="_Toc274228162"/>
      <w:r>
        <w:rPr>
          <w:rStyle w:val="CharPartNo"/>
        </w:rPr>
        <w:t>Part 2</w:t>
      </w:r>
      <w:r>
        <w:t> — </w:t>
      </w:r>
      <w:r>
        <w:rPr>
          <w:rStyle w:val="CharPartText"/>
        </w:rPr>
        <w:t>Establishing and maintaining standards for higher education</w:t>
      </w:r>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254861212"/>
      <w:bookmarkStart w:id="57" w:name="_Toc254869273"/>
      <w:bookmarkStart w:id="58" w:name="_Toc254947244"/>
      <w:bookmarkStart w:id="59" w:name="_Toc260127249"/>
      <w:bookmarkStart w:id="60" w:name="_Toc260831176"/>
      <w:bookmarkStart w:id="61" w:name="_Toc266448702"/>
      <w:bookmarkStart w:id="62" w:name="_Toc267400782"/>
      <w:bookmarkStart w:id="63" w:name="_Toc268094460"/>
      <w:bookmarkStart w:id="64" w:name="_Toc274228163"/>
      <w:bookmarkStart w:id="65" w:name="_Toc89514112"/>
      <w:bookmarkStart w:id="66" w:name="_Toc248029587"/>
      <w:r>
        <w:rPr>
          <w:rStyle w:val="CharDivNo"/>
        </w:rPr>
        <w:t>Division 1</w:t>
      </w:r>
      <w:r>
        <w:t> — </w:t>
      </w:r>
      <w:r>
        <w:rPr>
          <w:rStyle w:val="CharDivText"/>
        </w:rPr>
        <w:t>Protection of standards for higher education</w:t>
      </w:r>
      <w:bookmarkEnd w:id="56"/>
      <w:bookmarkEnd w:id="57"/>
      <w:bookmarkEnd w:id="58"/>
      <w:bookmarkEnd w:id="59"/>
      <w:bookmarkEnd w:id="60"/>
      <w:bookmarkEnd w:id="61"/>
      <w:bookmarkEnd w:id="62"/>
      <w:bookmarkEnd w:id="63"/>
      <w:bookmarkEnd w:id="64"/>
    </w:p>
    <w:p>
      <w:pPr>
        <w:pStyle w:val="Footnoteheading"/>
      </w:pPr>
      <w:r>
        <w:tab/>
        <w:t>[Heading inserted by No. 40 of 2009 s. 5.]</w:t>
      </w:r>
    </w:p>
    <w:p>
      <w:pPr>
        <w:pStyle w:val="Heading5"/>
      </w:pPr>
      <w:bookmarkStart w:id="67" w:name="_Toc274228164"/>
      <w:r>
        <w:rPr>
          <w:rStyle w:val="CharSectno"/>
        </w:rPr>
        <w:t>6</w:t>
      </w:r>
      <w:r>
        <w:t>.</w:t>
      </w:r>
      <w:r>
        <w:tab/>
        <w:t>Protection of titles and awards</w:t>
      </w:r>
      <w:bookmarkEnd w:id="65"/>
      <w:bookmarkEnd w:id="66"/>
      <w:bookmarkEnd w:id="67"/>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68" w:name="_Hlt32116170"/>
      <w:bookmarkStart w:id="69" w:name="_Toc89514113"/>
      <w:bookmarkStart w:id="70" w:name="_Toc248029588"/>
      <w:bookmarkEnd w:id="68"/>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 by No. 40 of 2009 s. 6.]</w:t>
      </w:r>
    </w:p>
    <w:p>
      <w:pPr>
        <w:pStyle w:val="Heading5"/>
      </w:pPr>
      <w:bookmarkStart w:id="71" w:name="_Toc254861215"/>
      <w:bookmarkStart w:id="72" w:name="_Toc274228165"/>
      <w:r>
        <w:rPr>
          <w:rStyle w:val="CharSectno"/>
        </w:rPr>
        <w:t>7A</w:t>
      </w:r>
      <w:r>
        <w:t>.</w:t>
      </w:r>
      <w:r>
        <w:tab/>
        <w:t>Representations about authorisation to accredit higher education courses</w:t>
      </w:r>
      <w:bookmarkEnd w:id="71"/>
      <w:bookmarkEnd w:id="72"/>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73" w:name="_Toc254861216"/>
      <w:r>
        <w:tab/>
        <w:t>[Section 7A inserted by No. 40 of 2009 s. 7.]</w:t>
      </w:r>
    </w:p>
    <w:p>
      <w:pPr>
        <w:pStyle w:val="Heading5"/>
      </w:pPr>
      <w:bookmarkStart w:id="74" w:name="_Toc274228166"/>
      <w:r>
        <w:rPr>
          <w:rStyle w:val="CharSectno"/>
        </w:rPr>
        <w:t>7B</w:t>
      </w:r>
      <w:r>
        <w:t>.</w:t>
      </w:r>
      <w:r>
        <w:tab/>
        <w:t>Representations about admissions into higher education courses</w:t>
      </w:r>
      <w:bookmarkEnd w:id="73"/>
      <w:bookmarkEnd w:id="74"/>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 by No. 40 of 2009 s. 7.]</w:t>
      </w:r>
    </w:p>
    <w:p>
      <w:pPr>
        <w:pStyle w:val="Heading3"/>
      </w:pPr>
      <w:bookmarkStart w:id="75" w:name="_Toc254861218"/>
      <w:bookmarkStart w:id="76" w:name="_Toc254869277"/>
      <w:bookmarkStart w:id="77" w:name="_Toc254947248"/>
      <w:bookmarkStart w:id="78" w:name="_Toc260127253"/>
      <w:bookmarkStart w:id="79" w:name="_Toc260831180"/>
      <w:bookmarkStart w:id="80" w:name="_Toc266448706"/>
      <w:bookmarkStart w:id="81" w:name="_Toc267400786"/>
      <w:bookmarkStart w:id="82" w:name="_Toc268094464"/>
      <w:bookmarkStart w:id="83" w:name="_Toc274228167"/>
      <w:r>
        <w:rPr>
          <w:rStyle w:val="CharDivNo"/>
        </w:rPr>
        <w:t>Division 2</w:t>
      </w:r>
      <w:r>
        <w:t> — </w:t>
      </w:r>
      <w:r>
        <w:rPr>
          <w:rStyle w:val="CharDivText"/>
        </w:rPr>
        <w:t>Universities</w:t>
      </w:r>
      <w:bookmarkEnd w:id="75"/>
      <w:bookmarkEnd w:id="76"/>
      <w:bookmarkEnd w:id="77"/>
      <w:bookmarkEnd w:id="78"/>
      <w:bookmarkEnd w:id="79"/>
      <w:bookmarkEnd w:id="80"/>
      <w:bookmarkEnd w:id="81"/>
      <w:bookmarkEnd w:id="82"/>
      <w:bookmarkEnd w:id="83"/>
    </w:p>
    <w:p>
      <w:pPr>
        <w:pStyle w:val="Footnoteheading"/>
      </w:pPr>
      <w:r>
        <w:tab/>
        <w:t>[Heading inserted by No. 40 of 2009 s. 8.]</w:t>
      </w:r>
    </w:p>
    <w:p>
      <w:pPr>
        <w:pStyle w:val="Heading4"/>
      </w:pPr>
      <w:bookmarkStart w:id="84" w:name="_Toc254861219"/>
      <w:bookmarkStart w:id="85" w:name="_Toc254869278"/>
      <w:bookmarkStart w:id="86" w:name="_Toc254947249"/>
      <w:bookmarkStart w:id="87" w:name="_Toc260127254"/>
      <w:bookmarkStart w:id="88" w:name="_Toc260831181"/>
      <w:bookmarkStart w:id="89" w:name="_Toc266448707"/>
      <w:bookmarkStart w:id="90" w:name="_Toc267400787"/>
      <w:bookmarkStart w:id="91" w:name="_Toc268094465"/>
      <w:bookmarkStart w:id="92" w:name="_Toc274228168"/>
      <w:r>
        <w:t>Subdivision 1 — Report about criteria for establishing Australian university</w:t>
      </w:r>
      <w:bookmarkEnd w:id="84"/>
      <w:bookmarkEnd w:id="85"/>
      <w:bookmarkEnd w:id="86"/>
      <w:bookmarkEnd w:id="87"/>
      <w:bookmarkEnd w:id="88"/>
      <w:bookmarkEnd w:id="89"/>
      <w:bookmarkEnd w:id="90"/>
      <w:bookmarkEnd w:id="91"/>
      <w:bookmarkEnd w:id="92"/>
    </w:p>
    <w:p>
      <w:pPr>
        <w:pStyle w:val="Footnoteheading"/>
      </w:pPr>
      <w:r>
        <w:tab/>
        <w:t>[Heading inserted by No. 40 of 2009 s. 8.]</w:t>
      </w:r>
    </w:p>
    <w:p>
      <w:pPr>
        <w:pStyle w:val="Heading5"/>
      </w:pPr>
      <w:bookmarkStart w:id="93" w:name="_Hlt32116195"/>
      <w:bookmarkStart w:id="94" w:name="_Toc254861221"/>
      <w:bookmarkStart w:id="95" w:name="_Toc274228169"/>
      <w:bookmarkStart w:id="96" w:name="_Toc89514114"/>
      <w:bookmarkStart w:id="97" w:name="_Toc248029589"/>
      <w:bookmarkEnd w:id="69"/>
      <w:bookmarkEnd w:id="70"/>
      <w:bookmarkEnd w:id="93"/>
      <w:r>
        <w:rPr>
          <w:rStyle w:val="CharSectno"/>
        </w:rPr>
        <w:t>7</w:t>
      </w:r>
      <w:r>
        <w:t>.</w:t>
      </w:r>
      <w:r>
        <w:tab/>
        <w:t>Report about criteria for establishing Australian university</w:t>
      </w:r>
      <w:bookmarkEnd w:id="94"/>
      <w:bookmarkEnd w:id="95"/>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 by No. 40 of 2009 s. 9.]</w:t>
      </w:r>
    </w:p>
    <w:p>
      <w:pPr>
        <w:pStyle w:val="Heading4"/>
      </w:pPr>
      <w:bookmarkStart w:id="98" w:name="_Toc254861223"/>
      <w:bookmarkStart w:id="99" w:name="_Toc254869281"/>
      <w:bookmarkStart w:id="100" w:name="_Toc254947251"/>
      <w:bookmarkStart w:id="101" w:name="_Toc260127256"/>
      <w:bookmarkStart w:id="102" w:name="_Toc260831183"/>
      <w:bookmarkStart w:id="103" w:name="_Toc266448709"/>
      <w:bookmarkStart w:id="104" w:name="_Toc267400789"/>
      <w:bookmarkStart w:id="105" w:name="_Toc268094467"/>
      <w:bookmarkStart w:id="106" w:name="_Toc274228170"/>
      <w:r>
        <w:t>Subdivision 2 — Recognition of overseas universities</w:t>
      </w:r>
      <w:bookmarkEnd w:id="98"/>
      <w:bookmarkEnd w:id="99"/>
      <w:bookmarkEnd w:id="100"/>
      <w:bookmarkEnd w:id="101"/>
      <w:bookmarkEnd w:id="102"/>
      <w:bookmarkEnd w:id="103"/>
      <w:bookmarkEnd w:id="104"/>
      <w:bookmarkEnd w:id="105"/>
      <w:bookmarkEnd w:id="106"/>
    </w:p>
    <w:p>
      <w:pPr>
        <w:pStyle w:val="Footnoteheading"/>
      </w:pPr>
      <w:r>
        <w:tab/>
        <w:t>[Heading inserted by No. 40 of 2009 s. 10.]</w:t>
      </w:r>
    </w:p>
    <w:p>
      <w:pPr>
        <w:pStyle w:val="Heading5"/>
      </w:pPr>
      <w:bookmarkStart w:id="107" w:name="_Toc274228171"/>
      <w:r>
        <w:rPr>
          <w:rStyle w:val="CharSectno"/>
        </w:rPr>
        <w:t>8</w:t>
      </w:r>
      <w:r>
        <w:t>.</w:t>
      </w:r>
      <w:r>
        <w:tab/>
        <w:t>Recognised overseas universities</w:t>
      </w:r>
      <w:bookmarkEnd w:id="96"/>
      <w:bookmarkEnd w:id="97"/>
      <w:bookmarkEnd w:id="107"/>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 by No. 40 of 2009 s. 11.]</w:t>
      </w:r>
    </w:p>
    <w:p>
      <w:pPr>
        <w:pStyle w:val="Heading5"/>
      </w:pPr>
      <w:bookmarkStart w:id="108" w:name="_Hlt32116930"/>
      <w:bookmarkStart w:id="109" w:name="_Toc89514115"/>
      <w:bookmarkStart w:id="110" w:name="_Toc248029590"/>
      <w:bookmarkStart w:id="111" w:name="_Toc274228172"/>
      <w:bookmarkEnd w:id="108"/>
      <w:r>
        <w:rPr>
          <w:rStyle w:val="CharSectno"/>
        </w:rPr>
        <w:t>9</w:t>
      </w:r>
      <w:r>
        <w:t>.</w:t>
      </w:r>
      <w:r>
        <w:tab/>
        <w:t>Applications for s. 10 determination</w:t>
      </w:r>
      <w:bookmarkEnd w:id="109"/>
      <w:bookmarkEnd w:id="110"/>
      <w:bookmarkEnd w:id="111"/>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12" w:name="_Hlt26250777"/>
      <w:bookmarkStart w:id="113" w:name="_Toc8807706"/>
      <w:bookmarkStart w:id="114" w:name="_Toc89514116"/>
      <w:bookmarkStart w:id="115" w:name="_Toc248029591"/>
      <w:bookmarkEnd w:id="112"/>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 by No. 40 of 2009 s. 12.]</w:t>
      </w:r>
    </w:p>
    <w:p>
      <w:pPr>
        <w:pStyle w:val="Heading5"/>
      </w:pPr>
      <w:bookmarkStart w:id="116" w:name="_Toc254861227"/>
      <w:bookmarkStart w:id="117" w:name="_Toc274228173"/>
      <w:bookmarkStart w:id="118" w:name="_Toc89514117"/>
      <w:bookmarkStart w:id="119" w:name="_Toc248029592"/>
      <w:bookmarkEnd w:id="113"/>
      <w:bookmarkEnd w:id="114"/>
      <w:bookmarkEnd w:id="115"/>
      <w:r>
        <w:rPr>
          <w:rStyle w:val="CharSectno"/>
        </w:rPr>
        <w:t>10</w:t>
      </w:r>
      <w:r>
        <w:t>.</w:t>
      </w:r>
      <w:r>
        <w:tab/>
        <w:t>Recognition of overseas universities</w:t>
      </w:r>
      <w:bookmarkEnd w:id="116"/>
      <w:bookmarkEnd w:id="117"/>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 by No. 40 of 2009 s. 13.]</w:t>
      </w:r>
    </w:p>
    <w:p>
      <w:pPr>
        <w:pStyle w:val="Heading5"/>
      </w:pPr>
      <w:bookmarkStart w:id="120" w:name="_Toc254861229"/>
      <w:bookmarkStart w:id="121" w:name="_Toc274228174"/>
      <w:r>
        <w:rPr>
          <w:rStyle w:val="CharSectno"/>
        </w:rPr>
        <w:t>11A</w:t>
      </w:r>
      <w:r>
        <w:t>.</w:t>
      </w:r>
      <w:r>
        <w:tab/>
        <w:t>Further conditions on s. 10 determination</w:t>
      </w:r>
      <w:bookmarkEnd w:id="120"/>
      <w:bookmarkEnd w:id="121"/>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 by No. 40 of 2009 s. 14.]</w:t>
      </w:r>
    </w:p>
    <w:p>
      <w:pPr>
        <w:pStyle w:val="Heading5"/>
      </w:pPr>
      <w:bookmarkStart w:id="122" w:name="_Toc274228175"/>
      <w:r>
        <w:rPr>
          <w:rStyle w:val="CharSectno"/>
        </w:rPr>
        <w:t>11</w:t>
      </w:r>
      <w:r>
        <w:t>.</w:t>
      </w:r>
      <w:r>
        <w:tab/>
        <w:t>Suspension or revocation of s. 10 determination</w:t>
      </w:r>
      <w:bookmarkEnd w:id="118"/>
      <w:bookmarkEnd w:id="119"/>
      <w:bookmarkEnd w:id="122"/>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123" w:name="_Toc89514118"/>
      <w:bookmarkStart w:id="124" w:name="_Toc248029593"/>
      <w:r>
        <w:tab/>
        <w:t>(4)</w:t>
      </w:r>
      <w:r>
        <w:tab/>
        <w:t>If the Minister revokes a section 10 determination, the Minister must arrange for a copy of the revocation to be laid before each House of Parliament.</w:t>
      </w:r>
    </w:p>
    <w:p>
      <w:pPr>
        <w:pStyle w:val="Footnotesection"/>
      </w:pPr>
      <w:r>
        <w:tab/>
        <w:t>[Section 11 amended by No. 40 of 2009 s. 15.]</w:t>
      </w:r>
    </w:p>
    <w:p>
      <w:pPr>
        <w:pStyle w:val="Heading3"/>
      </w:pPr>
      <w:bookmarkStart w:id="125" w:name="_Toc254861232"/>
      <w:bookmarkStart w:id="126" w:name="_Toc254869288"/>
      <w:bookmarkStart w:id="127" w:name="_Toc254947257"/>
      <w:bookmarkStart w:id="128" w:name="_Toc260127262"/>
      <w:bookmarkStart w:id="129" w:name="_Toc260831189"/>
      <w:bookmarkStart w:id="130" w:name="_Toc266448715"/>
      <w:bookmarkStart w:id="131" w:name="_Toc267400795"/>
      <w:bookmarkStart w:id="132" w:name="_Toc268094473"/>
      <w:bookmarkStart w:id="133" w:name="_Toc274228176"/>
      <w:r>
        <w:rPr>
          <w:rStyle w:val="CharDivNo"/>
        </w:rPr>
        <w:t>Division 3</w:t>
      </w:r>
      <w:r>
        <w:t> — </w:t>
      </w:r>
      <w:r>
        <w:rPr>
          <w:rStyle w:val="CharDivText"/>
        </w:rPr>
        <w:t>Non</w:t>
      </w:r>
      <w:r>
        <w:rPr>
          <w:rStyle w:val="CharDivText"/>
        </w:rPr>
        <w:noBreakHyphen/>
        <w:t>university institutions</w:t>
      </w:r>
      <w:bookmarkEnd w:id="125"/>
      <w:bookmarkEnd w:id="126"/>
      <w:bookmarkEnd w:id="127"/>
      <w:bookmarkEnd w:id="128"/>
      <w:bookmarkEnd w:id="129"/>
      <w:bookmarkEnd w:id="130"/>
      <w:bookmarkEnd w:id="131"/>
      <w:bookmarkEnd w:id="132"/>
      <w:bookmarkEnd w:id="133"/>
    </w:p>
    <w:p>
      <w:pPr>
        <w:pStyle w:val="Footnoteheading"/>
      </w:pPr>
      <w:bookmarkStart w:id="134" w:name="_Toc254861233"/>
      <w:r>
        <w:tab/>
        <w:t>[Heading inserted by No. 40 of 2009 s. 16.]</w:t>
      </w:r>
    </w:p>
    <w:p>
      <w:pPr>
        <w:pStyle w:val="Heading4"/>
      </w:pPr>
      <w:bookmarkStart w:id="135" w:name="_Toc254869289"/>
      <w:bookmarkStart w:id="136" w:name="_Toc254947258"/>
      <w:bookmarkStart w:id="137" w:name="_Toc260127263"/>
      <w:bookmarkStart w:id="138" w:name="_Toc260831190"/>
      <w:bookmarkStart w:id="139" w:name="_Toc266448716"/>
      <w:bookmarkStart w:id="140" w:name="_Toc267400796"/>
      <w:bookmarkStart w:id="141" w:name="_Toc268094474"/>
      <w:bookmarkStart w:id="142" w:name="_Toc274228177"/>
      <w:r>
        <w:t>Subdivision 1 — Authorised non</w:t>
      </w:r>
      <w:r>
        <w:noBreakHyphen/>
        <w:t>university institutions</w:t>
      </w:r>
      <w:bookmarkEnd w:id="134"/>
      <w:bookmarkEnd w:id="135"/>
      <w:bookmarkEnd w:id="136"/>
      <w:bookmarkEnd w:id="137"/>
      <w:bookmarkEnd w:id="138"/>
      <w:bookmarkEnd w:id="139"/>
      <w:bookmarkEnd w:id="140"/>
      <w:bookmarkEnd w:id="141"/>
      <w:bookmarkEnd w:id="142"/>
    </w:p>
    <w:p>
      <w:pPr>
        <w:pStyle w:val="Footnoteheading"/>
      </w:pPr>
      <w:r>
        <w:tab/>
        <w:t>[Heading inserted by No. 40 of 2009 s. 16.]</w:t>
      </w:r>
    </w:p>
    <w:p>
      <w:pPr>
        <w:pStyle w:val="Heading5"/>
      </w:pPr>
      <w:bookmarkStart w:id="143" w:name="_Hlt32116934"/>
      <w:bookmarkStart w:id="144" w:name="_Toc254861235"/>
      <w:bookmarkStart w:id="145" w:name="_Toc274228178"/>
      <w:bookmarkStart w:id="146" w:name="_Toc89514119"/>
      <w:bookmarkStart w:id="147" w:name="_Toc248029594"/>
      <w:bookmarkEnd w:id="123"/>
      <w:bookmarkEnd w:id="124"/>
      <w:bookmarkEnd w:id="143"/>
      <w:r>
        <w:rPr>
          <w:rStyle w:val="CharSectno"/>
        </w:rPr>
        <w:t>12</w:t>
      </w:r>
      <w:r>
        <w:t>.</w:t>
      </w:r>
      <w:r>
        <w:tab/>
        <w:t>Authorised non</w:t>
      </w:r>
      <w:r>
        <w:noBreakHyphen/>
        <w:t>university institutions</w:t>
      </w:r>
      <w:bookmarkEnd w:id="144"/>
      <w:bookmarkEnd w:id="145"/>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 by No. 40 of 2009 s. 17.]</w:t>
      </w:r>
    </w:p>
    <w:p>
      <w:pPr>
        <w:pStyle w:val="Heading4"/>
      </w:pPr>
      <w:bookmarkStart w:id="148" w:name="_Toc254861237"/>
      <w:bookmarkStart w:id="149" w:name="_Toc254869292"/>
      <w:bookmarkStart w:id="150" w:name="_Toc254947260"/>
      <w:bookmarkStart w:id="151" w:name="_Toc260127265"/>
      <w:bookmarkStart w:id="152" w:name="_Toc260831192"/>
      <w:bookmarkStart w:id="153" w:name="_Toc266448718"/>
      <w:bookmarkStart w:id="154" w:name="_Toc267400798"/>
      <w:bookmarkStart w:id="155" w:name="_Toc268094476"/>
      <w:bookmarkStart w:id="156" w:name="_Toc274228179"/>
      <w:r>
        <w:t>Subdivision 2 — Self</w:t>
      </w:r>
      <w:r>
        <w:noBreakHyphen/>
        <w:t>accrediting authorisation of non</w:t>
      </w:r>
      <w:r>
        <w:noBreakHyphen/>
        <w:t>university institutions</w:t>
      </w:r>
      <w:bookmarkEnd w:id="148"/>
      <w:bookmarkEnd w:id="149"/>
      <w:bookmarkEnd w:id="150"/>
      <w:bookmarkEnd w:id="151"/>
      <w:bookmarkEnd w:id="152"/>
      <w:bookmarkEnd w:id="153"/>
      <w:bookmarkEnd w:id="154"/>
      <w:bookmarkEnd w:id="155"/>
      <w:bookmarkEnd w:id="156"/>
    </w:p>
    <w:p>
      <w:pPr>
        <w:pStyle w:val="Footnoteheading"/>
      </w:pPr>
      <w:bookmarkStart w:id="157" w:name="_Toc254861238"/>
      <w:r>
        <w:tab/>
        <w:t>[Heading inserted by No. 40 of 2009 s. 18.]</w:t>
      </w:r>
    </w:p>
    <w:p>
      <w:pPr>
        <w:pStyle w:val="Heading5"/>
      </w:pPr>
      <w:bookmarkStart w:id="158" w:name="_Toc274228180"/>
      <w:r>
        <w:rPr>
          <w:rStyle w:val="CharSectno"/>
        </w:rPr>
        <w:t>13A</w:t>
      </w:r>
      <w:r>
        <w:t>.</w:t>
      </w:r>
      <w:r>
        <w:tab/>
        <w:t>Applications for grant of self</w:t>
      </w:r>
      <w:r>
        <w:noBreakHyphen/>
        <w:t>accrediting authorisation</w:t>
      </w:r>
      <w:bookmarkEnd w:id="157"/>
      <w:bookmarkEnd w:id="158"/>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159" w:name="_Toc254861239"/>
      <w:r>
        <w:tab/>
        <w:t>[Section 13A inserted by No. 40 of 2009 s. 18.]</w:t>
      </w:r>
    </w:p>
    <w:p>
      <w:pPr>
        <w:pStyle w:val="Heading5"/>
      </w:pPr>
      <w:bookmarkStart w:id="160" w:name="_Toc274228181"/>
      <w:r>
        <w:rPr>
          <w:rStyle w:val="CharSectno"/>
        </w:rPr>
        <w:t>13B</w:t>
      </w:r>
      <w:r>
        <w:t>.</w:t>
      </w:r>
      <w:r>
        <w:tab/>
        <w:t>Self</w:t>
      </w:r>
      <w:r>
        <w:noBreakHyphen/>
        <w:t>accrediting authorisation of non</w:t>
      </w:r>
      <w:r>
        <w:noBreakHyphen/>
        <w:t>university institutions</w:t>
      </w:r>
      <w:bookmarkEnd w:id="159"/>
      <w:bookmarkEnd w:id="160"/>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161" w:name="_Toc254861240"/>
      <w:r>
        <w:tab/>
        <w:t>[Section 13B inserted by No. 40 of 2009 s. 18.]</w:t>
      </w:r>
    </w:p>
    <w:p>
      <w:pPr>
        <w:pStyle w:val="Heading5"/>
        <w:keepLines w:val="0"/>
      </w:pPr>
      <w:bookmarkStart w:id="162" w:name="_Toc274228182"/>
      <w:r>
        <w:rPr>
          <w:rStyle w:val="CharSectno"/>
        </w:rPr>
        <w:t>13C</w:t>
      </w:r>
      <w:r>
        <w:t>.</w:t>
      </w:r>
      <w:r>
        <w:tab/>
        <w:t>Further conditions on self</w:t>
      </w:r>
      <w:r>
        <w:noBreakHyphen/>
        <w:t>accrediting authorisation</w:t>
      </w:r>
      <w:bookmarkEnd w:id="161"/>
      <w:bookmarkEnd w:id="162"/>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163" w:name="_Toc254861241"/>
      <w:r>
        <w:tab/>
        <w:t>[Section 13C inserted by No. 40 of 2009 s. 18.]</w:t>
      </w:r>
    </w:p>
    <w:p>
      <w:pPr>
        <w:pStyle w:val="Heading5"/>
      </w:pPr>
      <w:bookmarkStart w:id="164" w:name="_Toc274228183"/>
      <w:r>
        <w:rPr>
          <w:rStyle w:val="CharSectno"/>
        </w:rPr>
        <w:t>13D</w:t>
      </w:r>
      <w:r>
        <w:t>.</w:t>
      </w:r>
      <w:r>
        <w:tab/>
        <w:t>Suspension or revocation of self</w:t>
      </w:r>
      <w:r>
        <w:noBreakHyphen/>
        <w:t>accrediting authorisation</w:t>
      </w:r>
      <w:bookmarkEnd w:id="163"/>
      <w:bookmarkEnd w:id="164"/>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 by No. 40 of 2009 s. 18.]</w:t>
      </w:r>
    </w:p>
    <w:p>
      <w:pPr>
        <w:pStyle w:val="Heading4"/>
      </w:pPr>
      <w:bookmarkStart w:id="165" w:name="_Toc254861243"/>
      <w:bookmarkStart w:id="166" w:name="_Toc254869297"/>
      <w:bookmarkStart w:id="167" w:name="_Toc254947265"/>
      <w:bookmarkStart w:id="168" w:name="_Toc260127270"/>
      <w:bookmarkStart w:id="169" w:name="_Toc260831197"/>
      <w:bookmarkStart w:id="170" w:name="_Toc266448723"/>
      <w:bookmarkStart w:id="171" w:name="_Toc267400803"/>
      <w:bookmarkStart w:id="172" w:name="_Toc268094481"/>
      <w:bookmarkStart w:id="173" w:name="_Toc274228184"/>
      <w:r>
        <w:t>Subdivision 3 — Provider’s authorisation of non</w:t>
      </w:r>
      <w:r>
        <w:noBreakHyphen/>
        <w:t>university institutions</w:t>
      </w:r>
      <w:bookmarkEnd w:id="165"/>
      <w:bookmarkEnd w:id="166"/>
      <w:bookmarkEnd w:id="167"/>
      <w:bookmarkEnd w:id="168"/>
      <w:bookmarkEnd w:id="169"/>
      <w:bookmarkEnd w:id="170"/>
      <w:bookmarkEnd w:id="171"/>
      <w:bookmarkEnd w:id="172"/>
      <w:bookmarkEnd w:id="173"/>
    </w:p>
    <w:p>
      <w:pPr>
        <w:pStyle w:val="Footnoteheading"/>
      </w:pPr>
      <w:r>
        <w:tab/>
        <w:t>[Heading inserted by No. 40 of 2009 s. 19.]</w:t>
      </w:r>
    </w:p>
    <w:p>
      <w:pPr>
        <w:pStyle w:val="Heading5"/>
        <w:spacing w:before="180"/>
      </w:pPr>
      <w:bookmarkStart w:id="174" w:name="_Toc274228185"/>
      <w:r>
        <w:rPr>
          <w:rStyle w:val="CharSectno"/>
        </w:rPr>
        <w:t>13</w:t>
      </w:r>
      <w:r>
        <w:t>.</w:t>
      </w:r>
      <w:r>
        <w:tab/>
        <w:t>Applications for provider’s authorisations</w:t>
      </w:r>
      <w:bookmarkEnd w:id="146"/>
      <w:bookmarkEnd w:id="147"/>
      <w:bookmarkEnd w:id="174"/>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175" w:name="_Hlt32116160"/>
      <w:bookmarkStart w:id="176" w:name="_Toc89514120"/>
      <w:bookmarkStart w:id="177" w:name="_Toc248029595"/>
      <w:bookmarkEnd w:id="175"/>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 by No. 40 of 2009 s. 20.]</w:t>
      </w:r>
    </w:p>
    <w:p>
      <w:pPr>
        <w:pStyle w:val="Heading5"/>
      </w:pPr>
      <w:bookmarkStart w:id="178" w:name="_Toc274228186"/>
      <w:r>
        <w:rPr>
          <w:rStyle w:val="CharSectno"/>
        </w:rPr>
        <w:t>14</w:t>
      </w:r>
      <w:r>
        <w:t>.</w:t>
      </w:r>
      <w:r>
        <w:tab/>
        <w:t>Authorisation of non</w:t>
      </w:r>
      <w:r>
        <w:noBreakHyphen/>
        <w:t>university institutions</w:t>
      </w:r>
      <w:bookmarkEnd w:id="176"/>
      <w:bookmarkEnd w:id="177"/>
      <w:bookmarkEnd w:id="178"/>
    </w:p>
    <w:p>
      <w:pPr>
        <w:pStyle w:val="Subsection"/>
      </w:pPr>
      <w:r>
        <w:tab/>
      </w:r>
      <w:bookmarkStart w:id="179" w:name="_Hlt26250934"/>
      <w:bookmarkEnd w:id="179"/>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180" w:name="_Toc89514121"/>
      <w:bookmarkStart w:id="181"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 by No. 40 of 2009 s. 21.]</w:t>
      </w:r>
    </w:p>
    <w:p>
      <w:pPr>
        <w:pStyle w:val="Heading5"/>
      </w:pPr>
      <w:bookmarkStart w:id="182" w:name="_Toc254861247"/>
      <w:bookmarkStart w:id="183" w:name="_Toc274228187"/>
      <w:r>
        <w:rPr>
          <w:rStyle w:val="CharSectno"/>
        </w:rPr>
        <w:t>15A</w:t>
      </w:r>
      <w:r>
        <w:t>.</w:t>
      </w:r>
      <w:r>
        <w:tab/>
        <w:t>Duration of provider’s authorisation</w:t>
      </w:r>
      <w:bookmarkEnd w:id="182"/>
      <w:bookmarkEnd w:id="183"/>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184" w:name="_Toc254861248"/>
      <w:r>
        <w:tab/>
        <w:t>[Section 15A inserted by No. 40 of 2009 s. 22.]</w:t>
      </w:r>
    </w:p>
    <w:p>
      <w:pPr>
        <w:pStyle w:val="Heading5"/>
      </w:pPr>
      <w:bookmarkStart w:id="185" w:name="_Toc274228188"/>
      <w:r>
        <w:rPr>
          <w:rStyle w:val="CharSectno"/>
        </w:rPr>
        <w:t>15B</w:t>
      </w:r>
      <w:r>
        <w:t>.</w:t>
      </w:r>
      <w:r>
        <w:tab/>
        <w:t>Further conditions on provider’s authorisation</w:t>
      </w:r>
      <w:bookmarkEnd w:id="184"/>
      <w:bookmarkEnd w:id="185"/>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 by No. 40 of 2009 s. 22.]</w:t>
      </w:r>
    </w:p>
    <w:p>
      <w:pPr>
        <w:pStyle w:val="Heading5"/>
      </w:pPr>
      <w:bookmarkStart w:id="186" w:name="_Toc274228189"/>
      <w:r>
        <w:rPr>
          <w:rStyle w:val="CharSectno"/>
        </w:rPr>
        <w:t>15</w:t>
      </w:r>
      <w:r>
        <w:t>.</w:t>
      </w:r>
      <w:r>
        <w:tab/>
        <w:t>Suspension or revocation of provider’s authorisation</w:t>
      </w:r>
      <w:bookmarkEnd w:id="180"/>
      <w:bookmarkEnd w:id="181"/>
      <w:bookmarkEnd w:id="186"/>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 by No. 40 of 2009 s. 23.]</w:t>
      </w:r>
    </w:p>
    <w:p>
      <w:pPr>
        <w:pStyle w:val="Heading4"/>
        <w:keepLines/>
      </w:pPr>
      <w:bookmarkStart w:id="187" w:name="_Hlt26157598"/>
      <w:bookmarkStart w:id="188" w:name="_Toc254861251"/>
      <w:bookmarkStart w:id="189" w:name="_Toc254869303"/>
      <w:bookmarkStart w:id="190" w:name="_Toc254947271"/>
      <w:bookmarkStart w:id="191" w:name="_Toc260127276"/>
      <w:bookmarkStart w:id="192" w:name="_Toc260831203"/>
      <w:bookmarkStart w:id="193" w:name="_Toc266448729"/>
      <w:bookmarkStart w:id="194" w:name="_Toc267400809"/>
      <w:bookmarkStart w:id="195" w:name="_Toc268094487"/>
      <w:bookmarkStart w:id="196" w:name="_Toc274228190"/>
      <w:bookmarkStart w:id="197" w:name="_Toc89514122"/>
      <w:bookmarkStart w:id="198" w:name="_Toc248029597"/>
      <w:bookmarkEnd w:id="187"/>
      <w:r>
        <w:t>Subdivision 4 — Accredited higher education courses</w:t>
      </w:r>
      <w:bookmarkEnd w:id="188"/>
      <w:bookmarkEnd w:id="189"/>
      <w:bookmarkEnd w:id="190"/>
      <w:bookmarkEnd w:id="191"/>
      <w:bookmarkEnd w:id="192"/>
      <w:bookmarkEnd w:id="193"/>
      <w:bookmarkEnd w:id="194"/>
      <w:bookmarkEnd w:id="195"/>
      <w:bookmarkEnd w:id="196"/>
    </w:p>
    <w:p>
      <w:pPr>
        <w:pStyle w:val="Footnoteheading"/>
        <w:keepNext/>
        <w:keepLines/>
      </w:pPr>
      <w:r>
        <w:tab/>
        <w:t>[Heading inserted by No. 40 of 2009 s. 24.]</w:t>
      </w:r>
    </w:p>
    <w:p>
      <w:pPr>
        <w:pStyle w:val="Heading5"/>
      </w:pPr>
      <w:bookmarkStart w:id="199" w:name="_Hlt32116938"/>
      <w:bookmarkStart w:id="200" w:name="_Toc254861253"/>
      <w:bookmarkStart w:id="201" w:name="_Toc274228191"/>
      <w:bookmarkStart w:id="202" w:name="_Toc89514123"/>
      <w:bookmarkStart w:id="203" w:name="_Toc248029598"/>
      <w:bookmarkEnd w:id="197"/>
      <w:bookmarkEnd w:id="198"/>
      <w:bookmarkEnd w:id="199"/>
      <w:r>
        <w:rPr>
          <w:rStyle w:val="CharSectno"/>
        </w:rPr>
        <w:t>16</w:t>
      </w:r>
      <w:r>
        <w:t>.</w:t>
      </w:r>
      <w:r>
        <w:tab/>
        <w:t>Accredited higher education courses</w:t>
      </w:r>
      <w:bookmarkEnd w:id="200"/>
      <w:bookmarkEnd w:id="201"/>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 by No. 40 of 2009 s. 25.]</w:t>
      </w:r>
    </w:p>
    <w:p>
      <w:pPr>
        <w:pStyle w:val="Heading4"/>
      </w:pPr>
      <w:bookmarkStart w:id="204" w:name="_Toc254861255"/>
      <w:bookmarkStart w:id="205" w:name="_Toc254869306"/>
      <w:bookmarkStart w:id="206" w:name="_Toc254947273"/>
      <w:bookmarkStart w:id="207" w:name="_Toc260127278"/>
      <w:bookmarkStart w:id="208" w:name="_Toc260831205"/>
      <w:bookmarkStart w:id="209" w:name="_Toc266448731"/>
      <w:bookmarkStart w:id="210" w:name="_Toc267400811"/>
      <w:bookmarkStart w:id="211" w:name="_Toc268094489"/>
      <w:bookmarkStart w:id="212" w:name="_Toc274228192"/>
      <w:r>
        <w:t>Subdivision 5 — Ministerial accreditation of higher education courses</w:t>
      </w:r>
      <w:bookmarkEnd w:id="204"/>
      <w:bookmarkEnd w:id="205"/>
      <w:bookmarkEnd w:id="206"/>
      <w:bookmarkEnd w:id="207"/>
      <w:bookmarkEnd w:id="208"/>
      <w:bookmarkEnd w:id="209"/>
      <w:bookmarkEnd w:id="210"/>
      <w:bookmarkEnd w:id="211"/>
      <w:bookmarkEnd w:id="212"/>
    </w:p>
    <w:p>
      <w:pPr>
        <w:pStyle w:val="Footnoteheading"/>
      </w:pPr>
      <w:r>
        <w:tab/>
        <w:t>[Heading inserted by No. 40 of 2009 s. 26.]</w:t>
      </w:r>
    </w:p>
    <w:p>
      <w:pPr>
        <w:pStyle w:val="Heading5"/>
      </w:pPr>
      <w:bookmarkStart w:id="213" w:name="_Toc254861257"/>
      <w:bookmarkStart w:id="214" w:name="_Toc274228193"/>
      <w:r>
        <w:rPr>
          <w:rStyle w:val="CharSectno"/>
        </w:rPr>
        <w:t>17A</w:t>
      </w:r>
      <w:r>
        <w:t>.</w:t>
      </w:r>
      <w:r>
        <w:tab/>
        <w:t>Application of this Subdivision</w:t>
      </w:r>
      <w:bookmarkEnd w:id="213"/>
      <w:bookmarkEnd w:id="214"/>
    </w:p>
    <w:p>
      <w:pPr>
        <w:pStyle w:val="Subsection"/>
      </w:pPr>
      <w:r>
        <w:tab/>
      </w:r>
      <w:r>
        <w:tab/>
        <w:t>This Subdivision applies to a course provider that is a non</w:t>
      </w:r>
      <w:r>
        <w:noBreakHyphen/>
        <w:t>university institution.</w:t>
      </w:r>
    </w:p>
    <w:p>
      <w:pPr>
        <w:pStyle w:val="Footnotesection"/>
      </w:pPr>
      <w:r>
        <w:tab/>
        <w:t>[Section 17A inserted by No. 40 of 2009 s. 27.]</w:t>
      </w:r>
    </w:p>
    <w:p>
      <w:pPr>
        <w:pStyle w:val="Heading5"/>
      </w:pPr>
      <w:bookmarkStart w:id="215" w:name="_Toc274228194"/>
      <w:r>
        <w:rPr>
          <w:rStyle w:val="CharSectno"/>
        </w:rPr>
        <w:t>17</w:t>
      </w:r>
      <w:r>
        <w:t>.</w:t>
      </w:r>
      <w:r>
        <w:tab/>
        <w:t>Applications for ministerial accreditation</w:t>
      </w:r>
      <w:bookmarkEnd w:id="202"/>
      <w:bookmarkEnd w:id="203"/>
      <w:bookmarkEnd w:id="215"/>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216" w:name="_Hlt32116153"/>
      <w:bookmarkStart w:id="217" w:name="_Toc89514124"/>
      <w:bookmarkStart w:id="218" w:name="_Toc248029599"/>
      <w:bookmarkEnd w:id="216"/>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 by No. 40 of 2009 s. 28.]</w:t>
      </w:r>
    </w:p>
    <w:p>
      <w:pPr>
        <w:pStyle w:val="Heading5"/>
      </w:pPr>
      <w:bookmarkStart w:id="219" w:name="_Toc274228195"/>
      <w:r>
        <w:rPr>
          <w:rStyle w:val="CharSectno"/>
        </w:rPr>
        <w:t>18</w:t>
      </w:r>
      <w:r>
        <w:t>.</w:t>
      </w:r>
      <w:r>
        <w:tab/>
        <w:t>Ministerial accreditations</w:t>
      </w:r>
      <w:bookmarkEnd w:id="217"/>
      <w:bookmarkEnd w:id="218"/>
      <w:bookmarkEnd w:id="219"/>
    </w:p>
    <w:p>
      <w:pPr>
        <w:pStyle w:val="Subsection"/>
      </w:pPr>
      <w:r>
        <w:tab/>
      </w:r>
      <w:bookmarkStart w:id="220" w:name="_Hlt26251052"/>
      <w:bookmarkEnd w:id="220"/>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221" w:name="_Toc89514125"/>
      <w:bookmarkStart w:id="222"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 by No. 40 of 2009 s. 29.]</w:t>
      </w:r>
    </w:p>
    <w:p>
      <w:pPr>
        <w:pStyle w:val="Heading5"/>
      </w:pPr>
      <w:bookmarkStart w:id="223" w:name="_Toc254861261"/>
      <w:bookmarkStart w:id="224" w:name="_Toc274228196"/>
      <w:r>
        <w:rPr>
          <w:rStyle w:val="CharSectno"/>
        </w:rPr>
        <w:t>19A</w:t>
      </w:r>
      <w:r>
        <w:t>.</w:t>
      </w:r>
      <w:r>
        <w:tab/>
        <w:t>Duration of accreditation</w:t>
      </w:r>
      <w:bookmarkEnd w:id="223"/>
      <w:bookmarkEnd w:id="224"/>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225" w:name="_Toc254861262"/>
      <w:r>
        <w:tab/>
        <w:t>[Section 19A inserted by No. 40 of 2009 s. 30.]</w:t>
      </w:r>
    </w:p>
    <w:p>
      <w:pPr>
        <w:pStyle w:val="Heading5"/>
      </w:pPr>
      <w:bookmarkStart w:id="226" w:name="_Toc274228197"/>
      <w:r>
        <w:rPr>
          <w:rStyle w:val="CharSectno"/>
        </w:rPr>
        <w:t>19B</w:t>
      </w:r>
      <w:r>
        <w:t>.</w:t>
      </w:r>
      <w:r>
        <w:tab/>
        <w:t>Further conditions on accreditation</w:t>
      </w:r>
      <w:bookmarkEnd w:id="225"/>
      <w:bookmarkEnd w:id="226"/>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 by No. 40 of 2009 s. 30.]</w:t>
      </w:r>
    </w:p>
    <w:p>
      <w:pPr>
        <w:pStyle w:val="Heading5"/>
      </w:pPr>
      <w:bookmarkStart w:id="227" w:name="_Toc274228198"/>
      <w:r>
        <w:rPr>
          <w:rStyle w:val="CharSectno"/>
        </w:rPr>
        <w:t>19</w:t>
      </w:r>
      <w:r>
        <w:t>.</w:t>
      </w:r>
      <w:r>
        <w:tab/>
      </w:r>
      <w:bookmarkEnd w:id="221"/>
      <w:bookmarkEnd w:id="222"/>
      <w:r>
        <w:t>Suspension or revocation of ministerial accreditation</w:t>
      </w:r>
      <w:bookmarkEnd w:id="227"/>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 by No. 40 of 2009 s. 31.]</w:t>
      </w:r>
    </w:p>
    <w:p>
      <w:pPr>
        <w:pStyle w:val="Heading3"/>
      </w:pPr>
      <w:bookmarkStart w:id="228" w:name="_Toc254861265"/>
      <w:bookmarkStart w:id="229" w:name="_Toc254869313"/>
      <w:bookmarkStart w:id="230" w:name="_Toc254947280"/>
      <w:bookmarkStart w:id="231" w:name="_Toc260127285"/>
      <w:bookmarkStart w:id="232" w:name="_Toc260831212"/>
      <w:bookmarkStart w:id="233" w:name="_Toc266448738"/>
      <w:bookmarkStart w:id="234" w:name="_Toc267400818"/>
      <w:bookmarkStart w:id="235" w:name="_Toc268094496"/>
      <w:bookmarkStart w:id="236" w:name="_Toc274228199"/>
      <w:bookmarkStart w:id="237" w:name="_Toc8807717"/>
      <w:bookmarkStart w:id="238" w:name="_Toc89514126"/>
      <w:bookmarkStart w:id="239" w:name="_Toc248029601"/>
      <w:r>
        <w:rPr>
          <w:rStyle w:val="CharDivNo"/>
        </w:rPr>
        <w:t>Division 4</w:t>
      </w:r>
      <w:r>
        <w:t> — </w:t>
      </w:r>
      <w:r>
        <w:rPr>
          <w:rStyle w:val="CharDivText"/>
        </w:rPr>
        <w:t>Higher education advisory committees</w:t>
      </w:r>
      <w:bookmarkEnd w:id="228"/>
      <w:bookmarkEnd w:id="229"/>
      <w:bookmarkEnd w:id="230"/>
      <w:bookmarkEnd w:id="231"/>
      <w:bookmarkEnd w:id="232"/>
      <w:bookmarkEnd w:id="233"/>
      <w:bookmarkEnd w:id="234"/>
      <w:bookmarkEnd w:id="235"/>
      <w:bookmarkEnd w:id="236"/>
    </w:p>
    <w:p>
      <w:pPr>
        <w:pStyle w:val="Footnoteheading"/>
      </w:pPr>
      <w:r>
        <w:tab/>
        <w:t>[Heading inserted by No. 40 of 2009 s. 32.]</w:t>
      </w:r>
    </w:p>
    <w:p>
      <w:pPr>
        <w:pStyle w:val="Heading5"/>
      </w:pPr>
      <w:bookmarkStart w:id="240" w:name="_Toc274228200"/>
      <w:r>
        <w:rPr>
          <w:rStyle w:val="CharSectno"/>
        </w:rPr>
        <w:t>20</w:t>
      </w:r>
      <w:r>
        <w:t>.</w:t>
      </w:r>
      <w:r>
        <w:tab/>
        <w:t>Higher education advisory committees</w:t>
      </w:r>
      <w:bookmarkEnd w:id="237"/>
      <w:bookmarkEnd w:id="238"/>
      <w:bookmarkEnd w:id="239"/>
      <w:bookmarkEnd w:id="240"/>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241" w:name="_Toc89514127"/>
      <w:bookmarkStart w:id="242" w:name="_Toc248029602"/>
      <w:r>
        <w:tab/>
        <w:t>[Section 20 amended by No. 40 of 2009 s. 33.]</w:t>
      </w:r>
    </w:p>
    <w:p>
      <w:pPr>
        <w:pStyle w:val="Heading5"/>
      </w:pPr>
      <w:bookmarkStart w:id="243" w:name="_Toc254861268"/>
      <w:bookmarkStart w:id="244" w:name="_Toc274228201"/>
      <w:r>
        <w:rPr>
          <w:rStyle w:val="CharSectno"/>
        </w:rPr>
        <w:t>21A</w:t>
      </w:r>
      <w:r>
        <w:rPr>
          <w:lang w:val="en-US"/>
        </w:rPr>
        <w:t>.</w:t>
      </w:r>
      <w:r>
        <w:rPr>
          <w:lang w:val="en-US"/>
        </w:rPr>
        <w:tab/>
      </w:r>
      <w:r>
        <w:t>Report of higher education advisory committee to be provided to applicant</w:t>
      </w:r>
      <w:bookmarkEnd w:id="243"/>
      <w:bookmarkEnd w:id="244"/>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 by No. 40 of 2009 s. 34.]</w:t>
      </w:r>
    </w:p>
    <w:p>
      <w:pPr>
        <w:pStyle w:val="Heading5"/>
      </w:pPr>
      <w:bookmarkStart w:id="245" w:name="_Toc274228202"/>
      <w:r>
        <w:rPr>
          <w:rStyle w:val="CharSectno"/>
        </w:rPr>
        <w:t>21</w:t>
      </w:r>
      <w:r>
        <w:t>.</w:t>
      </w:r>
      <w:r>
        <w:tab/>
        <w:t>Remuneration of advisory committee members</w:t>
      </w:r>
      <w:bookmarkEnd w:id="241"/>
      <w:bookmarkEnd w:id="242"/>
      <w:bookmarkEnd w:id="245"/>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Minister for Public Sector Management.</w:t>
      </w:r>
    </w:p>
    <w:p>
      <w:pPr>
        <w:pStyle w:val="Heading2"/>
      </w:pPr>
      <w:bookmarkStart w:id="246" w:name="_Hlt32116420"/>
      <w:bookmarkStart w:id="247" w:name="_Toc254861270"/>
      <w:bookmarkStart w:id="248" w:name="_Toc254869317"/>
      <w:bookmarkStart w:id="249" w:name="_Toc254947284"/>
      <w:bookmarkStart w:id="250" w:name="_Toc260127289"/>
      <w:bookmarkStart w:id="251" w:name="_Toc260831216"/>
      <w:bookmarkStart w:id="252" w:name="_Toc266448742"/>
      <w:bookmarkStart w:id="253" w:name="_Toc267400822"/>
      <w:bookmarkStart w:id="254" w:name="_Toc268094500"/>
      <w:bookmarkStart w:id="255" w:name="_Toc274228203"/>
      <w:bookmarkStart w:id="256" w:name="_Toc89514128"/>
      <w:bookmarkStart w:id="257" w:name="_Toc248029603"/>
      <w:bookmarkEnd w:id="246"/>
      <w:r>
        <w:rPr>
          <w:rStyle w:val="CharPartNo"/>
        </w:rPr>
        <w:t>Part 3A</w:t>
      </w:r>
      <w:r>
        <w:rPr>
          <w:rStyle w:val="CharDivNo"/>
        </w:rPr>
        <w:t> </w:t>
      </w:r>
      <w:r>
        <w:t>—</w:t>
      </w:r>
      <w:r>
        <w:rPr>
          <w:rStyle w:val="CharDivText"/>
        </w:rPr>
        <w:t> </w:t>
      </w:r>
      <w:r>
        <w:rPr>
          <w:rStyle w:val="CharPartText"/>
        </w:rPr>
        <w:t>Reviews and investigation</w:t>
      </w:r>
      <w:bookmarkEnd w:id="247"/>
      <w:bookmarkEnd w:id="248"/>
      <w:bookmarkEnd w:id="249"/>
      <w:bookmarkEnd w:id="250"/>
      <w:bookmarkEnd w:id="251"/>
      <w:bookmarkEnd w:id="252"/>
      <w:bookmarkEnd w:id="253"/>
      <w:bookmarkEnd w:id="254"/>
      <w:bookmarkEnd w:id="255"/>
    </w:p>
    <w:p>
      <w:pPr>
        <w:pStyle w:val="Footnoteheading"/>
      </w:pPr>
      <w:r>
        <w:tab/>
        <w:t>[Heading inserted by No. 40 of 2009 s. 35.]</w:t>
      </w:r>
    </w:p>
    <w:p>
      <w:pPr>
        <w:pStyle w:val="Heading5"/>
        <w:spacing w:before="180"/>
      </w:pPr>
      <w:bookmarkStart w:id="258" w:name="_Toc274228204"/>
      <w:r>
        <w:rPr>
          <w:rStyle w:val="CharSectno"/>
        </w:rPr>
        <w:t>22</w:t>
      </w:r>
      <w:r>
        <w:t>.</w:t>
      </w:r>
      <w:r>
        <w:tab/>
        <w:t>Review of operations</w:t>
      </w:r>
      <w:bookmarkEnd w:id="256"/>
      <w:bookmarkEnd w:id="257"/>
      <w:bookmarkEnd w:id="258"/>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259" w:name="_Toc90433132"/>
      <w:bookmarkStart w:id="260" w:name="_Toc90433607"/>
      <w:bookmarkStart w:id="261" w:name="_Toc90436970"/>
      <w:bookmarkStart w:id="262" w:name="_Toc248029604"/>
      <w:r>
        <w:tab/>
        <w:t>(c)</w:t>
      </w:r>
      <w:r>
        <w:tab/>
        <w:t>the provision and standard of an accredited course provided by an authorised non</w:t>
      </w:r>
      <w:r>
        <w:noBreakHyphen/>
        <w:t>university institution.</w:t>
      </w:r>
    </w:p>
    <w:p>
      <w:pPr>
        <w:pStyle w:val="Footnotesection"/>
      </w:pPr>
      <w:r>
        <w:tab/>
        <w:t>[Section 22 amended by No. 40 of 2009 s. 36.]</w:t>
      </w:r>
      <w:bookmarkStart w:id="263" w:name="_Toc254861273"/>
    </w:p>
    <w:p>
      <w:pPr>
        <w:pStyle w:val="Heading5"/>
        <w:spacing w:before="180"/>
      </w:pPr>
      <w:bookmarkStart w:id="264" w:name="_Toc274228205"/>
      <w:r>
        <w:rPr>
          <w:rStyle w:val="CharSectno"/>
        </w:rPr>
        <w:t>23A</w:t>
      </w:r>
      <w:r>
        <w:t>.</w:t>
      </w:r>
      <w:r>
        <w:tab/>
        <w:t>Inspectors, appointment of</w:t>
      </w:r>
      <w:bookmarkEnd w:id="263"/>
      <w:bookmarkEnd w:id="264"/>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265" w:name="_Toc254861274"/>
      <w:r>
        <w:tab/>
        <w:t>[Section 23A inserted by No. 40 of 2009 s. 37.]</w:t>
      </w:r>
    </w:p>
    <w:p>
      <w:pPr>
        <w:pStyle w:val="Heading5"/>
      </w:pPr>
      <w:bookmarkStart w:id="266" w:name="_Toc274228206"/>
      <w:r>
        <w:rPr>
          <w:rStyle w:val="CharSectno"/>
        </w:rPr>
        <w:t>23B</w:t>
      </w:r>
      <w:r>
        <w:t>.</w:t>
      </w:r>
      <w:r>
        <w:tab/>
        <w:t>Inspectors’ powers</w:t>
      </w:r>
      <w:bookmarkEnd w:id="265"/>
      <w:bookmarkEnd w:id="266"/>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267" w:name="_Toc254861275"/>
      <w:r>
        <w:tab/>
        <w:t>[Section 23B inserted by No. 40 of 2009 s. 37.]</w:t>
      </w:r>
    </w:p>
    <w:p>
      <w:pPr>
        <w:pStyle w:val="Heading5"/>
      </w:pPr>
      <w:bookmarkStart w:id="268" w:name="_Toc274228207"/>
      <w:r>
        <w:rPr>
          <w:rStyle w:val="CharSectno"/>
        </w:rPr>
        <w:t>23C</w:t>
      </w:r>
      <w:r>
        <w:t>.</w:t>
      </w:r>
      <w:r>
        <w:tab/>
        <w:t>Consequences of investigations</w:t>
      </w:r>
      <w:bookmarkEnd w:id="267"/>
      <w:bookmarkEnd w:id="268"/>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 by No. 40 of 2009 s. 37.]</w:t>
      </w:r>
    </w:p>
    <w:p>
      <w:pPr>
        <w:pStyle w:val="Heading2"/>
      </w:pPr>
      <w:bookmarkStart w:id="269" w:name="_Toc254869322"/>
      <w:bookmarkStart w:id="270" w:name="_Toc254947289"/>
      <w:bookmarkStart w:id="271" w:name="_Toc260127294"/>
      <w:bookmarkStart w:id="272" w:name="_Toc260831221"/>
      <w:bookmarkStart w:id="273" w:name="_Toc266448747"/>
      <w:bookmarkStart w:id="274" w:name="_Toc267400827"/>
      <w:bookmarkStart w:id="275" w:name="_Toc268094505"/>
      <w:bookmarkStart w:id="276" w:name="_Toc274228208"/>
      <w:r>
        <w:rPr>
          <w:rStyle w:val="CharPartNo"/>
        </w:rPr>
        <w:t>Part 3</w:t>
      </w:r>
      <w:r>
        <w:rPr>
          <w:rStyle w:val="CharDivNo"/>
        </w:rPr>
        <w:t xml:space="preserve"> </w:t>
      </w:r>
      <w:r>
        <w:t>—</w:t>
      </w:r>
      <w:r>
        <w:rPr>
          <w:rStyle w:val="CharDivText"/>
        </w:rPr>
        <w:t xml:space="preserve"> </w:t>
      </w:r>
      <w:r>
        <w:rPr>
          <w:rStyle w:val="CharPartText"/>
        </w:rPr>
        <w:t>Other matters</w:t>
      </w:r>
      <w:bookmarkEnd w:id="259"/>
      <w:bookmarkEnd w:id="260"/>
      <w:bookmarkEnd w:id="261"/>
      <w:bookmarkEnd w:id="262"/>
      <w:bookmarkEnd w:id="269"/>
      <w:bookmarkEnd w:id="270"/>
      <w:bookmarkEnd w:id="271"/>
      <w:bookmarkEnd w:id="272"/>
      <w:bookmarkEnd w:id="273"/>
      <w:bookmarkEnd w:id="274"/>
      <w:bookmarkEnd w:id="275"/>
      <w:bookmarkEnd w:id="276"/>
    </w:p>
    <w:p>
      <w:pPr>
        <w:pStyle w:val="Heading5"/>
      </w:pPr>
      <w:bookmarkStart w:id="277" w:name="_Toc89514129"/>
      <w:bookmarkStart w:id="278" w:name="_Toc248029605"/>
      <w:bookmarkStart w:id="279" w:name="_Toc274228209"/>
      <w:r>
        <w:rPr>
          <w:rStyle w:val="CharSectno"/>
        </w:rPr>
        <w:t>23</w:t>
      </w:r>
      <w:r>
        <w:t>.</w:t>
      </w:r>
      <w:r>
        <w:tab/>
        <w:t>Register of Higher Education</w:t>
      </w:r>
      <w:bookmarkEnd w:id="277"/>
      <w:bookmarkEnd w:id="278"/>
      <w:bookmarkEnd w:id="279"/>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280" w:name="_Hlt32116579"/>
      <w:bookmarkEnd w:id="280"/>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281" w:name="_Toc89514130"/>
      <w:bookmarkStart w:id="282" w:name="_Toc248029606"/>
      <w:r>
        <w:tab/>
        <w:t>[Section 23 amended by No. 40 of 2009 s. 38.]</w:t>
      </w:r>
    </w:p>
    <w:p>
      <w:pPr>
        <w:pStyle w:val="Heading5"/>
      </w:pPr>
      <w:bookmarkStart w:id="283" w:name="_Toc254861278"/>
      <w:bookmarkStart w:id="284" w:name="_Toc274228210"/>
      <w:r>
        <w:rPr>
          <w:rStyle w:val="CharSectno"/>
        </w:rPr>
        <w:t>24A</w:t>
      </w:r>
      <w:r>
        <w:t>.</w:t>
      </w:r>
      <w:r>
        <w:tab/>
        <w:t>Minister to make National Protocols available for inspection</w:t>
      </w:r>
      <w:bookmarkEnd w:id="283"/>
      <w:bookmarkEnd w:id="284"/>
    </w:p>
    <w:p>
      <w:pPr>
        <w:pStyle w:val="Subsection"/>
      </w:pPr>
      <w:r>
        <w:tab/>
      </w:r>
      <w:r>
        <w:tab/>
        <w:t>The Minister must ensure that a copy of the National Protocols is available for public inspection during normal office hours.</w:t>
      </w:r>
    </w:p>
    <w:p>
      <w:pPr>
        <w:pStyle w:val="Footnotesection"/>
      </w:pPr>
      <w:r>
        <w:tab/>
        <w:t>[Section 24A inserted by No. 40 of 2009 s. 39.]</w:t>
      </w:r>
    </w:p>
    <w:p>
      <w:pPr>
        <w:pStyle w:val="Heading5"/>
      </w:pPr>
      <w:bookmarkStart w:id="285" w:name="_Toc274228211"/>
      <w:r>
        <w:rPr>
          <w:rStyle w:val="CharSectno"/>
        </w:rPr>
        <w:t>24</w:t>
      </w:r>
      <w:r>
        <w:t>.</w:t>
      </w:r>
      <w:r>
        <w:tab/>
        <w:t>Delegation by Minister</w:t>
      </w:r>
      <w:bookmarkEnd w:id="281"/>
      <w:bookmarkEnd w:id="282"/>
      <w:bookmarkEnd w:id="285"/>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286" w:name="_Toc8807721"/>
      <w:bookmarkStart w:id="287" w:name="_Toc89514131"/>
      <w:bookmarkStart w:id="288" w:name="_Toc248029607"/>
      <w:bookmarkStart w:id="289" w:name="_Toc274228212"/>
      <w:r>
        <w:rPr>
          <w:rStyle w:val="CharSectno"/>
        </w:rPr>
        <w:t>25</w:t>
      </w:r>
      <w:r>
        <w:t>.</w:t>
      </w:r>
      <w:r>
        <w:tab/>
        <w:t>Act binds Crown</w:t>
      </w:r>
      <w:bookmarkEnd w:id="286"/>
      <w:bookmarkEnd w:id="287"/>
      <w:bookmarkEnd w:id="288"/>
      <w:bookmarkEnd w:id="289"/>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290" w:name="_Toc254861280"/>
      <w:bookmarkStart w:id="291" w:name="_Toc274228213"/>
      <w:bookmarkStart w:id="292" w:name="_Toc89514132"/>
      <w:bookmarkStart w:id="293" w:name="_Toc248029608"/>
      <w:r>
        <w:rPr>
          <w:rStyle w:val="CharSectno"/>
        </w:rPr>
        <w:t>26A</w:t>
      </w:r>
      <w:r>
        <w:t>.</w:t>
      </w:r>
      <w:r>
        <w:tab/>
        <w:t>Protection from liability</w:t>
      </w:r>
      <w:bookmarkEnd w:id="290"/>
      <w:bookmarkEnd w:id="291"/>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 by No. 40 of 2009 s. 40.]</w:t>
      </w:r>
    </w:p>
    <w:p>
      <w:pPr>
        <w:pStyle w:val="Heading5"/>
      </w:pPr>
      <w:bookmarkStart w:id="294" w:name="_Toc274228214"/>
      <w:r>
        <w:rPr>
          <w:rStyle w:val="CharSectno"/>
        </w:rPr>
        <w:t>26</w:t>
      </w:r>
      <w:r>
        <w:t>.</w:t>
      </w:r>
      <w:r>
        <w:tab/>
        <w:t>Disclosure of information</w:t>
      </w:r>
      <w:bookmarkEnd w:id="292"/>
      <w:bookmarkEnd w:id="293"/>
      <w:bookmarkEnd w:id="294"/>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r>
        <w:rPr>
          <w:i/>
        </w:rPr>
        <w:t>Consumer Affairs Act 1971</w:t>
      </w:r>
      <w:r>
        <w:t>;</w:t>
      </w:r>
    </w:p>
    <w:p>
      <w:pPr>
        <w:pStyle w:val="Indenta"/>
      </w:pPr>
      <w:r>
        <w:tab/>
        <w:t>(b)</w:t>
      </w:r>
      <w:r>
        <w:tab/>
        <w:t xml:space="preserve">for the purposes of any proceedings under this Act or the </w:t>
      </w:r>
      <w:r>
        <w:rPr>
          <w:i/>
        </w:rPr>
        <w:t>Consumer Affairs Act 1971</w:t>
      </w:r>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Heading5"/>
      </w:pPr>
      <w:bookmarkStart w:id="295" w:name="_Hlt26251208"/>
      <w:bookmarkStart w:id="296" w:name="_Toc254861282"/>
      <w:bookmarkStart w:id="297" w:name="_Toc274228215"/>
      <w:bookmarkStart w:id="298" w:name="_Toc8807727"/>
      <w:bookmarkStart w:id="299" w:name="_Toc89514133"/>
      <w:bookmarkStart w:id="300" w:name="_Toc248029609"/>
      <w:bookmarkEnd w:id="295"/>
      <w:r>
        <w:rPr>
          <w:rStyle w:val="CharSectno"/>
        </w:rPr>
        <w:t>27A</w:t>
      </w:r>
      <w:r>
        <w:t>.</w:t>
      </w:r>
      <w:r>
        <w:tab/>
        <w:t>Evidentiary matters</w:t>
      </w:r>
      <w:bookmarkEnd w:id="296"/>
      <w:bookmarkEnd w:id="297"/>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 by No. 40 of 2009 s. 41.]</w:t>
      </w:r>
    </w:p>
    <w:p>
      <w:pPr>
        <w:pStyle w:val="Heading5"/>
      </w:pPr>
      <w:bookmarkStart w:id="301" w:name="_Toc274228216"/>
      <w:r>
        <w:rPr>
          <w:rStyle w:val="CharSectno"/>
        </w:rPr>
        <w:t>27</w:t>
      </w:r>
      <w:r>
        <w:t>.</w:t>
      </w:r>
      <w:r>
        <w:tab/>
        <w:t>Vicarious liability for corporations</w:t>
      </w:r>
      <w:bookmarkEnd w:id="298"/>
      <w:bookmarkEnd w:id="299"/>
      <w:bookmarkEnd w:id="300"/>
      <w:bookmarkEnd w:id="301"/>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302" w:name="_Toc254861284"/>
      <w:bookmarkStart w:id="303" w:name="_Toc274228217"/>
      <w:bookmarkStart w:id="304" w:name="_Toc8807731"/>
      <w:bookmarkStart w:id="305" w:name="_Toc89514135"/>
      <w:bookmarkStart w:id="306" w:name="_Toc248029611"/>
      <w:r>
        <w:rPr>
          <w:rStyle w:val="CharSectno"/>
        </w:rPr>
        <w:t>28</w:t>
      </w:r>
      <w:r>
        <w:t>.</w:t>
      </w:r>
      <w:r>
        <w:tab/>
        <w:t>Agreement to pay costs of considering application or request</w:t>
      </w:r>
      <w:bookmarkEnd w:id="302"/>
      <w:bookmarkEnd w:id="303"/>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 by No. 40 of 2009 s. 42.]</w:t>
      </w:r>
    </w:p>
    <w:p>
      <w:pPr>
        <w:pStyle w:val="Heading5"/>
      </w:pPr>
      <w:bookmarkStart w:id="307" w:name="_Toc274228218"/>
      <w:r>
        <w:rPr>
          <w:rStyle w:val="CharSectno"/>
        </w:rPr>
        <w:t>29</w:t>
      </w:r>
      <w:r>
        <w:t>.</w:t>
      </w:r>
      <w:r>
        <w:tab/>
        <w:t>Recovery of fees</w:t>
      </w:r>
      <w:bookmarkEnd w:id="304"/>
      <w:bookmarkEnd w:id="305"/>
      <w:bookmarkEnd w:id="306"/>
      <w:bookmarkEnd w:id="307"/>
    </w:p>
    <w:p>
      <w:pPr>
        <w:pStyle w:val="Subsection"/>
      </w:pPr>
      <w:r>
        <w:tab/>
      </w:r>
      <w:r>
        <w:tab/>
        <w:t>A fee payable under this Act is recoverable by the Crown in a court of competent jurisdiction as a debt due to the Crown.</w:t>
      </w:r>
    </w:p>
    <w:p>
      <w:pPr>
        <w:pStyle w:val="Footnotesection"/>
      </w:pPr>
      <w:bookmarkStart w:id="308" w:name="_Toc8807732"/>
      <w:bookmarkStart w:id="309" w:name="_Toc89514136"/>
      <w:bookmarkStart w:id="310" w:name="_Toc248029612"/>
      <w:r>
        <w:tab/>
        <w:t>[Section 29 amended by No. 40 of 2009 s. 43.]</w:t>
      </w:r>
    </w:p>
    <w:p>
      <w:pPr>
        <w:pStyle w:val="Heading5"/>
      </w:pPr>
      <w:bookmarkStart w:id="311" w:name="_Toc274228219"/>
      <w:r>
        <w:rPr>
          <w:rStyle w:val="CharSectno"/>
        </w:rPr>
        <w:t>30</w:t>
      </w:r>
      <w:r>
        <w:t>.</w:t>
      </w:r>
      <w:r>
        <w:tab/>
        <w:t>Regulations</w:t>
      </w:r>
      <w:bookmarkEnd w:id="308"/>
      <w:bookmarkEnd w:id="309"/>
      <w:bookmarkEnd w:id="310"/>
      <w:bookmarkEnd w:id="311"/>
    </w:p>
    <w:p>
      <w:pPr>
        <w:pStyle w:val="Subsection"/>
      </w:pPr>
      <w:r>
        <w:tab/>
      </w:r>
      <w:bookmarkStart w:id="312" w:name="_Hlt26251233"/>
      <w:bookmarkEnd w:id="312"/>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313" w:name="_Hlt26251260"/>
      <w:r>
        <w:t>10</w:t>
      </w:r>
      <w:bookmarkEnd w:id="313"/>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314" w:name="_Toc90433616"/>
      <w:r>
        <w:tab/>
        <w:t>[Section 30 amended by No. 40 of 2009 s. 44.]</w:t>
      </w:r>
    </w:p>
    <w:p>
      <w:pPr>
        <w:pStyle w:val="CentredBaseLine"/>
        <w:jc w:val="center"/>
      </w:pPr>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15" w:name="_Toc90436979"/>
      <w:bookmarkStart w:id="316" w:name="_Toc248029613"/>
      <w:bookmarkStart w:id="317" w:name="_Toc254869335"/>
      <w:bookmarkStart w:id="318" w:name="_Toc254947301"/>
      <w:bookmarkStart w:id="319" w:name="_Toc260127306"/>
      <w:bookmarkStart w:id="320" w:name="_Toc260831233"/>
      <w:bookmarkStart w:id="321" w:name="_Toc266448759"/>
      <w:bookmarkStart w:id="322" w:name="_Toc267400839"/>
      <w:bookmarkStart w:id="323" w:name="_Toc268094517"/>
      <w:bookmarkStart w:id="324" w:name="_Toc274228220"/>
      <w:r>
        <w:t>Notes</w:t>
      </w:r>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5" w:name="_Toc274228221"/>
      <w:r>
        <w:rPr>
          <w:snapToGrid w:val="0"/>
        </w:rPr>
        <w:t>Compilation table</w:t>
      </w:r>
      <w:bookmarkEnd w:id="3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Higher Education Act 2004</w:t>
            </w:r>
          </w:p>
        </w:tc>
        <w:tc>
          <w:tcPr>
            <w:tcW w:w="1134" w:type="dxa"/>
            <w:tcBorders>
              <w:top w:val="single" w:sz="8" w:space="0" w:color="auto"/>
            </w:tcBorders>
          </w:tcPr>
          <w:p>
            <w:pPr>
              <w:pStyle w:val="nTable"/>
              <w:spacing w:after="40"/>
              <w:rPr>
                <w:sz w:val="19"/>
              </w:rPr>
            </w:pPr>
            <w:r>
              <w:rPr>
                <w:sz w:val="19"/>
              </w:rPr>
              <w:t>73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8 Dec 2004 (see s. 2)</w:t>
            </w:r>
          </w:p>
        </w:tc>
      </w:tr>
      <w:tr>
        <w:tc>
          <w:tcPr>
            <w:tcW w:w="2268" w:type="dxa"/>
          </w:tcPr>
          <w:p>
            <w:pPr>
              <w:pStyle w:val="nTable"/>
              <w:spacing w:after="40"/>
              <w:rPr>
                <w:i/>
                <w:noProof/>
                <w:snapToGrid w:val="0"/>
                <w:sz w:val="19"/>
              </w:rPr>
            </w:pPr>
            <w:r>
              <w:rPr>
                <w:i/>
                <w:noProof/>
                <w:snapToGrid w:val="0"/>
                <w:sz w:val="19"/>
              </w:rPr>
              <w:t>Higher Education Amendment Act 2009</w:t>
            </w:r>
          </w:p>
        </w:tc>
        <w:tc>
          <w:tcPr>
            <w:tcW w:w="1134" w:type="dxa"/>
          </w:tcPr>
          <w:p>
            <w:pPr>
              <w:pStyle w:val="nTable"/>
              <w:spacing w:after="40"/>
              <w:rPr>
                <w:sz w:val="19"/>
              </w:rPr>
            </w:pPr>
            <w:r>
              <w:rPr>
                <w:sz w:val="19"/>
              </w:rPr>
              <w:t>40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s. 1 and 2: 3 Dec 2009 (see s. 2(a));</w:t>
            </w:r>
            <w:r>
              <w:rPr>
                <w:sz w:val="19"/>
              </w:rPr>
              <w:br/>
              <w:t xml:space="preserve">Act other than s. 1 and 2: 27 Feb 2010 (see s. 2(b) and </w:t>
            </w:r>
            <w:r>
              <w:rPr>
                <w:i/>
                <w:iCs/>
                <w:sz w:val="19"/>
              </w:rPr>
              <w:t xml:space="preserve">Gazette </w:t>
            </w:r>
            <w:r>
              <w:rPr>
                <w:sz w:val="19"/>
              </w:rPr>
              <w:t>26 Feb 2010 p. 809)</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noProof/>
                <w:snapToGrid w:val="0"/>
                <w:sz w:val="19"/>
              </w:rPr>
              <w:t xml:space="preserve">Higher Education Act 2004 </w:t>
            </w:r>
            <w:r>
              <w:rPr>
                <w:b/>
                <w:bCs/>
                <w:sz w:val="19"/>
              </w:rPr>
              <w:t>as at 23 Jul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26" w:name="_Hlt507390729"/>
      <w:bookmarkEnd w:id="326"/>
      <w:r>
        <w:t xml:space="preserve">s was compiled, provisions referred to in the following table had not come into operation and were therefore not included in this compilation. </w:t>
      </w:r>
      <w:bookmarkStart w:id="327" w:name="UpToHere"/>
      <w:bookmarkEnd w:id="327"/>
      <w:r>
        <w:t xml:space="preserve"> For the text of the provisions see the endnotes referred to in the table.</w:t>
      </w:r>
    </w:p>
    <w:p>
      <w:pPr>
        <w:pStyle w:val="nHeading3"/>
        <w:rPr>
          <w:snapToGrid w:val="0"/>
        </w:rPr>
      </w:pPr>
      <w:bookmarkStart w:id="328" w:name="_Toc272151248"/>
      <w:bookmarkStart w:id="329" w:name="_Toc274228222"/>
      <w:r>
        <w:rPr>
          <w:snapToGrid w:val="0"/>
        </w:rPr>
        <w:t>Provisions that have not come into operation</w:t>
      </w:r>
      <w:bookmarkEnd w:id="328"/>
      <w:bookmarkEnd w:id="32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659"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7"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65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30" w:name="_Toc273538032"/>
      <w:bookmarkStart w:id="331" w:name="_Toc273964959"/>
      <w:bookmarkStart w:id="332" w:name="_Toc273971506"/>
      <w:r>
        <w:rPr>
          <w:rStyle w:val="CharSectno"/>
        </w:rPr>
        <w:t>89</w:t>
      </w:r>
      <w:r>
        <w:t>.</w:t>
      </w:r>
      <w:r>
        <w:tab/>
        <w:t>Various references to “Minister for Public Sector Management” amended</w:t>
      </w:r>
      <w:bookmarkEnd w:id="330"/>
      <w:bookmarkEnd w:id="331"/>
      <w:bookmarkEnd w:id="3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noProof/>
                <w:snapToGrid w:val="0"/>
                <w:sz w:val="19"/>
              </w:rPr>
              <w:t>Higher Education Act 2004</w:t>
            </w:r>
          </w:p>
        </w:tc>
        <w:tc>
          <w:tcPr>
            <w:tcW w:w="3401" w:type="dxa"/>
          </w:tcPr>
          <w:p>
            <w:pPr>
              <w:pStyle w:val="TableAm"/>
              <w:rPr>
                <w:sz w:val="20"/>
              </w:rPr>
            </w:pPr>
            <w:r>
              <w:rPr>
                <w:sz w:val="20"/>
              </w:rPr>
              <w:t>s. 21(3)</w:t>
            </w:r>
          </w:p>
        </w:tc>
      </w:tr>
    </w:tbl>
    <w:p>
      <w:pPr>
        <w:pStyle w:val="BlankClose"/>
      </w:pP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333" w:name="_Toc266448761"/>
      <w:bookmarkStart w:id="334" w:name="_Toc267400841"/>
      <w:bookmarkStart w:id="335" w:name="_Toc268094519"/>
      <w:bookmarkStart w:id="336" w:name="_Toc274228223"/>
      <w:r>
        <w:rPr>
          <w:sz w:val="28"/>
        </w:rPr>
        <w:t>Defined Terms</w:t>
      </w:r>
      <w:bookmarkEnd w:id="333"/>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 w:name="DefinedTerms"/>
      <w:bookmarkEnd w:id="337"/>
      <w:r>
        <w:t>accredited</w:t>
      </w:r>
      <w:r>
        <w:tab/>
        <w:t>3</w:t>
      </w:r>
    </w:p>
    <w:p>
      <w:pPr>
        <w:pStyle w:val="DefinedTerms"/>
      </w:pPr>
      <w:r>
        <w:t>Australian Qualifications Framework</w:t>
      </w:r>
      <w:r>
        <w:tab/>
        <w:t>3</w:t>
      </w:r>
    </w:p>
    <w:p>
      <w:pPr>
        <w:pStyle w:val="DefinedTerms"/>
      </w:pPr>
      <w:r>
        <w:t>Australian university</w:t>
      </w:r>
      <w:r>
        <w:tab/>
        <w:t>3</w:t>
      </w:r>
    </w:p>
    <w:p>
      <w:pPr>
        <w:pStyle w:val="DefinedTerms"/>
      </w:pPr>
      <w:r>
        <w:t>Australian university college</w:t>
      </w:r>
      <w:r>
        <w:tab/>
        <w:t>3</w:t>
      </w:r>
    </w:p>
    <w:p>
      <w:pPr>
        <w:pStyle w:val="DefinedTerms"/>
      </w:pPr>
      <w:r>
        <w:t>authorised non</w:t>
      </w:r>
      <w:r>
        <w:noBreakHyphen/>
        <w:t>university institution</w:t>
      </w:r>
      <w:r>
        <w:tab/>
        <w:t>3</w:t>
      </w:r>
    </w:p>
    <w:p>
      <w:pPr>
        <w:pStyle w:val="DefinedTerms"/>
      </w:pPr>
      <w:r>
        <w:t>certificate</w:t>
      </w:r>
      <w:r>
        <w:tab/>
        <w:t>23A(1)</w:t>
      </w:r>
    </w:p>
    <w:p>
      <w:pPr>
        <w:pStyle w:val="DefinedTerms"/>
      </w:pPr>
      <w:r>
        <w:t>company</w:t>
      </w:r>
      <w:r>
        <w:tab/>
        <w:t>3</w:t>
      </w:r>
    </w:p>
    <w:p>
      <w:pPr>
        <w:pStyle w:val="DefinedTerms"/>
      </w:pPr>
      <w:r>
        <w:t>course provider</w:t>
      </w:r>
      <w:r>
        <w:tab/>
        <w:t>3</w:t>
      </w:r>
    </w:p>
    <w:p>
      <w:pPr>
        <w:pStyle w:val="DefinedTerms"/>
      </w:pPr>
      <w:r>
        <w:t>education institution</w:t>
      </w:r>
      <w:r>
        <w:tab/>
        <w:t>3</w:t>
      </w:r>
    </w:p>
    <w:p>
      <w:pPr>
        <w:pStyle w:val="DefinedTerms"/>
      </w:pPr>
      <w:r>
        <w:t>education Minister</w:t>
      </w:r>
      <w:r>
        <w:tab/>
        <w:t>3</w:t>
      </w:r>
    </w:p>
    <w:p>
      <w:pPr>
        <w:pStyle w:val="DefinedTerms"/>
      </w:pPr>
      <w:r>
        <w:t>higher education advisory committee</w:t>
      </w:r>
      <w:r>
        <w:tab/>
        <w:t>3</w:t>
      </w:r>
    </w:p>
    <w:p>
      <w:pPr>
        <w:pStyle w:val="DefinedTerms"/>
      </w:pPr>
      <w:r>
        <w:t>higher education award</w:t>
      </w:r>
      <w:r>
        <w:tab/>
        <w:t>3</w:t>
      </w:r>
    </w:p>
    <w:p>
      <w:pPr>
        <w:pStyle w:val="DefinedTerms"/>
      </w:pPr>
      <w:r>
        <w:t>higher education course</w:t>
      </w:r>
      <w:r>
        <w:tab/>
        <w:t>3</w:t>
      </w:r>
    </w:p>
    <w:p>
      <w:pPr>
        <w:pStyle w:val="DefinedTerms"/>
      </w:pPr>
      <w:r>
        <w:t>ministerial accreditation</w:t>
      </w:r>
      <w:r>
        <w:tab/>
        <w:t>3</w:t>
      </w:r>
    </w:p>
    <w:p>
      <w:pPr>
        <w:pStyle w:val="DefinedTerms"/>
      </w:pPr>
      <w:r>
        <w:t>National Protocols</w:t>
      </w:r>
      <w:r>
        <w:tab/>
        <w:t>3</w:t>
      </w:r>
    </w:p>
    <w:p>
      <w:pPr>
        <w:pStyle w:val="DefinedTerms"/>
      </w:pPr>
      <w:r>
        <w:t>non</w:t>
      </w:r>
      <w:r>
        <w:noBreakHyphen/>
        <w:t>university institution</w:t>
      </w:r>
      <w:r>
        <w:tab/>
        <w:t>3</w:t>
      </w:r>
    </w:p>
    <w:p>
      <w:pPr>
        <w:pStyle w:val="DefinedTerms"/>
      </w:pPr>
      <w:r>
        <w:t>overseas university</w:t>
      </w:r>
      <w:r>
        <w:tab/>
        <w:t>3</w:t>
      </w:r>
    </w:p>
    <w:p>
      <w:pPr>
        <w:pStyle w:val="DefinedTerms"/>
      </w:pPr>
      <w:r>
        <w:t>payment agreement</w:t>
      </w:r>
      <w:r>
        <w:tab/>
        <w:t>3</w:t>
      </w:r>
    </w:p>
    <w:p>
      <w:pPr>
        <w:pStyle w:val="DefinedTerms"/>
      </w:pPr>
      <w:r>
        <w:t>provider’s authorisation</w:t>
      </w:r>
      <w:r>
        <w:tab/>
        <w:t>3</w:t>
      </w:r>
    </w:p>
    <w:p>
      <w:pPr>
        <w:pStyle w:val="DefinedTerms"/>
      </w:pPr>
      <w:r>
        <w:t>recognised overseas university</w:t>
      </w:r>
      <w:r>
        <w:tab/>
        <w:t>3</w:t>
      </w:r>
    </w:p>
    <w:p>
      <w:pPr>
        <w:pStyle w:val="DefinedTerms"/>
      </w:pPr>
      <w:r>
        <w:t>report</w:t>
      </w:r>
      <w:r>
        <w:tab/>
        <w:t>21A(1)</w:t>
      </w:r>
    </w:p>
    <w:p>
      <w:pPr>
        <w:pStyle w:val="DefinedTerms"/>
      </w:pPr>
      <w:r>
        <w:t>represent</w:t>
      </w:r>
      <w:r>
        <w:tab/>
        <w:t>3</w:t>
      </w:r>
    </w:p>
    <w:p>
      <w:pPr>
        <w:pStyle w:val="DefinedTerms"/>
      </w:pPr>
      <w:r>
        <w:t>section 10 determination</w:t>
      </w:r>
      <w:r>
        <w:tab/>
        <w:t>3</w:t>
      </w:r>
    </w:p>
    <w:p>
      <w:pPr>
        <w:pStyle w:val="DefinedTerms"/>
      </w:pPr>
      <w:r>
        <w:t>self</w:t>
      </w:r>
      <w:r>
        <w:noBreakHyphen/>
        <w:t>accrediting authorisation</w:t>
      </w:r>
      <w:r>
        <w:tab/>
        <w:t>3</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
    <w:p/>
    <w:p/>
    <w:p/>
    <w:p/>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Act 2004</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58"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Higher Education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Right"/>
            <w:ind w:right="17"/>
          </w:pPr>
          <w:r>
            <w:fldChar w:fldCharType="begin"/>
          </w:r>
          <w:r>
            <w:instrText xml:space="preserve"> styleref CharDivNo </w:instrText>
          </w:r>
          <w:r>
            <w:fldChar w:fldCharType="end"/>
          </w:r>
        </w:p>
      </w:tc>
    </w:tr>
    <w:tr>
      <w:tc>
        <w:tcPr>
          <w:tcW w:w="7258" w:type="dxa"/>
          <w:gridSpan w:val="2"/>
          <w:vAlign w:val="bottom"/>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Higher Education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Higher Education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1201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FAF4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1ACF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20C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F099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BC3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5DA98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8337</Words>
  <Characters>43604</Characters>
  <Application>Microsoft Office Word</Application>
  <DocSecurity>0</DocSecurity>
  <Lines>1211</Lines>
  <Paragraphs>775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51166</CharactersWithSpaces>
  <SharedDoc>false</SharedDoc>
  <HyperlinkBase/>
  <HLinks>
    <vt:vector size="18" baseType="variant">
      <vt:variant>
        <vt:i4>3014716</vt:i4>
      </vt:variant>
      <vt:variant>
        <vt:i4>9959</vt:i4>
      </vt:variant>
      <vt:variant>
        <vt:i4>1028</vt:i4>
      </vt:variant>
      <vt:variant>
        <vt:i4>1</vt:i4>
      </vt:variant>
      <vt:variant>
        <vt:lpwstr>C:\Program Files\PCO DLL\Support\Crest.wpg</vt:lpwstr>
      </vt:variant>
      <vt:variant>
        <vt:lpwstr/>
      </vt:variant>
      <vt:variant>
        <vt:i4>5439608</vt:i4>
      </vt:variant>
      <vt:variant>
        <vt:i4>54420</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2004 - 01-b0-02</dc:title>
  <dc:subject/>
  <dc:creator/>
  <cp:keywords/>
  <dc:description/>
  <cp:lastModifiedBy>svcMRProcess</cp:lastModifiedBy>
  <cp:revision>4</cp:revision>
  <cp:lastPrinted>2010-07-28T07:32:00Z</cp:lastPrinted>
  <dcterms:created xsi:type="dcterms:W3CDTF">2020-02-16T16:40:00Z</dcterms:created>
  <dcterms:modified xsi:type="dcterms:W3CDTF">2020-02-16T16:40:00Z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9276</vt:i4>
  </property>
  <property fmtid="{D5CDD505-2E9C-101B-9397-08002B2CF9AE}" pid="6" name="AsAtDate">
    <vt:lpwstr>01 Oct 2010</vt:lpwstr>
  </property>
  <property fmtid="{D5CDD505-2E9C-101B-9397-08002B2CF9AE}" pid="7" name="Suffix">
    <vt:lpwstr>01-b0-02</vt:lpwstr>
  </property>
  <property fmtid="{D5CDD505-2E9C-101B-9397-08002B2CF9AE}" pid="8" name="ReprintedAsAt">
    <vt:filetime>2010-07-22T16:00:00Z</vt:filetime>
  </property>
  <property fmtid="{D5CDD505-2E9C-101B-9397-08002B2CF9AE}" pid="9" name="ReprintNo">
    <vt:lpwstr>1</vt:lpwstr>
  </property>
</Properties>
</file>