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Market Act 1926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_Toc274303872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_Toc274303873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_Toc274303874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_Toc274303875 \h </w:instrText>
      </w:r>
      <w:r>
        <w:fldChar w:fldCharType="separate"/>
      </w:r>
      <w:r>
        <w:t>3</w:t>
      </w:r>
      <w:r>
        <w:fldChar w:fldCharType="end"/>
      </w:r>
    </w:p>
    <w:p>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_Toc274303876 \h </w:instrText>
      </w:r>
      <w:r>
        <w:fldChar w:fldCharType="separate"/>
      </w:r>
      <w:r>
        <w:t>4</w:t>
      </w:r>
      <w:r>
        <w:fldChar w:fldCharType="end"/>
      </w:r>
    </w:p>
    <w:p>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_Toc274303877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_Toc274303878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_Toc274303879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_Toc274303880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_Toc274303881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_Toc274303882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_Toc274303883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_Toc274303884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_Toc274303885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_Toc274303886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_Toc274303887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_Toc274303888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_Toc274303889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_Toc274303890 \h </w:instrText>
      </w:r>
      <w:r>
        <w:fldChar w:fldCharType="separate"/>
      </w:r>
      <w:r>
        <w:t>15</w:t>
      </w:r>
      <w:r>
        <w:fldChar w:fldCharType="end"/>
      </w:r>
    </w:p>
    <w:p>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_Toc274303891 \h </w:instrText>
      </w:r>
      <w:r>
        <w:fldChar w:fldCharType="separate"/>
      </w:r>
      <w:r>
        <w:t>15</w:t>
      </w:r>
      <w:r>
        <w:fldChar w:fldCharType="end"/>
      </w:r>
    </w:p>
    <w:p>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_Toc274303892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_Toc274303893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_Toc274303894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_Toc274303895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_Toc274303896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_Toc274303897 \h </w:instrText>
      </w:r>
      <w:r>
        <w:fldChar w:fldCharType="separate"/>
      </w:r>
      <w:r>
        <w:t>19</w:t>
      </w:r>
      <w:r>
        <w:fldChar w:fldCharType="end"/>
      </w:r>
    </w:p>
    <w:p>
      <w:pPr>
        <w:pStyle w:val="TOC2"/>
        <w:tabs>
          <w:tab w:val="right" w:leader="dot" w:pos="7086"/>
        </w:tabs>
        <w:rPr>
          <w:b w:val="0"/>
          <w:sz w:val="24"/>
          <w:szCs w:val="24"/>
        </w:rPr>
      </w:pPr>
      <w:r>
        <w:rPr>
          <w:szCs w:val="28"/>
        </w:rPr>
        <w:t>Schedule — Metropolitan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_Toc274303900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_Toc274303901 \h </w:instrText>
      </w:r>
      <w:r>
        <w:fldChar w:fldCharType="separate"/>
      </w:r>
      <w:r>
        <w:t>23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Perth Market Act 1926</w:t>
      </w:r>
    </w:p>
    <w:p>
      <w:pPr>
        <w:pStyle w:val="LongTitle"/>
        <w:rPr>
          <w:snapToGrid w:val="0"/>
        </w:rPr>
      </w:pPr>
      <w:r>
        <w:rPr>
          <w:snapToGrid w:val="0"/>
        </w:rPr>
        <w:t>An Act to establish a public market in the metropolitan area.</w:t>
      </w:r>
    </w:p>
    <w:p>
      <w:pPr>
        <w:pStyle w:val="Heading5"/>
        <w:rPr>
          <w:snapToGrid w:val="0"/>
        </w:rPr>
      </w:pPr>
      <w:bookmarkStart w:id="1" w:name="_Toc417984867"/>
      <w:bookmarkStart w:id="2" w:name="_Toc70225590"/>
      <w:bookmarkStart w:id="3" w:name="_Toc103142393"/>
      <w:bookmarkStart w:id="4" w:name="_Toc274303872"/>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74303873"/>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74303874"/>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74303875"/>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74303876"/>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74303877"/>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74303878"/>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74303879"/>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74303880"/>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74303881"/>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1" w:name="_Toc417984877"/>
      <w:bookmarkStart w:id="42" w:name="_Toc70225600"/>
      <w:bookmarkStart w:id="43" w:name="_Toc103142403"/>
      <w:bookmarkStart w:id="44" w:name="_Toc274303882"/>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74303883"/>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74303884"/>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74303885"/>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74303886"/>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74303887"/>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74303888"/>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74303889"/>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73" w:name="_Toc417984886"/>
      <w:bookmarkStart w:id="74" w:name="_Toc70225608"/>
      <w:bookmarkStart w:id="75" w:name="_Toc103142411"/>
      <w:bookmarkStart w:id="76" w:name="_Toc274303890"/>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74303891"/>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74303892"/>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74303893"/>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74303894"/>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74303895"/>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74303896"/>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74303897"/>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bookmarkStart w:id="118" w:name="_Toc268185793"/>
      <w:bookmarkStart w:id="119" w:name="_Toc272305722"/>
      <w:bookmarkStart w:id="120" w:name="_Toc274303898"/>
      <w:r>
        <w:rPr>
          <w:rStyle w:val="CharSchNo"/>
        </w:rPr>
        <w:t>Schedule</w:t>
      </w:r>
      <w:bookmarkEnd w:id="107"/>
      <w:bookmarkEnd w:id="108"/>
      <w:bookmarkEnd w:id="109"/>
      <w:bookmarkEnd w:id="110"/>
      <w:bookmarkEnd w:id="111"/>
      <w:bookmarkEnd w:id="112"/>
      <w:bookmarkEnd w:id="113"/>
      <w:bookmarkEnd w:id="114"/>
      <w:bookmarkEnd w:id="115"/>
      <w:bookmarkEnd w:id="116"/>
      <w:bookmarkEnd w:id="117"/>
      <w:r>
        <w:t xml:space="preserve"> — </w:t>
      </w:r>
      <w:r>
        <w:rPr>
          <w:rStyle w:val="CharSchText"/>
        </w:rPr>
        <w:t>Metropolitan area</w:t>
      </w:r>
      <w:bookmarkEnd w:id="118"/>
      <w:bookmarkEnd w:id="119"/>
      <w:bookmarkEnd w:id="120"/>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1" w:name="_Toc96251986"/>
      <w:bookmarkStart w:id="122" w:name="_Toc97002986"/>
      <w:bookmarkStart w:id="123" w:name="_Toc103142420"/>
      <w:bookmarkStart w:id="124" w:name="_Toc157484844"/>
      <w:bookmarkStart w:id="125" w:name="_Toc157933011"/>
      <w:bookmarkStart w:id="126" w:name="_Toc197225703"/>
      <w:bookmarkStart w:id="127" w:name="_Toc197308187"/>
      <w:bookmarkStart w:id="128" w:name="_Toc197308217"/>
      <w:bookmarkStart w:id="129" w:name="_Toc197308247"/>
      <w:bookmarkStart w:id="130" w:name="_Toc198436424"/>
      <w:bookmarkStart w:id="131" w:name="_Toc199066683"/>
      <w:bookmarkStart w:id="132" w:name="_Toc199066799"/>
      <w:bookmarkStart w:id="133" w:name="_Toc241055357"/>
      <w:bookmarkStart w:id="134" w:name="_Toc268185794"/>
      <w:bookmarkStart w:id="135" w:name="_Toc272305723"/>
      <w:bookmarkStart w:id="136" w:name="_Toc274303899"/>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7" w:name="_Toc274303900"/>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 w:name="_Toc534778309"/>
      <w:bookmarkStart w:id="139" w:name="_Toc7405063"/>
      <w:bookmarkStart w:id="140" w:name="_Toc274303901"/>
      <w:r>
        <w:rPr>
          <w:snapToGrid w:val="0"/>
        </w:rPr>
        <w:t>Provisions that have not come into operation</w:t>
      </w:r>
      <w:bookmarkEnd w:id="138"/>
      <w:bookmarkEnd w:id="139"/>
      <w:bookmarkEnd w:id="1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41" w:name="_Toc273538032"/>
      <w:bookmarkStart w:id="142" w:name="_Toc273964959"/>
      <w:bookmarkStart w:id="143" w:name="_Toc273971506"/>
      <w:r>
        <w:rPr>
          <w:rStyle w:val="CharSectno"/>
        </w:rPr>
        <w:t>89</w:t>
      </w:r>
      <w:r>
        <w:t>.</w:t>
      </w:r>
      <w:r>
        <w:tab/>
        <w:t>Various references to “Minister for Public Sector Management” amended</w:t>
      </w:r>
      <w:bookmarkEnd w:id="141"/>
      <w:bookmarkEnd w:id="142"/>
      <w:bookmarkEnd w:id="143"/>
    </w:p>
    <w:p>
      <w:pPr>
        <w:pStyle w:val="nzSubsection"/>
      </w:pPr>
      <w:r>
        <w:tab/>
        <w:t>(1)</w:t>
      </w:r>
      <w:r>
        <w:tab/>
        <w:t>This section amends th</w:t>
      </w:r>
      <w:bookmarkStart w:id="144" w:name="UpToHere"/>
      <w:bookmarkEnd w:id="144"/>
      <w:r>
        <w:t>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Perth Market Act 1926</w:t>
            </w:r>
          </w:p>
        </w:tc>
        <w:tc>
          <w:tcPr>
            <w:tcW w:w="2943" w:type="dxa"/>
          </w:tcPr>
          <w:p>
            <w:pPr>
              <w:pStyle w:val="nzTable"/>
            </w:pPr>
            <w:r>
              <w:t>s. 8</w:t>
            </w:r>
          </w:p>
        </w:tc>
      </w:tr>
    </w:tbl>
    <w:p>
      <w:pPr>
        <w:pStyle w:val="BlankClose"/>
        <w:rPr>
          <w:snapToGrid w:val="0"/>
        </w:rPr>
      </w:pPr>
    </w:p>
    <w:p>
      <w:pPr>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145" w:name="_Toc197308189"/>
      <w:bookmarkStart w:id="146" w:name="_Toc197308219"/>
      <w:bookmarkStart w:id="147" w:name="_Toc197308249"/>
      <w:bookmarkStart w:id="148" w:name="_Toc198436426"/>
      <w:bookmarkStart w:id="149" w:name="_Toc199066685"/>
      <w:bookmarkStart w:id="150" w:name="_Toc199066801"/>
      <w:bookmarkStart w:id="151" w:name="_Toc241055359"/>
      <w:bookmarkStart w:id="152" w:name="_Toc268185796"/>
      <w:bookmarkStart w:id="153" w:name="_Toc272305725"/>
      <w:bookmarkStart w:id="154" w:name="_Toc274303902"/>
      <w:r>
        <w:rPr>
          <w:sz w:val="28"/>
        </w:rPr>
        <w:t>Defined Terms</w:t>
      </w:r>
      <w:bookmarkEnd w:id="145"/>
      <w:bookmarkEnd w:id="146"/>
      <w:bookmarkEnd w:id="147"/>
      <w:bookmarkEnd w:id="148"/>
      <w:bookmarkEnd w:id="149"/>
      <w:bookmarkEnd w:id="150"/>
      <w:bookmarkEnd w:id="151"/>
      <w:bookmarkEnd w:id="152"/>
      <w:bookmarkEnd w:id="153"/>
      <w:bookmarkEnd w:id="15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5" w:name="DefinedTerms"/>
      <w:bookmarkEnd w:id="155"/>
      <w:r>
        <w:rPr>
          <w:snapToGrid w:val="0"/>
        </w:rPr>
        <w:t>agent</w:t>
      </w:r>
      <w:r>
        <w:rPr>
          <w:snapToGrid w:val="0"/>
        </w:rPr>
        <w:tab/>
        <w:t>1A</w:t>
      </w:r>
    </w:p>
    <w:p>
      <w:pPr>
        <w:pStyle w:val="DefinedTerms"/>
        <w:rPr>
          <w:snapToGrid w:val="0"/>
        </w:rPr>
      </w:pPr>
      <w:r>
        <w:rPr>
          <w:snapToGrid w:val="0"/>
        </w:rPr>
        <w:t>alleged offender</w:t>
      </w:r>
      <w:r>
        <w:rPr>
          <w:snapToGrid w:val="0"/>
        </w:rPr>
        <w:tab/>
        <w:t>13A</w:t>
      </w:r>
    </w:p>
    <w:p>
      <w:pPr>
        <w:pStyle w:val="DefinedTerms"/>
        <w:rPr>
          <w:snapToGrid w:val="0"/>
        </w:rPr>
      </w:pPr>
      <w:r>
        <w:rPr>
          <w:snapToGrid w:val="0"/>
        </w:rPr>
        <w:t>authorised person</w:t>
      </w:r>
      <w:r>
        <w:rPr>
          <w:snapToGrid w:val="0"/>
        </w:rPr>
        <w:tab/>
        <w:t>13A</w:t>
      </w:r>
    </w:p>
    <w:p>
      <w:pPr>
        <w:pStyle w:val="DefinedTerms"/>
        <w:rPr>
          <w:snapToGrid w:val="0"/>
        </w:rPr>
      </w:pPr>
      <w:r>
        <w:rPr>
          <w:snapToGrid w:val="0"/>
        </w:rPr>
        <w:t>Authority</w:t>
      </w:r>
      <w:r>
        <w:rPr>
          <w:snapToGrid w:val="0"/>
        </w:rPr>
        <w:tab/>
        <w:t>1A</w:t>
      </w:r>
    </w:p>
    <w:p>
      <w:pPr>
        <w:pStyle w:val="DefinedTerms"/>
        <w:rPr>
          <w:snapToGrid w:val="0"/>
        </w:rPr>
      </w:pPr>
      <w:r>
        <w:rPr>
          <w:snapToGrid w:val="0"/>
        </w:rPr>
        <w:t>Authority official</w:t>
      </w:r>
      <w:r>
        <w:rPr>
          <w:snapToGrid w:val="0"/>
        </w:rPr>
        <w:tab/>
        <w:t>1A</w:t>
      </w:r>
    </w:p>
    <w:p>
      <w:pPr>
        <w:pStyle w:val="DefinedTerms"/>
        <w:rPr>
          <w:snapToGrid w:val="0"/>
        </w:rPr>
      </w:pPr>
      <w:r>
        <w:rPr>
          <w:snapToGrid w:val="0"/>
        </w:rPr>
        <w:t>document</w:t>
      </w:r>
      <w:r>
        <w:rPr>
          <w:snapToGrid w:val="0"/>
        </w:rPr>
        <w:tab/>
        <w:t>3B(4)</w:t>
      </w:r>
    </w:p>
    <w:p>
      <w:pPr>
        <w:pStyle w:val="DefinedTerms"/>
        <w:rPr>
          <w:snapToGrid w:val="0"/>
        </w:rPr>
      </w:pPr>
      <w:r>
        <w:rPr>
          <w:snapToGrid w:val="0"/>
        </w:rPr>
        <w:t>general produce</w:t>
      </w:r>
      <w:r>
        <w:rPr>
          <w:snapToGrid w:val="0"/>
        </w:rPr>
        <w:tab/>
        <w:t>1A</w:t>
      </w:r>
    </w:p>
    <w:p>
      <w:pPr>
        <w:pStyle w:val="DefinedTerms"/>
        <w:rPr>
          <w:snapToGrid w:val="0"/>
        </w:rPr>
      </w:pPr>
      <w:r>
        <w:rPr>
          <w:snapToGrid w:val="0"/>
        </w:rPr>
        <w:t>information</w:t>
      </w:r>
      <w:r>
        <w:rPr>
          <w:snapToGrid w:val="0"/>
        </w:rPr>
        <w:tab/>
        <w:t>3B(4)</w:t>
      </w:r>
    </w:p>
    <w:p>
      <w:pPr>
        <w:pStyle w:val="DefinedTerms"/>
        <w:rPr>
          <w:snapToGrid w:val="0"/>
        </w:rPr>
      </w:pPr>
      <w:r>
        <w:rPr>
          <w:snapToGrid w:val="0"/>
        </w:rPr>
        <w:t>infringement notice</w:t>
      </w:r>
      <w:r>
        <w:rPr>
          <w:snapToGrid w:val="0"/>
        </w:rPr>
        <w:tab/>
        <w:t>13A</w:t>
      </w:r>
    </w:p>
    <w:p>
      <w:pPr>
        <w:pStyle w:val="DefinedTerms"/>
        <w:rPr>
          <w:snapToGrid w:val="0"/>
        </w:rPr>
      </w:pPr>
      <w:r>
        <w:rPr>
          <w:snapToGrid w:val="0"/>
        </w:rPr>
        <w:t>market</w:t>
      </w:r>
      <w:r>
        <w:rPr>
          <w:snapToGrid w:val="0"/>
        </w:rPr>
        <w:tab/>
        <w:t>1A</w:t>
      </w:r>
    </w:p>
    <w:p>
      <w:pPr>
        <w:pStyle w:val="DefinedTerms"/>
        <w:rPr>
          <w:snapToGrid w:val="0"/>
        </w:rPr>
      </w:pPr>
      <w:r>
        <w:rPr>
          <w:snapToGrid w:val="0"/>
        </w:rPr>
        <w:t>metropolitan area</w:t>
      </w:r>
      <w:r>
        <w:rPr>
          <w:snapToGrid w:val="0"/>
        </w:rPr>
        <w:tab/>
        <w:t>1A</w:t>
      </w:r>
    </w:p>
    <w:p>
      <w:pPr>
        <w:pStyle w:val="DefinedTerms"/>
        <w:rPr>
          <w:snapToGrid w:val="0"/>
        </w:rPr>
      </w:pPr>
      <w:r>
        <w:rPr>
          <w:snapToGrid w:val="0"/>
        </w:rPr>
        <w:t>owner</w:t>
      </w:r>
      <w:r>
        <w:rPr>
          <w:snapToGrid w:val="0"/>
        </w:rPr>
        <w:tab/>
        <w:t>1A</w:t>
      </w:r>
    </w:p>
    <w:p>
      <w:pPr>
        <w:pStyle w:val="DefinedTerms"/>
        <w:rPr>
          <w:snapToGrid w:val="0"/>
        </w:rPr>
      </w:pPr>
      <w:r>
        <w:rPr>
          <w:snapToGrid w:val="0"/>
        </w:rPr>
        <w:t>prescribed area</w:t>
      </w:r>
      <w:r>
        <w:rPr>
          <w:snapToGrid w:val="0"/>
        </w:rPr>
        <w:tab/>
        <w:t>1A</w:t>
      </w:r>
    </w:p>
    <w:p>
      <w:pPr>
        <w:pStyle w:val="DefinedTerms"/>
        <w:rPr>
          <w:snapToGrid w:val="0"/>
        </w:rPr>
      </w:pPr>
      <w:r>
        <w:rPr>
          <w:snapToGrid w:val="0"/>
        </w:rPr>
        <w:t>prescribed produce</w:t>
      </w:r>
      <w:r>
        <w:rPr>
          <w:snapToGrid w:val="0"/>
        </w:rPr>
        <w:tab/>
        <w:t>1A</w:t>
      </w:r>
    </w:p>
    <w:p>
      <w:pPr>
        <w:pStyle w:val="DefinedTerms"/>
        <w:rPr>
          <w:snapToGrid w:val="0"/>
        </w:rPr>
      </w:pPr>
      <w:r>
        <w:rPr>
          <w:snapToGrid w:val="0"/>
        </w:rPr>
        <w:t>public market</w:t>
      </w:r>
      <w:r>
        <w:rPr>
          <w:snapToGrid w:val="0"/>
        </w:rPr>
        <w:tab/>
        <w:t>1A</w:t>
      </w:r>
    </w:p>
    <w:p>
      <w:pPr>
        <w:pStyle w:val="DefinedTerms"/>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Metropolitan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44"/>
    <w:docVar w:name="WAFER_20151208154744" w:val="RemoveTrackChanges"/>
    <w:docVar w:name="WAFER_20151208154744_GUID" w:val="707390ad-cfc5-4e5e-8206-8f396942d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6723</Words>
  <Characters>30662</Characters>
  <Application>Microsoft Office Word</Application>
  <DocSecurity>0</DocSecurity>
  <Lines>929</Lines>
  <Paragraphs>534</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36851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1926 - 05-e0-02</dc:title>
  <dc:subject/>
  <dc:creator/>
  <cp:keywords/>
  <dc:description/>
  <cp:lastModifiedBy>svcMRProcess</cp:lastModifiedBy>
  <cp:revision>4</cp:revision>
  <cp:lastPrinted>2008-05-20T09:18:00Z</cp:lastPrinted>
  <dcterms:created xsi:type="dcterms:W3CDTF">2015-12-11T18:43:00Z</dcterms:created>
  <dcterms:modified xsi:type="dcterms:W3CDTF">2015-12-11T18:43:00Z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591</vt:i4>
  </property>
  <property fmtid="{D5CDD505-2E9C-101B-9397-08002B2CF9AE}" pid="6" name="AsAtDate">
    <vt:lpwstr>01 Oct 2010</vt:lpwstr>
  </property>
  <property fmtid="{D5CDD505-2E9C-101B-9397-08002B2CF9AE}" pid="7" name="Suffix">
    <vt:lpwstr>05-e0-02</vt:lpwstr>
  </property>
  <property fmtid="{D5CDD505-2E9C-101B-9397-08002B2CF9AE}" pid="8" name="ReprintNo">
    <vt:lpwstr>5</vt:lpwstr>
  </property>
</Properties>
</file>