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Sale of Land Act 1970</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86"/>
        </w:tabs>
        <w:rPr>
          <w:b w:val="0"/>
          <w:noProof/>
          <w:sz w:val="24"/>
          <w:szCs w:val="24"/>
        </w:rPr>
      </w:pPr>
      <w:r>
        <w:rPr>
          <w:noProof/>
        </w:rPr>
        <w:fldChar w:fldCharType="begin"/>
      </w:r>
      <w:r>
        <w:rPr>
          <w:noProof/>
        </w:rPr>
        <w:instrText xml:space="preserve"> TOC \o "1-3"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_Toc131414537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_Toc131414538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Repeals</w:t>
      </w:r>
      <w:r>
        <w:rPr>
          <w:noProof/>
        </w:rPr>
        <w:tab/>
      </w:r>
      <w:r>
        <w:rPr>
          <w:noProof/>
        </w:rPr>
        <w:fldChar w:fldCharType="begin"/>
      </w:r>
      <w:r>
        <w:rPr>
          <w:noProof/>
        </w:rPr>
        <w:instrText xml:space="preserve"> PAGEREF _Toc131414539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_Toc131414540 \h </w:instrText>
      </w:r>
      <w:r>
        <w:rPr>
          <w:noProof/>
        </w:rPr>
      </w:r>
      <w:r>
        <w:rPr>
          <w:noProof/>
        </w:rPr>
        <w:fldChar w:fldCharType="separate"/>
      </w:r>
      <w:r>
        <w:rPr>
          <w:noProof/>
        </w:rPr>
        <w:t>2</w:t>
      </w:r>
      <w:r>
        <w:rPr>
          <w:noProof/>
        </w:rPr>
        <w:fldChar w:fldCharType="end"/>
      </w:r>
    </w:p>
    <w:p>
      <w:pPr>
        <w:pStyle w:val="TOC2"/>
        <w:tabs>
          <w:tab w:val="right" w:leader="dot" w:pos="7086"/>
        </w:tabs>
        <w:rPr>
          <w:b w:val="0"/>
          <w:noProof/>
          <w:sz w:val="24"/>
          <w:szCs w:val="24"/>
        </w:rPr>
      </w:pPr>
      <w:r>
        <w:rPr>
          <w:noProof/>
          <w:szCs w:val="30"/>
        </w:rPr>
        <w:t>Part II — Sale of land under terms contract</w:t>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Restriction on rescission</w:t>
      </w:r>
      <w:r>
        <w:rPr>
          <w:noProof/>
        </w:rPr>
        <w:tab/>
      </w:r>
      <w:r>
        <w:rPr>
          <w:noProof/>
        </w:rPr>
        <w:fldChar w:fldCharType="begin"/>
      </w:r>
      <w:r>
        <w:rPr>
          <w:noProof/>
        </w:rPr>
        <w:instrText xml:space="preserve"> PAGEREF _Toc131414542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Notification of condition of title</w:t>
      </w:r>
      <w:r>
        <w:rPr>
          <w:noProof/>
        </w:rPr>
        <w:tab/>
      </w:r>
      <w:r>
        <w:rPr>
          <w:noProof/>
        </w:rPr>
        <w:fldChar w:fldCharType="begin"/>
      </w:r>
      <w:r>
        <w:rPr>
          <w:noProof/>
        </w:rPr>
        <w:instrText xml:space="preserve"> PAGEREF _Toc131414543 \h </w:instrText>
      </w:r>
      <w:r>
        <w:rPr>
          <w:noProof/>
        </w:rPr>
      </w:r>
      <w:r>
        <w:rPr>
          <w:noProof/>
        </w:rPr>
        <w:fldChar w:fldCharType="separate"/>
      </w:r>
      <w:r>
        <w:rPr>
          <w:noProof/>
        </w:rPr>
        <w:t>4</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Limitation on encumbrances</w:t>
      </w:r>
      <w:r>
        <w:rPr>
          <w:noProof/>
        </w:rPr>
        <w:tab/>
      </w:r>
      <w:r>
        <w:rPr>
          <w:noProof/>
        </w:rPr>
        <w:fldChar w:fldCharType="begin"/>
      </w:r>
      <w:r>
        <w:rPr>
          <w:noProof/>
        </w:rPr>
        <w:instrText xml:space="preserve"> PAGEREF _Toc131414544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Power of Court on application for leave to encumber the land</w:t>
      </w:r>
      <w:r>
        <w:rPr>
          <w:noProof/>
        </w:rPr>
        <w:tab/>
      </w:r>
      <w:r>
        <w:rPr>
          <w:noProof/>
        </w:rPr>
        <w:fldChar w:fldCharType="begin"/>
      </w:r>
      <w:r>
        <w:rPr>
          <w:noProof/>
        </w:rPr>
        <w:instrText xml:space="preserve"> PAGEREF _Toc131414545 \h </w:instrText>
      </w:r>
      <w:r>
        <w:rPr>
          <w:noProof/>
        </w:rPr>
      </w:r>
      <w:r>
        <w:rPr>
          <w:noProof/>
        </w:rPr>
        <w:fldChar w:fldCharType="separate"/>
      </w:r>
      <w:r>
        <w:rPr>
          <w:noProof/>
        </w:rPr>
        <w:t>5</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Remedy of purchaser on contravention by vendor</w:t>
      </w:r>
      <w:r>
        <w:rPr>
          <w:noProof/>
        </w:rPr>
        <w:tab/>
      </w:r>
      <w:r>
        <w:rPr>
          <w:noProof/>
        </w:rPr>
        <w:fldChar w:fldCharType="begin"/>
      </w:r>
      <w:r>
        <w:rPr>
          <w:noProof/>
        </w:rPr>
        <w:instrText xml:space="preserve"> PAGEREF _Toc131414546 \h </w:instrText>
      </w:r>
      <w:r>
        <w:rPr>
          <w:noProof/>
        </w:rPr>
      </w:r>
      <w:r>
        <w:rPr>
          <w:noProof/>
        </w:rPr>
        <w:fldChar w:fldCharType="separate"/>
      </w:r>
      <w:r>
        <w:rPr>
          <w:noProof/>
        </w:rPr>
        <w:t>5</w:t>
      </w:r>
      <w:r>
        <w:rPr>
          <w:noProof/>
        </w:rPr>
        <w:fldChar w:fldCharType="end"/>
      </w:r>
    </w:p>
    <w:p>
      <w:pPr>
        <w:pStyle w:val="TOC2"/>
        <w:tabs>
          <w:tab w:val="right" w:leader="dot" w:pos="7086"/>
        </w:tabs>
        <w:rPr>
          <w:b w:val="0"/>
          <w:noProof/>
          <w:sz w:val="24"/>
          <w:szCs w:val="24"/>
        </w:rPr>
      </w:pPr>
      <w:r>
        <w:rPr>
          <w:noProof/>
          <w:szCs w:val="30"/>
        </w:rPr>
        <w:t>Part III — Restrictions on sale of subdivisional land</w:t>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_Toc131414548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Restriction on sale of subdivisional land</w:t>
      </w:r>
      <w:r>
        <w:rPr>
          <w:noProof/>
        </w:rPr>
        <w:tab/>
      </w:r>
      <w:r>
        <w:rPr>
          <w:noProof/>
        </w:rPr>
        <w:fldChar w:fldCharType="begin"/>
      </w:r>
      <w:r>
        <w:rPr>
          <w:noProof/>
        </w:rPr>
        <w:instrText xml:space="preserve"> PAGEREF _Toc131414549 \h </w:instrText>
      </w:r>
      <w:r>
        <w:rPr>
          <w:noProof/>
        </w:rPr>
      </w:r>
      <w:r>
        <w:rPr>
          <w:noProof/>
        </w:rPr>
        <w:fldChar w:fldCharType="separate"/>
      </w:r>
      <w:r>
        <w:rPr>
          <w:noProof/>
        </w:rPr>
        <w:t>6</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Restriction on sale of mortgaged subdivisional land</w:t>
      </w:r>
      <w:r>
        <w:rPr>
          <w:noProof/>
        </w:rPr>
        <w:tab/>
      </w:r>
      <w:r>
        <w:rPr>
          <w:noProof/>
        </w:rPr>
        <w:fldChar w:fldCharType="begin"/>
      </w:r>
      <w:r>
        <w:rPr>
          <w:noProof/>
        </w:rPr>
        <w:instrText xml:space="preserve"> PAGEREF _Toc131414550 \h </w:instrText>
      </w:r>
      <w:r>
        <w:rPr>
          <w:noProof/>
        </w:rPr>
      </w:r>
      <w:r>
        <w:rPr>
          <w:noProof/>
        </w:rPr>
        <w:fldChar w:fldCharType="separate"/>
      </w:r>
      <w:r>
        <w:rPr>
          <w:noProof/>
        </w:rPr>
        <w:t>8</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Exemptions</w:t>
      </w:r>
      <w:r>
        <w:rPr>
          <w:noProof/>
        </w:rPr>
        <w:tab/>
      </w:r>
      <w:r>
        <w:rPr>
          <w:noProof/>
        </w:rPr>
        <w:fldChar w:fldCharType="begin"/>
      </w:r>
      <w:r>
        <w:rPr>
          <w:noProof/>
        </w:rPr>
        <w:instrText xml:space="preserve"> PAGEREF _Toc131414551 \h </w:instrText>
      </w:r>
      <w:r>
        <w:rPr>
          <w:noProof/>
        </w:rPr>
      </w:r>
      <w:r>
        <w:rPr>
          <w:noProof/>
        </w:rPr>
        <w:fldChar w:fldCharType="separate"/>
      </w:r>
      <w:r>
        <w:rPr>
          <w:noProof/>
        </w:rPr>
        <w:t>9</w:t>
      </w:r>
      <w:r>
        <w:rPr>
          <w:noProof/>
        </w:rPr>
        <w:fldChar w:fldCharType="end"/>
      </w:r>
    </w:p>
    <w:p>
      <w:pPr>
        <w:pStyle w:val="TOC2"/>
        <w:tabs>
          <w:tab w:val="right" w:leader="dot" w:pos="7086"/>
        </w:tabs>
        <w:rPr>
          <w:b w:val="0"/>
          <w:noProof/>
          <w:sz w:val="24"/>
          <w:szCs w:val="24"/>
        </w:rPr>
      </w:pPr>
      <w:r>
        <w:rPr>
          <w:noProof/>
          <w:szCs w:val="30"/>
        </w:rPr>
        <w:t>Part IV — Offences in relation to sale of land</w:t>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Limitation on advertisement</w:t>
      </w:r>
      <w:r>
        <w:rPr>
          <w:noProof/>
        </w:rPr>
        <w:tab/>
      </w:r>
      <w:r>
        <w:rPr>
          <w:noProof/>
        </w:rPr>
        <w:fldChar w:fldCharType="begin"/>
      </w:r>
      <w:r>
        <w:rPr>
          <w:noProof/>
        </w:rPr>
        <w:instrText xml:space="preserve"> PAGEREF _Toc131414553 \h </w:instrText>
      </w:r>
      <w:r>
        <w:rPr>
          <w:noProof/>
        </w:rPr>
      </w:r>
      <w:r>
        <w:rPr>
          <w:noProof/>
        </w:rPr>
        <w:fldChar w:fldCharType="separate"/>
      </w:r>
      <w:r>
        <w:rPr>
          <w:noProof/>
        </w:rPr>
        <w:t>11</w:t>
      </w:r>
      <w:r>
        <w:rPr>
          <w:noProof/>
        </w:rPr>
        <w:fldChar w:fldCharType="end"/>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Misrepresentation concerning public amenity</w:t>
      </w:r>
      <w:r>
        <w:rPr>
          <w:noProof/>
        </w:rPr>
        <w:tab/>
      </w:r>
      <w:r>
        <w:rPr>
          <w:noProof/>
        </w:rPr>
        <w:fldChar w:fldCharType="begin"/>
      </w:r>
      <w:r>
        <w:rPr>
          <w:noProof/>
        </w:rPr>
        <w:instrText xml:space="preserve"> PAGEREF _Toc131414554 \h </w:instrText>
      </w:r>
      <w:r>
        <w:rPr>
          <w:noProof/>
        </w:rPr>
      </w:r>
      <w:r>
        <w:rPr>
          <w:noProof/>
        </w:rPr>
        <w:fldChar w:fldCharType="separate"/>
      </w:r>
      <w:r>
        <w:rPr>
          <w:noProof/>
        </w:rPr>
        <w:t>11</w:t>
      </w:r>
      <w:r>
        <w:rPr>
          <w:noProof/>
        </w:rPr>
        <w:fldChar w:fldCharType="end"/>
      </w:r>
    </w:p>
    <w:p>
      <w:pPr>
        <w:pStyle w:val="TOC4"/>
        <w:tabs>
          <w:tab w:val="left" w:pos="1701"/>
        </w:tabs>
        <w:rPr>
          <w:noProof/>
          <w:sz w:val="24"/>
          <w:szCs w:val="24"/>
        </w:rPr>
      </w:pPr>
      <w:r>
        <w:rPr>
          <w:noProof/>
          <w:szCs w:val="24"/>
        </w:rPr>
        <w:lastRenderedPageBreak/>
        <w:t>18</w:t>
      </w:r>
      <w:r>
        <w:rPr>
          <w:noProof/>
          <w:snapToGrid w:val="0"/>
          <w:szCs w:val="24"/>
        </w:rPr>
        <w:t>.</w:t>
      </w:r>
      <w:r>
        <w:rPr>
          <w:noProof/>
          <w:sz w:val="24"/>
          <w:szCs w:val="24"/>
        </w:rPr>
        <w:tab/>
      </w:r>
      <w:r>
        <w:rPr>
          <w:noProof/>
          <w:snapToGrid w:val="0"/>
          <w:szCs w:val="24"/>
        </w:rPr>
        <w:t>House to house selling prohibited</w:t>
      </w:r>
      <w:r>
        <w:rPr>
          <w:noProof/>
        </w:rPr>
        <w:tab/>
      </w:r>
      <w:r>
        <w:rPr>
          <w:noProof/>
        </w:rPr>
        <w:fldChar w:fldCharType="begin"/>
      </w:r>
      <w:r>
        <w:rPr>
          <w:noProof/>
        </w:rPr>
        <w:instrText xml:space="preserve"> PAGEREF _Toc131414555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Remedy of purchaser on contravention of s. 18</w:t>
      </w:r>
      <w:r>
        <w:rPr>
          <w:noProof/>
        </w:rPr>
        <w:tab/>
      </w:r>
      <w:r>
        <w:rPr>
          <w:noProof/>
        </w:rPr>
        <w:fldChar w:fldCharType="begin"/>
      </w:r>
      <w:r>
        <w:rPr>
          <w:noProof/>
        </w:rPr>
        <w:instrText xml:space="preserve"> PAGEREF _Toc131414556 \h </w:instrText>
      </w:r>
      <w:r>
        <w:rPr>
          <w:noProof/>
        </w:rPr>
      </w:r>
      <w:r>
        <w:rPr>
          <w:noProof/>
        </w:rPr>
        <w:fldChar w:fldCharType="separate"/>
      </w:r>
      <w:r>
        <w:rPr>
          <w:noProof/>
        </w:rPr>
        <w:t>12</w:t>
      </w:r>
      <w:r>
        <w:rPr>
          <w:noProof/>
        </w:rPr>
        <w:fldChar w:fldCharType="end"/>
      </w:r>
    </w:p>
    <w:p>
      <w:pPr>
        <w:pStyle w:val="TOC2"/>
        <w:tabs>
          <w:tab w:val="right" w:leader="dot" w:pos="7086"/>
        </w:tabs>
        <w:rPr>
          <w:b w:val="0"/>
          <w:noProof/>
          <w:sz w:val="24"/>
          <w:szCs w:val="24"/>
        </w:rPr>
      </w:pPr>
      <w:r>
        <w:rPr>
          <w:noProof/>
          <w:szCs w:val="30"/>
        </w:rPr>
        <w:t>Part IVA — Dealings in undivided shares in land</w:t>
      </w:r>
    </w:p>
    <w:p>
      <w:pPr>
        <w:pStyle w:val="TOC4"/>
        <w:tabs>
          <w:tab w:val="left" w:pos="1701"/>
        </w:tabs>
        <w:rPr>
          <w:noProof/>
          <w:sz w:val="24"/>
          <w:szCs w:val="24"/>
        </w:rPr>
      </w:pPr>
      <w:r>
        <w:rPr>
          <w:noProof/>
          <w:szCs w:val="24"/>
        </w:rPr>
        <w:t>19A</w:t>
      </w:r>
      <w:r>
        <w:rPr>
          <w:noProof/>
          <w:snapToGrid w:val="0"/>
          <w:szCs w:val="24"/>
        </w:rPr>
        <w:t>.</w:t>
      </w:r>
      <w:r>
        <w:rPr>
          <w:noProof/>
          <w:sz w:val="24"/>
          <w:szCs w:val="24"/>
        </w:rPr>
        <w:tab/>
      </w:r>
      <w:r>
        <w:rPr>
          <w:noProof/>
          <w:snapToGrid w:val="0"/>
          <w:szCs w:val="24"/>
        </w:rPr>
        <w:t>Interpretation, etc.</w:t>
      </w:r>
      <w:r>
        <w:rPr>
          <w:noProof/>
        </w:rPr>
        <w:tab/>
      </w:r>
      <w:r>
        <w:rPr>
          <w:noProof/>
        </w:rPr>
        <w:fldChar w:fldCharType="begin"/>
      </w:r>
      <w:r>
        <w:rPr>
          <w:noProof/>
        </w:rPr>
        <w:instrText xml:space="preserve"> PAGEREF _Toc131414558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19B</w:t>
      </w:r>
      <w:r>
        <w:rPr>
          <w:noProof/>
          <w:snapToGrid w:val="0"/>
          <w:szCs w:val="24"/>
        </w:rPr>
        <w:t>.</w:t>
      </w:r>
      <w:r>
        <w:rPr>
          <w:noProof/>
          <w:sz w:val="24"/>
          <w:szCs w:val="24"/>
        </w:rPr>
        <w:tab/>
      </w:r>
      <w:r>
        <w:rPr>
          <w:noProof/>
          <w:snapToGrid w:val="0"/>
          <w:szCs w:val="24"/>
        </w:rPr>
        <w:t>Certain offers to the public prohibited</w:t>
      </w:r>
      <w:r>
        <w:rPr>
          <w:noProof/>
        </w:rPr>
        <w:tab/>
      </w:r>
      <w:r>
        <w:rPr>
          <w:noProof/>
        </w:rPr>
        <w:fldChar w:fldCharType="begin"/>
      </w:r>
      <w:r>
        <w:rPr>
          <w:noProof/>
        </w:rPr>
        <w:instrText xml:space="preserve"> PAGEREF _Toc131414559 \h </w:instrText>
      </w:r>
      <w:r>
        <w:rPr>
          <w:noProof/>
        </w:rPr>
      </w:r>
      <w:r>
        <w:rPr>
          <w:noProof/>
        </w:rPr>
        <w:fldChar w:fldCharType="separate"/>
      </w:r>
      <w:r>
        <w:rPr>
          <w:noProof/>
        </w:rPr>
        <w:t>15</w:t>
      </w:r>
      <w:r>
        <w:rPr>
          <w:noProof/>
        </w:rPr>
        <w:fldChar w:fldCharType="end"/>
      </w:r>
    </w:p>
    <w:p>
      <w:pPr>
        <w:pStyle w:val="TOC4"/>
        <w:tabs>
          <w:tab w:val="left" w:pos="1701"/>
        </w:tabs>
        <w:rPr>
          <w:noProof/>
          <w:sz w:val="24"/>
          <w:szCs w:val="24"/>
        </w:rPr>
      </w:pPr>
      <w:r>
        <w:rPr>
          <w:noProof/>
          <w:szCs w:val="24"/>
        </w:rPr>
        <w:t>19C</w:t>
      </w:r>
      <w:r>
        <w:rPr>
          <w:noProof/>
          <w:snapToGrid w:val="0"/>
          <w:szCs w:val="24"/>
        </w:rPr>
        <w:t>.</w:t>
      </w:r>
      <w:r>
        <w:rPr>
          <w:noProof/>
          <w:sz w:val="24"/>
          <w:szCs w:val="24"/>
        </w:rPr>
        <w:tab/>
      </w:r>
      <w:r>
        <w:rPr>
          <w:noProof/>
          <w:snapToGrid w:val="0"/>
          <w:szCs w:val="24"/>
        </w:rPr>
        <w:t>Transitional provision</w:t>
      </w:r>
      <w:r>
        <w:rPr>
          <w:noProof/>
        </w:rPr>
        <w:tab/>
      </w:r>
      <w:r>
        <w:rPr>
          <w:noProof/>
        </w:rPr>
        <w:fldChar w:fldCharType="begin"/>
      </w:r>
      <w:r>
        <w:rPr>
          <w:noProof/>
        </w:rPr>
        <w:instrText xml:space="preserve"> PAGEREF _Toc131414560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19D</w:t>
      </w:r>
      <w:r>
        <w:rPr>
          <w:noProof/>
          <w:snapToGrid w:val="0"/>
          <w:szCs w:val="24"/>
        </w:rPr>
        <w:t>.</w:t>
      </w:r>
      <w:r>
        <w:rPr>
          <w:noProof/>
          <w:sz w:val="24"/>
          <w:szCs w:val="24"/>
        </w:rPr>
        <w:tab/>
      </w:r>
      <w:r>
        <w:rPr>
          <w:noProof/>
          <w:snapToGrid w:val="0"/>
          <w:szCs w:val="24"/>
        </w:rPr>
        <w:t>Rescission</w:t>
      </w:r>
      <w:r>
        <w:rPr>
          <w:noProof/>
        </w:rPr>
        <w:tab/>
      </w:r>
      <w:r>
        <w:rPr>
          <w:noProof/>
        </w:rPr>
        <w:fldChar w:fldCharType="begin"/>
      </w:r>
      <w:r>
        <w:rPr>
          <w:noProof/>
        </w:rPr>
        <w:instrText xml:space="preserve"> PAGEREF _Toc131414561 \h </w:instrText>
      </w:r>
      <w:r>
        <w:rPr>
          <w:noProof/>
        </w:rPr>
      </w:r>
      <w:r>
        <w:rPr>
          <w:noProof/>
        </w:rPr>
        <w:fldChar w:fldCharType="separate"/>
      </w:r>
      <w:r>
        <w:rPr>
          <w:noProof/>
        </w:rPr>
        <w:t>18</w:t>
      </w:r>
      <w:r>
        <w:rPr>
          <w:noProof/>
        </w:rPr>
        <w:fldChar w:fldCharType="end"/>
      </w:r>
    </w:p>
    <w:p>
      <w:pPr>
        <w:pStyle w:val="TOC2"/>
        <w:tabs>
          <w:tab w:val="right" w:leader="dot" w:pos="7086"/>
        </w:tabs>
        <w:rPr>
          <w:b w:val="0"/>
          <w:noProof/>
          <w:sz w:val="24"/>
          <w:szCs w:val="24"/>
        </w:rPr>
      </w:pPr>
      <w:r>
        <w:rPr>
          <w:noProof/>
          <w:szCs w:val="30"/>
        </w:rPr>
        <w:t>Part V — Application to the Court by vendor or purchaser</w:t>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Application to Court</w:t>
      </w:r>
      <w:r>
        <w:rPr>
          <w:noProof/>
        </w:rPr>
        <w:tab/>
      </w:r>
      <w:r>
        <w:rPr>
          <w:noProof/>
        </w:rPr>
        <w:fldChar w:fldCharType="begin"/>
      </w:r>
      <w:r>
        <w:rPr>
          <w:noProof/>
        </w:rPr>
        <w:instrText xml:space="preserve"> PAGEREF _Toc131414563 \h </w:instrText>
      </w:r>
      <w:r>
        <w:rPr>
          <w:noProof/>
        </w:rPr>
      </w:r>
      <w:r>
        <w:rPr>
          <w:noProof/>
        </w:rPr>
        <w:fldChar w:fldCharType="separate"/>
      </w:r>
      <w:r>
        <w:rPr>
          <w:noProof/>
        </w:rPr>
        <w:t>20</w:t>
      </w:r>
      <w:r>
        <w:rPr>
          <w:noProof/>
        </w:rPr>
        <w:fldChar w:fldCharType="end"/>
      </w:r>
    </w:p>
    <w:p>
      <w:pPr>
        <w:pStyle w:val="TOC2"/>
        <w:tabs>
          <w:tab w:val="right" w:leader="dot" w:pos="7086"/>
        </w:tabs>
        <w:rPr>
          <w:b w:val="0"/>
          <w:noProof/>
          <w:sz w:val="24"/>
          <w:szCs w:val="24"/>
        </w:rPr>
      </w:pPr>
      <w:r>
        <w:rPr>
          <w:noProof/>
          <w:szCs w:val="30"/>
        </w:rPr>
        <w:t>Part VI — Rules relating to title of general law land</w:t>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Application of this Part</w:t>
      </w:r>
      <w:r>
        <w:rPr>
          <w:noProof/>
        </w:rPr>
        <w:tab/>
      </w:r>
      <w:r>
        <w:rPr>
          <w:noProof/>
        </w:rPr>
        <w:fldChar w:fldCharType="begin"/>
      </w:r>
      <w:r>
        <w:rPr>
          <w:noProof/>
        </w:rPr>
        <w:instrText xml:space="preserve"> PAGEREF _Toc131414565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Thirty years title substituted for 40 years</w:t>
      </w:r>
      <w:r>
        <w:rPr>
          <w:noProof/>
        </w:rPr>
        <w:tab/>
      </w:r>
      <w:r>
        <w:rPr>
          <w:noProof/>
        </w:rPr>
        <w:fldChar w:fldCharType="begin"/>
      </w:r>
      <w:r>
        <w:rPr>
          <w:noProof/>
        </w:rPr>
        <w:instrText xml:space="preserve"> PAGEREF _Toc131414566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Rights of vendor and purchaser as to title</w:t>
      </w:r>
      <w:r>
        <w:rPr>
          <w:noProof/>
        </w:rPr>
        <w:tab/>
      </w:r>
      <w:r>
        <w:rPr>
          <w:noProof/>
        </w:rPr>
        <w:fldChar w:fldCharType="begin"/>
      </w:r>
      <w:r>
        <w:rPr>
          <w:noProof/>
        </w:rPr>
        <w:instrText xml:space="preserve"> PAGEREF _Toc131414567 \h </w:instrText>
      </w:r>
      <w:r>
        <w:rPr>
          <w:noProof/>
        </w:rPr>
      </w:r>
      <w:r>
        <w:rPr>
          <w:noProof/>
        </w:rPr>
        <w:fldChar w:fldCharType="separate"/>
      </w:r>
      <w:r>
        <w:rPr>
          <w:noProof/>
        </w:rPr>
        <w:t>21</w:t>
      </w:r>
      <w:r>
        <w:rPr>
          <w:noProof/>
        </w:rPr>
        <w:fldChar w:fldCharType="end"/>
      </w:r>
    </w:p>
    <w:p>
      <w:pPr>
        <w:pStyle w:val="TOC5"/>
        <w:rPr>
          <w:b w:val="0"/>
          <w:noProof/>
          <w:sz w:val="24"/>
          <w:szCs w:val="24"/>
        </w:rPr>
      </w:pPr>
      <w:r>
        <w:rPr>
          <w:noProof/>
          <w:szCs w:val="28"/>
        </w:rPr>
        <w:t>Schedule</w:t>
      </w:r>
      <w:r>
        <w:rPr>
          <w:noProof/>
        </w:rPr>
        <w:tab/>
      </w:r>
      <w:r>
        <w:rPr>
          <w:noProof/>
        </w:rPr>
        <w:fldChar w:fldCharType="begin"/>
      </w:r>
      <w:r>
        <w:rPr>
          <w:noProof/>
        </w:rPr>
        <w:instrText xml:space="preserve"> PAGEREF _Toc131414568 \h </w:instrText>
      </w:r>
      <w:r>
        <w:rPr>
          <w:noProof/>
        </w:rPr>
      </w:r>
      <w:r>
        <w:rPr>
          <w:noProof/>
        </w:rPr>
        <w:fldChar w:fldCharType="separate"/>
      </w:r>
      <w:r>
        <w:rPr>
          <w:noProof/>
        </w:rPr>
        <w:t>23</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_Toc131414570 \h </w:instrText>
      </w:r>
      <w:r>
        <w:rPr>
          <w:noProof/>
        </w:rPr>
      </w:r>
      <w:r>
        <w:rPr>
          <w:noProof/>
        </w:rPr>
        <w:fldChar w:fldCharType="separate"/>
      </w:r>
      <w:r>
        <w:rPr>
          <w:noProof/>
        </w:rPr>
        <w:t>24</w:t>
      </w:r>
      <w:r>
        <w:rPr>
          <w:noProof/>
        </w:rP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2" w:name="_Toc89512824"/>
      <w:bookmarkStart w:id="3" w:name="_Toc89752808"/>
      <w:bookmarkStart w:id="4" w:name="_Toc96934779"/>
      <w:bookmarkStart w:id="5" w:name="_Toc96935704"/>
      <w:bookmarkStart w:id="6" w:name="_Toc102536703"/>
      <w:bookmarkStart w:id="7" w:name="_Toc102962321"/>
      <w:bookmarkStart w:id="8" w:name="_Toc122774588"/>
      <w:bookmarkStart w:id="9" w:name="_Toc131414536"/>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r>
        <w:rPr>
          <w:rStyle w:val="CharPartText"/>
        </w:rPr>
        <w:t xml:space="preserve"> </w:t>
      </w:r>
    </w:p>
    <w:p>
      <w:pPr>
        <w:pStyle w:val="Heading5"/>
        <w:rPr>
          <w:snapToGrid w:val="0"/>
        </w:rPr>
      </w:pPr>
      <w:bookmarkStart w:id="10" w:name="_Toc421612368"/>
      <w:bookmarkStart w:id="11" w:name="_Toc533316871"/>
      <w:bookmarkStart w:id="12" w:name="_Toc946290"/>
      <w:bookmarkStart w:id="13" w:name="_Toc131414537"/>
      <w:r>
        <w:rPr>
          <w:rStyle w:val="CharSectno"/>
        </w:rPr>
        <w:t>1</w:t>
      </w:r>
      <w:r>
        <w:rPr>
          <w:snapToGrid w:val="0"/>
        </w:rPr>
        <w:t>.</w:t>
      </w:r>
      <w:r>
        <w:rPr>
          <w:snapToGrid w:val="0"/>
        </w:rPr>
        <w:tab/>
        <w:t>Short title</w:t>
      </w:r>
      <w:bookmarkEnd w:id="10"/>
      <w:bookmarkEnd w:id="11"/>
      <w:bookmarkEnd w:id="12"/>
      <w:bookmarkEnd w:id="1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4" w:name="_Toc421612369"/>
      <w:bookmarkStart w:id="15" w:name="_Toc533316872"/>
      <w:bookmarkStart w:id="16" w:name="_Toc946291"/>
      <w:bookmarkStart w:id="17" w:name="_Toc131414538"/>
      <w:r>
        <w:rPr>
          <w:rStyle w:val="CharSectno"/>
        </w:rPr>
        <w:t>2</w:t>
      </w:r>
      <w:r>
        <w:rPr>
          <w:snapToGrid w:val="0"/>
        </w:rPr>
        <w:t>.</w:t>
      </w:r>
      <w:r>
        <w:rPr>
          <w:snapToGrid w:val="0"/>
        </w:rPr>
        <w:tab/>
        <w:t>Commencement</w:t>
      </w:r>
      <w:bookmarkEnd w:id="14"/>
      <w:bookmarkEnd w:id="15"/>
      <w:bookmarkEnd w:id="16"/>
      <w:bookmarkEnd w:id="1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18" w:name="_Toc421612370"/>
      <w:bookmarkStart w:id="19" w:name="_Toc533316873"/>
      <w:bookmarkStart w:id="20" w:name="_Toc946292"/>
      <w:bookmarkStart w:id="21" w:name="_Toc131414539"/>
      <w:r>
        <w:rPr>
          <w:rStyle w:val="CharSectno"/>
        </w:rPr>
        <w:t>4</w:t>
      </w:r>
      <w:r>
        <w:rPr>
          <w:snapToGrid w:val="0"/>
        </w:rPr>
        <w:t>.</w:t>
      </w:r>
      <w:r>
        <w:rPr>
          <w:snapToGrid w:val="0"/>
        </w:rPr>
        <w:tab/>
        <w:t>Repeals</w:t>
      </w:r>
      <w:bookmarkEnd w:id="18"/>
      <w:bookmarkEnd w:id="19"/>
      <w:bookmarkEnd w:id="20"/>
      <w:bookmarkEnd w:id="21"/>
      <w:r>
        <w:rPr>
          <w:snapToGrid w:val="0"/>
        </w:rPr>
        <w:t xml:space="preserve"> </w:t>
      </w:r>
    </w:p>
    <w:p>
      <w:pPr>
        <w:pStyle w:val="Subsection"/>
        <w:rPr>
          <w:snapToGrid w:val="0"/>
        </w:rPr>
      </w:pPr>
      <w:r>
        <w:rPr>
          <w:snapToGrid w:val="0"/>
        </w:rPr>
        <w:tab/>
      </w:r>
      <w:r>
        <w:rPr>
          <w:snapToGrid w:val="0"/>
        </w:rPr>
        <w:tab/>
        <w:t>The Acts mentioned in the Schedule are repealed.</w:t>
      </w:r>
    </w:p>
    <w:p>
      <w:pPr>
        <w:pStyle w:val="Heading5"/>
        <w:rPr>
          <w:snapToGrid w:val="0"/>
        </w:rPr>
      </w:pPr>
      <w:bookmarkStart w:id="22" w:name="_Toc421612371"/>
      <w:bookmarkStart w:id="23" w:name="_Toc533316874"/>
      <w:bookmarkStart w:id="24" w:name="_Toc946293"/>
      <w:bookmarkStart w:id="25" w:name="_Toc131414540"/>
      <w:r>
        <w:rPr>
          <w:rStyle w:val="CharSectno"/>
        </w:rPr>
        <w:t>5</w:t>
      </w:r>
      <w:r>
        <w:rPr>
          <w:snapToGrid w:val="0"/>
        </w:rPr>
        <w:t>.</w:t>
      </w:r>
      <w:r>
        <w:rPr>
          <w:snapToGrid w:val="0"/>
        </w:rPr>
        <w:tab/>
        <w:t>Interpretation</w:t>
      </w:r>
      <w:bookmarkEnd w:id="22"/>
      <w:bookmarkEnd w:id="23"/>
      <w:bookmarkEnd w:id="24"/>
      <w:bookmarkEnd w:id="25"/>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26" w:name="_Toc89512829"/>
      <w:bookmarkStart w:id="27" w:name="_Toc89752813"/>
      <w:bookmarkStart w:id="28" w:name="_Toc96934784"/>
      <w:bookmarkStart w:id="29" w:name="_Toc96935709"/>
      <w:bookmarkStart w:id="30" w:name="_Toc102536708"/>
      <w:bookmarkStart w:id="31" w:name="_Toc102962326"/>
      <w:bookmarkStart w:id="32" w:name="_Toc122774593"/>
      <w:bookmarkStart w:id="33" w:name="_Toc131414541"/>
      <w:r>
        <w:rPr>
          <w:rStyle w:val="CharPartNo"/>
        </w:rPr>
        <w:t>Part II</w:t>
      </w:r>
      <w:r>
        <w:rPr>
          <w:rStyle w:val="CharDivNo"/>
        </w:rPr>
        <w:t> </w:t>
      </w:r>
      <w:r>
        <w:t>—</w:t>
      </w:r>
      <w:r>
        <w:rPr>
          <w:rStyle w:val="CharDivText"/>
        </w:rPr>
        <w:t> </w:t>
      </w:r>
      <w:r>
        <w:rPr>
          <w:rStyle w:val="CharPartText"/>
        </w:rPr>
        <w:t>Sale of land under terms contract</w:t>
      </w:r>
      <w:bookmarkEnd w:id="26"/>
      <w:bookmarkEnd w:id="27"/>
      <w:bookmarkEnd w:id="28"/>
      <w:bookmarkEnd w:id="29"/>
      <w:bookmarkEnd w:id="30"/>
      <w:bookmarkEnd w:id="31"/>
      <w:bookmarkEnd w:id="32"/>
      <w:bookmarkEnd w:id="33"/>
      <w:r>
        <w:rPr>
          <w:rStyle w:val="CharPartText"/>
        </w:rPr>
        <w:t xml:space="preserve"> </w:t>
      </w:r>
    </w:p>
    <w:p>
      <w:pPr>
        <w:pStyle w:val="Heading5"/>
        <w:rPr>
          <w:snapToGrid w:val="0"/>
        </w:rPr>
      </w:pPr>
      <w:bookmarkStart w:id="34" w:name="_Toc421612372"/>
      <w:bookmarkStart w:id="35" w:name="_Toc533316875"/>
      <w:bookmarkStart w:id="36" w:name="_Toc946294"/>
      <w:bookmarkStart w:id="37" w:name="_Toc131414542"/>
      <w:r>
        <w:rPr>
          <w:rStyle w:val="CharSectno"/>
        </w:rPr>
        <w:t>6</w:t>
      </w:r>
      <w:r>
        <w:rPr>
          <w:snapToGrid w:val="0"/>
        </w:rPr>
        <w:t>.</w:t>
      </w:r>
      <w:r>
        <w:rPr>
          <w:snapToGrid w:val="0"/>
        </w:rPr>
        <w:tab/>
        <w:t>Restriction on rescission</w:t>
      </w:r>
      <w:bookmarkEnd w:id="34"/>
      <w:bookmarkEnd w:id="35"/>
      <w:bookmarkEnd w:id="36"/>
      <w:bookmarkEnd w:id="37"/>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38" w:name="_Toc421612373"/>
      <w:bookmarkStart w:id="39" w:name="_Toc533316876"/>
      <w:bookmarkStart w:id="40" w:name="_Toc946295"/>
      <w:bookmarkStart w:id="41" w:name="_Toc131414543"/>
      <w:r>
        <w:rPr>
          <w:rStyle w:val="CharSectno"/>
        </w:rPr>
        <w:t>7</w:t>
      </w:r>
      <w:r>
        <w:rPr>
          <w:snapToGrid w:val="0"/>
        </w:rPr>
        <w:t>.</w:t>
      </w:r>
      <w:r>
        <w:rPr>
          <w:snapToGrid w:val="0"/>
        </w:rPr>
        <w:tab/>
        <w:t>Notification of condition of title</w:t>
      </w:r>
      <w:bookmarkEnd w:id="38"/>
      <w:bookmarkEnd w:id="39"/>
      <w:bookmarkEnd w:id="40"/>
      <w:bookmarkEnd w:id="4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42" w:name="_Toc421612374"/>
      <w:bookmarkStart w:id="43" w:name="_Toc533316877"/>
      <w:bookmarkStart w:id="44" w:name="_Toc946296"/>
      <w:bookmarkStart w:id="45" w:name="_Toc131414544"/>
      <w:r>
        <w:rPr>
          <w:rStyle w:val="CharSectno"/>
        </w:rPr>
        <w:t>8</w:t>
      </w:r>
      <w:r>
        <w:rPr>
          <w:snapToGrid w:val="0"/>
        </w:rPr>
        <w:t>.</w:t>
      </w:r>
      <w:r>
        <w:rPr>
          <w:snapToGrid w:val="0"/>
        </w:rPr>
        <w:tab/>
        <w:t>Limitation on encumbrances</w:t>
      </w:r>
      <w:bookmarkEnd w:id="42"/>
      <w:bookmarkEnd w:id="43"/>
      <w:bookmarkEnd w:id="44"/>
      <w:bookmarkEnd w:id="45"/>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46" w:name="_Toc421612375"/>
      <w:bookmarkStart w:id="47" w:name="_Toc533316878"/>
      <w:bookmarkStart w:id="48" w:name="_Toc946297"/>
      <w:bookmarkStart w:id="49" w:name="_Toc131414545"/>
      <w:r>
        <w:rPr>
          <w:rStyle w:val="CharSectno"/>
        </w:rPr>
        <w:t>9</w:t>
      </w:r>
      <w:r>
        <w:rPr>
          <w:snapToGrid w:val="0"/>
        </w:rPr>
        <w:t>.</w:t>
      </w:r>
      <w:r>
        <w:rPr>
          <w:snapToGrid w:val="0"/>
        </w:rPr>
        <w:tab/>
        <w:t>Power of Court on application for leave to encumber the land</w:t>
      </w:r>
      <w:bookmarkEnd w:id="46"/>
      <w:bookmarkEnd w:id="47"/>
      <w:bookmarkEnd w:id="48"/>
      <w:bookmarkEnd w:id="49"/>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50" w:name="_Toc421612376"/>
      <w:bookmarkStart w:id="51" w:name="_Toc533316879"/>
      <w:bookmarkStart w:id="52" w:name="_Toc946298"/>
      <w:bookmarkStart w:id="53" w:name="_Toc131414546"/>
      <w:r>
        <w:rPr>
          <w:rStyle w:val="CharSectno"/>
        </w:rPr>
        <w:t>10</w:t>
      </w:r>
      <w:r>
        <w:rPr>
          <w:snapToGrid w:val="0"/>
        </w:rPr>
        <w:t>.</w:t>
      </w:r>
      <w:r>
        <w:rPr>
          <w:snapToGrid w:val="0"/>
        </w:rPr>
        <w:tab/>
        <w:t>Remedy of purchaser on contravention by vendor</w:t>
      </w:r>
      <w:bookmarkEnd w:id="50"/>
      <w:bookmarkEnd w:id="51"/>
      <w:bookmarkEnd w:id="52"/>
      <w:bookmarkEnd w:id="53"/>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54" w:name="_Toc89512835"/>
      <w:bookmarkStart w:id="55" w:name="_Toc89752819"/>
      <w:bookmarkStart w:id="56" w:name="_Toc96934790"/>
      <w:bookmarkStart w:id="57" w:name="_Toc96935715"/>
      <w:bookmarkStart w:id="58" w:name="_Toc102536714"/>
      <w:bookmarkStart w:id="59" w:name="_Toc102962332"/>
      <w:bookmarkStart w:id="60" w:name="_Toc122774599"/>
      <w:bookmarkStart w:id="61" w:name="_Toc131414547"/>
      <w:r>
        <w:rPr>
          <w:rStyle w:val="CharPartNo"/>
        </w:rPr>
        <w:t>Part III</w:t>
      </w:r>
      <w:r>
        <w:rPr>
          <w:rStyle w:val="CharDivNo"/>
        </w:rPr>
        <w:t> </w:t>
      </w:r>
      <w:r>
        <w:t>—</w:t>
      </w:r>
      <w:r>
        <w:rPr>
          <w:rStyle w:val="CharDivText"/>
        </w:rPr>
        <w:t> </w:t>
      </w:r>
      <w:r>
        <w:rPr>
          <w:rStyle w:val="CharPartText"/>
        </w:rPr>
        <w:t>Restrictions on sale of subdivisional land</w:t>
      </w:r>
      <w:bookmarkEnd w:id="54"/>
      <w:bookmarkEnd w:id="55"/>
      <w:bookmarkEnd w:id="56"/>
      <w:bookmarkEnd w:id="57"/>
      <w:bookmarkEnd w:id="58"/>
      <w:bookmarkEnd w:id="59"/>
      <w:bookmarkEnd w:id="60"/>
      <w:bookmarkEnd w:id="61"/>
      <w:r>
        <w:rPr>
          <w:rStyle w:val="CharPartText"/>
        </w:rPr>
        <w:t xml:space="preserve"> </w:t>
      </w:r>
    </w:p>
    <w:p>
      <w:pPr>
        <w:pStyle w:val="Heading5"/>
        <w:rPr>
          <w:snapToGrid w:val="0"/>
        </w:rPr>
      </w:pPr>
      <w:bookmarkStart w:id="62" w:name="_Toc421612377"/>
      <w:bookmarkStart w:id="63" w:name="_Toc533316880"/>
      <w:bookmarkStart w:id="64" w:name="_Toc946299"/>
      <w:bookmarkStart w:id="65" w:name="_Toc131414548"/>
      <w:r>
        <w:rPr>
          <w:rStyle w:val="CharSectno"/>
        </w:rPr>
        <w:t>11</w:t>
      </w:r>
      <w:r>
        <w:rPr>
          <w:snapToGrid w:val="0"/>
        </w:rPr>
        <w:t>.</w:t>
      </w:r>
      <w:r>
        <w:rPr>
          <w:snapToGrid w:val="0"/>
        </w:rPr>
        <w:tab/>
        <w:t>Interpretation</w:t>
      </w:r>
      <w:bookmarkEnd w:id="62"/>
      <w:bookmarkEnd w:id="63"/>
      <w:bookmarkEnd w:id="64"/>
      <w:bookmarkEnd w:id="65"/>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pPr>
      <w:r>
        <w:tab/>
        <w:t>[Section 11 amended by No. 38 of 2005 s. 15.]</w:t>
      </w:r>
    </w:p>
    <w:p>
      <w:pPr>
        <w:pStyle w:val="Ednotesection"/>
      </w:pPr>
      <w:r>
        <w:t>[</w:t>
      </w:r>
      <w:r>
        <w:rPr>
          <w:b/>
        </w:rPr>
        <w:t>12.</w:t>
      </w:r>
      <w:r>
        <w:tab/>
        <w:t xml:space="preserve">Repealed by No. 40 of 1985 s. 4.] </w:t>
      </w:r>
    </w:p>
    <w:p>
      <w:pPr>
        <w:pStyle w:val="Heading5"/>
        <w:rPr>
          <w:snapToGrid w:val="0"/>
        </w:rPr>
      </w:pPr>
      <w:bookmarkStart w:id="66" w:name="_Toc421612378"/>
      <w:bookmarkStart w:id="67" w:name="_Toc533316881"/>
      <w:bookmarkStart w:id="68" w:name="_Toc946300"/>
      <w:bookmarkStart w:id="69" w:name="_Toc131414549"/>
      <w:r>
        <w:rPr>
          <w:rStyle w:val="CharSectno"/>
        </w:rPr>
        <w:t>13</w:t>
      </w:r>
      <w:r>
        <w:rPr>
          <w:snapToGrid w:val="0"/>
        </w:rPr>
        <w:t>.</w:t>
      </w:r>
      <w:r>
        <w:rPr>
          <w:snapToGrid w:val="0"/>
        </w:rPr>
        <w:tab/>
        <w:t>Restriction on sale of subdivisional land</w:t>
      </w:r>
      <w:bookmarkEnd w:id="66"/>
      <w:bookmarkEnd w:id="67"/>
      <w:bookmarkEnd w:id="68"/>
      <w:bookmarkEnd w:id="69"/>
      <w:r>
        <w:rPr>
          <w:snapToGrid w:val="0"/>
        </w:rPr>
        <w:t xml:space="preserve"> </w:t>
      </w:r>
    </w:p>
    <w:p>
      <w:pPr>
        <w:pStyle w:val="Subsection"/>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w:t>
      </w:r>
    </w:p>
    <w:p>
      <w:pPr>
        <w:pStyle w:val="Heading5"/>
        <w:rPr>
          <w:snapToGrid w:val="0"/>
        </w:rPr>
      </w:pPr>
      <w:bookmarkStart w:id="70" w:name="_Toc421612379"/>
      <w:bookmarkStart w:id="71" w:name="_Toc533316882"/>
      <w:bookmarkStart w:id="72" w:name="_Toc946301"/>
      <w:bookmarkStart w:id="73" w:name="_Toc131414550"/>
      <w:r>
        <w:rPr>
          <w:rStyle w:val="CharSectno"/>
        </w:rPr>
        <w:t>14</w:t>
      </w:r>
      <w:r>
        <w:rPr>
          <w:snapToGrid w:val="0"/>
        </w:rPr>
        <w:t>.</w:t>
      </w:r>
      <w:r>
        <w:rPr>
          <w:snapToGrid w:val="0"/>
        </w:rPr>
        <w:tab/>
        <w:t>Restriction on sale of mortgaged subdivisional land</w:t>
      </w:r>
      <w:bookmarkEnd w:id="70"/>
      <w:bookmarkEnd w:id="71"/>
      <w:bookmarkEnd w:id="72"/>
      <w:bookmarkEnd w:id="73"/>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rPr>
          <w:snapToGrid w:val="0"/>
        </w:rPr>
      </w:pPr>
      <w:r>
        <w:rPr>
          <w:snapToGrid w:val="0"/>
        </w:rPr>
        <w:tab/>
        <w:t>(b)</w:t>
      </w:r>
      <w:r>
        <w:rPr>
          <w:snapToGrid w:val="0"/>
        </w:rPr>
        <w:tab/>
        <w:t>under a contract which provides that — </w:t>
      </w:r>
    </w:p>
    <w:p>
      <w:pPr>
        <w:pStyle w:val="Indenti"/>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 </w:t>
      </w:r>
    </w:p>
    <w:p>
      <w:pPr>
        <w:pStyle w:val="Heading5"/>
        <w:rPr>
          <w:snapToGrid w:val="0"/>
        </w:rPr>
      </w:pPr>
      <w:bookmarkStart w:id="74" w:name="_Toc421612380"/>
      <w:bookmarkStart w:id="75" w:name="_Toc533316883"/>
      <w:bookmarkStart w:id="76" w:name="_Toc946302"/>
      <w:bookmarkStart w:id="77" w:name="_Toc131414551"/>
      <w:r>
        <w:rPr>
          <w:rStyle w:val="CharSectno"/>
        </w:rPr>
        <w:t>15</w:t>
      </w:r>
      <w:r>
        <w:rPr>
          <w:snapToGrid w:val="0"/>
        </w:rPr>
        <w:t>.</w:t>
      </w:r>
      <w:r>
        <w:rPr>
          <w:snapToGrid w:val="0"/>
        </w:rPr>
        <w:tab/>
        <w:t>Exemptions</w:t>
      </w:r>
      <w:bookmarkEnd w:id="74"/>
      <w:bookmarkEnd w:id="75"/>
      <w:bookmarkEnd w:id="76"/>
      <w:bookmarkEnd w:id="77"/>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78" w:name="_Toc89512840"/>
      <w:bookmarkStart w:id="79" w:name="_Toc89752824"/>
      <w:bookmarkStart w:id="80" w:name="_Toc96934795"/>
      <w:bookmarkStart w:id="81" w:name="_Toc96935720"/>
      <w:bookmarkStart w:id="82" w:name="_Toc102536719"/>
      <w:bookmarkStart w:id="83" w:name="_Toc102962337"/>
      <w:bookmarkStart w:id="84" w:name="_Toc122774604"/>
      <w:bookmarkStart w:id="85" w:name="_Toc131414552"/>
      <w:r>
        <w:rPr>
          <w:rStyle w:val="CharPartNo"/>
        </w:rPr>
        <w:t>Part IV</w:t>
      </w:r>
      <w:r>
        <w:rPr>
          <w:rStyle w:val="CharDivNo"/>
        </w:rPr>
        <w:t> </w:t>
      </w:r>
      <w:r>
        <w:t>—</w:t>
      </w:r>
      <w:r>
        <w:rPr>
          <w:rStyle w:val="CharDivText"/>
        </w:rPr>
        <w:t> </w:t>
      </w:r>
      <w:r>
        <w:rPr>
          <w:rStyle w:val="CharPartText"/>
        </w:rPr>
        <w:t>Offences in relation to sale of land</w:t>
      </w:r>
      <w:bookmarkEnd w:id="78"/>
      <w:bookmarkEnd w:id="79"/>
      <w:bookmarkEnd w:id="80"/>
      <w:bookmarkEnd w:id="81"/>
      <w:bookmarkEnd w:id="82"/>
      <w:bookmarkEnd w:id="83"/>
      <w:bookmarkEnd w:id="84"/>
      <w:bookmarkEnd w:id="85"/>
      <w:r>
        <w:rPr>
          <w:rStyle w:val="CharPartText"/>
        </w:rPr>
        <w:t xml:space="preserve"> </w:t>
      </w:r>
    </w:p>
    <w:p>
      <w:pPr>
        <w:pStyle w:val="Heading5"/>
        <w:rPr>
          <w:snapToGrid w:val="0"/>
        </w:rPr>
      </w:pPr>
      <w:bookmarkStart w:id="86" w:name="_Toc421612381"/>
      <w:bookmarkStart w:id="87" w:name="_Toc533316884"/>
      <w:bookmarkStart w:id="88" w:name="_Toc946303"/>
      <w:bookmarkStart w:id="89" w:name="_Toc131414553"/>
      <w:r>
        <w:rPr>
          <w:rStyle w:val="CharSectno"/>
        </w:rPr>
        <w:t>16</w:t>
      </w:r>
      <w:r>
        <w:rPr>
          <w:snapToGrid w:val="0"/>
        </w:rPr>
        <w:t>.</w:t>
      </w:r>
      <w:r>
        <w:rPr>
          <w:snapToGrid w:val="0"/>
        </w:rPr>
        <w:tab/>
        <w:t>Limitation on advertisement</w:t>
      </w:r>
      <w:bookmarkEnd w:id="86"/>
      <w:bookmarkEnd w:id="87"/>
      <w:bookmarkEnd w:id="88"/>
      <w:bookmarkEnd w:id="89"/>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90" w:name="_Toc421612382"/>
      <w:bookmarkStart w:id="91" w:name="_Toc533316885"/>
      <w:bookmarkStart w:id="92" w:name="_Toc946304"/>
      <w:bookmarkStart w:id="93" w:name="_Toc131414554"/>
      <w:r>
        <w:rPr>
          <w:rStyle w:val="CharSectno"/>
        </w:rPr>
        <w:t>17</w:t>
      </w:r>
      <w:r>
        <w:rPr>
          <w:snapToGrid w:val="0"/>
        </w:rPr>
        <w:t>.</w:t>
      </w:r>
      <w:r>
        <w:rPr>
          <w:snapToGrid w:val="0"/>
        </w:rPr>
        <w:tab/>
        <w:t>Misrepresentation concerning public amenity</w:t>
      </w:r>
      <w:bookmarkEnd w:id="90"/>
      <w:bookmarkEnd w:id="91"/>
      <w:bookmarkEnd w:id="92"/>
      <w:bookmarkEnd w:id="9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94" w:name="_Toc421612383"/>
      <w:bookmarkStart w:id="95" w:name="_Toc533316886"/>
      <w:bookmarkStart w:id="96" w:name="_Toc946305"/>
      <w:bookmarkStart w:id="97" w:name="_Toc131414555"/>
      <w:r>
        <w:rPr>
          <w:rStyle w:val="CharSectno"/>
        </w:rPr>
        <w:t>18</w:t>
      </w:r>
      <w:r>
        <w:rPr>
          <w:snapToGrid w:val="0"/>
        </w:rPr>
        <w:t>.</w:t>
      </w:r>
      <w:r>
        <w:rPr>
          <w:snapToGrid w:val="0"/>
        </w:rPr>
        <w:tab/>
        <w:t>House to house selling prohibited</w:t>
      </w:r>
      <w:bookmarkEnd w:id="94"/>
      <w:bookmarkEnd w:id="95"/>
      <w:bookmarkEnd w:id="96"/>
      <w:bookmarkEnd w:id="97"/>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98" w:name="_Toc421612384"/>
      <w:bookmarkStart w:id="99" w:name="_Toc533316887"/>
      <w:bookmarkStart w:id="100" w:name="_Toc946306"/>
      <w:bookmarkStart w:id="101" w:name="_Toc131414556"/>
      <w:r>
        <w:rPr>
          <w:rStyle w:val="CharSectno"/>
        </w:rPr>
        <w:t>19</w:t>
      </w:r>
      <w:r>
        <w:rPr>
          <w:snapToGrid w:val="0"/>
        </w:rPr>
        <w:t>.</w:t>
      </w:r>
      <w:r>
        <w:rPr>
          <w:snapToGrid w:val="0"/>
        </w:rPr>
        <w:tab/>
        <w:t>Remedy of purchaser on contravention of s. 18</w:t>
      </w:r>
      <w:bookmarkEnd w:id="98"/>
      <w:bookmarkEnd w:id="99"/>
      <w:bookmarkEnd w:id="100"/>
      <w:bookmarkEnd w:id="101"/>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02" w:name="_Toc89512845"/>
      <w:bookmarkStart w:id="103" w:name="_Toc89752829"/>
      <w:bookmarkStart w:id="104" w:name="_Toc96934800"/>
      <w:bookmarkStart w:id="105" w:name="_Toc96935725"/>
      <w:bookmarkStart w:id="106" w:name="_Toc102536724"/>
      <w:bookmarkStart w:id="107" w:name="_Toc102962342"/>
      <w:bookmarkStart w:id="108" w:name="_Toc122774609"/>
      <w:bookmarkStart w:id="109" w:name="_Toc131414557"/>
      <w:r>
        <w:rPr>
          <w:rStyle w:val="CharPartNo"/>
        </w:rPr>
        <w:t>Part IVA</w:t>
      </w:r>
      <w:r>
        <w:rPr>
          <w:rStyle w:val="CharDivNo"/>
        </w:rPr>
        <w:t> </w:t>
      </w:r>
      <w:r>
        <w:t>—</w:t>
      </w:r>
      <w:r>
        <w:rPr>
          <w:rStyle w:val="CharDivText"/>
        </w:rPr>
        <w:t> </w:t>
      </w:r>
      <w:r>
        <w:rPr>
          <w:rStyle w:val="CharPartText"/>
        </w:rPr>
        <w:t>Dealings in undivided shares in land</w:t>
      </w:r>
      <w:bookmarkEnd w:id="102"/>
      <w:bookmarkEnd w:id="103"/>
      <w:bookmarkEnd w:id="104"/>
      <w:bookmarkEnd w:id="105"/>
      <w:bookmarkEnd w:id="106"/>
      <w:bookmarkEnd w:id="107"/>
      <w:bookmarkEnd w:id="108"/>
      <w:bookmarkEnd w:id="109"/>
      <w:r>
        <w:rPr>
          <w:rStyle w:val="CharPartText"/>
        </w:rPr>
        <w:t xml:space="preserve"> </w:t>
      </w:r>
    </w:p>
    <w:p>
      <w:pPr>
        <w:pStyle w:val="Footnotesection"/>
      </w:pPr>
      <w:bookmarkStart w:id="110" w:name="_Toc421612385"/>
      <w:bookmarkStart w:id="111" w:name="_Toc533316888"/>
      <w:r>
        <w:tab/>
        <w:t>[Heading inserted by No. 70 of 1974 s. 4.]</w:t>
      </w:r>
    </w:p>
    <w:p>
      <w:pPr>
        <w:pStyle w:val="Heading5"/>
        <w:rPr>
          <w:snapToGrid w:val="0"/>
        </w:rPr>
      </w:pPr>
      <w:bookmarkStart w:id="112" w:name="_Toc946307"/>
      <w:bookmarkStart w:id="113" w:name="_Toc131414558"/>
      <w:r>
        <w:rPr>
          <w:rStyle w:val="CharSectno"/>
        </w:rPr>
        <w:t>19A</w:t>
      </w:r>
      <w:r>
        <w:rPr>
          <w:snapToGrid w:val="0"/>
        </w:rPr>
        <w:t>.</w:t>
      </w:r>
      <w:r>
        <w:rPr>
          <w:snapToGrid w:val="0"/>
        </w:rPr>
        <w:tab/>
        <w:t>Interpretation, etc.</w:t>
      </w:r>
      <w:bookmarkEnd w:id="110"/>
      <w:bookmarkEnd w:id="111"/>
      <w:bookmarkEnd w:id="112"/>
      <w:bookmarkEnd w:id="113"/>
      <w:r>
        <w:rPr>
          <w:snapToGrid w:val="0"/>
        </w:rPr>
        <w:t xml:space="preserve"> </w:t>
      </w:r>
    </w:p>
    <w:p>
      <w:pPr>
        <w:pStyle w:val="Subsection"/>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rPr>
          <w:snapToGrid w:val="0"/>
        </w:rPr>
      </w:pPr>
      <w:r>
        <w:rPr>
          <w:snapToGrid w:val="0"/>
        </w:rPr>
        <w:tab/>
        <w:t>(2)</w:t>
      </w:r>
      <w:r>
        <w:rPr>
          <w:snapToGrid w:val="0"/>
        </w:rPr>
        <w:tab/>
        <w:t>For the purposes of this Part — </w:t>
      </w:r>
    </w:p>
    <w:p>
      <w:pPr>
        <w:pStyle w:val="Indenta"/>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120"/>
        <w:rPr>
          <w:snapToGrid w:val="0"/>
        </w:rPr>
      </w:pPr>
      <w:r>
        <w:rPr>
          <w:snapToGrid w:val="0"/>
        </w:rPr>
        <w:tab/>
      </w:r>
      <w:r>
        <w:rPr>
          <w:snapToGrid w:val="0"/>
        </w:rPr>
        <w:tab/>
      </w:r>
      <w:r>
        <w:t>and</w:t>
      </w:r>
    </w:p>
    <w:p>
      <w:pPr>
        <w:pStyle w:val="Indenta"/>
        <w:spacing w:before="120"/>
        <w:rPr>
          <w:snapToGrid w:val="0"/>
        </w:rPr>
      </w:pPr>
      <w:r>
        <w:rPr>
          <w:snapToGrid w:val="0"/>
        </w:rPr>
        <w:tab/>
        <w:t>(d)</w:t>
      </w:r>
      <w:r>
        <w:rPr>
          <w:snapToGrid w:val="0"/>
        </w:rPr>
        <w:tab/>
        <w:t>another person is an associate of an offeror where — </w:t>
      </w:r>
    </w:p>
    <w:p>
      <w:pPr>
        <w:pStyle w:val="Indenti"/>
        <w:spacing w:before="120"/>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spacing w:before="120"/>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spacing w:before="120"/>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spacing w:before="120"/>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14" w:name="_Toc421612386"/>
      <w:bookmarkStart w:id="115" w:name="_Toc533316889"/>
      <w:bookmarkStart w:id="116" w:name="_Toc946308"/>
      <w:bookmarkStart w:id="117" w:name="_Toc131414559"/>
      <w:r>
        <w:rPr>
          <w:rStyle w:val="CharSectno"/>
        </w:rPr>
        <w:t>19B</w:t>
      </w:r>
      <w:r>
        <w:rPr>
          <w:snapToGrid w:val="0"/>
        </w:rPr>
        <w:t>.</w:t>
      </w:r>
      <w:r>
        <w:rPr>
          <w:snapToGrid w:val="0"/>
        </w:rPr>
        <w:tab/>
        <w:t>Certain offers to the public prohibited</w:t>
      </w:r>
      <w:bookmarkEnd w:id="114"/>
      <w:bookmarkEnd w:id="115"/>
      <w:bookmarkEnd w:id="116"/>
      <w:bookmarkEnd w:id="117"/>
      <w:r>
        <w:rPr>
          <w:snapToGrid w:val="0"/>
        </w:rPr>
        <w:t xml:space="preserve"> </w:t>
      </w:r>
    </w:p>
    <w:p>
      <w:pPr>
        <w:pStyle w:val="Subsection"/>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rPr>
          <w:snapToGrid w:val="0"/>
        </w:rPr>
      </w:pPr>
      <w:r>
        <w:rPr>
          <w:snapToGrid w:val="0"/>
        </w:rPr>
        <w:tab/>
        <w:t>(5)</w:t>
      </w:r>
      <w:r>
        <w:rPr>
          <w:snapToGrid w:val="0"/>
        </w:rPr>
        <w:tab/>
        <w:t>It is a defence to a charge of an offence against this section for the accused to show — </w:t>
      </w:r>
    </w:p>
    <w:p>
      <w:pPr>
        <w:pStyle w:val="Indenta"/>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18" w:name="_Toc421612387"/>
      <w:bookmarkStart w:id="119" w:name="_Toc533316890"/>
      <w:bookmarkStart w:id="120" w:name="_Toc946309"/>
      <w:bookmarkStart w:id="121" w:name="_Toc131414560"/>
      <w:r>
        <w:rPr>
          <w:rStyle w:val="CharSectno"/>
        </w:rPr>
        <w:t>19C</w:t>
      </w:r>
      <w:r>
        <w:rPr>
          <w:snapToGrid w:val="0"/>
        </w:rPr>
        <w:t>.</w:t>
      </w:r>
      <w:r>
        <w:rPr>
          <w:snapToGrid w:val="0"/>
        </w:rPr>
        <w:tab/>
        <w:t>Transitional provision</w:t>
      </w:r>
      <w:bookmarkEnd w:id="118"/>
      <w:bookmarkEnd w:id="119"/>
      <w:bookmarkEnd w:id="120"/>
      <w:bookmarkEnd w:id="121"/>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22" w:name="_Toc421612388"/>
      <w:bookmarkStart w:id="123" w:name="_Toc533316891"/>
      <w:bookmarkStart w:id="124" w:name="_Toc946310"/>
      <w:bookmarkStart w:id="125" w:name="_Toc131414561"/>
      <w:r>
        <w:rPr>
          <w:rStyle w:val="CharSectno"/>
        </w:rPr>
        <w:t>19D</w:t>
      </w:r>
      <w:r>
        <w:rPr>
          <w:snapToGrid w:val="0"/>
        </w:rPr>
        <w:t>.</w:t>
      </w:r>
      <w:r>
        <w:rPr>
          <w:snapToGrid w:val="0"/>
        </w:rPr>
        <w:tab/>
        <w:t>Rescission</w:t>
      </w:r>
      <w:bookmarkEnd w:id="122"/>
      <w:bookmarkEnd w:id="123"/>
      <w:bookmarkEnd w:id="124"/>
      <w:bookmarkEnd w:id="125"/>
      <w:r>
        <w:rPr>
          <w:snapToGrid w:val="0"/>
        </w:rPr>
        <w:t xml:space="preserve"> </w:t>
      </w:r>
    </w:p>
    <w:p>
      <w:pPr>
        <w:pStyle w:val="Subsection"/>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keepNext/>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126" w:name="_Toc89512850"/>
      <w:bookmarkStart w:id="127" w:name="_Toc89752834"/>
      <w:bookmarkStart w:id="128" w:name="_Toc96934805"/>
      <w:bookmarkStart w:id="129" w:name="_Toc96935730"/>
      <w:bookmarkStart w:id="130" w:name="_Toc102536729"/>
      <w:bookmarkStart w:id="131" w:name="_Toc102962347"/>
      <w:bookmarkStart w:id="132" w:name="_Toc122774614"/>
      <w:bookmarkStart w:id="133" w:name="_Toc131414562"/>
      <w:r>
        <w:rPr>
          <w:rStyle w:val="CharPartNo"/>
        </w:rPr>
        <w:t>Part V</w:t>
      </w:r>
      <w:r>
        <w:rPr>
          <w:rStyle w:val="CharDivNo"/>
        </w:rPr>
        <w:t> </w:t>
      </w:r>
      <w:r>
        <w:t>—</w:t>
      </w:r>
      <w:r>
        <w:rPr>
          <w:rStyle w:val="CharDivText"/>
        </w:rPr>
        <w:t> </w:t>
      </w:r>
      <w:r>
        <w:rPr>
          <w:rStyle w:val="CharPartText"/>
        </w:rPr>
        <w:t>Application to the Court by vendor or purchaser</w:t>
      </w:r>
      <w:bookmarkEnd w:id="126"/>
      <w:bookmarkEnd w:id="127"/>
      <w:bookmarkEnd w:id="128"/>
      <w:bookmarkEnd w:id="129"/>
      <w:bookmarkEnd w:id="130"/>
      <w:bookmarkEnd w:id="131"/>
      <w:bookmarkEnd w:id="132"/>
      <w:bookmarkEnd w:id="133"/>
      <w:r>
        <w:rPr>
          <w:rStyle w:val="CharPartText"/>
        </w:rPr>
        <w:t xml:space="preserve"> </w:t>
      </w:r>
    </w:p>
    <w:p>
      <w:pPr>
        <w:pStyle w:val="Heading5"/>
        <w:rPr>
          <w:snapToGrid w:val="0"/>
        </w:rPr>
      </w:pPr>
      <w:bookmarkStart w:id="134" w:name="_Toc421612389"/>
      <w:bookmarkStart w:id="135" w:name="_Toc533316892"/>
      <w:bookmarkStart w:id="136" w:name="_Toc946311"/>
      <w:bookmarkStart w:id="137" w:name="_Toc131414563"/>
      <w:r>
        <w:rPr>
          <w:rStyle w:val="CharSectno"/>
        </w:rPr>
        <w:t>20</w:t>
      </w:r>
      <w:r>
        <w:rPr>
          <w:snapToGrid w:val="0"/>
        </w:rPr>
        <w:t>.</w:t>
      </w:r>
      <w:r>
        <w:rPr>
          <w:snapToGrid w:val="0"/>
        </w:rPr>
        <w:tab/>
        <w:t>Application to Court</w:t>
      </w:r>
      <w:bookmarkEnd w:id="134"/>
      <w:bookmarkEnd w:id="135"/>
      <w:bookmarkEnd w:id="136"/>
      <w:bookmarkEnd w:id="137"/>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38" w:name="_Toc89512852"/>
      <w:bookmarkStart w:id="139" w:name="_Toc89752836"/>
      <w:bookmarkStart w:id="140" w:name="_Toc96934807"/>
      <w:bookmarkStart w:id="141" w:name="_Toc96935732"/>
      <w:bookmarkStart w:id="142" w:name="_Toc102536731"/>
      <w:bookmarkStart w:id="143" w:name="_Toc102962349"/>
      <w:bookmarkStart w:id="144" w:name="_Toc122774616"/>
      <w:bookmarkStart w:id="145" w:name="_Toc131414564"/>
      <w:r>
        <w:rPr>
          <w:rStyle w:val="CharPartNo"/>
        </w:rPr>
        <w:t>Part VI</w:t>
      </w:r>
      <w:r>
        <w:rPr>
          <w:rStyle w:val="CharDivNo"/>
        </w:rPr>
        <w:t> </w:t>
      </w:r>
      <w:r>
        <w:t>—</w:t>
      </w:r>
      <w:r>
        <w:rPr>
          <w:rStyle w:val="CharDivText"/>
        </w:rPr>
        <w:t> </w:t>
      </w:r>
      <w:r>
        <w:rPr>
          <w:rStyle w:val="CharPartText"/>
        </w:rPr>
        <w:t>Rules relating to title of general law land</w:t>
      </w:r>
      <w:bookmarkEnd w:id="138"/>
      <w:bookmarkEnd w:id="139"/>
      <w:bookmarkEnd w:id="140"/>
      <w:bookmarkEnd w:id="141"/>
      <w:bookmarkEnd w:id="142"/>
      <w:bookmarkEnd w:id="143"/>
      <w:bookmarkEnd w:id="144"/>
      <w:bookmarkEnd w:id="145"/>
      <w:r>
        <w:rPr>
          <w:rStyle w:val="CharPartText"/>
        </w:rPr>
        <w:t xml:space="preserve"> </w:t>
      </w:r>
    </w:p>
    <w:p>
      <w:pPr>
        <w:pStyle w:val="Heading5"/>
        <w:rPr>
          <w:snapToGrid w:val="0"/>
        </w:rPr>
      </w:pPr>
      <w:bookmarkStart w:id="146" w:name="_Toc421612390"/>
      <w:bookmarkStart w:id="147" w:name="_Toc533316893"/>
      <w:bookmarkStart w:id="148" w:name="_Toc946312"/>
      <w:bookmarkStart w:id="149" w:name="_Toc131414565"/>
      <w:r>
        <w:rPr>
          <w:rStyle w:val="CharSectno"/>
        </w:rPr>
        <w:t>21</w:t>
      </w:r>
      <w:r>
        <w:rPr>
          <w:snapToGrid w:val="0"/>
        </w:rPr>
        <w:t>.</w:t>
      </w:r>
      <w:r>
        <w:rPr>
          <w:snapToGrid w:val="0"/>
        </w:rPr>
        <w:tab/>
        <w:t>Application of this Part</w:t>
      </w:r>
      <w:bookmarkEnd w:id="146"/>
      <w:bookmarkEnd w:id="147"/>
      <w:bookmarkEnd w:id="148"/>
      <w:bookmarkEnd w:id="149"/>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50" w:name="_Toc421612391"/>
      <w:bookmarkStart w:id="151" w:name="_Toc533316894"/>
      <w:bookmarkStart w:id="152" w:name="_Toc946313"/>
      <w:bookmarkStart w:id="153" w:name="_Toc131414566"/>
      <w:r>
        <w:rPr>
          <w:rStyle w:val="CharSectno"/>
        </w:rPr>
        <w:t>22</w:t>
      </w:r>
      <w:r>
        <w:rPr>
          <w:snapToGrid w:val="0"/>
        </w:rPr>
        <w:t>.</w:t>
      </w:r>
      <w:r>
        <w:rPr>
          <w:snapToGrid w:val="0"/>
        </w:rPr>
        <w:tab/>
        <w:t>Thirty years title substituted for 40 years</w:t>
      </w:r>
      <w:bookmarkEnd w:id="150"/>
      <w:bookmarkEnd w:id="151"/>
      <w:bookmarkEnd w:id="152"/>
      <w:bookmarkEnd w:id="15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54" w:name="_Toc421612392"/>
      <w:bookmarkStart w:id="155" w:name="_Toc533316895"/>
      <w:bookmarkStart w:id="156" w:name="_Toc946314"/>
      <w:bookmarkStart w:id="157" w:name="_Toc131414567"/>
      <w:r>
        <w:rPr>
          <w:rStyle w:val="CharSectno"/>
        </w:rPr>
        <w:t>23</w:t>
      </w:r>
      <w:r>
        <w:rPr>
          <w:snapToGrid w:val="0"/>
        </w:rPr>
        <w:t>.</w:t>
      </w:r>
      <w:r>
        <w:rPr>
          <w:snapToGrid w:val="0"/>
        </w:rPr>
        <w:tab/>
        <w:t>Rights of vendor and purchaser as to title</w:t>
      </w:r>
      <w:bookmarkEnd w:id="154"/>
      <w:bookmarkEnd w:id="155"/>
      <w:bookmarkEnd w:id="156"/>
      <w:bookmarkEnd w:id="157"/>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pPr>
        <w:pStyle w:val="yScheduleHeading"/>
        <w:rPr>
          <w:rStyle w:val="CharSchNo"/>
        </w:rPr>
      </w:pPr>
      <w:bookmarkStart w:id="158" w:name="_Toc946315"/>
      <w:bookmarkStart w:id="159" w:name="_Toc122774620"/>
      <w:bookmarkStart w:id="160" w:name="_Toc131414568"/>
      <w:r>
        <w:rPr>
          <w:rStyle w:val="CharSchNo"/>
        </w:rPr>
        <w:t>Schedule</w:t>
      </w:r>
      <w:bookmarkEnd w:id="158"/>
      <w:bookmarkEnd w:id="159"/>
      <w:bookmarkEnd w:id="160"/>
      <w:r>
        <w:rPr>
          <w:rStyle w:val="CharSchText"/>
        </w:rPr>
        <w:t xml:space="preserve"> </w:t>
      </w:r>
    </w:p>
    <w:p>
      <w:pPr>
        <w:pStyle w:val="yShoulderClause"/>
        <w:spacing w:after="120"/>
        <w:rPr>
          <w:snapToGrid w:val="0"/>
        </w:rPr>
      </w:pPr>
      <w:r>
        <w:t>[s. 4]</w:t>
      </w:r>
    </w:p>
    <w:tbl>
      <w:tblPr>
        <w:tblW w:w="0" w:type="auto"/>
        <w:tblInd w:w="71" w:type="dxa"/>
        <w:tblLayout w:type="fixed"/>
        <w:tblCellMar>
          <w:left w:w="71" w:type="dxa"/>
          <w:right w:w="71" w:type="dxa"/>
        </w:tblCellMar>
        <w:tblLook w:val="0000" w:firstRow="0" w:lastRow="0" w:firstColumn="0" w:lastColumn="0" w:noHBand="0" w:noVBand="0"/>
      </w:tblPr>
      <w:tblGrid>
        <w:gridCol w:w="1985"/>
        <w:gridCol w:w="5103"/>
      </w:tblGrid>
      <w:tr>
        <w:tc>
          <w:tcPr>
            <w:tcW w:w="1985" w:type="dxa"/>
            <w:tcBorders>
              <w:top w:val="single" w:sz="4" w:space="0" w:color="auto"/>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80" w:after="80"/>
              <w:jc w:val="both"/>
              <w:rPr>
                <w:b/>
                <w:spacing w:val="-2"/>
                <w:sz w:val="22"/>
              </w:rPr>
            </w:pPr>
            <w:r>
              <w:rPr>
                <w:b/>
                <w:spacing w:val="-2"/>
                <w:sz w:val="22"/>
              </w:rPr>
              <w:t>Number of Act.</w:t>
            </w:r>
          </w:p>
        </w:tc>
        <w:tc>
          <w:tcPr>
            <w:tcW w:w="5103" w:type="dxa"/>
            <w:tcBorders>
              <w:top w:val="single" w:sz="4" w:space="0" w:color="auto"/>
              <w:bottom w:val="single" w:sz="4" w:space="0" w:color="auto"/>
            </w:tcBorders>
          </w:tcPr>
          <w:p>
            <w:pPr>
              <w:tabs>
                <w:tab w:val="center" w:pos="2480"/>
              </w:tabs>
              <w:suppressAutoHyphens/>
              <w:spacing w:before="80" w:after="80"/>
              <w:jc w:val="both"/>
              <w:rPr>
                <w:b/>
                <w:spacing w:val="-2"/>
                <w:sz w:val="22"/>
              </w:rPr>
            </w:pPr>
            <w:r>
              <w:rPr>
                <w:b/>
                <w:spacing w:val="-2"/>
                <w:sz w:val="22"/>
              </w:rPr>
              <w:tab/>
              <w:t>Title of Act.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ind w:left="284" w:hanging="284"/>
              <w:jc w:val="both"/>
              <w:rPr>
                <w:spacing w:val="-2"/>
                <w:sz w:val="22"/>
              </w:rPr>
            </w:pPr>
            <w:r>
              <w:rPr>
                <w:spacing w:val="-2"/>
                <w:sz w:val="22"/>
              </w:rPr>
              <w:t>42 Victoriae</w:t>
            </w:r>
          </w:p>
          <w:p>
            <w:pPr>
              <w:tabs>
                <w:tab w:val="center" w:pos="849"/>
              </w:tabs>
              <w:suppressAutoHyphens/>
              <w:ind w:left="284" w:hanging="284"/>
              <w:jc w:val="both"/>
              <w:rPr>
                <w:spacing w:val="-2"/>
                <w:sz w:val="22"/>
              </w:rPr>
            </w:pPr>
            <w:r>
              <w:rPr>
                <w:spacing w:val="-2"/>
                <w:sz w:val="22"/>
              </w:rPr>
              <w:tab/>
              <w:t>No. 10.</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jc w:val="both"/>
              <w:rPr>
                <w:spacing w:val="-2"/>
                <w:sz w:val="22"/>
              </w:rPr>
            </w:pPr>
            <w:r>
              <w:rPr>
                <w:i/>
                <w:spacing w:val="-2"/>
                <w:sz w:val="22"/>
              </w:rPr>
              <w:t>The Vendor and Purchaser Act 1878</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284" w:hanging="284"/>
              <w:jc w:val="both"/>
              <w:rPr>
                <w:spacing w:val="-2"/>
                <w:sz w:val="22"/>
              </w:rPr>
            </w:pPr>
            <w:r>
              <w:rPr>
                <w:spacing w:val="-2"/>
                <w:sz w:val="22"/>
              </w:rPr>
              <w:t>43 Victoriae</w:t>
            </w:r>
          </w:p>
          <w:p>
            <w:pPr>
              <w:tabs>
                <w:tab w:val="center" w:pos="849"/>
              </w:tabs>
              <w:suppressAutoHyphens/>
              <w:ind w:left="284" w:hanging="284"/>
              <w:jc w:val="both"/>
              <w:rPr>
                <w:spacing w:val="-2"/>
                <w:sz w:val="22"/>
              </w:rPr>
            </w:pPr>
            <w:r>
              <w:rPr>
                <w:spacing w:val="-2"/>
                <w:sz w:val="22"/>
              </w:rPr>
              <w:tab/>
              <w:t>No. 3.</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566" w:hanging="566"/>
              <w:jc w:val="both"/>
              <w:rPr>
                <w:spacing w:val="-2"/>
                <w:sz w:val="22"/>
              </w:rPr>
            </w:pPr>
            <w:r>
              <w:rPr>
                <w:spacing w:val="-2"/>
                <w:sz w:val="22"/>
              </w:rPr>
              <w:t xml:space="preserve">An Act to amend </w:t>
            </w:r>
            <w:r>
              <w:rPr>
                <w:i/>
                <w:spacing w:val="-2"/>
                <w:sz w:val="22"/>
              </w:rPr>
              <w:t>The Vendor and Purchaser Act 1878</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44 of 1933</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1933</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43 of 1934</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1934</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41 of 1936</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1936</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37 of 1946</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1946</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57 of 1948</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1948</w:t>
            </w:r>
            <w:r>
              <w:rPr>
                <w:spacing w:val="-2"/>
                <w:sz w:val="22"/>
              </w:rPr>
              <w:t>.</w:t>
            </w:r>
          </w:p>
        </w:tc>
      </w:tr>
      <w:tr>
        <w:tc>
          <w:tcPr>
            <w:tcW w:w="1985"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spacing w:val="-2"/>
                <w:sz w:val="22"/>
              </w:rPr>
              <w:t>46 of 1940</w:t>
            </w:r>
          </w:p>
        </w:tc>
        <w:tc>
          <w:tcPr>
            <w:tcW w:w="5103"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i/>
                <w:spacing w:val="-2"/>
                <w:sz w:val="22"/>
              </w:rPr>
              <w:t>Sale of Land (Vendors’ Obligations) Act 1940</w:t>
            </w:r>
            <w:r>
              <w:rPr>
                <w:spacing w:val="-2"/>
                <w:sz w:val="22"/>
              </w:rPr>
              <w:t>.</w:t>
            </w:r>
          </w:p>
        </w:tc>
      </w:tr>
    </w:tbl>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pPr>
        <w:pStyle w:val="nHeading2"/>
      </w:pPr>
      <w:bookmarkStart w:id="161" w:name="_Toc89512857"/>
      <w:bookmarkStart w:id="162" w:name="_Toc89752841"/>
      <w:bookmarkStart w:id="163" w:name="_Toc96934812"/>
      <w:bookmarkStart w:id="164" w:name="_Toc96935737"/>
      <w:bookmarkStart w:id="165" w:name="_Toc102536736"/>
      <w:bookmarkStart w:id="166" w:name="_Toc102962354"/>
      <w:bookmarkStart w:id="167" w:name="_Toc122774621"/>
      <w:bookmarkStart w:id="168" w:name="_Toc131414569"/>
      <w:r>
        <w:t>Notes</w:t>
      </w:r>
      <w:bookmarkEnd w:id="161"/>
      <w:bookmarkEnd w:id="162"/>
      <w:bookmarkEnd w:id="163"/>
      <w:bookmarkEnd w:id="164"/>
      <w:bookmarkEnd w:id="165"/>
      <w:bookmarkEnd w:id="166"/>
      <w:bookmarkEnd w:id="167"/>
      <w:bookmarkEnd w:id="168"/>
    </w:p>
    <w:p>
      <w:pPr>
        <w:pStyle w:val="nSubsection"/>
        <w:rPr>
          <w:snapToGrid w:val="0"/>
        </w:rPr>
      </w:pPr>
      <w:r>
        <w:rPr>
          <w:snapToGrid w:val="0"/>
          <w:vertAlign w:val="superscript"/>
        </w:rPr>
        <w:t>1</w:t>
      </w:r>
      <w:r>
        <w:rPr>
          <w:snapToGrid w:val="0"/>
        </w:rPr>
        <w:tab/>
        <w:t xml:space="preserve">This is a compilation of the </w:t>
      </w:r>
      <w:r>
        <w:rPr>
          <w:i/>
          <w:snapToGrid w:val="0"/>
        </w:rPr>
        <w:t>Sale of Land Act 1970</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69" w:name="_Toc946316"/>
      <w:bookmarkStart w:id="170" w:name="_Toc131414570"/>
      <w:r>
        <w:rPr>
          <w:snapToGrid w:val="0"/>
        </w:rPr>
        <w:t>Compilation table</w:t>
      </w:r>
      <w:bookmarkEnd w:id="169"/>
      <w:bookmarkEnd w:id="170"/>
    </w:p>
    <w:tbl>
      <w:tblPr>
        <w:tblW w:w="0" w:type="auto"/>
        <w:tblInd w:w="28" w:type="dxa"/>
        <w:tblLayout w:type="fixed"/>
        <w:tblCellMar>
          <w:left w:w="28" w:type="dxa"/>
          <w:right w:w="28"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pPr>
              <w:pStyle w:val="nTable"/>
              <w:spacing w:before="60" w:after="60"/>
              <w:rPr>
                <w:b/>
                <w:sz w:val="19"/>
              </w:rPr>
            </w:pPr>
            <w:r>
              <w:rPr>
                <w:b/>
                <w:sz w:val="19"/>
              </w:rPr>
              <w:t>Assent</w:t>
            </w:r>
          </w:p>
        </w:tc>
        <w:tc>
          <w:tcPr>
            <w:tcW w:w="2552" w:type="dxa"/>
            <w:tcBorders>
              <w:top w:val="single" w:sz="12" w:space="0" w:color="auto"/>
              <w:bottom w:val="single" w:sz="12" w:space="0" w:color="auto"/>
            </w:tcBorders>
          </w:tcPr>
          <w:p>
            <w:pPr>
              <w:pStyle w:val="nTable"/>
              <w:spacing w:before="60" w:after="60"/>
              <w:rPr>
                <w:b/>
                <w:sz w:val="19"/>
              </w:rPr>
            </w:pPr>
            <w:r>
              <w:rPr>
                <w:b/>
                <w:sz w:val="19"/>
              </w:rPr>
              <w:t>Commencement</w:t>
            </w:r>
          </w:p>
        </w:tc>
      </w:tr>
      <w:tr>
        <w:trPr>
          <w:cantSplit/>
        </w:trPr>
        <w:tc>
          <w:tcPr>
            <w:tcW w:w="2268" w:type="dxa"/>
          </w:tcPr>
          <w:p>
            <w:pPr>
              <w:pStyle w:val="nTable"/>
              <w:spacing w:before="120"/>
              <w:ind w:right="113"/>
              <w:rPr>
                <w:sz w:val="19"/>
              </w:rPr>
            </w:pPr>
            <w:r>
              <w:rPr>
                <w:i/>
                <w:sz w:val="19"/>
              </w:rPr>
              <w:t>Sale of Land Act 1970</w:t>
            </w:r>
          </w:p>
        </w:tc>
        <w:tc>
          <w:tcPr>
            <w:tcW w:w="1134" w:type="dxa"/>
          </w:tcPr>
          <w:p>
            <w:pPr>
              <w:pStyle w:val="nTable"/>
              <w:spacing w:before="120"/>
              <w:rPr>
                <w:sz w:val="19"/>
              </w:rPr>
            </w:pPr>
            <w:r>
              <w:rPr>
                <w:sz w:val="19"/>
              </w:rPr>
              <w:t>119 of 1970</w:t>
            </w:r>
          </w:p>
        </w:tc>
        <w:tc>
          <w:tcPr>
            <w:tcW w:w="1134" w:type="dxa"/>
          </w:tcPr>
          <w:p>
            <w:pPr>
              <w:pStyle w:val="nTable"/>
              <w:spacing w:before="120"/>
              <w:rPr>
                <w:sz w:val="19"/>
              </w:rPr>
            </w:pPr>
            <w:r>
              <w:rPr>
                <w:sz w:val="19"/>
              </w:rPr>
              <w:t>10 Dec 1970</w:t>
            </w:r>
          </w:p>
        </w:tc>
        <w:tc>
          <w:tcPr>
            <w:tcW w:w="2552" w:type="dxa"/>
          </w:tcPr>
          <w:p>
            <w:pPr>
              <w:pStyle w:val="nTable"/>
              <w:spacing w:before="12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before="120"/>
              <w:ind w:right="113"/>
              <w:rPr>
                <w:i/>
                <w:sz w:val="19"/>
              </w:rPr>
            </w:pPr>
            <w:r>
              <w:rPr>
                <w:i/>
                <w:sz w:val="19"/>
              </w:rPr>
              <w:t>Sale of Land Act Amendment Act 1973</w:t>
            </w:r>
          </w:p>
        </w:tc>
        <w:tc>
          <w:tcPr>
            <w:tcW w:w="1134" w:type="dxa"/>
          </w:tcPr>
          <w:p>
            <w:pPr>
              <w:pStyle w:val="nTable"/>
              <w:spacing w:before="120"/>
              <w:rPr>
                <w:sz w:val="19"/>
              </w:rPr>
            </w:pPr>
            <w:r>
              <w:rPr>
                <w:sz w:val="19"/>
              </w:rPr>
              <w:t>9 of 1973</w:t>
            </w:r>
          </w:p>
        </w:tc>
        <w:tc>
          <w:tcPr>
            <w:tcW w:w="1134" w:type="dxa"/>
          </w:tcPr>
          <w:p>
            <w:pPr>
              <w:pStyle w:val="nTable"/>
              <w:spacing w:before="120"/>
              <w:rPr>
                <w:sz w:val="19"/>
              </w:rPr>
            </w:pPr>
            <w:r>
              <w:rPr>
                <w:sz w:val="19"/>
              </w:rPr>
              <w:t>25 May 1973</w:t>
            </w:r>
          </w:p>
        </w:tc>
        <w:tc>
          <w:tcPr>
            <w:tcW w:w="2552" w:type="dxa"/>
          </w:tcPr>
          <w:p>
            <w:pPr>
              <w:pStyle w:val="nTable"/>
              <w:spacing w:before="120"/>
              <w:rPr>
                <w:sz w:val="19"/>
              </w:rPr>
            </w:pPr>
            <w:r>
              <w:rPr>
                <w:sz w:val="19"/>
              </w:rPr>
              <w:t>25 May 1973</w:t>
            </w:r>
          </w:p>
        </w:tc>
      </w:tr>
      <w:tr>
        <w:trPr>
          <w:cantSplit/>
        </w:trPr>
        <w:tc>
          <w:tcPr>
            <w:tcW w:w="2268" w:type="dxa"/>
          </w:tcPr>
          <w:p>
            <w:pPr>
              <w:pStyle w:val="nTable"/>
              <w:spacing w:before="120"/>
              <w:ind w:right="113"/>
              <w:rPr>
                <w:sz w:val="19"/>
              </w:rPr>
            </w:pPr>
            <w:r>
              <w:rPr>
                <w:i/>
                <w:sz w:val="19"/>
              </w:rPr>
              <w:t>Sale of Land Act Amendment Act 1974</w:t>
            </w:r>
          </w:p>
        </w:tc>
        <w:tc>
          <w:tcPr>
            <w:tcW w:w="1134" w:type="dxa"/>
          </w:tcPr>
          <w:p>
            <w:pPr>
              <w:pStyle w:val="nTable"/>
              <w:spacing w:before="120"/>
              <w:rPr>
                <w:sz w:val="19"/>
              </w:rPr>
            </w:pPr>
            <w:r>
              <w:rPr>
                <w:sz w:val="19"/>
              </w:rPr>
              <w:t>70 of 1974</w:t>
            </w:r>
          </w:p>
        </w:tc>
        <w:tc>
          <w:tcPr>
            <w:tcW w:w="1134" w:type="dxa"/>
          </w:tcPr>
          <w:p>
            <w:pPr>
              <w:pStyle w:val="nTable"/>
              <w:spacing w:before="120"/>
              <w:rPr>
                <w:sz w:val="19"/>
              </w:rPr>
            </w:pPr>
            <w:r>
              <w:rPr>
                <w:sz w:val="19"/>
              </w:rPr>
              <w:t>9 Dec 1974</w:t>
            </w:r>
          </w:p>
        </w:tc>
        <w:tc>
          <w:tcPr>
            <w:tcW w:w="2552" w:type="dxa"/>
          </w:tcPr>
          <w:p>
            <w:pPr>
              <w:pStyle w:val="nTable"/>
              <w:spacing w:before="12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before="12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before="120"/>
              <w:ind w:right="113"/>
              <w:rPr>
                <w:i/>
                <w:sz w:val="19"/>
              </w:rPr>
            </w:pPr>
            <w:r>
              <w:rPr>
                <w:i/>
                <w:sz w:val="19"/>
              </w:rPr>
              <w:t>Companies (Consequential Amendments) Act 1982</w:t>
            </w:r>
            <w:r>
              <w:rPr>
                <w:sz w:val="19"/>
              </w:rPr>
              <w:t xml:space="preserve"> s. 28</w:t>
            </w:r>
          </w:p>
        </w:tc>
        <w:tc>
          <w:tcPr>
            <w:tcW w:w="1134" w:type="dxa"/>
          </w:tcPr>
          <w:p>
            <w:pPr>
              <w:pStyle w:val="nTable"/>
              <w:spacing w:before="120"/>
              <w:rPr>
                <w:sz w:val="19"/>
              </w:rPr>
            </w:pPr>
            <w:r>
              <w:rPr>
                <w:sz w:val="19"/>
              </w:rPr>
              <w:t>10 of 1982</w:t>
            </w:r>
          </w:p>
        </w:tc>
        <w:tc>
          <w:tcPr>
            <w:tcW w:w="1134" w:type="dxa"/>
          </w:tcPr>
          <w:p>
            <w:pPr>
              <w:pStyle w:val="nTable"/>
              <w:spacing w:before="120"/>
              <w:rPr>
                <w:sz w:val="19"/>
              </w:rPr>
            </w:pPr>
            <w:r>
              <w:rPr>
                <w:sz w:val="19"/>
              </w:rPr>
              <w:t>14 May 1982</w:t>
            </w:r>
          </w:p>
        </w:tc>
        <w:tc>
          <w:tcPr>
            <w:tcW w:w="2552" w:type="dxa"/>
          </w:tcPr>
          <w:p>
            <w:pPr>
              <w:pStyle w:val="nTable"/>
              <w:spacing w:before="12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before="120"/>
              <w:ind w:right="113"/>
              <w:rPr>
                <w:sz w:val="19"/>
              </w:rPr>
            </w:pPr>
            <w:r>
              <w:rPr>
                <w:i/>
                <w:sz w:val="19"/>
              </w:rPr>
              <w:t>Acts Amendment (Strata Titles) Act 1985</w:t>
            </w:r>
            <w:r>
              <w:rPr>
                <w:sz w:val="19"/>
              </w:rPr>
              <w:t xml:space="preserve"> Pt. II</w:t>
            </w:r>
          </w:p>
        </w:tc>
        <w:tc>
          <w:tcPr>
            <w:tcW w:w="1134" w:type="dxa"/>
          </w:tcPr>
          <w:p>
            <w:pPr>
              <w:pStyle w:val="nTable"/>
              <w:spacing w:before="120"/>
              <w:rPr>
                <w:sz w:val="19"/>
              </w:rPr>
            </w:pPr>
            <w:r>
              <w:rPr>
                <w:sz w:val="19"/>
              </w:rPr>
              <w:t>40 of 1985</w:t>
            </w:r>
          </w:p>
        </w:tc>
        <w:tc>
          <w:tcPr>
            <w:tcW w:w="1134" w:type="dxa"/>
          </w:tcPr>
          <w:p>
            <w:pPr>
              <w:pStyle w:val="nTable"/>
              <w:spacing w:before="120"/>
              <w:rPr>
                <w:sz w:val="19"/>
              </w:rPr>
            </w:pPr>
            <w:r>
              <w:rPr>
                <w:sz w:val="19"/>
              </w:rPr>
              <w:t>13 May 1985</w:t>
            </w:r>
          </w:p>
        </w:tc>
        <w:tc>
          <w:tcPr>
            <w:tcW w:w="2552" w:type="dxa"/>
          </w:tcPr>
          <w:p>
            <w:pPr>
              <w:pStyle w:val="nTable"/>
              <w:spacing w:before="12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before="120"/>
              <w:ind w:right="113"/>
              <w:rPr>
                <w:sz w:val="19"/>
              </w:rPr>
            </w:pPr>
            <w:r>
              <w:rPr>
                <w:i/>
                <w:sz w:val="19"/>
              </w:rPr>
              <w:t>Local Government (Consequential Amendments) Act 1996</w:t>
            </w:r>
            <w:r>
              <w:rPr>
                <w:sz w:val="19"/>
              </w:rPr>
              <w:t xml:space="preserve"> s. 4</w:t>
            </w:r>
          </w:p>
        </w:tc>
        <w:tc>
          <w:tcPr>
            <w:tcW w:w="1134" w:type="dxa"/>
          </w:tcPr>
          <w:p>
            <w:pPr>
              <w:pStyle w:val="nTable"/>
              <w:spacing w:before="120"/>
              <w:rPr>
                <w:sz w:val="19"/>
              </w:rPr>
            </w:pPr>
            <w:r>
              <w:rPr>
                <w:sz w:val="19"/>
              </w:rPr>
              <w:t>14 of 1996</w:t>
            </w:r>
          </w:p>
        </w:tc>
        <w:tc>
          <w:tcPr>
            <w:tcW w:w="1134" w:type="dxa"/>
          </w:tcPr>
          <w:p>
            <w:pPr>
              <w:pStyle w:val="nTable"/>
              <w:spacing w:before="120"/>
              <w:rPr>
                <w:sz w:val="19"/>
              </w:rPr>
            </w:pPr>
            <w:r>
              <w:rPr>
                <w:sz w:val="19"/>
              </w:rPr>
              <w:t>28 Jun 1996</w:t>
            </w:r>
          </w:p>
        </w:tc>
        <w:tc>
          <w:tcPr>
            <w:tcW w:w="2552" w:type="dxa"/>
          </w:tcPr>
          <w:p>
            <w:pPr>
              <w:pStyle w:val="nTable"/>
              <w:spacing w:before="120"/>
              <w:rPr>
                <w:sz w:val="19"/>
              </w:rPr>
            </w:pPr>
            <w:r>
              <w:rPr>
                <w:sz w:val="19"/>
              </w:rPr>
              <w:t>1 Jul 1996 (see s. 2)</w:t>
            </w:r>
          </w:p>
        </w:tc>
      </w:tr>
      <w:tr>
        <w:trPr>
          <w:cantSplit/>
        </w:trPr>
        <w:tc>
          <w:tcPr>
            <w:tcW w:w="2268" w:type="dxa"/>
          </w:tcPr>
          <w:p>
            <w:pPr>
              <w:pStyle w:val="nTable"/>
              <w:spacing w:before="120"/>
              <w:ind w:right="113"/>
              <w:rPr>
                <w:sz w:val="19"/>
              </w:rPr>
            </w:pPr>
            <w:r>
              <w:rPr>
                <w:i/>
                <w:sz w:val="19"/>
              </w:rPr>
              <w:t>Transfer of Land Amendment Act 1996</w:t>
            </w:r>
            <w:r>
              <w:rPr>
                <w:sz w:val="19"/>
              </w:rPr>
              <w:t xml:space="preserve"> s. 153(1) and (2)</w:t>
            </w:r>
          </w:p>
        </w:tc>
        <w:tc>
          <w:tcPr>
            <w:tcW w:w="1134" w:type="dxa"/>
          </w:tcPr>
          <w:p>
            <w:pPr>
              <w:pStyle w:val="nTable"/>
              <w:spacing w:before="120"/>
              <w:rPr>
                <w:sz w:val="19"/>
              </w:rPr>
            </w:pPr>
            <w:r>
              <w:rPr>
                <w:sz w:val="19"/>
              </w:rPr>
              <w:t>81 of 1996</w:t>
            </w:r>
          </w:p>
        </w:tc>
        <w:tc>
          <w:tcPr>
            <w:tcW w:w="1134" w:type="dxa"/>
          </w:tcPr>
          <w:p>
            <w:pPr>
              <w:pStyle w:val="nTable"/>
              <w:spacing w:before="120"/>
              <w:rPr>
                <w:sz w:val="19"/>
              </w:rPr>
            </w:pPr>
            <w:r>
              <w:rPr>
                <w:sz w:val="19"/>
              </w:rPr>
              <w:t>14 Nov 1996</w:t>
            </w:r>
          </w:p>
        </w:tc>
        <w:tc>
          <w:tcPr>
            <w:tcW w:w="2552" w:type="dxa"/>
          </w:tcPr>
          <w:p>
            <w:pPr>
              <w:pStyle w:val="nTable"/>
              <w:spacing w:before="120"/>
              <w:rPr>
                <w:sz w:val="19"/>
              </w:rPr>
            </w:pPr>
            <w:r>
              <w:rPr>
                <w:sz w:val="19"/>
              </w:rPr>
              <w:t>14 Nov 1996 (see s. 2(1))</w:t>
            </w:r>
          </w:p>
        </w:tc>
      </w:tr>
      <w:tr>
        <w:trPr>
          <w:cantSplit/>
        </w:trPr>
        <w:tc>
          <w:tcPr>
            <w:tcW w:w="2268" w:type="dxa"/>
          </w:tcPr>
          <w:p>
            <w:pPr>
              <w:pStyle w:val="nTable"/>
              <w:spacing w:before="120"/>
              <w:ind w:right="113"/>
              <w:rPr>
                <w:sz w:val="19"/>
              </w:rPr>
            </w:pPr>
            <w:r>
              <w:rPr>
                <w:i/>
                <w:sz w:val="19"/>
              </w:rPr>
              <w:t>Statutes (Repeals and Minor Amendments) Act (No. 2) 1998</w:t>
            </w:r>
            <w:r>
              <w:rPr>
                <w:sz w:val="19"/>
              </w:rPr>
              <w:t xml:space="preserve"> s. 76</w:t>
            </w:r>
          </w:p>
        </w:tc>
        <w:tc>
          <w:tcPr>
            <w:tcW w:w="1134" w:type="dxa"/>
          </w:tcPr>
          <w:p>
            <w:pPr>
              <w:pStyle w:val="nTable"/>
              <w:spacing w:before="120"/>
              <w:rPr>
                <w:sz w:val="19"/>
              </w:rPr>
            </w:pPr>
            <w:r>
              <w:rPr>
                <w:sz w:val="19"/>
              </w:rPr>
              <w:t>10 of 1998</w:t>
            </w:r>
          </w:p>
        </w:tc>
        <w:tc>
          <w:tcPr>
            <w:tcW w:w="1134" w:type="dxa"/>
          </w:tcPr>
          <w:p>
            <w:pPr>
              <w:pStyle w:val="nTable"/>
              <w:spacing w:before="120"/>
              <w:rPr>
                <w:sz w:val="19"/>
              </w:rPr>
            </w:pPr>
            <w:r>
              <w:rPr>
                <w:sz w:val="19"/>
              </w:rPr>
              <w:t>30 Apr 1998</w:t>
            </w:r>
          </w:p>
        </w:tc>
        <w:tc>
          <w:tcPr>
            <w:tcW w:w="2552" w:type="dxa"/>
          </w:tcPr>
          <w:p>
            <w:pPr>
              <w:pStyle w:val="nTable"/>
              <w:spacing w:before="120"/>
              <w:rPr>
                <w:sz w:val="19"/>
              </w:rPr>
            </w:pPr>
            <w:r>
              <w:rPr>
                <w:sz w:val="19"/>
              </w:rPr>
              <w:t>30 Apr 1998 (see s. 2(1))</w:t>
            </w:r>
          </w:p>
        </w:tc>
      </w:tr>
      <w:tr>
        <w:trPr>
          <w:cantSplit/>
        </w:trPr>
        <w:tc>
          <w:tcPr>
            <w:tcW w:w="7088" w:type="dxa"/>
            <w:gridSpan w:val="4"/>
          </w:tcPr>
          <w:p>
            <w:pPr>
              <w:pStyle w:val="nTable"/>
              <w:spacing w:before="12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before="120"/>
              <w:ind w:right="113"/>
              <w:rPr>
                <w:sz w:val="19"/>
              </w:rPr>
            </w:pPr>
            <w:r>
              <w:rPr>
                <w:i/>
                <w:sz w:val="19"/>
              </w:rPr>
              <w:t>Corporations (Consequential Amendments) Act (No. 2) 2003</w:t>
            </w:r>
            <w:r>
              <w:rPr>
                <w:sz w:val="19"/>
              </w:rPr>
              <w:t xml:space="preserve"> Pt. 22</w:t>
            </w:r>
          </w:p>
        </w:tc>
        <w:tc>
          <w:tcPr>
            <w:tcW w:w="1134" w:type="dxa"/>
          </w:tcPr>
          <w:p>
            <w:pPr>
              <w:pStyle w:val="nTable"/>
              <w:spacing w:before="120"/>
              <w:rPr>
                <w:sz w:val="19"/>
              </w:rPr>
            </w:pPr>
            <w:r>
              <w:rPr>
                <w:sz w:val="19"/>
              </w:rPr>
              <w:t>20 of 2003</w:t>
            </w:r>
          </w:p>
        </w:tc>
        <w:tc>
          <w:tcPr>
            <w:tcW w:w="1134" w:type="dxa"/>
          </w:tcPr>
          <w:p>
            <w:pPr>
              <w:pStyle w:val="nTable"/>
              <w:spacing w:before="120"/>
              <w:rPr>
                <w:sz w:val="19"/>
              </w:rPr>
            </w:pPr>
            <w:r>
              <w:rPr>
                <w:sz w:val="19"/>
              </w:rPr>
              <w:t>23 Apr 2003</w:t>
            </w:r>
          </w:p>
        </w:tc>
        <w:tc>
          <w:tcPr>
            <w:tcW w:w="2552" w:type="dxa"/>
          </w:tcPr>
          <w:p>
            <w:pPr>
              <w:pStyle w:val="nTable"/>
              <w:spacing w:before="12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before="120"/>
              <w:ind w:right="113"/>
              <w:rPr>
                <w:sz w:val="19"/>
              </w:rPr>
            </w:pPr>
            <w:r>
              <w:rPr>
                <w:i/>
                <w:sz w:val="19"/>
              </w:rPr>
              <w:t>Acts Amendment and Repeal (Courts and Legal Practice) Act 2003</w:t>
            </w:r>
            <w:r>
              <w:rPr>
                <w:sz w:val="19"/>
              </w:rPr>
              <w:t xml:space="preserve"> s. 64</w:t>
            </w:r>
          </w:p>
        </w:tc>
        <w:tc>
          <w:tcPr>
            <w:tcW w:w="1134" w:type="dxa"/>
          </w:tcPr>
          <w:p>
            <w:pPr>
              <w:pStyle w:val="nTable"/>
              <w:spacing w:before="120"/>
              <w:rPr>
                <w:sz w:val="19"/>
              </w:rPr>
            </w:pPr>
            <w:r>
              <w:rPr>
                <w:sz w:val="19"/>
              </w:rPr>
              <w:t>65 of 2003</w:t>
            </w:r>
          </w:p>
        </w:tc>
        <w:tc>
          <w:tcPr>
            <w:tcW w:w="1134" w:type="dxa"/>
          </w:tcPr>
          <w:p>
            <w:pPr>
              <w:pStyle w:val="nTable"/>
              <w:spacing w:before="120"/>
              <w:rPr>
                <w:sz w:val="19"/>
              </w:rPr>
            </w:pPr>
            <w:r>
              <w:rPr>
                <w:sz w:val="19"/>
              </w:rPr>
              <w:t>4 Dec 2003</w:t>
            </w:r>
          </w:p>
        </w:tc>
        <w:tc>
          <w:tcPr>
            <w:tcW w:w="2552" w:type="dxa"/>
          </w:tcPr>
          <w:p>
            <w:pPr>
              <w:pStyle w:val="nTable"/>
              <w:spacing w:before="12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before="120"/>
              <w:ind w:right="113"/>
              <w:rPr>
                <w:i/>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before="120"/>
            </w:pPr>
            <w:r>
              <w:rPr>
                <w:snapToGrid w:val="0"/>
                <w:sz w:val="19"/>
                <w:lang w:val="en-US"/>
              </w:rPr>
              <w:t>59 of 2004</w:t>
            </w:r>
          </w:p>
        </w:tc>
        <w:tc>
          <w:tcPr>
            <w:tcW w:w="1134" w:type="dxa"/>
          </w:tcPr>
          <w:p>
            <w:pPr>
              <w:pStyle w:val="nTable"/>
              <w:spacing w:before="120"/>
            </w:pPr>
            <w:r>
              <w:rPr>
                <w:sz w:val="19"/>
              </w:rPr>
              <w:t>23 Nov 2004</w:t>
            </w:r>
          </w:p>
        </w:tc>
        <w:tc>
          <w:tcPr>
            <w:tcW w:w="2552" w:type="dxa"/>
          </w:tcPr>
          <w:p>
            <w:pPr>
              <w:pStyle w:val="nTable"/>
              <w:spacing w:before="120"/>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before="10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before="100"/>
              <w:rPr>
                <w:snapToGrid w:val="0"/>
                <w:sz w:val="19"/>
                <w:lang w:val="en-US"/>
              </w:rPr>
            </w:pPr>
            <w:r>
              <w:rPr>
                <w:snapToGrid w:val="0"/>
                <w:sz w:val="19"/>
                <w:lang w:val="en-US"/>
              </w:rPr>
              <w:t>84 of 2004</w:t>
            </w:r>
          </w:p>
        </w:tc>
        <w:tc>
          <w:tcPr>
            <w:tcW w:w="1134" w:type="dxa"/>
          </w:tcPr>
          <w:p>
            <w:pPr>
              <w:pStyle w:val="nTable"/>
              <w:spacing w:before="100"/>
              <w:rPr>
                <w:sz w:val="19"/>
              </w:rPr>
            </w:pPr>
            <w:r>
              <w:rPr>
                <w:sz w:val="19"/>
              </w:rPr>
              <w:t>16 Dec 2004</w:t>
            </w:r>
          </w:p>
        </w:tc>
        <w:tc>
          <w:tcPr>
            <w:tcW w:w="2552" w:type="dxa"/>
          </w:tcPr>
          <w:p>
            <w:pPr>
              <w:pStyle w:val="nTable"/>
              <w:spacing w:before="10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Borders>
              <w:bottom w:val="single" w:sz="4" w:space="0" w:color="auto"/>
            </w:tcBorders>
          </w:tcPr>
          <w:p>
            <w:pPr>
              <w:pStyle w:val="nTable"/>
              <w:spacing w:before="10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Borders>
              <w:bottom w:val="single" w:sz="4" w:space="0" w:color="auto"/>
            </w:tcBorders>
          </w:tcPr>
          <w:p>
            <w:pPr>
              <w:pStyle w:val="nTable"/>
              <w:spacing w:before="100"/>
              <w:rPr>
                <w:snapToGrid w:val="0"/>
                <w:sz w:val="19"/>
                <w:lang w:val="en-US"/>
              </w:rPr>
            </w:pPr>
            <w:r>
              <w:rPr>
                <w:snapToGrid w:val="0"/>
                <w:sz w:val="19"/>
                <w:lang w:val="en-US"/>
              </w:rPr>
              <w:t>38 of 2005</w:t>
            </w:r>
          </w:p>
        </w:tc>
        <w:tc>
          <w:tcPr>
            <w:tcW w:w="1134" w:type="dxa"/>
            <w:tcBorders>
              <w:bottom w:val="single" w:sz="4" w:space="0" w:color="auto"/>
            </w:tcBorders>
          </w:tcPr>
          <w:p>
            <w:pPr>
              <w:pStyle w:val="nTable"/>
              <w:spacing w:before="100"/>
              <w:rPr>
                <w:sz w:val="19"/>
              </w:rPr>
            </w:pPr>
            <w:r>
              <w:rPr>
                <w:sz w:val="19"/>
              </w:rPr>
              <w:t>12 Dec 2005</w:t>
            </w:r>
          </w:p>
        </w:tc>
        <w:tc>
          <w:tcPr>
            <w:tcW w:w="2552" w:type="dxa"/>
            <w:tcBorders>
              <w:bottom w:val="single" w:sz="4" w:space="0" w:color="auto"/>
            </w:tcBorders>
          </w:tcPr>
          <w:p>
            <w:pPr>
              <w:pStyle w:val="nTable"/>
              <w:spacing w:before="10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bl>
    <w:p>
      <w:pPr>
        <w:pStyle w:val="nSubsection"/>
        <w:rPr>
          <w:i/>
        </w:rPr>
      </w:pPr>
      <w:r>
        <w:rPr>
          <w:vertAlign w:val="superscript"/>
        </w:rPr>
        <w:t>2</w:t>
      </w:r>
      <w:r>
        <w:tab/>
        <w:t xml:space="preserve">Repealed by the </w:t>
      </w:r>
      <w:r>
        <w:rPr>
          <w:i/>
        </w:rPr>
        <w:t>Real Estate and Business Agents Act 1978.</w:t>
      </w:r>
    </w:p>
    <w:p>
      <w:pPr>
        <w:pStyle w:val="nSubsection"/>
      </w:pPr>
      <w:r>
        <w:rPr>
          <w:vertAlign w:val="superscript"/>
        </w:rPr>
        <w:t>3</w:t>
      </w:r>
      <w:r>
        <w:tab/>
        <w:t xml:space="preserve">The </w:t>
      </w:r>
      <w:r>
        <w:rPr>
          <w:i/>
        </w:rPr>
        <w:t>Companies (Western Australia) Code</w:t>
      </w:r>
      <w:r>
        <w:t xml:space="preserve"> was superseded by the Corporations Law which, on 15 July 2001, was superseded by the </w:t>
      </w:r>
      <w:r>
        <w:rPr>
          <w:i/>
        </w:rPr>
        <w:t xml:space="preserve">Corporations Act 2001 </w:t>
      </w:r>
      <w:r>
        <w:t xml:space="preserve">of the Commonwealth.  See Part 13 Division 2 of the </w:t>
      </w:r>
      <w:r>
        <w:rPr>
          <w:i/>
        </w:rPr>
        <w:t>Companies (Western Australia) Act 1991</w:t>
      </w:r>
      <w:r>
        <w:t xml:space="preserve"> and Part 2 of the </w:t>
      </w:r>
      <w:r>
        <w:rPr>
          <w:i/>
        </w:rPr>
        <w:t>Corporations (Ancillary Provisions) Act 2001</w:t>
      </w:r>
      <w:r>
        <w:t xml:space="preserve"> respectively.</w:t>
      </w:r>
    </w:p>
    <w:p/>
    <w:p>
      <w:p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09 Apr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Sale of Land Act 1970</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21"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4EF30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54B4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8815C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466C0C"/>
    <w:lvl w:ilvl="0">
      <w:start w:val="1"/>
      <w:numFmt w:val="decimal"/>
      <w:pStyle w:val="ListNumber2"/>
      <w:lvlText w:val="%1."/>
      <w:lvlJc w:val="left"/>
      <w:pPr>
        <w:tabs>
          <w:tab w:val="num" w:pos="720"/>
        </w:tabs>
        <w:ind w:left="720" w:hanging="360"/>
      </w:pPr>
    </w:lvl>
  </w:abstractNum>
  <w:abstractNum w:abstractNumId="4">
    <w:nsid w:val="FFFFFF80"/>
    <w:multiLevelType w:val="singleLevel"/>
    <w:tmpl w:val="4A1C678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614EB4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5F290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E5E7FE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72AFB20"/>
    <w:lvl w:ilvl="0">
      <w:start w:val="1"/>
      <w:numFmt w:val="decimal"/>
      <w:pStyle w:val="ListNumber"/>
      <w:lvlText w:val="%1."/>
      <w:lvlJc w:val="left"/>
      <w:pPr>
        <w:tabs>
          <w:tab w:val="num" w:pos="360"/>
        </w:tabs>
        <w:ind w:left="360" w:hanging="360"/>
      </w:pPr>
    </w:lvl>
  </w:abstractNum>
  <w:abstractNum w:abstractNumId="9">
    <w:nsid w:val="FFFFFF89"/>
    <w:multiLevelType w:val="singleLevel"/>
    <w:tmpl w:val="774E549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91BAF5C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8C54EDC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142934"/>
    <w:docVar w:name="WAFER_20151209142934" w:val="RemoveTrackChanges"/>
    <w:docVar w:name="WAFER_20151209142934_GUID" w:val="fa248e2b-4066-4a56-a650-c350d8cf4fe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5940</Words>
  <Characters>27147</Characters>
  <Application>Microsoft Office Word</Application>
  <DocSecurity>0</DocSecurity>
  <Lines>775</Lines>
  <Paragraphs>393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1970 - 02-f0-03</dc:title>
  <dc:subject/>
  <dc:creator/>
  <cp:keywords/>
  <dc:description/>
  <cp:lastModifiedBy>svcMRProcess</cp:lastModifiedBy>
  <cp:revision>4</cp:revision>
  <cp:lastPrinted>2002-02-04T05:15:00Z</cp:lastPrinted>
  <dcterms:created xsi:type="dcterms:W3CDTF">2015-12-11T03:29:00Z</dcterms:created>
  <dcterms:modified xsi:type="dcterms:W3CDTF">2015-12-11T03:29:00Z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728</vt:i4>
  </property>
  <property fmtid="{D5CDD505-2E9C-101B-9397-08002B2CF9AE}" pid="6" name="AsAtDate">
    <vt:lpwstr>09 Apr 2006</vt:lpwstr>
  </property>
  <property fmtid="{D5CDD505-2E9C-101B-9397-08002B2CF9AE}" pid="7" name="Suffix">
    <vt:lpwstr>02-f0-03</vt:lpwstr>
  </property>
</Properties>
</file>