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Cremation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_Toc415646268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_Toc415646269 \h </w:instrText>
      </w:r>
      <w:r>
        <w:fldChar w:fldCharType="separate"/>
      </w:r>
      <w:r>
        <w:t>1</w:t>
      </w:r>
      <w:r>
        <w:fldChar w:fldCharType="end"/>
      </w:r>
    </w:p>
    <w:p>
      <w:pPr>
        <w:pStyle w:val="TOC8"/>
        <w:rPr>
          <w:rFonts w:asciiTheme="minorHAnsi" w:eastAsiaTheme="minorEastAsia" w:hAnsiTheme="minorHAnsi" w:cstheme="minorBidi"/>
          <w:szCs w:val="22"/>
        </w:rPr>
      </w:pPr>
      <w:r>
        <w:t>3.</w:t>
      </w:r>
      <w:r>
        <w:tab/>
        <w:t>Cremation without licence prohibited</w:t>
      </w:r>
      <w:r>
        <w:tab/>
      </w:r>
      <w:r>
        <w:fldChar w:fldCharType="begin"/>
      </w:r>
      <w:r>
        <w:instrText xml:space="preserve"> PAGEREF _Toc415646270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Issue of licences</w:t>
      </w:r>
      <w:r>
        <w:tab/>
      </w:r>
      <w:r>
        <w:fldChar w:fldCharType="begin"/>
      </w:r>
      <w:r>
        <w:instrText xml:space="preserve"> PAGEREF _Toc415646271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Portion of a cemetery may be set aside as a site for a crematorium</w:t>
      </w:r>
      <w:r>
        <w:tab/>
      </w:r>
      <w:r>
        <w:fldChar w:fldCharType="begin"/>
      </w:r>
      <w:r>
        <w:instrText xml:space="preserve"> PAGEREF _Toc415646272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Site of a crematorium which is not included in a cemetery shall be deemed to be a cemetery for certain purposes</w:t>
      </w:r>
      <w:r>
        <w:tab/>
      </w:r>
      <w:r>
        <w:fldChar w:fldCharType="begin"/>
      </w:r>
      <w:r>
        <w:instrText xml:space="preserve"> PAGEREF _Toc415646273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ashes otherwise than by burial on a site of a crematorium</w:t>
      </w:r>
      <w:r>
        <w:tab/>
      </w:r>
      <w:r>
        <w:fldChar w:fldCharType="begin"/>
      </w:r>
      <w:r>
        <w:instrText xml:space="preserve"> PAGEREF _Toc415646274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of medical referees</w:t>
      </w:r>
      <w:r>
        <w:tab/>
      </w:r>
      <w:r>
        <w:fldChar w:fldCharType="begin"/>
      </w:r>
      <w:r>
        <w:instrText xml:space="preserve"> PAGEREF _Toc415646275 \h </w:instrText>
      </w:r>
      <w:r>
        <w:fldChar w:fldCharType="separate"/>
      </w:r>
      <w:r>
        <w:t>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Permits</w:t>
      </w:r>
      <w:r>
        <w:tab/>
      </w:r>
      <w:r>
        <w:fldChar w:fldCharType="begin"/>
      </w:r>
      <w:r>
        <w:instrText xml:space="preserve"> PAGEREF _Toc415646276 \h </w:instrText>
      </w:r>
      <w:r>
        <w:fldChar w:fldCharType="separate"/>
      </w:r>
      <w:r>
        <w:t>7</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Permit to cremate still</w:t>
      </w:r>
      <w:r>
        <w:rPr>
          <w:snapToGrid w:val="0"/>
        </w:rPr>
        <w:noBreakHyphen/>
        <w:t>born child</w:t>
      </w:r>
      <w:r>
        <w:tab/>
      </w:r>
      <w:r>
        <w:fldChar w:fldCharType="begin"/>
      </w:r>
      <w:r>
        <w:instrText xml:space="preserve"> PAGEREF _Toc415646277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Permit to be sufficient authority to cremate body</w:t>
      </w:r>
      <w:r>
        <w:tab/>
      </w:r>
      <w:r>
        <w:fldChar w:fldCharType="begin"/>
      </w:r>
      <w:r>
        <w:instrText xml:space="preserve"> PAGEREF _Toc415646278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Medical referee not to issue permit improperly; and no person to cremate body without permit</w:t>
      </w:r>
      <w:r>
        <w:tab/>
      </w:r>
      <w:r>
        <w:fldChar w:fldCharType="begin"/>
      </w:r>
      <w:r>
        <w:instrText xml:space="preserve"> PAGEREF _Toc415646279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Interested persons not to give certificates</w:t>
      </w:r>
      <w:r>
        <w:tab/>
      </w:r>
      <w:r>
        <w:fldChar w:fldCharType="begin"/>
      </w:r>
      <w:r>
        <w:instrText xml:space="preserve"> PAGEREF _Toc415646280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Cremation not permitted if objected to by deceased’s spouse, de facto partner or next of kin, unless directed by will or other writing signed by deceased</w:t>
      </w:r>
      <w:r>
        <w:tab/>
      </w:r>
      <w:r>
        <w:fldChar w:fldCharType="begin"/>
      </w:r>
      <w:r>
        <w:instrText xml:space="preserve"> PAGEREF _Toc415646281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Attorney General or coroner may forbid cremation</w:t>
      </w:r>
      <w:r>
        <w:tab/>
      </w:r>
      <w:r>
        <w:fldChar w:fldCharType="begin"/>
      </w:r>
      <w:r>
        <w:instrText xml:space="preserve"> PAGEREF _Toc415646282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w:t>
      </w:r>
      <w:r>
        <w:tab/>
      </w:r>
      <w:r>
        <w:fldChar w:fldCharType="begin"/>
      </w:r>
      <w:r>
        <w:instrText xml:space="preserve"> PAGEREF _Toc415646283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of licences</w:t>
      </w:r>
      <w:r>
        <w:tab/>
      </w:r>
      <w:r>
        <w:fldChar w:fldCharType="begin"/>
      </w:r>
      <w:r>
        <w:instrText xml:space="preserve"> PAGEREF _Toc415646284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_Toc415646285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_Toc415646287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3" w:name="_Toc378152579"/>
      <w:bookmarkStart w:id="4" w:name="_Toc41564626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378152580"/>
      <w:bookmarkStart w:id="6" w:name="_Toc415646269"/>
      <w:r>
        <w:rPr>
          <w:rStyle w:val="CharSectno"/>
        </w:rPr>
        <w:t>2</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by No. 80 of 1953 s. 3; No. 2 of 1968 s. 2; No. 28 of 1984 s. 11; No. 103 of 1986 s. 2; No. 2 of 1996 s. 61; No. 22 of 2008 Sch. 3 cl. 13; No. 35 of 2010 s. 52.]</w:t>
      </w:r>
    </w:p>
    <w:p>
      <w:pPr>
        <w:pStyle w:val="Heading5"/>
      </w:pPr>
      <w:bookmarkStart w:id="7" w:name="_Toc378152581"/>
      <w:bookmarkStart w:id="8" w:name="_Toc415646270"/>
      <w:r>
        <w:rPr>
          <w:rStyle w:val="CharSectno"/>
        </w:rPr>
        <w:t>3</w:t>
      </w:r>
      <w:r>
        <w:t>.</w:t>
      </w:r>
      <w:r>
        <w:tab/>
        <w:t>Cremation without licence prohibited</w:t>
      </w:r>
      <w:bookmarkEnd w:id="7"/>
      <w:bookmarkEnd w:id="8"/>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9" w:name="_Toc378152582"/>
      <w:bookmarkStart w:id="10" w:name="_Toc415646271"/>
      <w:r>
        <w:rPr>
          <w:rStyle w:val="CharSectno"/>
        </w:rPr>
        <w:t>4</w:t>
      </w:r>
      <w:r>
        <w:rPr>
          <w:snapToGrid w:val="0"/>
        </w:rPr>
        <w:t>.</w:t>
      </w:r>
      <w:r>
        <w:rPr>
          <w:snapToGrid w:val="0"/>
        </w:rPr>
        <w:tab/>
        <w:t>Issue of licences</w:t>
      </w:r>
      <w:bookmarkEnd w:id="9"/>
      <w:bookmarkEnd w:id="10"/>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11" w:name="_Toc378152583"/>
      <w:bookmarkStart w:id="12" w:name="_Toc415646272"/>
      <w:r>
        <w:rPr>
          <w:rStyle w:val="CharSectno"/>
        </w:rPr>
        <w:t>5</w:t>
      </w:r>
      <w:r>
        <w:rPr>
          <w:snapToGrid w:val="0"/>
        </w:rPr>
        <w:t>.</w:t>
      </w:r>
      <w:r>
        <w:rPr>
          <w:snapToGrid w:val="0"/>
        </w:rPr>
        <w:tab/>
        <w:t>Portion of a cemetery may be set aside as a site for a crematorium</w:t>
      </w:r>
      <w:bookmarkEnd w:id="11"/>
      <w:bookmarkEnd w:id="12"/>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13" w:name="_Toc378152584"/>
      <w:bookmarkStart w:id="14" w:name="_Toc415646273"/>
      <w:r>
        <w:rPr>
          <w:rStyle w:val="CharSectno"/>
        </w:rPr>
        <w:t>6</w:t>
      </w:r>
      <w:r>
        <w:rPr>
          <w:snapToGrid w:val="0"/>
        </w:rPr>
        <w:t>.</w:t>
      </w:r>
      <w:r>
        <w:rPr>
          <w:snapToGrid w:val="0"/>
        </w:rPr>
        <w:tab/>
        <w:t>Site of a crematorium which is not included in a cemetery shall be deemed to be a cemetery for certain purposes</w:t>
      </w:r>
      <w:bookmarkEnd w:id="13"/>
      <w:bookmarkEnd w:id="14"/>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15" w:name="_Toc378152585"/>
      <w:bookmarkStart w:id="16" w:name="_Toc415646274"/>
      <w:r>
        <w:rPr>
          <w:rStyle w:val="CharSectno"/>
        </w:rPr>
        <w:t>7</w:t>
      </w:r>
      <w:r>
        <w:rPr>
          <w:snapToGrid w:val="0"/>
        </w:rPr>
        <w:t>.</w:t>
      </w:r>
      <w:r>
        <w:rPr>
          <w:snapToGrid w:val="0"/>
        </w:rPr>
        <w:tab/>
        <w:t>Disposal of ashes otherwise than by burial on a site of a crematorium</w:t>
      </w:r>
      <w:bookmarkEnd w:id="15"/>
      <w:bookmarkEnd w:id="16"/>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17" w:name="_Toc378152586"/>
      <w:bookmarkStart w:id="18" w:name="_Toc415646275"/>
      <w:r>
        <w:rPr>
          <w:rStyle w:val="CharSectno"/>
        </w:rPr>
        <w:t>8</w:t>
      </w:r>
      <w:r>
        <w:rPr>
          <w:snapToGrid w:val="0"/>
        </w:rPr>
        <w:t>.</w:t>
      </w:r>
      <w:r>
        <w:rPr>
          <w:snapToGrid w:val="0"/>
        </w:rPr>
        <w:tab/>
        <w:t>Appointment of medical referees</w:t>
      </w:r>
      <w:bookmarkEnd w:id="17"/>
      <w:bookmarkEnd w:id="18"/>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19" w:name="_Toc378152587"/>
      <w:bookmarkStart w:id="20" w:name="_Toc415646276"/>
      <w:r>
        <w:rPr>
          <w:rStyle w:val="CharSectno"/>
        </w:rPr>
        <w:t>8A</w:t>
      </w:r>
      <w:r>
        <w:rPr>
          <w:snapToGrid w:val="0"/>
        </w:rPr>
        <w:t>.</w:t>
      </w:r>
      <w:r>
        <w:rPr>
          <w:snapToGrid w:val="0"/>
        </w:rPr>
        <w:tab/>
        <w:t>Permits</w:t>
      </w:r>
      <w:bookmarkEnd w:id="19"/>
      <w:bookmarkEnd w:id="20"/>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21" w:name="_Toc378152588"/>
      <w:bookmarkStart w:id="22" w:name="_Toc415646277"/>
      <w:r>
        <w:rPr>
          <w:rStyle w:val="CharSectno"/>
        </w:rPr>
        <w:t>8B</w:t>
      </w:r>
      <w:r>
        <w:rPr>
          <w:snapToGrid w:val="0"/>
        </w:rPr>
        <w:t>.</w:t>
      </w:r>
      <w:r>
        <w:rPr>
          <w:snapToGrid w:val="0"/>
        </w:rPr>
        <w:tab/>
        <w:t>Permit to cremate still</w:t>
      </w:r>
      <w:r>
        <w:rPr>
          <w:snapToGrid w:val="0"/>
        </w:rPr>
        <w:noBreakHyphen/>
        <w:t>born child</w:t>
      </w:r>
      <w:bookmarkEnd w:id="21"/>
      <w:bookmarkEnd w:id="22"/>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23" w:name="_Toc378152589"/>
      <w:bookmarkStart w:id="24" w:name="_Toc415646278"/>
      <w:r>
        <w:rPr>
          <w:rStyle w:val="CharSectno"/>
        </w:rPr>
        <w:t>9</w:t>
      </w:r>
      <w:r>
        <w:rPr>
          <w:snapToGrid w:val="0"/>
        </w:rPr>
        <w:t>.</w:t>
      </w:r>
      <w:r>
        <w:rPr>
          <w:snapToGrid w:val="0"/>
        </w:rPr>
        <w:tab/>
        <w:t>Permit to be sufficient authority to cremate body</w:t>
      </w:r>
      <w:bookmarkEnd w:id="23"/>
      <w:bookmarkEnd w:id="24"/>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25" w:name="_Toc378152590"/>
      <w:bookmarkStart w:id="26" w:name="_Toc415646279"/>
      <w:r>
        <w:rPr>
          <w:rStyle w:val="CharSectno"/>
        </w:rPr>
        <w:t>10</w:t>
      </w:r>
      <w:r>
        <w:rPr>
          <w:snapToGrid w:val="0"/>
        </w:rPr>
        <w:t>.</w:t>
      </w:r>
      <w:r>
        <w:rPr>
          <w:snapToGrid w:val="0"/>
        </w:rPr>
        <w:tab/>
        <w:t>Medical referee not to issue permit improperly; and no person to cremate body without permit</w:t>
      </w:r>
      <w:bookmarkEnd w:id="25"/>
      <w:bookmarkEnd w:id="26"/>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27" w:name="_Toc378152591"/>
      <w:bookmarkStart w:id="28" w:name="_Toc415646280"/>
      <w:r>
        <w:rPr>
          <w:rStyle w:val="CharSectno"/>
        </w:rPr>
        <w:t>12</w:t>
      </w:r>
      <w:r>
        <w:rPr>
          <w:snapToGrid w:val="0"/>
        </w:rPr>
        <w:t>.</w:t>
      </w:r>
      <w:r>
        <w:rPr>
          <w:snapToGrid w:val="0"/>
        </w:rPr>
        <w:tab/>
        <w:t>Interested persons not to give certificates</w:t>
      </w:r>
      <w:bookmarkEnd w:id="27"/>
      <w:bookmarkEnd w:id="28"/>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29" w:name="_Toc378152592"/>
      <w:bookmarkStart w:id="30" w:name="_Toc415646281"/>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29"/>
      <w:bookmarkEnd w:id="30"/>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31" w:name="_Toc378152593"/>
      <w:bookmarkStart w:id="32" w:name="_Toc415646282"/>
      <w:r>
        <w:rPr>
          <w:rStyle w:val="CharSectno"/>
        </w:rPr>
        <w:t>14</w:t>
      </w:r>
      <w:r>
        <w:rPr>
          <w:snapToGrid w:val="0"/>
        </w:rPr>
        <w:t>.</w:t>
      </w:r>
      <w:r>
        <w:rPr>
          <w:snapToGrid w:val="0"/>
        </w:rPr>
        <w:tab/>
        <w:t>Attorney General or coroner may forbid cremation</w:t>
      </w:r>
      <w:bookmarkEnd w:id="31"/>
      <w:bookmarkEnd w:id="32"/>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33" w:name="_Toc378152594"/>
      <w:bookmarkStart w:id="34" w:name="_Toc415646283"/>
      <w:r>
        <w:rPr>
          <w:rStyle w:val="CharSectno"/>
        </w:rPr>
        <w:t>15</w:t>
      </w:r>
      <w:r>
        <w:rPr>
          <w:snapToGrid w:val="0"/>
        </w:rPr>
        <w:t>.</w:t>
      </w:r>
      <w:r>
        <w:rPr>
          <w:snapToGrid w:val="0"/>
        </w:rPr>
        <w:tab/>
        <w:t>Offences</w:t>
      </w:r>
      <w:bookmarkEnd w:id="33"/>
      <w:bookmarkEnd w:id="34"/>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35" w:name="_Toc378152595"/>
      <w:bookmarkStart w:id="36" w:name="_Toc415646284"/>
      <w:r>
        <w:rPr>
          <w:rStyle w:val="CharSectno"/>
        </w:rPr>
        <w:t>16</w:t>
      </w:r>
      <w:r>
        <w:rPr>
          <w:snapToGrid w:val="0"/>
        </w:rPr>
        <w:t>.</w:t>
      </w:r>
      <w:r>
        <w:rPr>
          <w:snapToGrid w:val="0"/>
        </w:rPr>
        <w:tab/>
        <w:t>Revocation of licences</w:t>
      </w:r>
      <w:bookmarkEnd w:id="35"/>
      <w:bookmarkEnd w:id="36"/>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Executive Director’s certificate, as the case may be.</w:t>
      </w:r>
    </w:p>
    <w:p>
      <w:pPr>
        <w:pStyle w:val="Footnotesection"/>
      </w:pPr>
      <w:r>
        <w:tab/>
        <w:t>[Section 16 amended by No. 113 of 1965 s. 8; No. 28 of 1984 s. 12 and 13; No. 19 of 2010 s. 51.]</w:t>
      </w:r>
    </w:p>
    <w:p>
      <w:pPr>
        <w:pStyle w:val="Heading5"/>
        <w:rPr>
          <w:snapToGrid w:val="0"/>
        </w:rPr>
      </w:pPr>
      <w:bookmarkStart w:id="37" w:name="_Toc378152596"/>
      <w:bookmarkStart w:id="38" w:name="_Toc415646285"/>
      <w:r>
        <w:rPr>
          <w:rStyle w:val="CharSectno"/>
        </w:rPr>
        <w:t>17</w:t>
      </w:r>
      <w:r>
        <w:rPr>
          <w:snapToGrid w:val="0"/>
        </w:rPr>
        <w:t>.</w:t>
      </w:r>
      <w:r>
        <w:rPr>
          <w:snapToGrid w:val="0"/>
        </w:rPr>
        <w:tab/>
        <w:t>Regulations</w:t>
      </w:r>
      <w:bookmarkEnd w:id="37"/>
      <w:bookmarkEnd w:id="38"/>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9" w:name="_Toc378152597"/>
      <w:bookmarkStart w:id="40" w:name="_Toc415646255"/>
      <w:bookmarkStart w:id="41" w:name="_Toc415646286"/>
      <w:r>
        <w:t>Notes</w:t>
      </w:r>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rPr>
          <w:snapToGrid w:val="0"/>
        </w:rPr>
      </w:pPr>
      <w:bookmarkStart w:id="42" w:name="_Toc378152598"/>
      <w:bookmarkStart w:id="43" w:name="_Toc415646287"/>
      <w:r>
        <w:rPr>
          <w:snapToGrid w:val="0"/>
        </w:rP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7"/>
        <w:gridCol w:w="2526"/>
        <w:gridCol w:w="17"/>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13"/>
            </w:pPr>
            <w:r>
              <w:rPr>
                <w:i/>
              </w:rPr>
              <w:t>Cremation Act 1929</w:t>
            </w:r>
          </w:p>
        </w:tc>
        <w:tc>
          <w:tcPr>
            <w:tcW w:w="1138"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70" w:type="dxa"/>
            <w:gridSpan w:val="3"/>
            <w:tcBorders>
              <w:top w:val="single" w:sz="8" w:space="0" w:color="auto"/>
            </w:tcBorders>
          </w:tcPr>
          <w:p>
            <w:pPr>
              <w:pStyle w:val="nTable"/>
              <w:spacing w:after="40"/>
            </w:pPr>
            <w:r>
              <w:t>11 Dec 1929</w:t>
            </w:r>
          </w:p>
        </w:tc>
      </w:tr>
      <w:tr>
        <w:trPr>
          <w:cantSplit/>
        </w:trPr>
        <w:tc>
          <w:tcPr>
            <w:tcW w:w="2273" w:type="dxa"/>
          </w:tcPr>
          <w:p>
            <w:pPr>
              <w:pStyle w:val="nTable"/>
              <w:spacing w:after="40"/>
              <w:ind w:right="113"/>
            </w:pPr>
            <w:r>
              <w:rPr>
                <w:i/>
              </w:rPr>
              <w:t>Cremation Act Amendment Act 1935</w:t>
            </w:r>
          </w:p>
        </w:tc>
        <w:tc>
          <w:tcPr>
            <w:tcW w:w="1138" w:type="dxa"/>
          </w:tcPr>
          <w:p>
            <w:pPr>
              <w:pStyle w:val="nTable"/>
              <w:spacing w:after="40"/>
            </w:pPr>
            <w:r>
              <w:t>8 of 1935</w:t>
            </w:r>
            <w:r>
              <w:br/>
              <w:t>(26 Geo. V No. 8)</w:t>
            </w:r>
          </w:p>
        </w:tc>
        <w:tc>
          <w:tcPr>
            <w:tcW w:w="1135" w:type="dxa"/>
          </w:tcPr>
          <w:p>
            <w:pPr>
              <w:pStyle w:val="nTable"/>
              <w:spacing w:after="40"/>
            </w:pPr>
            <w:r>
              <w:t>5 Oct 1935</w:t>
            </w:r>
          </w:p>
        </w:tc>
        <w:tc>
          <w:tcPr>
            <w:tcW w:w="2570" w:type="dxa"/>
            <w:gridSpan w:val="3"/>
          </w:tcPr>
          <w:p>
            <w:pPr>
              <w:pStyle w:val="nTable"/>
              <w:spacing w:after="40"/>
            </w:pPr>
            <w:r>
              <w:t>5 Oct 1935</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273" w:type="dxa"/>
          </w:tcPr>
          <w:p>
            <w:pPr>
              <w:pStyle w:val="nTable"/>
              <w:spacing w:after="40"/>
              <w:ind w:right="113"/>
            </w:pPr>
            <w:r>
              <w:rPr>
                <w:i/>
              </w:rPr>
              <w:t>Cremation Act Amendment Act 1953</w:t>
            </w:r>
          </w:p>
        </w:tc>
        <w:tc>
          <w:tcPr>
            <w:tcW w:w="1138" w:type="dxa"/>
          </w:tcPr>
          <w:p>
            <w:pPr>
              <w:pStyle w:val="nTable"/>
              <w:spacing w:after="40"/>
            </w:pPr>
            <w:r>
              <w:t>80 of 1953</w:t>
            </w:r>
            <w:r>
              <w:br/>
              <w:t>(2 Eliz. II No. 80)</w:t>
            </w:r>
          </w:p>
        </w:tc>
        <w:tc>
          <w:tcPr>
            <w:tcW w:w="1135" w:type="dxa"/>
          </w:tcPr>
          <w:p>
            <w:pPr>
              <w:pStyle w:val="nTable"/>
              <w:spacing w:after="40"/>
            </w:pPr>
            <w:r>
              <w:t>18 Jan 1954</w:t>
            </w:r>
          </w:p>
        </w:tc>
        <w:tc>
          <w:tcPr>
            <w:tcW w:w="2570" w:type="dxa"/>
            <w:gridSpan w:val="3"/>
          </w:tcPr>
          <w:p>
            <w:pPr>
              <w:pStyle w:val="nTable"/>
              <w:spacing w:after="40"/>
            </w:pPr>
            <w:r>
              <w:t xml:space="preserve">6 Sep 1954 (see s. 2 and </w:t>
            </w:r>
            <w:r>
              <w:rPr>
                <w:i/>
              </w:rPr>
              <w:t>Gazette</w:t>
            </w:r>
            <w:r>
              <w:t xml:space="preserve"> 20 Aug 1954 p. 1429)</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273" w:type="dxa"/>
          </w:tcPr>
          <w:p>
            <w:pPr>
              <w:pStyle w:val="nTable"/>
              <w:spacing w:after="40"/>
              <w:ind w:right="113"/>
              <w:rPr>
                <w:i/>
              </w:rPr>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70" w:type="dxa"/>
            <w:gridSpan w:val="3"/>
          </w:tcPr>
          <w:p>
            <w:pPr>
              <w:pStyle w:val="nTable"/>
              <w:spacing w:after="40"/>
            </w:pPr>
            <w:r>
              <w:t>Act other than s. 4-9: 21 Dec 1965 (see s. 2(1));</w:t>
            </w:r>
            <w:r>
              <w:br/>
              <w:t>s 4-9: 14 Feb 1966 (see s. 2(2))</w:t>
            </w:r>
          </w:p>
        </w:tc>
      </w:tr>
      <w:tr>
        <w:trPr>
          <w:cantSplit/>
        </w:trPr>
        <w:tc>
          <w:tcPr>
            <w:tcW w:w="2273" w:type="dxa"/>
          </w:tcPr>
          <w:p>
            <w:pPr>
              <w:pStyle w:val="nTable"/>
              <w:spacing w:after="40"/>
              <w:ind w:right="113"/>
            </w:pPr>
            <w:r>
              <w:rPr>
                <w:i/>
              </w:rPr>
              <w:t>Cremation Act Amendment Act 1967</w:t>
            </w:r>
          </w:p>
        </w:tc>
        <w:tc>
          <w:tcPr>
            <w:tcW w:w="1138" w:type="dxa"/>
          </w:tcPr>
          <w:p>
            <w:pPr>
              <w:pStyle w:val="nTable"/>
              <w:spacing w:after="40"/>
            </w:pPr>
            <w:r>
              <w:t>35 of 1967</w:t>
            </w:r>
          </w:p>
        </w:tc>
        <w:tc>
          <w:tcPr>
            <w:tcW w:w="1135" w:type="dxa"/>
          </w:tcPr>
          <w:p>
            <w:pPr>
              <w:pStyle w:val="nTable"/>
              <w:spacing w:after="40"/>
            </w:pPr>
            <w:r>
              <w:t>21 Nov 1967</w:t>
            </w:r>
          </w:p>
        </w:tc>
        <w:tc>
          <w:tcPr>
            <w:tcW w:w="2570" w:type="dxa"/>
            <w:gridSpan w:val="3"/>
          </w:tcPr>
          <w:p>
            <w:pPr>
              <w:pStyle w:val="nTable"/>
              <w:spacing w:after="40"/>
            </w:pPr>
            <w:r>
              <w:t>21 Nov 1967</w:t>
            </w:r>
          </w:p>
        </w:tc>
      </w:tr>
      <w:tr>
        <w:trPr>
          <w:cantSplit/>
        </w:trPr>
        <w:tc>
          <w:tcPr>
            <w:tcW w:w="2273" w:type="dxa"/>
          </w:tcPr>
          <w:p>
            <w:pPr>
              <w:pStyle w:val="nTable"/>
              <w:spacing w:after="40"/>
              <w:ind w:right="113"/>
            </w:pPr>
            <w:r>
              <w:rPr>
                <w:i/>
              </w:rPr>
              <w:t>Cremation Act Amendment Act 1968</w:t>
            </w:r>
          </w:p>
        </w:tc>
        <w:tc>
          <w:tcPr>
            <w:tcW w:w="1138" w:type="dxa"/>
          </w:tcPr>
          <w:p>
            <w:pPr>
              <w:pStyle w:val="nTable"/>
              <w:spacing w:after="40"/>
            </w:pPr>
            <w:r>
              <w:t>2 of 1968</w:t>
            </w:r>
          </w:p>
        </w:tc>
        <w:tc>
          <w:tcPr>
            <w:tcW w:w="1135" w:type="dxa"/>
          </w:tcPr>
          <w:p>
            <w:pPr>
              <w:pStyle w:val="nTable"/>
              <w:spacing w:after="40"/>
            </w:pPr>
            <w:r>
              <w:t>26 Sep 1968</w:t>
            </w:r>
          </w:p>
        </w:tc>
        <w:tc>
          <w:tcPr>
            <w:tcW w:w="2570" w:type="dxa"/>
            <w:gridSpan w:val="3"/>
          </w:tcPr>
          <w:p>
            <w:pPr>
              <w:pStyle w:val="nTable"/>
              <w:spacing w:after="40"/>
            </w:pPr>
            <w:r>
              <w:t>26 Sep 1968</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273" w:type="dxa"/>
          </w:tcPr>
          <w:p>
            <w:pPr>
              <w:pStyle w:val="nTable"/>
              <w:spacing w:after="40"/>
              <w:ind w:right="113"/>
            </w:pPr>
            <w:r>
              <w:rPr>
                <w:i/>
              </w:rPr>
              <w:t>Health Legislation Amendment Act 1984</w:t>
            </w:r>
            <w:r>
              <w:t xml:space="preserve"> Pt. IV</w:t>
            </w:r>
          </w:p>
        </w:tc>
        <w:tc>
          <w:tcPr>
            <w:tcW w:w="1138" w:type="dxa"/>
          </w:tcPr>
          <w:p>
            <w:pPr>
              <w:pStyle w:val="nTable"/>
              <w:spacing w:after="40"/>
            </w:pPr>
            <w:r>
              <w:t>28 of 1984</w:t>
            </w:r>
          </w:p>
        </w:tc>
        <w:tc>
          <w:tcPr>
            <w:tcW w:w="1135" w:type="dxa"/>
          </w:tcPr>
          <w:p>
            <w:pPr>
              <w:pStyle w:val="nTable"/>
              <w:spacing w:after="40"/>
            </w:pPr>
            <w:r>
              <w:t>31 May 1984</w:t>
            </w:r>
          </w:p>
        </w:tc>
        <w:tc>
          <w:tcPr>
            <w:tcW w:w="2570" w:type="dxa"/>
            <w:gridSpan w:val="3"/>
          </w:tcPr>
          <w:p>
            <w:pPr>
              <w:pStyle w:val="nTable"/>
              <w:spacing w:after="40"/>
            </w:pPr>
            <w:r>
              <w:t xml:space="preserve">1 Jul 1984 (see s. 2 and </w:t>
            </w:r>
            <w:r>
              <w:rPr>
                <w:i/>
              </w:rPr>
              <w:t>Gazette</w:t>
            </w:r>
            <w:r>
              <w:t xml:space="preserve"> 15 Jun 1984 p. 1629)</w:t>
            </w:r>
          </w:p>
        </w:tc>
      </w:tr>
      <w:tr>
        <w:trPr>
          <w:cantSplit/>
        </w:trPr>
        <w:tc>
          <w:tcPr>
            <w:tcW w:w="2273" w:type="dxa"/>
          </w:tcPr>
          <w:p>
            <w:pPr>
              <w:pStyle w:val="nTable"/>
              <w:spacing w:after="40"/>
              <w:ind w:right="113"/>
            </w:pPr>
            <w:r>
              <w:rPr>
                <w:i/>
              </w:rPr>
              <w:t>Cremation Amendment Act 1986</w:t>
            </w:r>
          </w:p>
        </w:tc>
        <w:tc>
          <w:tcPr>
            <w:tcW w:w="1138" w:type="dxa"/>
          </w:tcPr>
          <w:p>
            <w:pPr>
              <w:pStyle w:val="nTable"/>
              <w:spacing w:after="40"/>
            </w:pPr>
            <w:r>
              <w:t>103 of 1986</w:t>
            </w:r>
          </w:p>
        </w:tc>
        <w:tc>
          <w:tcPr>
            <w:tcW w:w="1135" w:type="dxa"/>
          </w:tcPr>
          <w:p>
            <w:pPr>
              <w:pStyle w:val="nTable"/>
              <w:spacing w:after="40"/>
            </w:pPr>
            <w:r>
              <w:t>12 Dec 1986</w:t>
            </w:r>
          </w:p>
        </w:tc>
        <w:tc>
          <w:tcPr>
            <w:tcW w:w="2570" w:type="dxa"/>
            <w:gridSpan w:val="3"/>
          </w:tcPr>
          <w:p>
            <w:pPr>
              <w:pStyle w:val="nTable"/>
              <w:spacing w:after="40"/>
            </w:pPr>
            <w:r>
              <w:t xml:space="preserve">1 Jul 1987 (see s. 3 and </w:t>
            </w:r>
            <w:r>
              <w:rPr>
                <w:i/>
              </w:rPr>
              <w:t>Gazette</w:t>
            </w:r>
            <w:r>
              <w:t xml:space="preserve"> 12 Jun 1987 p. 2319)</w:t>
            </w:r>
          </w:p>
        </w:tc>
      </w:tr>
      <w:tr>
        <w:trPr>
          <w:cantSplit/>
        </w:trPr>
        <w:tc>
          <w:tcPr>
            <w:tcW w:w="2273" w:type="dxa"/>
          </w:tcPr>
          <w:p>
            <w:pPr>
              <w:pStyle w:val="nTable"/>
              <w:spacing w:after="40"/>
              <w:ind w:right="113"/>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70" w:type="dxa"/>
            <w:gridSpan w:val="3"/>
          </w:tcPr>
          <w:p>
            <w:pPr>
              <w:pStyle w:val="nTable"/>
              <w:spacing w:after="40"/>
            </w:pPr>
            <w:r>
              <w:t xml:space="preserve">7 Apr 1997 (see s. 2 and </w:t>
            </w:r>
            <w:r>
              <w:rPr>
                <w:i/>
              </w:rPr>
              <w:t>Gazette</w:t>
            </w:r>
            <w:r>
              <w:t xml:space="preserve"> 18 Mar 1997 p. 1529)</w:t>
            </w:r>
          </w:p>
        </w:tc>
      </w:tr>
      <w:tr>
        <w:trPr>
          <w:cantSplit/>
        </w:trPr>
        <w:tc>
          <w:tcPr>
            <w:tcW w:w="2273" w:type="dxa"/>
          </w:tcPr>
          <w:p>
            <w:pPr>
              <w:pStyle w:val="nTable"/>
              <w:spacing w:after="40"/>
              <w:ind w:right="113"/>
            </w:pPr>
            <w:r>
              <w:rPr>
                <w:i/>
              </w:rPr>
              <w:t>Statutes (Repeals and Minor Amendments) Act (No. 2) 1998</w:t>
            </w:r>
            <w:r>
              <w:t xml:space="preserve"> s. 25</w:t>
            </w:r>
          </w:p>
        </w:tc>
        <w:tc>
          <w:tcPr>
            <w:tcW w:w="1138" w:type="dxa"/>
          </w:tcPr>
          <w:p>
            <w:pPr>
              <w:pStyle w:val="nTable"/>
              <w:spacing w:after="40"/>
            </w:pPr>
            <w:r>
              <w:t>10 of 1998</w:t>
            </w:r>
          </w:p>
        </w:tc>
        <w:tc>
          <w:tcPr>
            <w:tcW w:w="1135" w:type="dxa"/>
          </w:tcPr>
          <w:p>
            <w:pPr>
              <w:pStyle w:val="nTable"/>
              <w:spacing w:after="40"/>
            </w:pPr>
            <w:r>
              <w:t>30 Apr 1998</w:t>
            </w:r>
          </w:p>
        </w:tc>
        <w:tc>
          <w:tcPr>
            <w:tcW w:w="2570" w:type="dxa"/>
            <w:gridSpan w:val="3"/>
          </w:tcPr>
          <w:p>
            <w:pPr>
              <w:pStyle w:val="nTable"/>
              <w:spacing w:after="40"/>
            </w:pPr>
            <w:r>
              <w:t>30 Apr 1998 (see s. 2(1))</w:t>
            </w:r>
          </w:p>
        </w:tc>
      </w:tr>
      <w:tr>
        <w:trPr>
          <w:cantSplit/>
        </w:trPr>
        <w:tc>
          <w:tcPr>
            <w:tcW w:w="2273" w:type="dxa"/>
          </w:tcPr>
          <w:p>
            <w:pPr>
              <w:pStyle w:val="nTable"/>
              <w:spacing w:after="40"/>
              <w:ind w:right="113"/>
              <w:rPr>
                <w:i/>
              </w:rPr>
            </w:pPr>
            <w:r>
              <w:rPr>
                <w:i/>
              </w:rPr>
              <w:t xml:space="preserve">Acts Repeal and Amendment (Births, Deaths and Marriages Registration) Act 1998 </w:t>
            </w:r>
            <w:r>
              <w:t>s. 9</w:t>
            </w:r>
          </w:p>
        </w:tc>
        <w:tc>
          <w:tcPr>
            <w:tcW w:w="1138" w:type="dxa"/>
          </w:tcPr>
          <w:p>
            <w:pPr>
              <w:pStyle w:val="nTable"/>
              <w:spacing w:after="40"/>
            </w:pPr>
            <w:r>
              <w:t>40 of 1998</w:t>
            </w:r>
          </w:p>
        </w:tc>
        <w:tc>
          <w:tcPr>
            <w:tcW w:w="1135" w:type="dxa"/>
          </w:tcPr>
          <w:p>
            <w:pPr>
              <w:pStyle w:val="nTable"/>
              <w:spacing w:after="40"/>
            </w:pPr>
            <w:r>
              <w:t>30 Oct 1998</w:t>
            </w:r>
          </w:p>
        </w:tc>
        <w:tc>
          <w:tcPr>
            <w:tcW w:w="2570" w:type="dxa"/>
            <w:gridSpan w:val="3"/>
          </w:tcPr>
          <w:p>
            <w:pPr>
              <w:pStyle w:val="nTable"/>
              <w:spacing w:after="40"/>
            </w:pPr>
            <w:r>
              <w:t xml:space="preserve">14 Apr 1999 (see s. 2 and </w:t>
            </w:r>
            <w:r>
              <w:rPr>
                <w:i/>
              </w:rPr>
              <w:t>Gazette</w:t>
            </w:r>
            <w:r>
              <w:t xml:space="preserve"> 9 Apr 1999 p. 1433)</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273" w:type="dxa"/>
          </w:tcPr>
          <w:p>
            <w:pPr>
              <w:pStyle w:val="nTable"/>
              <w:spacing w:after="40"/>
              <w:ind w:right="113"/>
              <w:rPr>
                <w:i/>
              </w:rPr>
            </w:pPr>
            <w:r>
              <w:rPr>
                <w:i/>
              </w:rPr>
              <w:t xml:space="preserve">Acts Amendment (Lesbian and Gay Law Reform) Act 2002 </w:t>
            </w:r>
            <w:r>
              <w:t>Pt. 6</w:t>
            </w:r>
          </w:p>
        </w:tc>
        <w:tc>
          <w:tcPr>
            <w:tcW w:w="1138" w:type="dxa"/>
          </w:tcPr>
          <w:p>
            <w:pPr>
              <w:pStyle w:val="nTable"/>
              <w:spacing w:after="40"/>
            </w:pPr>
            <w:r>
              <w:t>3 of 2002</w:t>
            </w:r>
          </w:p>
        </w:tc>
        <w:tc>
          <w:tcPr>
            <w:tcW w:w="1135" w:type="dxa"/>
          </w:tcPr>
          <w:p>
            <w:pPr>
              <w:pStyle w:val="nTable"/>
              <w:spacing w:after="40"/>
            </w:pPr>
            <w:r>
              <w:t>17 Apr 2002</w:t>
            </w:r>
          </w:p>
        </w:tc>
        <w:tc>
          <w:tcPr>
            <w:tcW w:w="2570" w:type="dxa"/>
            <w:gridSpan w:val="3"/>
          </w:tcPr>
          <w:p>
            <w:pPr>
              <w:pStyle w:val="nTable"/>
              <w:spacing w:after="40"/>
            </w:pPr>
            <w:r>
              <w:t xml:space="preserve">21 Sep 2002 (see s. 2 and </w:t>
            </w:r>
            <w:r>
              <w:rPr>
                <w:i/>
              </w:rPr>
              <w:t>Gazette</w:t>
            </w:r>
            <w:r>
              <w:t xml:space="preserve"> 20 Sep 2002 p. 4693)</w:t>
            </w:r>
          </w:p>
        </w:tc>
      </w:tr>
      <w:tr>
        <w:trPr>
          <w:cantSplit/>
        </w:trPr>
        <w:tc>
          <w:tcPr>
            <w:tcW w:w="2273" w:type="dxa"/>
          </w:tcPr>
          <w:p>
            <w:pPr>
              <w:pStyle w:val="nTable"/>
              <w:spacing w:after="40"/>
              <w:ind w:right="113"/>
              <w:rPr>
                <w:i/>
              </w:rPr>
            </w:pPr>
            <w:r>
              <w:rPr>
                <w:i/>
                <w:snapToGrid w:val="0"/>
              </w:rPr>
              <w:t>Courts Legislation Amendment and Repeal Act 2004</w:t>
            </w:r>
            <w:r>
              <w:rPr>
                <w:snapToGrid w:val="0"/>
              </w:rPr>
              <w:t xml:space="preserve"> s. 141</w:t>
            </w:r>
          </w:p>
        </w:tc>
        <w:tc>
          <w:tcPr>
            <w:tcW w:w="1138" w:type="dxa"/>
          </w:tcPr>
          <w:p>
            <w:pPr>
              <w:pStyle w:val="nTable"/>
              <w:spacing w:after="40"/>
            </w:pPr>
            <w:r>
              <w:rPr>
                <w:snapToGrid w:val="0"/>
              </w:rPr>
              <w:t>59 of 2004</w:t>
            </w:r>
          </w:p>
        </w:tc>
        <w:tc>
          <w:tcPr>
            <w:tcW w:w="1135" w:type="dxa"/>
          </w:tcPr>
          <w:p>
            <w:pPr>
              <w:pStyle w:val="nTable"/>
              <w:spacing w:after="40"/>
            </w:pPr>
            <w:r>
              <w:t>23 Nov 2004</w:t>
            </w:r>
          </w:p>
        </w:tc>
        <w:tc>
          <w:tcPr>
            <w:tcW w:w="2570" w:type="dxa"/>
            <w:gridSpan w:val="3"/>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73"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4</w:t>
            </w:r>
          </w:p>
        </w:tc>
        <w:tc>
          <w:tcPr>
            <w:tcW w:w="1138" w:type="dxa"/>
          </w:tcPr>
          <w:p>
            <w:pPr>
              <w:pStyle w:val="nTable"/>
              <w:spacing w:after="40"/>
            </w:pPr>
            <w:r>
              <w:t>55 of 2004</w:t>
            </w:r>
          </w:p>
        </w:tc>
        <w:tc>
          <w:tcPr>
            <w:tcW w:w="1135" w:type="dxa"/>
          </w:tcPr>
          <w:p>
            <w:pPr>
              <w:pStyle w:val="nTable"/>
              <w:spacing w:after="40"/>
            </w:pPr>
            <w:r>
              <w:t>24 Nov 2004</w:t>
            </w:r>
          </w:p>
        </w:tc>
        <w:tc>
          <w:tcPr>
            <w:tcW w:w="2570" w:type="dxa"/>
            <w:gridSpan w:val="3"/>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pPr>
            <w:r>
              <w:rPr>
                <w:i/>
                <w:snapToGrid w:val="0"/>
              </w:rPr>
              <w:t>Medical Practitioners Act 2008</w:t>
            </w:r>
            <w:r>
              <w:t xml:space="preserve"> Sch. 3 cl. 13</w:t>
            </w:r>
          </w:p>
        </w:tc>
        <w:tc>
          <w:tcPr>
            <w:tcW w:w="1138" w:type="dxa"/>
            <w:tcBorders>
              <w:top w:val="nil"/>
              <w:bottom w:val="nil"/>
            </w:tcBorders>
          </w:tcPr>
          <w:p>
            <w:pPr>
              <w:pStyle w:val="nTable"/>
              <w:spacing w:after="40"/>
            </w:pPr>
            <w:r>
              <w:t>22 of 2008</w:t>
            </w:r>
          </w:p>
        </w:tc>
        <w:tc>
          <w:tcPr>
            <w:tcW w:w="1162" w:type="dxa"/>
            <w:gridSpan w:val="2"/>
            <w:tcBorders>
              <w:top w:val="nil"/>
              <w:bottom w:val="nil"/>
            </w:tcBorders>
          </w:tcPr>
          <w:p>
            <w:pPr>
              <w:pStyle w:val="nTable"/>
              <w:spacing w:after="40"/>
            </w:pPr>
            <w:r>
              <w:t>27 May 2008</w:t>
            </w:r>
          </w:p>
        </w:tc>
        <w:tc>
          <w:tcPr>
            <w:tcW w:w="2543"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116" w:type="dxa"/>
            <w:gridSpan w:val="6"/>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gridAfter w:val="1"/>
          <w:wAfter w:w="17"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7" w:type="dxa"/>
          <w:cantSplit/>
        </w:trPr>
        <w:tc>
          <w:tcPr>
            <w:tcW w:w="2273" w:type="dxa"/>
            <w:tcBorders>
              <w:bottom w:val="single" w:sz="4" w:space="0" w:color="auto"/>
            </w:tcBorders>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1138" w:type="dxa"/>
            <w:tcBorders>
              <w:bottom w:val="single" w:sz="4" w:space="0" w:color="auto"/>
            </w:tcBorders>
          </w:tcPr>
          <w:p>
            <w:pPr>
              <w:pStyle w:val="nTable"/>
              <w:spacing w:after="40"/>
              <w:rPr>
                <w:snapToGrid w:val="0"/>
              </w:rPr>
            </w:pPr>
            <w:r>
              <w:rPr>
                <w:snapToGrid w:val="0"/>
              </w:rPr>
              <w:t>35 of 2010</w:t>
            </w:r>
          </w:p>
        </w:tc>
        <w:tc>
          <w:tcPr>
            <w:tcW w:w="1135" w:type="dxa"/>
            <w:tcBorders>
              <w:bottom w:val="single" w:sz="4" w:space="0" w:color="auto"/>
            </w:tcBorders>
          </w:tcPr>
          <w:p>
            <w:pPr>
              <w:pStyle w:val="nTable"/>
              <w:spacing w:after="40"/>
              <w:rPr>
                <w:snapToGrid w:val="0"/>
              </w:rPr>
            </w:pPr>
            <w:r>
              <w:rPr>
                <w:snapToGrid w:val="0"/>
              </w:rPr>
              <w:t>30 Aug 2010</w:t>
            </w:r>
          </w:p>
        </w:tc>
        <w:tc>
          <w:tcPr>
            <w:tcW w:w="2553" w:type="dxa"/>
            <w:gridSpan w:val="2"/>
            <w:tcBorders>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bl>
    <w:p>
      <w:pPr>
        <w:pStyle w:val="nSubsection"/>
        <w:rPr>
          <w:snapToGrid w:val="0"/>
          <w:vertAlign w:val="superscript"/>
        </w:rPr>
      </w:pPr>
    </w:p>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45" w:name="_Toc415646288"/>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2</w:t>
      </w:r>
    </w:p>
    <w:p>
      <w:pPr>
        <w:pStyle w:val="DefinedTerms"/>
      </w:pPr>
      <w:r>
        <w:t>administrator</w:t>
      </w:r>
      <w:r>
        <w:tab/>
        <w:t>2</w:t>
      </w:r>
    </w:p>
    <w:p>
      <w:pPr>
        <w:pStyle w:val="DefinedTerms"/>
      </w:pPr>
      <w:r>
        <w:t>Board</w:t>
      </w:r>
      <w:r>
        <w:tab/>
        <w:t>2</w:t>
      </w:r>
    </w:p>
    <w:p>
      <w:pPr>
        <w:pStyle w:val="DefinedTerms"/>
      </w:pPr>
      <w:r>
        <w:t>body</w:t>
      </w:r>
      <w:r>
        <w:tab/>
        <w:t>2</w:t>
      </w:r>
    </w:p>
    <w:p>
      <w:pPr>
        <w:pStyle w:val="DefinedTerms"/>
      </w:pPr>
      <w:r>
        <w:t>cemetery</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Executive Director</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209"/>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210132209" w:val="RemoveTrackChanges"/>
    <w:docVar w:name="WAFER_20151210132209_GUID" w:val="d51feaf0-8965-48fd-ae77-99460f3339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4744</Words>
  <Characters>21872</Characters>
  <Application>Microsoft Office Word</Application>
  <DocSecurity>0</DocSecurity>
  <Lines>643</Lines>
  <Paragraphs>320</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26296</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1929 - 05-g0-05</dc:title>
  <dc:subject/>
  <dc:creator/>
  <cp:keywords/>
  <dc:description/>
  <cp:lastModifiedBy>svcMRProcess</cp:lastModifiedBy>
  <cp:revision>4</cp:revision>
  <cp:lastPrinted>2008-07-09T07:05:00Z</cp:lastPrinted>
  <dcterms:created xsi:type="dcterms:W3CDTF">2015-12-12T02:19:00Z</dcterms:created>
  <dcterms:modified xsi:type="dcterms:W3CDTF">2015-12-12T02:19:00Z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AsAtDate">
    <vt:lpwstr>18 Oct 2010</vt:lpwstr>
  </property>
  <property fmtid="{D5CDD505-2E9C-101B-9397-08002B2CF9AE}" pid="8" name="Suffix">
    <vt:lpwstr>05-g0-05</vt:lpwstr>
  </property>
</Properties>
</file>