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D96" w:rsidRDefault="00E64FBF">
      <w:pPr>
        <w:pStyle w:val="WA"/>
        <w:pageBreakBefore/>
      </w:pPr>
      <w:bookmarkStart w:id="0" w:name="_GoBack"/>
      <w:bookmarkEnd w:id="0"/>
      <w:r>
        <w:t>Western Australia</w:t>
      </w:r>
    </w:p>
    <w:p w:rsidR="00425D96" w:rsidRDefault="00E64FBF">
      <w:pPr>
        <w:pStyle w:val="NameofActRegPage1"/>
        <w:spacing w:before="3760" w:after="4200"/>
      </w:pPr>
      <w:r>
        <w:fldChar w:fldCharType="begin"/>
      </w:r>
      <w:r>
        <w:instrText xml:space="preserve"> STYLEREF "Name Of Act/Reg"</w:instrText>
      </w:r>
      <w:r>
        <w:fldChar w:fldCharType="separate"/>
      </w:r>
      <w:r w:rsidR="0037136D">
        <w:rPr>
          <w:noProof/>
        </w:rPr>
        <w:t>Miner’s Phthisis Act 1922</w:t>
      </w:r>
      <w:r>
        <w:fldChar w:fldCharType="end"/>
      </w:r>
    </w:p>
    <w:p w:rsidR="00425D96" w:rsidRDefault="00425D96">
      <w:pPr>
        <w:jc w:val="center"/>
        <w:rPr>
          <w:b/>
        </w:rPr>
        <w:sectPr w:rsidR="00425D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25D96" w:rsidRDefault="00E64FBF">
      <w:pPr>
        <w:pStyle w:val="WA"/>
        <w:spacing w:before="120"/>
      </w:pPr>
      <w:r>
        <w:lastRenderedPageBreak/>
        <w:t>Western Australia</w:t>
      </w:r>
    </w:p>
    <w:p w:rsidR="00425D96" w:rsidRDefault="00E64FBF">
      <w:pPr>
        <w:pStyle w:val="NameofActRegPage1"/>
      </w:pPr>
      <w:r>
        <w:fldChar w:fldCharType="begin"/>
      </w:r>
      <w:r>
        <w:instrText xml:space="preserve"> STYLEREF "Name Of Act/Reg"</w:instrText>
      </w:r>
      <w:r>
        <w:fldChar w:fldCharType="separate"/>
      </w:r>
      <w:r w:rsidR="0037136D">
        <w:rPr>
          <w:noProof/>
        </w:rPr>
        <w:t>Miner’s Phthisis Act 1922</w:t>
      </w:r>
      <w:r>
        <w:fldChar w:fldCharType="end"/>
      </w:r>
    </w:p>
    <w:p w:rsidR="00425D96" w:rsidRDefault="00E64FBF">
      <w:pPr>
        <w:pStyle w:val="Arrangement"/>
        <w:ind w:left="2302" w:right="2302"/>
      </w:pPr>
      <w:r>
        <w:t>CONTENTS</w:t>
      </w:r>
    </w:p>
    <w:p w:rsidR="00425D96" w:rsidRDefault="00E64FB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_Toc275253347 \h </w:instrText>
      </w:r>
      <w:r>
        <w:fldChar w:fldCharType="separate"/>
      </w:r>
      <w:r w:rsidR="0037136D">
        <w:t>1</w:t>
      </w:r>
      <w:r>
        <w:fldChar w:fldCharType="end"/>
      </w:r>
    </w:p>
    <w:p w:rsidR="00425D96" w:rsidRDefault="00E64FBF">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_Toc275253348 \h </w:instrText>
      </w:r>
      <w:r>
        <w:fldChar w:fldCharType="separate"/>
      </w:r>
      <w:r w:rsidR="0037136D">
        <w:t>1</w:t>
      </w:r>
      <w:r>
        <w:fldChar w:fldCharType="end"/>
      </w:r>
    </w:p>
    <w:p w:rsidR="00425D96" w:rsidRDefault="00E64FBF">
      <w:pPr>
        <w:pStyle w:val="TOC8"/>
        <w:rPr>
          <w:sz w:val="24"/>
          <w:szCs w:val="24"/>
        </w:rPr>
      </w:pPr>
      <w:r>
        <w:rPr>
          <w:szCs w:val="24"/>
        </w:rPr>
        <w:t>3</w:t>
      </w:r>
      <w:r>
        <w:rPr>
          <w:snapToGrid w:val="0"/>
          <w:szCs w:val="24"/>
        </w:rPr>
        <w:t>.</w:t>
      </w:r>
      <w:r>
        <w:rPr>
          <w:snapToGrid w:val="0"/>
          <w:szCs w:val="24"/>
        </w:rPr>
        <w:tab/>
        <w:t>Appointment of officers</w:t>
      </w:r>
      <w:r>
        <w:tab/>
      </w:r>
      <w:r>
        <w:fldChar w:fldCharType="begin"/>
      </w:r>
      <w:r>
        <w:instrText xml:space="preserve"> PAGEREF _Toc275253349 \h </w:instrText>
      </w:r>
      <w:r>
        <w:fldChar w:fldCharType="separate"/>
      </w:r>
      <w:r w:rsidR="0037136D">
        <w:t>1</w:t>
      </w:r>
      <w:r>
        <w:fldChar w:fldCharType="end"/>
      </w:r>
    </w:p>
    <w:p w:rsidR="00425D96" w:rsidRDefault="00E64FBF">
      <w:pPr>
        <w:pStyle w:val="TOC8"/>
        <w:rPr>
          <w:sz w:val="24"/>
          <w:szCs w:val="24"/>
        </w:rPr>
      </w:pPr>
      <w:r>
        <w:rPr>
          <w:szCs w:val="24"/>
        </w:rPr>
        <w:t>4</w:t>
      </w:r>
      <w:r>
        <w:rPr>
          <w:snapToGrid w:val="0"/>
          <w:szCs w:val="24"/>
        </w:rPr>
        <w:t>.</w:t>
      </w:r>
      <w:r>
        <w:rPr>
          <w:snapToGrid w:val="0"/>
          <w:szCs w:val="24"/>
        </w:rPr>
        <w:tab/>
        <w:t>Medical examination</w:t>
      </w:r>
      <w:r>
        <w:tab/>
      </w:r>
      <w:r>
        <w:fldChar w:fldCharType="begin"/>
      </w:r>
      <w:r>
        <w:instrText xml:space="preserve"> PAGEREF _Toc275253350 \h </w:instrText>
      </w:r>
      <w:r>
        <w:fldChar w:fldCharType="separate"/>
      </w:r>
      <w:r w:rsidR="0037136D">
        <w:t>2</w:t>
      </w:r>
      <w:r>
        <w:fldChar w:fldCharType="end"/>
      </w:r>
    </w:p>
    <w:p w:rsidR="00425D96" w:rsidRDefault="00E64FBF">
      <w:pPr>
        <w:pStyle w:val="TOC8"/>
        <w:rPr>
          <w:sz w:val="24"/>
          <w:szCs w:val="24"/>
        </w:rPr>
      </w:pPr>
      <w:r>
        <w:rPr>
          <w:szCs w:val="24"/>
        </w:rPr>
        <w:t>5</w:t>
      </w:r>
      <w:r>
        <w:rPr>
          <w:snapToGrid w:val="0"/>
          <w:szCs w:val="24"/>
        </w:rPr>
        <w:t>.</w:t>
      </w:r>
      <w:r>
        <w:rPr>
          <w:snapToGrid w:val="0"/>
          <w:szCs w:val="24"/>
        </w:rPr>
        <w:tab/>
        <w:t>Duty of employers</w:t>
      </w:r>
      <w:r>
        <w:tab/>
      </w:r>
      <w:r>
        <w:fldChar w:fldCharType="begin"/>
      </w:r>
      <w:r>
        <w:instrText xml:space="preserve"> PAGEREF _Toc275253351 \h </w:instrText>
      </w:r>
      <w:r>
        <w:fldChar w:fldCharType="separate"/>
      </w:r>
      <w:r w:rsidR="0037136D">
        <w:t>2</w:t>
      </w:r>
      <w:r>
        <w:fldChar w:fldCharType="end"/>
      </w:r>
    </w:p>
    <w:p w:rsidR="00425D96" w:rsidRDefault="00E64FBF">
      <w:pPr>
        <w:pStyle w:val="TOC8"/>
        <w:rPr>
          <w:sz w:val="24"/>
          <w:szCs w:val="24"/>
        </w:rPr>
      </w:pPr>
      <w:r>
        <w:rPr>
          <w:szCs w:val="24"/>
        </w:rPr>
        <w:t>6</w:t>
      </w:r>
      <w:r>
        <w:rPr>
          <w:snapToGrid w:val="0"/>
          <w:szCs w:val="24"/>
        </w:rPr>
        <w:t>.</w:t>
      </w:r>
      <w:r>
        <w:rPr>
          <w:snapToGrid w:val="0"/>
          <w:szCs w:val="24"/>
        </w:rPr>
        <w:tab/>
        <w:t>Penalty for obstruction of officers</w:t>
      </w:r>
      <w:r>
        <w:tab/>
      </w:r>
      <w:r>
        <w:fldChar w:fldCharType="begin"/>
      </w:r>
      <w:r>
        <w:instrText xml:space="preserve"> PAGEREF _Toc275253352 \h </w:instrText>
      </w:r>
      <w:r>
        <w:fldChar w:fldCharType="separate"/>
      </w:r>
      <w:r w:rsidR="0037136D">
        <w:t>3</w:t>
      </w:r>
      <w:r>
        <w:fldChar w:fldCharType="end"/>
      </w:r>
    </w:p>
    <w:p w:rsidR="00425D96" w:rsidRDefault="00E64FBF">
      <w:pPr>
        <w:pStyle w:val="TOC8"/>
        <w:rPr>
          <w:sz w:val="24"/>
          <w:szCs w:val="24"/>
        </w:rPr>
      </w:pPr>
      <w:r>
        <w:rPr>
          <w:szCs w:val="24"/>
        </w:rPr>
        <w:t>7</w:t>
      </w:r>
      <w:r>
        <w:rPr>
          <w:snapToGrid w:val="0"/>
          <w:szCs w:val="24"/>
        </w:rPr>
        <w:t>.</w:t>
      </w:r>
      <w:r>
        <w:rPr>
          <w:snapToGrid w:val="0"/>
          <w:szCs w:val="24"/>
        </w:rPr>
        <w:tab/>
        <w:t>Reports</w:t>
      </w:r>
      <w:r>
        <w:tab/>
      </w:r>
      <w:r>
        <w:fldChar w:fldCharType="begin"/>
      </w:r>
      <w:r>
        <w:instrText xml:space="preserve"> PAGEREF _Toc275253353 \h </w:instrText>
      </w:r>
      <w:r>
        <w:fldChar w:fldCharType="separate"/>
      </w:r>
      <w:r w:rsidR="0037136D">
        <w:t>3</w:t>
      </w:r>
      <w:r>
        <w:fldChar w:fldCharType="end"/>
      </w:r>
    </w:p>
    <w:p w:rsidR="00425D96" w:rsidRDefault="00E64FBF">
      <w:pPr>
        <w:pStyle w:val="TOC8"/>
        <w:rPr>
          <w:sz w:val="24"/>
          <w:szCs w:val="24"/>
        </w:rPr>
      </w:pPr>
      <w:r>
        <w:rPr>
          <w:szCs w:val="24"/>
        </w:rPr>
        <w:t>8</w:t>
      </w:r>
      <w:r>
        <w:rPr>
          <w:snapToGrid w:val="0"/>
          <w:szCs w:val="24"/>
        </w:rPr>
        <w:t>.</w:t>
      </w:r>
      <w:r>
        <w:rPr>
          <w:snapToGrid w:val="0"/>
          <w:szCs w:val="24"/>
        </w:rPr>
        <w:tab/>
        <w:t>Employment of miners suffering from tuberculosis may be prohibited</w:t>
      </w:r>
      <w:r>
        <w:tab/>
      </w:r>
      <w:r>
        <w:fldChar w:fldCharType="begin"/>
      </w:r>
      <w:r>
        <w:instrText xml:space="preserve"> PAGEREF _Toc275253354 \h </w:instrText>
      </w:r>
      <w:r>
        <w:fldChar w:fldCharType="separate"/>
      </w:r>
      <w:r w:rsidR="0037136D">
        <w:t>3</w:t>
      </w:r>
      <w:r>
        <w:fldChar w:fldCharType="end"/>
      </w:r>
    </w:p>
    <w:p w:rsidR="00425D96" w:rsidRDefault="00E64FBF">
      <w:pPr>
        <w:pStyle w:val="TOC8"/>
        <w:rPr>
          <w:sz w:val="24"/>
          <w:szCs w:val="24"/>
        </w:rPr>
      </w:pPr>
      <w:r>
        <w:rPr>
          <w:szCs w:val="24"/>
        </w:rPr>
        <w:t>9</w:t>
      </w:r>
      <w:r>
        <w:rPr>
          <w:snapToGrid w:val="0"/>
          <w:szCs w:val="24"/>
        </w:rPr>
        <w:t>.</w:t>
      </w:r>
      <w:r>
        <w:rPr>
          <w:snapToGrid w:val="0"/>
          <w:szCs w:val="24"/>
        </w:rPr>
        <w:tab/>
        <w:t>Compensation</w:t>
      </w:r>
      <w:r>
        <w:tab/>
      </w:r>
      <w:r>
        <w:fldChar w:fldCharType="begin"/>
      </w:r>
      <w:r>
        <w:instrText xml:space="preserve"> PAGEREF _Toc275253355 \h </w:instrText>
      </w:r>
      <w:r>
        <w:fldChar w:fldCharType="separate"/>
      </w:r>
      <w:r w:rsidR="0037136D">
        <w:t>5</w:t>
      </w:r>
      <w:r>
        <w:fldChar w:fldCharType="end"/>
      </w:r>
    </w:p>
    <w:p w:rsidR="00425D96" w:rsidRDefault="00E64FBF">
      <w:pPr>
        <w:pStyle w:val="TOC8"/>
        <w:rPr>
          <w:sz w:val="24"/>
          <w:szCs w:val="24"/>
        </w:rPr>
      </w:pPr>
      <w:r>
        <w:rPr>
          <w:szCs w:val="24"/>
        </w:rPr>
        <w:t>9A</w:t>
      </w:r>
      <w:r>
        <w:rPr>
          <w:snapToGrid w:val="0"/>
          <w:szCs w:val="24"/>
        </w:rPr>
        <w:t xml:space="preserve">. </w:t>
      </w:r>
      <w:r>
        <w:rPr>
          <w:snapToGrid w:val="0"/>
          <w:szCs w:val="24"/>
        </w:rPr>
        <w:tab/>
        <w:t>Application of Act to persons employed within 3 months</w:t>
      </w:r>
      <w:r>
        <w:tab/>
      </w:r>
      <w:r>
        <w:fldChar w:fldCharType="begin"/>
      </w:r>
      <w:r>
        <w:instrText xml:space="preserve"> PAGEREF _Toc275253356 \h </w:instrText>
      </w:r>
      <w:r>
        <w:fldChar w:fldCharType="separate"/>
      </w:r>
      <w:r w:rsidR="0037136D">
        <w:t>7</w:t>
      </w:r>
      <w:r>
        <w:fldChar w:fldCharType="end"/>
      </w:r>
    </w:p>
    <w:p w:rsidR="00425D96" w:rsidRDefault="00E64FBF">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_Toc275253357 \h </w:instrText>
      </w:r>
      <w:r>
        <w:fldChar w:fldCharType="separate"/>
      </w:r>
      <w:r w:rsidR="0037136D">
        <w:t>7</w:t>
      </w:r>
      <w:r>
        <w:fldChar w:fldCharType="end"/>
      </w:r>
    </w:p>
    <w:p w:rsidR="00425D96" w:rsidRDefault="00E64FBF">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_Toc275253358 \h </w:instrText>
      </w:r>
      <w:r>
        <w:fldChar w:fldCharType="separate"/>
      </w:r>
      <w:r w:rsidR="0037136D">
        <w:t>8</w:t>
      </w:r>
      <w:r>
        <w:fldChar w:fldCharType="end"/>
      </w:r>
    </w:p>
    <w:p w:rsidR="00425D96" w:rsidRDefault="00E64FBF">
      <w:pPr>
        <w:pStyle w:val="TOC2"/>
        <w:tabs>
          <w:tab w:val="right" w:leader="dot" w:pos="7086"/>
        </w:tabs>
        <w:rPr>
          <w:b w:val="0"/>
          <w:sz w:val="24"/>
          <w:szCs w:val="24"/>
        </w:rPr>
      </w:pPr>
      <w:r>
        <w:rPr>
          <w:szCs w:val="26"/>
        </w:rPr>
        <w:t>Notes</w:t>
      </w:r>
    </w:p>
    <w:p w:rsidR="00425D96" w:rsidRDefault="00E64FBF">
      <w:pPr>
        <w:pStyle w:val="TOC8"/>
        <w:rPr>
          <w:sz w:val="24"/>
          <w:szCs w:val="24"/>
        </w:rPr>
      </w:pPr>
      <w:r>
        <w:rPr>
          <w:snapToGrid w:val="0"/>
          <w:szCs w:val="24"/>
        </w:rPr>
        <w:tab/>
        <w:t>Compilation table</w:t>
      </w:r>
      <w:r>
        <w:tab/>
      </w:r>
      <w:r>
        <w:fldChar w:fldCharType="begin"/>
      </w:r>
      <w:r>
        <w:instrText xml:space="preserve"> PAGEREF _Toc275253360 \h </w:instrText>
      </w:r>
      <w:r>
        <w:fldChar w:fldCharType="separate"/>
      </w:r>
      <w:r w:rsidR="0037136D">
        <w:t>9</w:t>
      </w:r>
      <w:r>
        <w:fldChar w:fldCharType="end"/>
      </w:r>
    </w:p>
    <w:p w:rsidR="00425D96" w:rsidRDefault="00E64FBF">
      <w:pPr>
        <w:pStyle w:val="TOC4"/>
      </w:pPr>
      <w:r>
        <w:fldChar w:fldCharType="end"/>
      </w:r>
    </w:p>
    <w:p w:rsidR="00425D96" w:rsidRDefault="00E64FBF">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25D96" w:rsidRDefault="00425D96">
      <w:pPr>
        <w:pStyle w:val="NoteHeading"/>
        <w:sectPr w:rsidR="00425D9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25D96" w:rsidRDefault="00E64FBF">
      <w:pPr>
        <w:pStyle w:val="WA"/>
        <w:spacing w:before="120"/>
      </w:pPr>
      <w:r>
        <w:t>Western Australia</w:t>
      </w:r>
    </w:p>
    <w:p w:rsidR="00425D96" w:rsidRDefault="00E64FBF">
      <w:pPr>
        <w:pStyle w:val="NameofActReg"/>
      </w:pPr>
      <w:r>
        <w:t xml:space="preserve">Miner’s Phthisis Act 1922 </w:t>
      </w:r>
    </w:p>
    <w:p w:rsidR="00425D96" w:rsidRDefault="00E64FBF">
      <w:pPr>
        <w:pStyle w:val="LongTitle"/>
        <w:rPr>
          <w:snapToGrid w:val="0"/>
        </w:rPr>
      </w:pPr>
      <w:r>
        <w:rPr>
          <w:snapToGrid w:val="0"/>
        </w:rPr>
        <w:t xml:space="preserve">An Act relating to miner’s phthisis. </w:t>
      </w:r>
    </w:p>
    <w:p w:rsidR="00425D96" w:rsidRDefault="00E64FBF">
      <w:pPr>
        <w:pStyle w:val="Heading5"/>
        <w:rPr>
          <w:snapToGrid w:val="0"/>
        </w:rPr>
      </w:pPr>
      <w:bookmarkStart w:id="1" w:name="_Toc32642048"/>
      <w:bookmarkStart w:id="2" w:name="_Toc120944605"/>
      <w:bookmarkStart w:id="3" w:name="_Toc275253347"/>
      <w:r>
        <w:rPr>
          <w:rStyle w:val="CharSectno"/>
        </w:rPr>
        <w:t>1</w:t>
      </w:r>
      <w:r>
        <w:rPr>
          <w:snapToGrid w:val="0"/>
        </w:rPr>
        <w:t>.</w:t>
      </w:r>
      <w:r>
        <w:rPr>
          <w:snapToGrid w:val="0"/>
        </w:rPr>
        <w:tab/>
        <w:t>Short title</w:t>
      </w:r>
      <w:bookmarkEnd w:id="1"/>
      <w:bookmarkEnd w:id="2"/>
      <w:bookmarkEnd w:id="3"/>
      <w:r>
        <w:rPr>
          <w:snapToGrid w:val="0"/>
        </w:rPr>
        <w:t xml:space="preserve"> </w:t>
      </w:r>
    </w:p>
    <w:p w:rsidR="00425D96" w:rsidRDefault="00E64FBF">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425D96" w:rsidRDefault="00E64FBF">
      <w:pPr>
        <w:pStyle w:val="Heading5"/>
        <w:rPr>
          <w:snapToGrid w:val="0"/>
        </w:rPr>
      </w:pPr>
      <w:bookmarkStart w:id="4" w:name="_Toc32642049"/>
      <w:bookmarkStart w:id="5" w:name="_Toc120944606"/>
      <w:bookmarkStart w:id="6" w:name="_Toc275253348"/>
      <w:r>
        <w:rPr>
          <w:rStyle w:val="CharSectno"/>
        </w:rPr>
        <w:t>2</w:t>
      </w:r>
      <w:r>
        <w:rPr>
          <w:snapToGrid w:val="0"/>
        </w:rPr>
        <w:t>.</w:t>
      </w:r>
      <w:r>
        <w:rPr>
          <w:snapToGrid w:val="0"/>
        </w:rPr>
        <w:tab/>
        <w:t>Interpretation</w:t>
      </w:r>
      <w:bookmarkEnd w:id="4"/>
      <w:bookmarkEnd w:id="5"/>
      <w:bookmarkEnd w:id="6"/>
      <w:r>
        <w:rPr>
          <w:snapToGrid w:val="0"/>
        </w:rPr>
        <w:t xml:space="preserve"> </w:t>
      </w:r>
    </w:p>
    <w:p w:rsidR="00425D96" w:rsidRDefault="00E64FBF">
      <w:pPr>
        <w:pStyle w:val="Subsection"/>
        <w:rPr>
          <w:snapToGrid w:val="0"/>
        </w:rPr>
      </w:pPr>
      <w:r>
        <w:rPr>
          <w:snapToGrid w:val="0"/>
        </w:rPr>
        <w:tab/>
      </w:r>
      <w:r>
        <w:rPr>
          <w:snapToGrid w:val="0"/>
        </w:rPr>
        <w:tab/>
        <w:t xml:space="preserve">In this Act — </w:t>
      </w:r>
    </w:p>
    <w:p w:rsidR="00425D96" w:rsidRDefault="00E64FBF">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rsidR="00425D96" w:rsidRDefault="00E64FBF">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rsidR="00425D96" w:rsidRDefault="00E64FBF">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425D96" w:rsidRDefault="00E64FBF">
      <w:pPr>
        <w:pStyle w:val="Heading5"/>
        <w:rPr>
          <w:snapToGrid w:val="0"/>
        </w:rPr>
      </w:pPr>
      <w:bookmarkStart w:id="7" w:name="_Toc32642050"/>
      <w:bookmarkStart w:id="8" w:name="_Toc120944607"/>
      <w:bookmarkStart w:id="9" w:name="_Toc275253349"/>
      <w:r>
        <w:rPr>
          <w:rStyle w:val="CharSectno"/>
        </w:rPr>
        <w:t>3</w:t>
      </w:r>
      <w:r>
        <w:rPr>
          <w:snapToGrid w:val="0"/>
        </w:rPr>
        <w:t>.</w:t>
      </w:r>
      <w:r>
        <w:rPr>
          <w:snapToGrid w:val="0"/>
        </w:rPr>
        <w:tab/>
        <w:t>Appointment of officers</w:t>
      </w:r>
      <w:bookmarkEnd w:id="7"/>
      <w:bookmarkEnd w:id="8"/>
      <w:bookmarkEnd w:id="9"/>
      <w:r>
        <w:rPr>
          <w:snapToGrid w:val="0"/>
        </w:rPr>
        <w:t xml:space="preserve"> </w:t>
      </w:r>
    </w:p>
    <w:p w:rsidR="00425D96" w:rsidRDefault="00E64FBF">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425D96" w:rsidRDefault="00E64FBF">
      <w:pPr>
        <w:pStyle w:val="Heading5"/>
        <w:rPr>
          <w:snapToGrid w:val="0"/>
        </w:rPr>
      </w:pPr>
      <w:bookmarkStart w:id="10" w:name="_Toc32642051"/>
      <w:bookmarkStart w:id="11" w:name="_Toc120944608"/>
      <w:bookmarkStart w:id="12" w:name="_Toc275253350"/>
      <w:r>
        <w:rPr>
          <w:rStyle w:val="CharSectno"/>
        </w:rPr>
        <w:t>4</w:t>
      </w:r>
      <w:r>
        <w:rPr>
          <w:snapToGrid w:val="0"/>
        </w:rPr>
        <w:t>.</w:t>
      </w:r>
      <w:r>
        <w:rPr>
          <w:snapToGrid w:val="0"/>
        </w:rPr>
        <w:tab/>
        <w:t>Medical examination</w:t>
      </w:r>
      <w:bookmarkEnd w:id="10"/>
      <w:bookmarkEnd w:id="11"/>
      <w:bookmarkEnd w:id="12"/>
      <w:r>
        <w:rPr>
          <w:snapToGrid w:val="0"/>
        </w:rPr>
        <w:t xml:space="preserve"> </w:t>
      </w:r>
    </w:p>
    <w:p w:rsidR="00425D96" w:rsidRDefault="00E64FBF">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425D96" w:rsidRDefault="00E64FBF">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425D96" w:rsidRDefault="00E64FBF">
      <w:pPr>
        <w:pStyle w:val="Penstart"/>
        <w:rPr>
          <w:snapToGrid w:val="0"/>
        </w:rPr>
      </w:pPr>
      <w:r>
        <w:rPr>
          <w:snapToGrid w:val="0"/>
        </w:rPr>
        <w:tab/>
        <w:t>Penalty: $100.</w:t>
      </w:r>
    </w:p>
    <w:p w:rsidR="00425D96" w:rsidRDefault="00E64FBF">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425D96" w:rsidRDefault="00E64FBF">
      <w:pPr>
        <w:pStyle w:val="Footnotesection"/>
      </w:pPr>
      <w:r>
        <w:tab/>
        <w:t>[Section 4 amended by No. 113 of 1965 s. 8(1).]</w:t>
      </w:r>
    </w:p>
    <w:p w:rsidR="00425D96" w:rsidRDefault="00E64FBF">
      <w:pPr>
        <w:pStyle w:val="Heading5"/>
        <w:rPr>
          <w:snapToGrid w:val="0"/>
        </w:rPr>
      </w:pPr>
      <w:bookmarkStart w:id="13" w:name="_Toc32642052"/>
      <w:bookmarkStart w:id="14" w:name="_Toc120944609"/>
      <w:bookmarkStart w:id="15" w:name="_Toc275253351"/>
      <w:r>
        <w:rPr>
          <w:rStyle w:val="CharSectno"/>
        </w:rPr>
        <w:t>5</w:t>
      </w:r>
      <w:r>
        <w:rPr>
          <w:snapToGrid w:val="0"/>
        </w:rPr>
        <w:t>.</w:t>
      </w:r>
      <w:r>
        <w:rPr>
          <w:snapToGrid w:val="0"/>
        </w:rPr>
        <w:tab/>
        <w:t>Duty of employers</w:t>
      </w:r>
      <w:bookmarkEnd w:id="13"/>
      <w:bookmarkEnd w:id="14"/>
      <w:bookmarkEnd w:id="15"/>
      <w:r>
        <w:rPr>
          <w:snapToGrid w:val="0"/>
        </w:rPr>
        <w:t xml:space="preserve"> </w:t>
      </w:r>
    </w:p>
    <w:p w:rsidR="00425D96" w:rsidRDefault="00E64FBF">
      <w:pPr>
        <w:pStyle w:val="Subsection"/>
        <w:rPr>
          <w:snapToGrid w:val="0"/>
        </w:rPr>
      </w:pPr>
      <w:r>
        <w:rPr>
          <w:snapToGrid w:val="0"/>
        </w:rPr>
        <w:tab/>
      </w:r>
      <w:r>
        <w:rPr>
          <w:snapToGrid w:val="0"/>
        </w:rPr>
        <w:tab/>
        <w:t>Every employer of persons engaged in mining operations shall — </w:t>
      </w:r>
    </w:p>
    <w:p w:rsidR="00425D96" w:rsidRDefault="00E64FBF">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425D96" w:rsidRDefault="00E64FBF">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425D96" w:rsidRDefault="00E64FBF">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425D96" w:rsidRDefault="00E64FBF">
      <w:pPr>
        <w:pStyle w:val="Penstart"/>
        <w:rPr>
          <w:snapToGrid w:val="0"/>
        </w:rPr>
      </w:pPr>
      <w:r>
        <w:rPr>
          <w:snapToGrid w:val="0"/>
        </w:rPr>
        <w:tab/>
        <w:t>Penalty: $100.</w:t>
      </w:r>
    </w:p>
    <w:p w:rsidR="00425D96" w:rsidRDefault="00E64FBF">
      <w:pPr>
        <w:pStyle w:val="Footnotesection"/>
      </w:pPr>
      <w:r>
        <w:tab/>
        <w:t>[Section 5 amended by No. 113 of 1965 s. 8(1).]</w:t>
      </w:r>
    </w:p>
    <w:p w:rsidR="00425D96" w:rsidRDefault="00E64FBF">
      <w:pPr>
        <w:pStyle w:val="Heading5"/>
        <w:rPr>
          <w:snapToGrid w:val="0"/>
        </w:rPr>
      </w:pPr>
      <w:bookmarkStart w:id="16" w:name="_Toc32642053"/>
      <w:bookmarkStart w:id="17" w:name="_Toc120944610"/>
      <w:bookmarkStart w:id="18" w:name="_Toc275253352"/>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rsidR="00425D96" w:rsidRDefault="00E64FBF">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425D96" w:rsidRDefault="00E64FBF">
      <w:pPr>
        <w:pStyle w:val="Penstart"/>
        <w:rPr>
          <w:snapToGrid w:val="0"/>
        </w:rPr>
      </w:pPr>
      <w:r>
        <w:rPr>
          <w:snapToGrid w:val="0"/>
        </w:rPr>
        <w:tab/>
        <w:t>Penalty: $100.</w:t>
      </w:r>
    </w:p>
    <w:p w:rsidR="00425D96" w:rsidRDefault="00E64FBF">
      <w:pPr>
        <w:pStyle w:val="Footnotesection"/>
      </w:pPr>
      <w:r>
        <w:tab/>
        <w:t>[Section 6 amended by No. 113 of 1965 s. 8(1).]</w:t>
      </w:r>
    </w:p>
    <w:p w:rsidR="00425D96" w:rsidRDefault="00E64FBF">
      <w:pPr>
        <w:pStyle w:val="Heading5"/>
        <w:rPr>
          <w:snapToGrid w:val="0"/>
        </w:rPr>
      </w:pPr>
      <w:bookmarkStart w:id="19" w:name="_Toc32642054"/>
      <w:bookmarkStart w:id="20" w:name="_Toc120944611"/>
      <w:bookmarkStart w:id="21" w:name="_Toc275253353"/>
      <w:r>
        <w:rPr>
          <w:rStyle w:val="CharSectno"/>
        </w:rPr>
        <w:t>7</w:t>
      </w:r>
      <w:r>
        <w:rPr>
          <w:snapToGrid w:val="0"/>
        </w:rPr>
        <w:t>.</w:t>
      </w:r>
      <w:r>
        <w:rPr>
          <w:snapToGrid w:val="0"/>
        </w:rPr>
        <w:tab/>
        <w:t>Reports</w:t>
      </w:r>
      <w:bookmarkEnd w:id="19"/>
      <w:bookmarkEnd w:id="20"/>
      <w:bookmarkEnd w:id="21"/>
      <w:r>
        <w:rPr>
          <w:snapToGrid w:val="0"/>
        </w:rPr>
        <w:t xml:space="preserve"> </w:t>
      </w:r>
    </w:p>
    <w:p w:rsidR="00425D96" w:rsidRDefault="00E64FBF">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425D96" w:rsidRDefault="00E64FBF">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425D96" w:rsidRDefault="00E64FBF">
      <w:pPr>
        <w:pStyle w:val="Heading5"/>
        <w:rPr>
          <w:snapToGrid w:val="0"/>
        </w:rPr>
      </w:pPr>
      <w:bookmarkStart w:id="22" w:name="_Toc32642055"/>
      <w:bookmarkStart w:id="23" w:name="_Toc120944612"/>
      <w:bookmarkStart w:id="24" w:name="_Toc275253354"/>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rsidR="00425D96" w:rsidRDefault="00E64FBF">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425D96" w:rsidRDefault="00E64FBF">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425D96" w:rsidRDefault="00E64FBF">
      <w:pPr>
        <w:pStyle w:val="Penstart"/>
        <w:rPr>
          <w:snapToGrid w:val="0"/>
        </w:rPr>
      </w:pPr>
      <w:r>
        <w:rPr>
          <w:snapToGrid w:val="0"/>
        </w:rPr>
        <w:tab/>
        <w:t>Penalty: $100.</w:t>
      </w:r>
    </w:p>
    <w:p w:rsidR="00425D96" w:rsidRDefault="00E64FBF">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w:t>
      </w:r>
      <w:r>
        <w:t xml:space="preserve">a person registered under the </w:t>
      </w:r>
      <w:r>
        <w:rPr>
          <w:i/>
        </w:rPr>
        <w:t>Health Practitioner Regulation National Law (Western Australia)</w:t>
      </w:r>
      <w:r>
        <w:t xml:space="preserve"> in the medical profession, </w:t>
      </w:r>
      <w:r>
        <w:rPr>
          <w:snapToGrid w:val="0"/>
        </w:rPr>
        <w:t>that in the opinion of such practitioner the appellant is not suffering from tuberculosis.</w:t>
      </w:r>
    </w:p>
    <w:p w:rsidR="00425D96" w:rsidRDefault="00E64FBF">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w:t>
      </w:r>
      <w:r>
        <w:t xml:space="preserve">2 persons registered under the </w:t>
      </w:r>
      <w:r>
        <w:rPr>
          <w:i/>
        </w:rPr>
        <w:t>Health Practitioner Regulation National Law (Western Australia)</w:t>
      </w:r>
      <w:r>
        <w:t xml:space="preserve"> in the medical profession, </w:t>
      </w:r>
      <w:r>
        <w:rPr>
          <w:snapToGrid w:val="0"/>
        </w:rPr>
        <w:t>one to be nominated by the appellant and the other by the Minister.</w:t>
      </w:r>
    </w:p>
    <w:p w:rsidR="00425D96" w:rsidRDefault="00E64FBF">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425D96" w:rsidRDefault="00E64FBF">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425D96" w:rsidRDefault="00E64FBF">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425D96" w:rsidRDefault="00E64FBF">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425D96" w:rsidRDefault="00E64FBF">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425D96" w:rsidRDefault="00E64FBF">
      <w:pPr>
        <w:pStyle w:val="Footnotesection"/>
      </w:pPr>
      <w:r>
        <w:tab/>
        <w:t>[Section 8 amended by No. 113 of 1965 s. 8(1); No. 22 of 2008 s. 162; No. 35 of 2010 s. 114.]</w:t>
      </w:r>
    </w:p>
    <w:p w:rsidR="00425D96" w:rsidRDefault="00E64FBF">
      <w:pPr>
        <w:pStyle w:val="Heading5"/>
        <w:rPr>
          <w:snapToGrid w:val="0"/>
        </w:rPr>
      </w:pPr>
      <w:bookmarkStart w:id="25" w:name="_Toc32642056"/>
      <w:bookmarkStart w:id="26" w:name="_Toc120944613"/>
      <w:bookmarkStart w:id="27" w:name="_Toc275253355"/>
      <w:r>
        <w:rPr>
          <w:rStyle w:val="CharSectno"/>
        </w:rPr>
        <w:t>9</w:t>
      </w:r>
      <w:r>
        <w:rPr>
          <w:snapToGrid w:val="0"/>
        </w:rPr>
        <w:t>.</w:t>
      </w:r>
      <w:r>
        <w:rPr>
          <w:snapToGrid w:val="0"/>
        </w:rPr>
        <w:tab/>
        <w:t>Compensation</w:t>
      </w:r>
      <w:bookmarkEnd w:id="25"/>
      <w:bookmarkEnd w:id="26"/>
      <w:bookmarkEnd w:id="27"/>
      <w:r>
        <w:rPr>
          <w:snapToGrid w:val="0"/>
        </w:rPr>
        <w:t xml:space="preserve"> </w:t>
      </w:r>
    </w:p>
    <w:p w:rsidR="00425D96" w:rsidRDefault="00E64FBF">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425D96" w:rsidRDefault="00E64FBF">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425D96" w:rsidRDefault="00E64FBF">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425D96" w:rsidRDefault="00E64FBF">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425D96" w:rsidRDefault="00E64FBF">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425D96" w:rsidRDefault="00E64FBF">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425D96" w:rsidRDefault="00E64FBF">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425D96" w:rsidRDefault="00E64FBF">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425D96" w:rsidRDefault="00E64FBF">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425D96" w:rsidRDefault="00E64FBF">
      <w:pPr>
        <w:pStyle w:val="Footnotesection"/>
      </w:pPr>
      <w:r>
        <w:tab/>
        <w:t xml:space="preserve">[Section 9 amended by No. 42 of 1925 s. 2; No. 39 of 1929 s. 3; No. 42 of 2004 s. 166.] </w:t>
      </w:r>
    </w:p>
    <w:p w:rsidR="00425D96" w:rsidRDefault="00E64FBF">
      <w:pPr>
        <w:pStyle w:val="Heading5"/>
        <w:rPr>
          <w:snapToGrid w:val="0"/>
        </w:rPr>
      </w:pPr>
      <w:bookmarkStart w:id="28" w:name="_Toc32642057"/>
      <w:bookmarkStart w:id="29" w:name="_Toc120944614"/>
      <w:bookmarkStart w:id="30" w:name="_Toc275253356"/>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rsidR="00425D96" w:rsidRDefault="00E64FBF">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425D96" w:rsidRDefault="00E64FBF">
      <w:pPr>
        <w:pStyle w:val="Footnotesection"/>
      </w:pPr>
      <w:r>
        <w:tab/>
        <w:t xml:space="preserve">[Section 9A inserted by No. 42 of 1925 s. 3.] </w:t>
      </w:r>
    </w:p>
    <w:p w:rsidR="00425D96" w:rsidRDefault="00E64FBF">
      <w:pPr>
        <w:pStyle w:val="Heading5"/>
        <w:rPr>
          <w:snapToGrid w:val="0"/>
        </w:rPr>
      </w:pPr>
      <w:bookmarkStart w:id="31" w:name="_Toc32642058"/>
      <w:bookmarkStart w:id="32" w:name="_Toc120944615"/>
      <w:bookmarkStart w:id="33" w:name="_Toc275253357"/>
      <w:r>
        <w:rPr>
          <w:rStyle w:val="CharSectno"/>
        </w:rPr>
        <w:t>10</w:t>
      </w:r>
      <w:r>
        <w:rPr>
          <w:snapToGrid w:val="0"/>
        </w:rPr>
        <w:t>.</w:t>
      </w:r>
      <w:r>
        <w:rPr>
          <w:snapToGrid w:val="0"/>
        </w:rPr>
        <w:tab/>
        <w:t>Interpretation</w:t>
      </w:r>
      <w:bookmarkEnd w:id="31"/>
      <w:bookmarkEnd w:id="32"/>
      <w:bookmarkEnd w:id="33"/>
      <w:r>
        <w:rPr>
          <w:snapToGrid w:val="0"/>
        </w:rPr>
        <w:t xml:space="preserve"> </w:t>
      </w:r>
    </w:p>
    <w:p w:rsidR="00425D96" w:rsidRDefault="00E64FBF">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425D96" w:rsidRDefault="00E64FBF">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425D96" w:rsidRDefault="00E64FBF">
      <w:pPr>
        <w:pStyle w:val="Footnotesection"/>
      </w:pPr>
      <w:r>
        <w:tab/>
        <w:t xml:space="preserve">[Section 10 amended by No. 39 of 1929 s. 4.] </w:t>
      </w:r>
    </w:p>
    <w:p w:rsidR="00425D96" w:rsidRDefault="00E64FBF">
      <w:pPr>
        <w:pStyle w:val="Heading5"/>
        <w:rPr>
          <w:snapToGrid w:val="0"/>
        </w:rPr>
      </w:pPr>
      <w:bookmarkStart w:id="34" w:name="_Toc32642059"/>
      <w:bookmarkStart w:id="35" w:name="_Toc120944616"/>
      <w:bookmarkStart w:id="36" w:name="_Toc275253358"/>
      <w:r>
        <w:rPr>
          <w:rStyle w:val="CharSectno"/>
        </w:rPr>
        <w:t>11</w:t>
      </w:r>
      <w:r>
        <w:rPr>
          <w:snapToGrid w:val="0"/>
        </w:rPr>
        <w:t>.</w:t>
      </w:r>
      <w:r>
        <w:rPr>
          <w:snapToGrid w:val="0"/>
        </w:rPr>
        <w:tab/>
        <w:t>Regulations</w:t>
      </w:r>
      <w:bookmarkEnd w:id="34"/>
      <w:bookmarkEnd w:id="35"/>
      <w:bookmarkEnd w:id="36"/>
      <w:r>
        <w:rPr>
          <w:snapToGrid w:val="0"/>
        </w:rPr>
        <w:t xml:space="preserve"> </w:t>
      </w:r>
    </w:p>
    <w:p w:rsidR="00425D96" w:rsidRDefault="00E64FBF">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425D96" w:rsidRDefault="00E64FBF">
      <w:pPr>
        <w:pStyle w:val="Footnotesection"/>
      </w:pPr>
      <w:r>
        <w:tab/>
        <w:t>[Section 11 amended by No. 113 of 1965 s. 8(1).]</w:t>
      </w:r>
    </w:p>
    <w:p w:rsidR="00425D96" w:rsidRDefault="00425D96">
      <w:pPr>
        <w:rPr>
          <w:rStyle w:val="CharDivText"/>
        </w:rPr>
        <w:sectPr w:rsidR="00425D9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25D96" w:rsidRDefault="00E64FBF">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bookmarkStart w:id="44" w:name="_Toc215543072"/>
      <w:bookmarkStart w:id="45" w:name="_Toc271192465"/>
      <w:bookmarkStart w:id="46" w:name="_Toc271192537"/>
      <w:bookmarkStart w:id="47" w:name="_Toc275253359"/>
      <w:r>
        <w:t>Notes</w:t>
      </w:r>
      <w:bookmarkEnd w:id="37"/>
      <w:bookmarkEnd w:id="38"/>
      <w:bookmarkEnd w:id="39"/>
      <w:bookmarkEnd w:id="40"/>
      <w:bookmarkEnd w:id="41"/>
      <w:bookmarkEnd w:id="42"/>
      <w:bookmarkEnd w:id="43"/>
      <w:bookmarkEnd w:id="44"/>
      <w:bookmarkEnd w:id="45"/>
      <w:bookmarkEnd w:id="46"/>
      <w:bookmarkEnd w:id="47"/>
    </w:p>
    <w:p w:rsidR="00425D96" w:rsidRDefault="00E64FBF">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The table also contains information about any reprint.</w:t>
      </w:r>
    </w:p>
    <w:p w:rsidR="00425D96" w:rsidRDefault="00E64FBF">
      <w:pPr>
        <w:pStyle w:val="nHeading3"/>
        <w:rPr>
          <w:snapToGrid w:val="0"/>
        </w:rPr>
      </w:pPr>
      <w:bookmarkStart w:id="48" w:name="_Toc275253360"/>
      <w:r>
        <w:rPr>
          <w:snapToGrid w:val="0"/>
        </w:rPr>
        <w:t>Compilation table</w:t>
      </w:r>
      <w:bookmarkEnd w:id="4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25D96">
        <w:trPr>
          <w:tblHeader/>
        </w:trPr>
        <w:tc>
          <w:tcPr>
            <w:tcW w:w="2268" w:type="dxa"/>
            <w:tcBorders>
              <w:top w:val="single" w:sz="8" w:space="0" w:color="auto"/>
              <w:bottom w:val="single" w:sz="8" w:space="0" w:color="auto"/>
            </w:tcBorders>
          </w:tcPr>
          <w:p w:rsidR="00425D96" w:rsidRDefault="00E64FBF">
            <w:pPr>
              <w:pStyle w:val="nTable"/>
              <w:spacing w:after="40"/>
              <w:rPr>
                <w:b/>
                <w:sz w:val="19"/>
              </w:rPr>
            </w:pPr>
            <w:r>
              <w:rPr>
                <w:b/>
                <w:sz w:val="19"/>
              </w:rPr>
              <w:t>Short title</w:t>
            </w:r>
          </w:p>
        </w:tc>
        <w:tc>
          <w:tcPr>
            <w:tcW w:w="1134" w:type="dxa"/>
            <w:tcBorders>
              <w:top w:val="single" w:sz="8" w:space="0" w:color="auto"/>
              <w:bottom w:val="single" w:sz="8" w:space="0" w:color="auto"/>
            </w:tcBorders>
          </w:tcPr>
          <w:p w:rsidR="00425D96" w:rsidRDefault="00E64FB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25D96" w:rsidRDefault="00E64FBF">
            <w:pPr>
              <w:pStyle w:val="nTable"/>
              <w:spacing w:after="40"/>
              <w:rPr>
                <w:b/>
                <w:sz w:val="19"/>
              </w:rPr>
            </w:pPr>
            <w:r>
              <w:rPr>
                <w:b/>
                <w:sz w:val="19"/>
              </w:rPr>
              <w:t>Assent</w:t>
            </w:r>
          </w:p>
        </w:tc>
        <w:tc>
          <w:tcPr>
            <w:tcW w:w="2552" w:type="dxa"/>
            <w:tcBorders>
              <w:top w:val="single" w:sz="8" w:space="0" w:color="auto"/>
              <w:bottom w:val="single" w:sz="8" w:space="0" w:color="auto"/>
            </w:tcBorders>
          </w:tcPr>
          <w:p w:rsidR="00425D96" w:rsidRDefault="00E64FBF">
            <w:pPr>
              <w:pStyle w:val="nTable"/>
              <w:spacing w:after="40"/>
              <w:ind w:right="58"/>
              <w:rPr>
                <w:b/>
                <w:sz w:val="19"/>
              </w:rPr>
            </w:pPr>
            <w:r>
              <w:rPr>
                <w:b/>
                <w:sz w:val="19"/>
              </w:rPr>
              <w:t>Commencement</w:t>
            </w:r>
          </w:p>
        </w:tc>
      </w:tr>
      <w:tr w:rsidR="00425D96">
        <w:tc>
          <w:tcPr>
            <w:tcW w:w="2268" w:type="dxa"/>
            <w:tcBorders>
              <w:top w:val="single" w:sz="8" w:space="0" w:color="auto"/>
            </w:tcBorders>
          </w:tcPr>
          <w:p w:rsidR="00425D96" w:rsidRDefault="00E64FBF">
            <w:pPr>
              <w:pStyle w:val="nTable"/>
              <w:spacing w:after="40"/>
              <w:rPr>
                <w:sz w:val="19"/>
              </w:rPr>
            </w:pPr>
            <w:r>
              <w:rPr>
                <w:i/>
                <w:sz w:val="19"/>
              </w:rPr>
              <w:t>Miner’s Phthisis Act 1922</w:t>
            </w:r>
          </w:p>
        </w:tc>
        <w:tc>
          <w:tcPr>
            <w:tcW w:w="1134" w:type="dxa"/>
            <w:tcBorders>
              <w:top w:val="single" w:sz="8" w:space="0" w:color="auto"/>
            </w:tcBorders>
          </w:tcPr>
          <w:p w:rsidR="00425D96" w:rsidRDefault="00E64FBF">
            <w:pPr>
              <w:pStyle w:val="nTable"/>
              <w:spacing w:after="40"/>
              <w:rPr>
                <w:sz w:val="19"/>
              </w:rPr>
            </w:pPr>
            <w:r>
              <w:rPr>
                <w:sz w:val="19"/>
              </w:rPr>
              <w:t>16 of 1923</w:t>
            </w:r>
          </w:p>
        </w:tc>
        <w:tc>
          <w:tcPr>
            <w:tcW w:w="1134" w:type="dxa"/>
            <w:tcBorders>
              <w:top w:val="single" w:sz="8" w:space="0" w:color="auto"/>
            </w:tcBorders>
          </w:tcPr>
          <w:p w:rsidR="00425D96" w:rsidRDefault="00E64FBF">
            <w:pPr>
              <w:pStyle w:val="nTable"/>
              <w:spacing w:after="40"/>
              <w:rPr>
                <w:sz w:val="19"/>
              </w:rPr>
            </w:pPr>
            <w:r>
              <w:rPr>
                <w:sz w:val="19"/>
              </w:rPr>
              <w:t>22 Feb 1923</w:t>
            </w:r>
          </w:p>
        </w:tc>
        <w:tc>
          <w:tcPr>
            <w:tcW w:w="2552" w:type="dxa"/>
            <w:tcBorders>
              <w:top w:val="single" w:sz="8" w:space="0" w:color="auto"/>
            </w:tcBorders>
          </w:tcPr>
          <w:p w:rsidR="00425D96" w:rsidRDefault="00E64FBF">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rsidR="00425D96">
        <w:tc>
          <w:tcPr>
            <w:tcW w:w="2268" w:type="dxa"/>
          </w:tcPr>
          <w:p w:rsidR="00425D96" w:rsidRDefault="00E64FBF">
            <w:pPr>
              <w:pStyle w:val="nTable"/>
              <w:spacing w:after="40"/>
              <w:rPr>
                <w:sz w:val="19"/>
              </w:rPr>
            </w:pPr>
            <w:r>
              <w:rPr>
                <w:i/>
                <w:sz w:val="19"/>
              </w:rPr>
              <w:t>Miner’s Phthisis Act Amendment Act 1925</w:t>
            </w:r>
          </w:p>
        </w:tc>
        <w:tc>
          <w:tcPr>
            <w:tcW w:w="1134" w:type="dxa"/>
          </w:tcPr>
          <w:p w:rsidR="00425D96" w:rsidRDefault="00E64FBF">
            <w:pPr>
              <w:pStyle w:val="nTable"/>
              <w:spacing w:after="40"/>
              <w:rPr>
                <w:sz w:val="19"/>
              </w:rPr>
            </w:pPr>
            <w:r>
              <w:rPr>
                <w:sz w:val="19"/>
              </w:rPr>
              <w:t>42 of 1925</w:t>
            </w:r>
          </w:p>
        </w:tc>
        <w:tc>
          <w:tcPr>
            <w:tcW w:w="1134" w:type="dxa"/>
          </w:tcPr>
          <w:p w:rsidR="00425D96" w:rsidRDefault="00E64FBF">
            <w:pPr>
              <w:pStyle w:val="nTable"/>
              <w:spacing w:after="40"/>
              <w:rPr>
                <w:sz w:val="19"/>
              </w:rPr>
            </w:pPr>
            <w:r>
              <w:rPr>
                <w:sz w:val="19"/>
              </w:rPr>
              <w:t>31 Dec 1925</w:t>
            </w:r>
          </w:p>
        </w:tc>
        <w:tc>
          <w:tcPr>
            <w:tcW w:w="2552" w:type="dxa"/>
          </w:tcPr>
          <w:p w:rsidR="00425D96" w:rsidRDefault="00E64FBF">
            <w:pPr>
              <w:pStyle w:val="nTable"/>
              <w:spacing w:after="40"/>
              <w:ind w:right="58"/>
              <w:rPr>
                <w:sz w:val="19"/>
              </w:rPr>
            </w:pPr>
            <w:r>
              <w:rPr>
                <w:sz w:val="19"/>
              </w:rPr>
              <w:t>31 Dec 1925</w:t>
            </w:r>
          </w:p>
        </w:tc>
      </w:tr>
      <w:tr w:rsidR="00425D96">
        <w:tc>
          <w:tcPr>
            <w:tcW w:w="2268" w:type="dxa"/>
          </w:tcPr>
          <w:p w:rsidR="00425D96" w:rsidRDefault="00E64FBF">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rsidR="00425D96" w:rsidRDefault="00E64FBF">
            <w:pPr>
              <w:pStyle w:val="nTable"/>
              <w:spacing w:after="40"/>
              <w:rPr>
                <w:sz w:val="19"/>
              </w:rPr>
            </w:pPr>
            <w:r>
              <w:rPr>
                <w:sz w:val="19"/>
              </w:rPr>
              <w:t>39 of 1929</w:t>
            </w:r>
          </w:p>
        </w:tc>
        <w:tc>
          <w:tcPr>
            <w:tcW w:w="1134" w:type="dxa"/>
          </w:tcPr>
          <w:p w:rsidR="00425D96" w:rsidRDefault="00E64FBF">
            <w:pPr>
              <w:pStyle w:val="nTable"/>
              <w:spacing w:after="40"/>
              <w:rPr>
                <w:sz w:val="19"/>
              </w:rPr>
            </w:pPr>
            <w:r>
              <w:rPr>
                <w:sz w:val="19"/>
              </w:rPr>
              <w:t>31 Dec 1929</w:t>
            </w:r>
          </w:p>
        </w:tc>
        <w:tc>
          <w:tcPr>
            <w:tcW w:w="2552" w:type="dxa"/>
          </w:tcPr>
          <w:p w:rsidR="00425D96" w:rsidRDefault="00E64FBF">
            <w:pPr>
              <w:pStyle w:val="nTable"/>
              <w:spacing w:after="40"/>
              <w:ind w:right="58"/>
              <w:rPr>
                <w:sz w:val="19"/>
              </w:rPr>
            </w:pPr>
            <w:r>
              <w:rPr>
                <w:sz w:val="19"/>
              </w:rPr>
              <w:t>31 Dec 1929</w:t>
            </w:r>
          </w:p>
        </w:tc>
      </w:tr>
      <w:tr w:rsidR="00425D96">
        <w:tc>
          <w:tcPr>
            <w:tcW w:w="2268" w:type="dxa"/>
          </w:tcPr>
          <w:p w:rsidR="00425D96" w:rsidRDefault="00E64FBF">
            <w:pPr>
              <w:pStyle w:val="nTable"/>
              <w:spacing w:after="40"/>
              <w:rPr>
                <w:i/>
                <w:sz w:val="19"/>
              </w:rPr>
            </w:pPr>
            <w:r>
              <w:rPr>
                <w:i/>
                <w:sz w:val="19"/>
              </w:rPr>
              <w:t>Decimal Currency Act 1965</w:t>
            </w:r>
          </w:p>
        </w:tc>
        <w:tc>
          <w:tcPr>
            <w:tcW w:w="1134" w:type="dxa"/>
          </w:tcPr>
          <w:p w:rsidR="00425D96" w:rsidRDefault="00E64FBF">
            <w:pPr>
              <w:pStyle w:val="nTable"/>
              <w:spacing w:after="40"/>
              <w:rPr>
                <w:sz w:val="19"/>
              </w:rPr>
            </w:pPr>
            <w:r>
              <w:rPr>
                <w:sz w:val="19"/>
              </w:rPr>
              <w:t>113 of 1965</w:t>
            </w:r>
          </w:p>
        </w:tc>
        <w:tc>
          <w:tcPr>
            <w:tcW w:w="1134" w:type="dxa"/>
          </w:tcPr>
          <w:p w:rsidR="00425D96" w:rsidRDefault="00E64FBF">
            <w:pPr>
              <w:pStyle w:val="nTable"/>
              <w:spacing w:after="40"/>
              <w:rPr>
                <w:sz w:val="19"/>
              </w:rPr>
            </w:pPr>
            <w:r>
              <w:rPr>
                <w:sz w:val="19"/>
              </w:rPr>
              <w:t>21 Dec 1965</w:t>
            </w:r>
          </w:p>
        </w:tc>
        <w:tc>
          <w:tcPr>
            <w:tcW w:w="2552" w:type="dxa"/>
          </w:tcPr>
          <w:p w:rsidR="00425D96" w:rsidRDefault="00E64FBF">
            <w:pPr>
              <w:pStyle w:val="nTable"/>
              <w:spacing w:after="40"/>
              <w:ind w:right="58"/>
              <w:rPr>
                <w:sz w:val="19"/>
              </w:rPr>
            </w:pPr>
            <w:r>
              <w:rPr>
                <w:sz w:val="19"/>
              </w:rPr>
              <w:t>s. 4-9: 14 Feb 1966 (see s. 2(2)); balance: 21 Dec 1965 (see s. 2(1))</w:t>
            </w:r>
          </w:p>
        </w:tc>
      </w:tr>
      <w:tr w:rsidR="00425D96">
        <w:trPr>
          <w:cantSplit/>
        </w:trPr>
        <w:tc>
          <w:tcPr>
            <w:tcW w:w="7088" w:type="dxa"/>
            <w:gridSpan w:val="4"/>
          </w:tcPr>
          <w:p w:rsidR="00425D96" w:rsidRDefault="00E64FBF">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425D96">
        <w:tc>
          <w:tcPr>
            <w:tcW w:w="2268" w:type="dxa"/>
          </w:tcPr>
          <w:p w:rsidR="00425D96" w:rsidRDefault="00E64FBF">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rsidR="00425D96" w:rsidRDefault="00E64FBF">
            <w:pPr>
              <w:pStyle w:val="nTable"/>
              <w:spacing w:after="40"/>
              <w:rPr>
                <w:sz w:val="19"/>
              </w:rPr>
            </w:pPr>
            <w:r>
              <w:rPr>
                <w:snapToGrid w:val="0"/>
                <w:sz w:val="19"/>
                <w:lang w:val="en-US"/>
              </w:rPr>
              <w:t>42 of 2004</w:t>
            </w:r>
          </w:p>
        </w:tc>
        <w:tc>
          <w:tcPr>
            <w:tcW w:w="1134" w:type="dxa"/>
          </w:tcPr>
          <w:p w:rsidR="00425D96" w:rsidRDefault="00E64FBF">
            <w:pPr>
              <w:pStyle w:val="nTable"/>
              <w:spacing w:after="40"/>
              <w:rPr>
                <w:sz w:val="19"/>
              </w:rPr>
            </w:pPr>
            <w:r>
              <w:rPr>
                <w:sz w:val="19"/>
              </w:rPr>
              <w:t>9 Nov 2004</w:t>
            </w:r>
          </w:p>
        </w:tc>
        <w:tc>
          <w:tcPr>
            <w:tcW w:w="2552" w:type="dxa"/>
          </w:tcPr>
          <w:p w:rsidR="00425D96" w:rsidRDefault="00E64FBF">
            <w:pPr>
              <w:pStyle w:val="nTable"/>
              <w:spacing w:after="40"/>
              <w:rPr>
                <w:sz w:val="19"/>
              </w:rPr>
            </w:pPr>
            <w:r>
              <w:rPr>
                <w:sz w:val="19"/>
              </w:rPr>
              <w:t xml:space="preserve">s. 166(1) and (2): 4 Jan 2005 (see s. 2 and </w:t>
            </w:r>
            <w:r>
              <w:rPr>
                <w:i/>
                <w:iCs/>
                <w:sz w:val="19"/>
              </w:rPr>
              <w:t>Gazette</w:t>
            </w:r>
            <w:r>
              <w:rPr>
                <w:sz w:val="19"/>
              </w:rPr>
              <w:t xml:space="preserve"> 31 Dec 2004 p. 7131); </w:t>
            </w:r>
          </w:p>
          <w:p w:rsidR="00425D96" w:rsidRDefault="00E64FBF">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rsidR="00425D96" w:rsidRDefault="00E64FBF">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rsidR="00425D96">
        <w:tc>
          <w:tcPr>
            <w:tcW w:w="2268" w:type="dxa"/>
          </w:tcPr>
          <w:p w:rsidR="00425D96" w:rsidRDefault="00E64FBF">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rsidR="00425D96" w:rsidRDefault="00E64FBF">
            <w:pPr>
              <w:pStyle w:val="nTable"/>
              <w:spacing w:after="40"/>
              <w:rPr>
                <w:snapToGrid w:val="0"/>
                <w:sz w:val="19"/>
                <w:lang w:val="en-US"/>
              </w:rPr>
            </w:pPr>
            <w:r>
              <w:rPr>
                <w:sz w:val="19"/>
              </w:rPr>
              <w:t>22 of 2008</w:t>
            </w:r>
          </w:p>
        </w:tc>
        <w:tc>
          <w:tcPr>
            <w:tcW w:w="1134" w:type="dxa"/>
          </w:tcPr>
          <w:p w:rsidR="00425D96" w:rsidRDefault="00E64FBF">
            <w:pPr>
              <w:pStyle w:val="nTable"/>
              <w:spacing w:after="40"/>
              <w:rPr>
                <w:sz w:val="19"/>
              </w:rPr>
            </w:pPr>
            <w:r>
              <w:rPr>
                <w:sz w:val="19"/>
              </w:rPr>
              <w:t>27 May 2008</w:t>
            </w:r>
          </w:p>
        </w:tc>
        <w:tc>
          <w:tcPr>
            <w:tcW w:w="2552" w:type="dxa"/>
          </w:tcPr>
          <w:p w:rsidR="00425D96" w:rsidRDefault="00E64FBF">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r w:rsidR="00425D96">
        <w:tc>
          <w:tcPr>
            <w:tcW w:w="2268" w:type="dxa"/>
            <w:tcBorders>
              <w:bottom w:val="single" w:sz="4" w:space="0" w:color="auto"/>
            </w:tcBorders>
          </w:tcPr>
          <w:p w:rsidR="00425D96" w:rsidRDefault="00E64FBF">
            <w:pPr>
              <w:pStyle w:val="nTable"/>
              <w:spacing w:after="40"/>
              <w:rPr>
                <w:i/>
                <w:snapToGrid w:val="0"/>
                <w:sz w:val="19"/>
              </w:rPr>
            </w:pPr>
            <w:r>
              <w:rPr>
                <w:i/>
                <w:snapToGrid w:val="0"/>
                <w:sz w:val="19"/>
              </w:rPr>
              <w:t xml:space="preserve">Health Practitioner Regulation National Law (WA) Act 2010 </w:t>
            </w:r>
            <w:r>
              <w:rPr>
                <w:iCs/>
                <w:snapToGrid w:val="0"/>
                <w:sz w:val="19"/>
              </w:rPr>
              <w:t>Pt. 5 Div. 35</w:t>
            </w:r>
          </w:p>
        </w:tc>
        <w:tc>
          <w:tcPr>
            <w:tcW w:w="1134" w:type="dxa"/>
            <w:tcBorders>
              <w:bottom w:val="single" w:sz="4" w:space="0" w:color="auto"/>
            </w:tcBorders>
          </w:tcPr>
          <w:p w:rsidR="00425D96" w:rsidRDefault="00E64FBF">
            <w:pPr>
              <w:pStyle w:val="nTable"/>
              <w:spacing w:after="40"/>
              <w:rPr>
                <w:sz w:val="19"/>
              </w:rPr>
            </w:pPr>
            <w:r>
              <w:rPr>
                <w:snapToGrid w:val="0"/>
                <w:sz w:val="19"/>
                <w:lang w:val="en-US"/>
              </w:rPr>
              <w:t>35 of 2010</w:t>
            </w:r>
          </w:p>
        </w:tc>
        <w:tc>
          <w:tcPr>
            <w:tcW w:w="1134" w:type="dxa"/>
            <w:tcBorders>
              <w:bottom w:val="single" w:sz="4" w:space="0" w:color="auto"/>
            </w:tcBorders>
          </w:tcPr>
          <w:p w:rsidR="00425D96" w:rsidRDefault="00E64FBF">
            <w:pPr>
              <w:pStyle w:val="nTable"/>
              <w:spacing w:after="40"/>
              <w:rPr>
                <w:sz w:val="19"/>
              </w:rPr>
            </w:pPr>
            <w:r>
              <w:rPr>
                <w:snapToGrid w:val="0"/>
                <w:sz w:val="19"/>
                <w:lang w:val="en-US"/>
              </w:rPr>
              <w:t>30 Aug 2010</w:t>
            </w:r>
          </w:p>
        </w:tc>
        <w:tc>
          <w:tcPr>
            <w:tcW w:w="2552" w:type="dxa"/>
            <w:tcBorders>
              <w:bottom w:val="single" w:sz="4" w:space="0" w:color="auto"/>
            </w:tcBorders>
          </w:tcPr>
          <w:p w:rsidR="00425D96" w:rsidRDefault="00E64FBF">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425D96" w:rsidRDefault="00E64FBF">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425D96" w:rsidRDefault="00E64FBF">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425D96" w:rsidRDefault="00E64FBF">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425D96" w:rsidRDefault="00E64FBF">
      <w:pPr>
        <w:pStyle w:val="nSubsection"/>
        <w:spacing w:before="60"/>
        <w:rPr>
          <w:snapToGrid w:val="0"/>
        </w:rPr>
      </w:pPr>
      <w:r>
        <w:rPr>
          <w:snapToGrid w:val="0"/>
          <w:vertAlign w:val="superscript"/>
        </w:rPr>
        <w:t>5</w:t>
      </w:r>
      <w:r>
        <w:rPr>
          <w:snapToGrid w:val="0"/>
        </w:rPr>
        <w:tab/>
        <w:t>Footnote no longer applicable.</w:t>
      </w:r>
    </w:p>
    <w:p w:rsidR="00425D96" w:rsidRDefault="00E64FBF">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425D96" w:rsidRDefault="00E64FBF">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425D96" w:rsidRDefault="00E64FBF">
      <w:pPr>
        <w:pStyle w:val="MiscOpen"/>
        <w:spacing w:before="60"/>
        <w:rPr>
          <w:snapToGrid w:val="0"/>
        </w:rPr>
      </w:pPr>
      <w:r>
        <w:rPr>
          <w:snapToGrid w:val="0"/>
        </w:rPr>
        <w:t>“</w:t>
      </w:r>
    </w:p>
    <w:p w:rsidR="00425D96" w:rsidRDefault="00E64FBF">
      <w:pPr>
        <w:pStyle w:val="nzHeading5"/>
        <w:spacing w:before="0"/>
        <w:rPr>
          <w:snapToGrid w:val="0"/>
        </w:rPr>
      </w:pPr>
      <w:r>
        <w:rPr>
          <w:snapToGrid w:val="0"/>
        </w:rPr>
        <w:t>2.</w:t>
      </w:r>
      <w:r>
        <w:rPr>
          <w:snapToGrid w:val="0"/>
        </w:rPr>
        <w:tab/>
        <w:t>Interpretation of s. 8</w:t>
      </w:r>
    </w:p>
    <w:p w:rsidR="00425D96" w:rsidRDefault="00E64FBF">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425D96" w:rsidRDefault="00E64FBF">
      <w:pPr>
        <w:pStyle w:val="MiscClose"/>
        <w:spacing w:after="120"/>
      </w:pPr>
      <w:r>
        <w:t>”.</w:t>
      </w:r>
    </w:p>
    <w:p w:rsidR="00425D96" w:rsidRDefault="00425D96">
      <w:bookmarkStart w:id="49" w:name="UpToHere"/>
      <w:bookmarkEnd w:id="49"/>
    </w:p>
    <w:p w:rsidR="00425D96" w:rsidRDefault="00425D96">
      <w:pPr>
        <w:sectPr w:rsidR="00425D9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25D96" w:rsidRDefault="00425D96"/>
    <w:sectPr w:rsidR="00425D9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D96" w:rsidRDefault="00E64FBF">
      <w:r>
        <w:separator/>
      </w:r>
    </w:p>
  </w:endnote>
  <w:endnote w:type="continuationSeparator" w:id="0">
    <w:p w:rsidR="00425D96" w:rsidRDefault="00E6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p>
  <w:p w:rsidR="00425D96" w:rsidRDefault="00E64FB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425D96" w:rsidRDefault="00E64FB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425D96" w:rsidRDefault="00E64FB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p>
  <w:p w:rsidR="00425D96" w:rsidRDefault="00E64FB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25D96" w:rsidRDefault="00E64FB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136D">
      <w:rPr>
        <w:rStyle w:val="PageNumber"/>
        <w:rFonts w:ascii="Arial" w:hAnsi="Arial" w:cs="Arial"/>
        <w:noProof/>
      </w:rPr>
      <w:t>i</w:t>
    </w:r>
    <w:r>
      <w:rPr>
        <w:rStyle w:val="PageNumber"/>
        <w:rFonts w:ascii="Arial" w:hAnsi="Arial" w:cs="Arial"/>
      </w:rPr>
      <w:fldChar w:fldCharType="end"/>
    </w:r>
  </w:p>
  <w:p w:rsidR="00425D96" w:rsidRDefault="00E64FB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136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425D96" w:rsidRDefault="00E64FB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136D">
      <w:rPr>
        <w:rStyle w:val="CharPageNo"/>
        <w:rFonts w:ascii="Arial" w:hAnsi="Arial"/>
        <w:noProof/>
      </w:rPr>
      <w:t>9</w:t>
    </w:r>
    <w:r>
      <w:rPr>
        <w:rStyle w:val="CharPageNo"/>
        <w:rFonts w:ascii="Arial" w:hAnsi="Arial"/>
      </w:rPr>
      <w:fldChar w:fldCharType="end"/>
    </w:r>
  </w:p>
  <w:p w:rsidR="00425D96" w:rsidRDefault="00E64FB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Footer"/>
      <w:tabs>
        <w:tab w:val="clear" w:pos="4153"/>
        <w:tab w:val="right" w:pos="7088"/>
      </w:tabs>
      <w:rPr>
        <w:rStyle w:val="PageNumber"/>
      </w:rPr>
    </w:pPr>
  </w:p>
  <w:p w:rsidR="00425D96" w:rsidRDefault="00E64F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136D">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136D">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136D">
      <w:rPr>
        <w:rStyle w:val="CharPageNo"/>
        <w:rFonts w:ascii="Arial" w:hAnsi="Arial"/>
        <w:noProof/>
      </w:rPr>
      <w:t>1</w:t>
    </w:r>
    <w:r>
      <w:rPr>
        <w:rStyle w:val="CharPageNo"/>
        <w:rFonts w:ascii="Arial" w:hAnsi="Arial"/>
      </w:rPr>
      <w:fldChar w:fldCharType="end"/>
    </w:r>
  </w:p>
  <w:p w:rsidR="00425D96" w:rsidRDefault="00E64FB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D96" w:rsidRDefault="00E64FBF">
      <w:r>
        <w:separator/>
      </w:r>
    </w:p>
  </w:footnote>
  <w:footnote w:type="continuationSeparator" w:id="0">
    <w:p w:rsidR="00425D96" w:rsidRDefault="00E6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5D96">
      <w:trPr>
        <w:cantSplit/>
      </w:trPr>
      <w:tc>
        <w:tcPr>
          <w:tcW w:w="7312" w:type="dxa"/>
          <w:gridSpan w:val="2"/>
        </w:tcPr>
        <w:p w:rsidR="00425D96" w:rsidRDefault="00E64FBF">
          <w:pPr>
            <w:pStyle w:val="HeaderActNameLeft"/>
          </w:pPr>
          <w:r>
            <w:rPr>
              <w:i w:val="0"/>
            </w:rPr>
            <w:fldChar w:fldCharType="begin"/>
          </w:r>
          <w:r>
            <w:rPr>
              <w:i w:val="0"/>
            </w:rPr>
            <w:instrText xml:space="preserve"> Styleref "Name of Act/Reg" </w:instrText>
          </w:r>
          <w:r>
            <w:rPr>
              <w:i w:val="0"/>
            </w:rPr>
            <w:fldChar w:fldCharType="separate"/>
          </w:r>
          <w:r w:rsidR="0037136D">
            <w:rPr>
              <w:i w:val="0"/>
              <w:noProof/>
            </w:rPr>
            <w:t>Miner’s Phthisis Act 1922</w:t>
          </w:r>
          <w:r>
            <w:rPr>
              <w:i w:val="0"/>
            </w:rPr>
            <w:fldChar w:fldCharType="end"/>
          </w:r>
        </w:p>
      </w:tc>
    </w:tr>
    <w:tr w:rsidR="00425D96">
      <w:tc>
        <w:tcPr>
          <w:tcW w:w="1548" w:type="dxa"/>
        </w:tcPr>
        <w:p w:rsidR="00425D96" w:rsidRDefault="00425D96">
          <w:pPr>
            <w:pStyle w:val="HeaderNumberLeft"/>
          </w:pPr>
        </w:p>
      </w:tc>
      <w:tc>
        <w:tcPr>
          <w:tcW w:w="5764" w:type="dxa"/>
        </w:tcPr>
        <w:p w:rsidR="00425D96" w:rsidRDefault="00425D96">
          <w:pPr>
            <w:pStyle w:val="HeaderTextLeft"/>
          </w:pPr>
        </w:p>
      </w:tc>
    </w:tr>
    <w:tr w:rsidR="00425D96">
      <w:tc>
        <w:tcPr>
          <w:tcW w:w="1548" w:type="dxa"/>
        </w:tcPr>
        <w:p w:rsidR="00425D96" w:rsidRDefault="00425D96">
          <w:pPr>
            <w:pStyle w:val="HeaderNumberLeft"/>
          </w:pPr>
        </w:p>
      </w:tc>
      <w:tc>
        <w:tcPr>
          <w:tcW w:w="5764" w:type="dxa"/>
        </w:tcPr>
        <w:p w:rsidR="00425D96" w:rsidRDefault="00425D96">
          <w:pPr>
            <w:pStyle w:val="HeaderTextLeft"/>
          </w:pPr>
        </w:p>
      </w:tc>
    </w:tr>
    <w:tr w:rsidR="00425D96">
      <w:trPr>
        <w:cantSplit/>
      </w:trPr>
      <w:tc>
        <w:tcPr>
          <w:tcW w:w="7312" w:type="dxa"/>
          <w:gridSpan w:val="2"/>
        </w:tcPr>
        <w:p w:rsidR="00425D96" w:rsidRDefault="00425D96">
          <w:pPr>
            <w:pStyle w:val="HeaderSectionLeft"/>
          </w:pPr>
        </w:p>
      </w:tc>
    </w:tr>
  </w:tbl>
  <w:p w:rsidR="00425D96" w:rsidRDefault="00425D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5D96">
      <w:trPr>
        <w:cantSplit/>
      </w:trPr>
      <w:tc>
        <w:tcPr>
          <w:tcW w:w="7312" w:type="dxa"/>
          <w:gridSpan w:val="2"/>
        </w:tcPr>
        <w:p w:rsidR="00425D96" w:rsidRDefault="00E64FBF">
          <w:pPr>
            <w:pStyle w:val="HeaderActNameRight"/>
          </w:pPr>
          <w:fldSimple w:instr=" Styleref &quot;Name of Act/Reg&quot; ">
            <w:r w:rsidR="0037136D">
              <w:rPr>
                <w:noProof/>
              </w:rPr>
              <w:t>Miner’s Phthisis Act 1922</w:t>
            </w:r>
          </w:fldSimple>
        </w:p>
      </w:tc>
    </w:tr>
    <w:tr w:rsidR="00425D96">
      <w:tc>
        <w:tcPr>
          <w:tcW w:w="5760" w:type="dxa"/>
        </w:tcPr>
        <w:p w:rsidR="00425D96" w:rsidRDefault="00425D96">
          <w:pPr>
            <w:pStyle w:val="HeaderTextRight"/>
          </w:pPr>
        </w:p>
      </w:tc>
      <w:tc>
        <w:tcPr>
          <w:tcW w:w="1552" w:type="dxa"/>
        </w:tcPr>
        <w:p w:rsidR="00425D96" w:rsidRDefault="00425D96">
          <w:pPr>
            <w:pStyle w:val="HeaderNumberRight"/>
          </w:pPr>
        </w:p>
      </w:tc>
    </w:tr>
    <w:tr w:rsidR="00425D96">
      <w:tc>
        <w:tcPr>
          <w:tcW w:w="5760" w:type="dxa"/>
        </w:tcPr>
        <w:p w:rsidR="00425D96" w:rsidRDefault="00425D96">
          <w:pPr>
            <w:pStyle w:val="HeaderTextRight"/>
          </w:pPr>
        </w:p>
      </w:tc>
      <w:tc>
        <w:tcPr>
          <w:tcW w:w="1552" w:type="dxa"/>
        </w:tcPr>
        <w:p w:rsidR="00425D96" w:rsidRDefault="00425D96">
          <w:pPr>
            <w:pStyle w:val="HeaderNumberRight"/>
          </w:pPr>
        </w:p>
      </w:tc>
    </w:tr>
    <w:tr w:rsidR="00425D96">
      <w:trPr>
        <w:cantSplit/>
      </w:trPr>
      <w:tc>
        <w:tcPr>
          <w:tcW w:w="7312" w:type="dxa"/>
          <w:gridSpan w:val="2"/>
        </w:tcPr>
        <w:p w:rsidR="00425D96" w:rsidRDefault="00425D96">
          <w:pPr>
            <w:pStyle w:val="HeaderSectionRight"/>
          </w:pPr>
        </w:p>
      </w:tc>
    </w:tr>
  </w:tbl>
  <w:p w:rsidR="00425D96" w:rsidRDefault="00425D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25D96">
      <w:trPr>
        <w:cantSplit/>
      </w:trPr>
      <w:tc>
        <w:tcPr>
          <w:tcW w:w="7312" w:type="dxa"/>
          <w:gridSpan w:val="2"/>
        </w:tcPr>
        <w:p w:rsidR="00425D96" w:rsidRDefault="00E64FBF">
          <w:pPr>
            <w:pStyle w:val="HeaderActNameLeft"/>
          </w:pPr>
          <w:fldSimple w:instr=" Styleref &quot;Name of Act/Reg&quot; ">
            <w:r w:rsidR="0037136D">
              <w:rPr>
                <w:noProof/>
              </w:rPr>
              <w:t>Miner’s Phthisis Act 1922</w:t>
            </w:r>
          </w:fldSimple>
        </w:p>
      </w:tc>
    </w:tr>
    <w:tr w:rsidR="00425D96">
      <w:tc>
        <w:tcPr>
          <w:tcW w:w="1305" w:type="dxa"/>
        </w:tcPr>
        <w:p w:rsidR="00425D96" w:rsidRDefault="00E64FBF">
          <w:pPr>
            <w:pStyle w:val="HeaderNumberLeft"/>
          </w:pPr>
          <w:r>
            <w:fldChar w:fldCharType="begin"/>
          </w:r>
          <w:r>
            <w:instrText xml:space="preserve"> styleref CharPartNo </w:instrText>
          </w:r>
          <w:r>
            <w:fldChar w:fldCharType="end"/>
          </w:r>
        </w:p>
      </w:tc>
      <w:tc>
        <w:tcPr>
          <w:tcW w:w="6007" w:type="dxa"/>
        </w:tcPr>
        <w:p w:rsidR="00425D96" w:rsidRDefault="00E64FBF">
          <w:pPr>
            <w:pStyle w:val="HeaderTextLeft"/>
          </w:pPr>
          <w:r>
            <w:fldChar w:fldCharType="begin"/>
          </w:r>
          <w:r>
            <w:instrText xml:space="preserve"> styleref CharPartText </w:instrText>
          </w:r>
          <w:r>
            <w:fldChar w:fldCharType="end"/>
          </w:r>
        </w:p>
      </w:tc>
    </w:tr>
    <w:tr w:rsidR="00425D96">
      <w:tc>
        <w:tcPr>
          <w:tcW w:w="1305" w:type="dxa"/>
        </w:tcPr>
        <w:p w:rsidR="00425D96" w:rsidRDefault="00E64FBF">
          <w:pPr>
            <w:pStyle w:val="HeaderNumberLeft"/>
          </w:pPr>
          <w:r>
            <w:fldChar w:fldCharType="begin"/>
          </w:r>
          <w:r>
            <w:instrText xml:space="preserve"> styleref CharDivNo </w:instrText>
          </w:r>
          <w:r>
            <w:fldChar w:fldCharType="end"/>
          </w:r>
        </w:p>
      </w:tc>
      <w:tc>
        <w:tcPr>
          <w:tcW w:w="6007" w:type="dxa"/>
        </w:tcPr>
        <w:p w:rsidR="00425D96" w:rsidRDefault="00E64FBF">
          <w:pPr>
            <w:pStyle w:val="HeaderTextLeft"/>
          </w:pPr>
          <w:r>
            <w:fldChar w:fldCharType="begin"/>
          </w:r>
          <w:r>
            <w:instrText xml:space="preserve"> styleref CharDivText </w:instrText>
          </w:r>
          <w:r>
            <w:fldChar w:fldCharType="end"/>
          </w:r>
        </w:p>
      </w:tc>
    </w:tr>
    <w:tr w:rsidR="00425D96">
      <w:trPr>
        <w:cantSplit/>
      </w:trPr>
      <w:tc>
        <w:tcPr>
          <w:tcW w:w="7312" w:type="dxa"/>
          <w:gridSpan w:val="2"/>
        </w:tcPr>
        <w:p w:rsidR="00425D96" w:rsidRDefault="00E64FBF">
          <w:pPr>
            <w:pStyle w:val="HeaderSectionLeft"/>
          </w:pPr>
          <w:r>
            <w:t xml:space="preserve">s. </w:t>
          </w:r>
          <w:fldSimple w:instr=" styleref CharSectno ">
            <w:r w:rsidR="0037136D">
              <w:rPr>
                <w:noProof/>
              </w:rPr>
              <w:t>1</w:t>
            </w:r>
          </w:fldSimple>
        </w:p>
      </w:tc>
    </w:tr>
  </w:tbl>
  <w:p w:rsidR="00425D96" w:rsidRDefault="00425D9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25D96">
      <w:trPr>
        <w:cantSplit/>
      </w:trPr>
      <w:tc>
        <w:tcPr>
          <w:tcW w:w="7312" w:type="dxa"/>
          <w:gridSpan w:val="2"/>
        </w:tcPr>
        <w:p w:rsidR="00425D96" w:rsidRDefault="00E64FBF">
          <w:pPr>
            <w:pStyle w:val="HeaderActNameRight"/>
          </w:pPr>
          <w:fldSimple w:instr=" Styleref &quot;Name of Act/Reg&quot; ">
            <w:r w:rsidR="0037136D">
              <w:rPr>
                <w:noProof/>
              </w:rPr>
              <w:t>Miner’s Phthisis Act 1922</w:t>
            </w:r>
          </w:fldSimple>
        </w:p>
      </w:tc>
    </w:tr>
    <w:tr w:rsidR="00425D96">
      <w:tc>
        <w:tcPr>
          <w:tcW w:w="5985" w:type="dxa"/>
        </w:tcPr>
        <w:p w:rsidR="00425D96" w:rsidRDefault="00E64FBF">
          <w:pPr>
            <w:pStyle w:val="HeaderTextRight"/>
          </w:pPr>
          <w:r>
            <w:fldChar w:fldCharType="begin"/>
          </w:r>
          <w:r>
            <w:instrText xml:space="preserve"> styleref CharPartText </w:instrText>
          </w:r>
          <w:r>
            <w:fldChar w:fldCharType="end"/>
          </w:r>
        </w:p>
      </w:tc>
      <w:tc>
        <w:tcPr>
          <w:tcW w:w="1327" w:type="dxa"/>
        </w:tcPr>
        <w:p w:rsidR="00425D96" w:rsidRDefault="00E64FBF">
          <w:pPr>
            <w:pStyle w:val="HeaderNumberRight"/>
          </w:pPr>
          <w:r>
            <w:fldChar w:fldCharType="begin"/>
          </w:r>
          <w:r>
            <w:instrText xml:space="preserve"> styleref CharPartNo </w:instrText>
          </w:r>
          <w:r>
            <w:fldChar w:fldCharType="end"/>
          </w:r>
        </w:p>
      </w:tc>
    </w:tr>
    <w:tr w:rsidR="00425D96">
      <w:tc>
        <w:tcPr>
          <w:tcW w:w="5985" w:type="dxa"/>
        </w:tcPr>
        <w:p w:rsidR="00425D96" w:rsidRDefault="00E64FBF">
          <w:pPr>
            <w:pStyle w:val="HeaderTextRight"/>
          </w:pPr>
          <w:r>
            <w:fldChar w:fldCharType="begin"/>
          </w:r>
          <w:r>
            <w:instrText xml:space="preserve"> styleref CharDivText </w:instrText>
          </w:r>
          <w:r>
            <w:fldChar w:fldCharType="end"/>
          </w:r>
        </w:p>
      </w:tc>
      <w:tc>
        <w:tcPr>
          <w:tcW w:w="1327" w:type="dxa"/>
        </w:tcPr>
        <w:p w:rsidR="00425D96" w:rsidRDefault="00E64FBF">
          <w:pPr>
            <w:pStyle w:val="HeaderNumberRight"/>
          </w:pPr>
          <w:r>
            <w:fldChar w:fldCharType="begin"/>
          </w:r>
          <w:r>
            <w:instrText xml:space="preserve"> styleref CharDivNo </w:instrText>
          </w:r>
          <w:r>
            <w:fldChar w:fldCharType="end"/>
          </w:r>
        </w:p>
      </w:tc>
    </w:tr>
    <w:tr w:rsidR="00425D96">
      <w:trPr>
        <w:cantSplit/>
      </w:trPr>
      <w:tc>
        <w:tcPr>
          <w:tcW w:w="7312" w:type="dxa"/>
          <w:gridSpan w:val="2"/>
        </w:tcPr>
        <w:p w:rsidR="00425D96" w:rsidRDefault="00E64FBF">
          <w:pPr>
            <w:pStyle w:val="HeaderSectionRight"/>
          </w:pPr>
          <w:r>
            <w:t xml:space="preserve">s. </w:t>
          </w:r>
          <w:fldSimple w:instr=" styleref CharSectno ">
            <w:r w:rsidR="0037136D">
              <w:rPr>
                <w:noProof/>
              </w:rPr>
              <w:t>1</w:t>
            </w:r>
          </w:fldSimple>
        </w:p>
      </w:tc>
    </w:tr>
  </w:tbl>
  <w:p w:rsidR="00425D96" w:rsidRDefault="00425D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25D96">
      <w:trPr>
        <w:cantSplit/>
      </w:trPr>
      <w:tc>
        <w:tcPr>
          <w:tcW w:w="7160" w:type="dxa"/>
          <w:gridSpan w:val="2"/>
        </w:tcPr>
        <w:p w:rsidR="00425D96" w:rsidRDefault="00E64FBF">
          <w:pPr>
            <w:pStyle w:val="HeaderActNameLeft"/>
          </w:pPr>
          <w:fldSimple w:instr=" Styleref &quot;Name of Act/Reg&quot; ">
            <w:r w:rsidR="0037136D">
              <w:rPr>
                <w:noProof/>
              </w:rPr>
              <w:t>Miner’s Phthisis Act 1922</w:t>
            </w:r>
          </w:fldSimple>
        </w:p>
      </w:tc>
    </w:tr>
    <w:tr w:rsidR="00425D96">
      <w:tc>
        <w:tcPr>
          <w:tcW w:w="1548" w:type="dxa"/>
        </w:tcPr>
        <w:p w:rsidR="00425D96" w:rsidRDefault="00425D96">
          <w:pPr>
            <w:pStyle w:val="HeaderNumberLeft"/>
          </w:pPr>
        </w:p>
      </w:tc>
      <w:tc>
        <w:tcPr>
          <w:tcW w:w="5612" w:type="dxa"/>
        </w:tcPr>
        <w:p w:rsidR="00425D96" w:rsidRDefault="00425D96">
          <w:pPr>
            <w:pStyle w:val="HeaderTextLeft"/>
          </w:pPr>
        </w:p>
      </w:tc>
    </w:tr>
    <w:tr w:rsidR="00425D96">
      <w:tc>
        <w:tcPr>
          <w:tcW w:w="1548" w:type="dxa"/>
        </w:tcPr>
        <w:p w:rsidR="00425D96" w:rsidRDefault="00425D96">
          <w:pPr>
            <w:pStyle w:val="HeaderNumberLeft"/>
          </w:pPr>
        </w:p>
      </w:tc>
      <w:tc>
        <w:tcPr>
          <w:tcW w:w="5612" w:type="dxa"/>
        </w:tcPr>
        <w:p w:rsidR="00425D96" w:rsidRDefault="00425D96">
          <w:pPr>
            <w:pStyle w:val="HeaderTextLeft"/>
          </w:pPr>
        </w:p>
      </w:tc>
    </w:tr>
    <w:tr w:rsidR="00425D96">
      <w:trPr>
        <w:cantSplit/>
      </w:trPr>
      <w:tc>
        <w:tcPr>
          <w:tcW w:w="7160" w:type="dxa"/>
          <w:gridSpan w:val="2"/>
        </w:tcPr>
        <w:p w:rsidR="00425D96" w:rsidRDefault="00425D96">
          <w:pPr>
            <w:pStyle w:val="HeaderSectionLeft"/>
          </w:pPr>
        </w:p>
      </w:tc>
    </w:tr>
  </w:tbl>
  <w:p w:rsidR="00425D96" w:rsidRDefault="00425D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25D96">
      <w:trPr>
        <w:cantSplit/>
      </w:trPr>
      <w:tc>
        <w:tcPr>
          <w:tcW w:w="7160" w:type="dxa"/>
          <w:gridSpan w:val="2"/>
        </w:tcPr>
        <w:p w:rsidR="00425D96" w:rsidRDefault="00E64FBF">
          <w:pPr>
            <w:pStyle w:val="HeaderActNameRight"/>
          </w:pPr>
          <w:fldSimple w:instr=" Styleref &quot;Name of Act/Reg&quot; ">
            <w:r w:rsidR="0037136D">
              <w:rPr>
                <w:noProof/>
              </w:rPr>
              <w:t>Miner’s Phthisis Act 1922</w:t>
            </w:r>
          </w:fldSimple>
        </w:p>
      </w:tc>
    </w:tr>
    <w:tr w:rsidR="00425D96">
      <w:tc>
        <w:tcPr>
          <w:tcW w:w="5760" w:type="dxa"/>
        </w:tcPr>
        <w:p w:rsidR="00425D96" w:rsidRDefault="00425D96">
          <w:pPr>
            <w:pStyle w:val="HeaderTextRight"/>
          </w:pPr>
        </w:p>
      </w:tc>
      <w:tc>
        <w:tcPr>
          <w:tcW w:w="1400" w:type="dxa"/>
        </w:tcPr>
        <w:p w:rsidR="00425D96" w:rsidRDefault="00425D96">
          <w:pPr>
            <w:pStyle w:val="HeaderNumberRight"/>
          </w:pPr>
        </w:p>
      </w:tc>
    </w:tr>
    <w:tr w:rsidR="00425D96">
      <w:tc>
        <w:tcPr>
          <w:tcW w:w="5760" w:type="dxa"/>
        </w:tcPr>
        <w:p w:rsidR="00425D96" w:rsidRDefault="00425D96">
          <w:pPr>
            <w:pStyle w:val="HeaderTextRight"/>
          </w:pPr>
        </w:p>
      </w:tc>
      <w:tc>
        <w:tcPr>
          <w:tcW w:w="1400" w:type="dxa"/>
        </w:tcPr>
        <w:p w:rsidR="00425D96" w:rsidRDefault="00425D96">
          <w:pPr>
            <w:pStyle w:val="HeaderNumberRight"/>
          </w:pPr>
        </w:p>
      </w:tc>
    </w:tr>
    <w:tr w:rsidR="00425D96">
      <w:trPr>
        <w:cantSplit/>
      </w:trPr>
      <w:tc>
        <w:tcPr>
          <w:tcW w:w="7160" w:type="dxa"/>
          <w:gridSpan w:val="2"/>
        </w:tcPr>
        <w:p w:rsidR="00425D96" w:rsidRDefault="00425D96">
          <w:pPr>
            <w:pStyle w:val="HeaderSectionRight"/>
          </w:pPr>
        </w:p>
      </w:tc>
    </w:tr>
  </w:tbl>
  <w:p w:rsidR="00425D96" w:rsidRDefault="00425D9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425D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E64FBF">
    <w:pPr>
      <w:pStyle w:val="headerpartodd"/>
      <w:ind w:left="0" w:firstLine="0"/>
      <w:rPr>
        <w:i/>
      </w:rPr>
    </w:pPr>
    <w:r>
      <w:rPr>
        <w:i/>
      </w:rPr>
      <w:fldChar w:fldCharType="begin"/>
    </w:r>
    <w:r>
      <w:rPr>
        <w:i/>
      </w:rPr>
      <w:instrText xml:space="preserve"> Styleref "Name of Act/Reg" </w:instrText>
    </w:r>
    <w:r>
      <w:rPr>
        <w:i/>
      </w:rPr>
      <w:fldChar w:fldCharType="separate"/>
    </w:r>
    <w:r w:rsidR="0037136D">
      <w:rPr>
        <w:i/>
        <w:noProof/>
      </w:rPr>
      <w:t>Miner’s Phthisis Act 1922</w:t>
    </w:r>
    <w:r>
      <w:rPr>
        <w:i/>
      </w:rPr>
      <w:fldChar w:fldCharType="end"/>
    </w:r>
  </w:p>
  <w:p w:rsidR="00425D96" w:rsidRDefault="00425D96">
    <w:pPr>
      <w:pStyle w:val="headerpartodd"/>
      <w:ind w:left="0" w:firstLine="0"/>
      <w:rPr>
        <w:b w:val="0"/>
        <w:i/>
      </w:rPr>
    </w:pPr>
  </w:p>
  <w:p w:rsidR="00425D96" w:rsidRDefault="00425D96">
    <w:pPr>
      <w:pStyle w:val="headerpart"/>
    </w:pPr>
  </w:p>
  <w:p w:rsidR="00425D96" w:rsidRDefault="00425D96">
    <w:pPr>
      <w:pStyle w:val="headerpart"/>
    </w:pPr>
  </w:p>
  <w:p w:rsidR="00425D96" w:rsidRDefault="00425D96">
    <w:pPr>
      <w:pBdr>
        <w:bottom w:val="single" w:sz="6" w:space="1" w:color="auto"/>
      </w:pBdr>
      <w:rPr>
        <w:b/>
      </w:rPr>
    </w:pPr>
  </w:p>
  <w:p w:rsidR="00425D96" w:rsidRDefault="00425D9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D96" w:rsidRDefault="00E64FBF">
    <w:pPr>
      <w:pStyle w:val="headerpartodd"/>
      <w:ind w:left="0" w:firstLine="0"/>
      <w:jc w:val="right"/>
      <w:rPr>
        <w:i/>
      </w:rPr>
    </w:pPr>
    <w:r>
      <w:rPr>
        <w:i/>
      </w:rPr>
      <w:fldChar w:fldCharType="begin"/>
    </w:r>
    <w:r>
      <w:rPr>
        <w:i/>
      </w:rPr>
      <w:instrText xml:space="preserve"> Styleref "Name of Act/Reg" </w:instrText>
    </w:r>
    <w:r>
      <w:rPr>
        <w:i/>
      </w:rPr>
      <w:fldChar w:fldCharType="separate"/>
    </w:r>
    <w:r w:rsidR="0037136D">
      <w:rPr>
        <w:i/>
        <w:noProof/>
      </w:rPr>
      <w:t>Miner’s Phthisis Act 1922</w:t>
    </w:r>
    <w:r>
      <w:rPr>
        <w:i/>
      </w:rPr>
      <w:fldChar w:fldCharType="end"/>
    </w:r>
  </w:p>
  <w:p w:rsidR="00425D96" w:rsidRDefault="00425D96">
    <w:pPr>
      <w:pStyle w:val="headerpartodd"/>
      <w:ind w:left="0" w:firstLine="0"/>
      <w:jc w:val="right"/>
      <w:rPr>
        <w:b w:val="0"/>
        <w:i/>
      </w:rPr>
    </w:pPr>
  </w:p>
  <w:p w:rsidR="00425D96" w:rsidRDefault="00425D96">
    <w:pPr>
      <w:pStyle w:val="headerpart"/>
      <w:jc w:val="right"/>
    </w:pPr>
  </w:p>
  <w:p w:rsidR="00425D96" w:rsidRDefault="00425D96">
    <w:pPr>
      <w:pStyle w:val="headerpart"/>
      <w:jc w:val="right"/>
    </w:pPr>
  </w:p>
  <w:p w:rsidR="00425D96" w:rsidRDefault="00425D96">
    <w:pPr>
      <w:pBdr>
        <w:bottom w:val="single" w:sz="6" w:space="1" w:color="auto"/>
      </w:pBdr>
      <w:jc w:val="right"/>
      <w:rPr>
        <w:b/>
      </w:rPr>
    </w:pPr>
  </w:p>
  <w:p w:rsidR="00425D96" w:rsidRDefault="00425D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FBF"/>
    <w:rsid w:val="0037136D"/>
    <w:rsid w:val="00425D96"/>
    <w:rsid w:val="007B3EC0"/>
    <w:rsid w:val="00A055B8"/>
    <w:rsid w:val="00E64F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2722</Words>
  <Characters>12659</Characters>
  <Application>Microsoft Office Word</Application>
  <DocSecurity>0</DocSecurity>
  <Lines>351</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1922 - 01-g0-01</dc:title>
  <dc:subject/>
  <dc:creator>Matthew Pether</dc:creator>
  <cp:keywords/>
  <cp:lastModifiedBy>svcMRProcess</cp:lastModifiedBy>
  <cp:revision>4</cp:revision>
  <cp:lastPrinted>2003-03-27T00:32:00Z</cp:lastPrinted>
  <dcterms:created xsi:type="dcterms:W3CDTF">2013-02-18T22:33:00Z</dcterms:created>
  <dcterms:modified xsi:type="dcterms:W3CDTF">2013-02-18T22:33:00Z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514</vt:i4>
  </property>
  <property fmtid="{D5CDD505-2E9C-101B-9397-08002B2CF9AE}" pid="6" name="AsAtDate">
    <vt:lpwstr>18 Oct 2010</vt:lpwstr>
  </property>
  <property fmtid="{D5CDD505-2E9C-101B-9397-08002B2CF9AE}" pid="7" name="Suffix">
    <vt:lpwstr>01-g0-01</vt:lpwstr>
  </property>
</Properties>
</file>