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Dental Prosthetists Act 1985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14(c)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_Toc425760148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_Toc425760149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_Toc425760150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_Toc425760151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Dental Prosthetists Advisory Committee</w:t>
      </w:r>
      <w:r>
        <w:tab/>
      </w:r>
      <w:r>
        <w:fldChar w:fldCharType="begin"/>
      </w:r>
      <w:r>
        <w:instrText xml:space="preserve"> PAGEREF _Toc425760153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Deputies</w:t>
      </w:r>
      <w:r>
        <w:tab/>
      </w:r>
      <w:r>
        <w:fldChar w:fldCharType="begin"/>
      </w:r>
      <w:r>
        <w:instrText xml:space="preserve"> PAGEREF _Toc425760154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Nominations</w:t>
      </w:r>
      <w:r>
        <w:tab/>
      </w:r>
      <w:r>
        <w:fldChar w:fldCharType="begin"/>
      </w:r>
      <w:r>
        <w:instrText xml:space="preserve"> PAGEREF _Toc425760155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_Toc425760156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w:t>
      </w:r>
      <w:r>
        <w:tab/>
      </w:r>
      <w:r>
        <w:fldChar w:fldCharType="begin"/>
      </w:r>
      <w:r>
        <w:instrText xml:space="preserve"> PAGEREF _Toc425760157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_Toc425760158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Saving</w:t>
      </w:r>
      <w:r>
        <w:tab/>
      </w:r>
      <w:r>
        <w:fldChar w:fldCharType="begin"/>
      </w:r>
      <w:r>
        <w:instrText xml:space="preserve"> PAGEREF _Toc425760159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and powers</w:t>
      </w:r>
      <w:r>
        <w:tab/>
      </w:r>
      <w:r>
        <w:fldChar w:fldCharType="begin"/>
      </w:r>
      <w:r>
        <w:instrText xml:space="preserve"> PAGEREF _Toc425760160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Subcommittees</w:t>
      </w:r>
      <w:r>
        <w:tab/>
      </w:r>
      <w:r>
        <w:fldChar w:fldCharType="begin"/>
      </w:r>
      <w:r>
        <w:instrText xml:space="preserve"> PAGEREF _Toc425760161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w:t>
      </w:r>
      <w:r>
        <w:tab/>
      </w:r>
      <w:r>
        <w:fldChar w:fldCharType="begin"/>
      </w:r>
      <w:r>
        <w:instrText xml:space="preserve"> PAGEREF _Toc425760162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and references</w:t>
      </w:r>
      <w:r>
        <w:tab/>
      </w:r>
      <w:r>
        <w:fldChar w:fldCharType="begin"/>
      </w:r>
      <w:r>
        <w:instrText xml:space="preserve"> PAGEREF _Toc425760163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Practice of dental prosthetics</w:t>
      </w:r>
    </w:p>
    <w:p>
      <w:pPr>
        <w:pStyle w:val="TOC8"/>
        <w:rPr>
          <w:rFonts w:asciiTheme="minorHAnsi" w:eastAsiaTheme="minorEastAsia" w:hAnsiTheme="minorHAnsi" w:cstheme="minorBidi"/>
          <w:szCs w:val="22"/>
        </w:rPr>
      </w:pPr>
      <w:r>
        <w:t>16</w:t>
      </w:r>
      <w:r>
        <w:rPr>
          <w:snapToGrid w:val="0"/>
        </w:rPr>
        <w:t>.</w:t>
      </w:r>
      <w:r>
        <w:rPr>
          <w:snapToGrid w:val="0"/>
        </w:rPr>
        <w:tab/>
        <w:t>Licensed persons may practise dental prosthetics</w:t>
      </w:r>
      <w:r>
        <w:tab/>
      </w:r>
      <w:r>
        <w:fldChar w:fldCharType="begin"/>
      </w:r>
      <w:r>
        <w:instrText xml:space="preserve"> PAGEREF _Toc425760165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for licence</w:t>
      </w:r>
      <w:r>
        <w:tab/>
      </w:r>
      <w:r>
        <w:fldChar w:fldCharType="begin"/>
      </w:r>
      <w:r>
        <w:instrText xml:space="preserve"> PAGEREF _Toc425760166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Issue of licence</w:t>
      </w:r>
      <w:r>
        <w:tab/>
      </w:r>
      <w:r>
        <w:fldChar w:fldCharType="begin"/>
      </w:r>
      <w:r>
        <w:instrText xml:space="preserve"> PAGEREF _Toc425760167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Effect of licence</w:t>
      </w:r>
      <w:r>
        <w:tab/>
      </w:r>
      <w:r>
        <w:fldChar w:fldCharType="begin"/>
      </w:r>
      <w:r>
        <w:instrText xml:space="preserve"> PAGEREF _Toc425760168 \h </w:instrText>
      </w:r>
      <w:r>
        <w:fldChar w:fldCharType="separate"/>
      </w:r>
      <w:r>
        <w:t>14</w:t>
      </w:r>
      <w:r>
        <w:fldChar w:fldCharType="end"/>
      </w:r>
    </w:p>
    <w:p>
      <w:pPr>
        <w:pStyle w:val="TOC8"/>
        <w:rPr>
          <w:rFonts w:asciiTheme="minorHAnsi" w:eastAsiaTheme="minorEastAsia" w:hAnsiTheme="minorHAnsi" w:cstheme="minorBidi"/>
          <w:szCs w:val="22"/>
        </w:rPr>
      </w:pPr>
      <w:r>
        <w:t>19A.</w:t>
      </w:r>
      <w:r>
        <w:tab/>
        <w:t>Investigator</w:t>
      </w:r>
      <w:r>
        <w:tab/>
      </w:r>
      <w:r>
        <w:fldChar w:fldCharType="begin"/>
      </w:r>
      <w:r>
        <w:instrText xml:space="preserve"> PAGEREF _Toc425760169 \h </w:instrText>
      </w:r>
      <w:r>
        <w:fldChar w:fldCharType="separate"/>
      </w:r>
      <w:r>
        <w:t>14</w:t>
      </w:r>
      <w:r>
        <w:fldChar w:fldCharType="end"/>
      </w:r>
    </w:p>
    <w:p>
      <w:pPr>
        <w:pStyle w:val="TOC8"/>
        <w:rPr>
          <w:rFonts w:asciiTheme="minorHAnsi" w:eastAsiaTheme="minorEastAsia" w:hAnsiTheme="minorHAnsi" w:cstheme="minorBidi"/>
          <w:szCs w:val="22"/>
        </w:rPr>
      </w:pPr>
      <w:r>
        <w:t>19B.</w:t>
      </w:r>
      <w:r>
        <w:tab/>
        <w:t>Report of investigator</w:t>
      </w:r>
      <w:r>
        <w:tab/>
      </w:r>
      <w:r>
        <w:fldChar w:fldCharType="begin"/>
      </w:r>
      <w:r>
        <w:instrText xml:space="preserve"> PAGEREF _Toc425760170 \h </w:instrText>
      </w:r>
      <w:r>
        <w:fldChar w:fldCharType="separate"/>
      </w:r>
      <w:r>
        <w:t>14</w:t>
      </w:r>
      <w:r>
        <w:fldChar w:fldCharType="end"/>
      </w:r>
    </w:p>
    <w:p>
      <w:pPr>
        <w:pStyle w:val="TOC8"/>
        <w:rPr>
          <w:rFonts w:asciiTheme="minorHAnsi" w:eastAsiaTheme="minorEastAsia" w:hAnsiTheme="minorHAnsi" w:cstheme="minorBidi"/>
          <w:szCs w:val="22"/>
        </w:rPr>
      </w:pPr>
      <w:r>
        <w:t>19C.</w:t>
      </w:r>
      <w:r>
        <w:tab/>
        <w:t>Powers of investigator</w:t>
      </w:r>
      <w:r>
        <w:tab/>
      </w:r>
      <w:r>
        <w:fldChar w:fldCharType="begin"/>
      </w:r>
      <w:r>
        <w:instrText xml:space="preserve"> PAGEREF _Toc425760171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19D.</w:t>
      </w:r>
      <w:r>
        <w:tab/>
        <w:t>Warrant to enter premises</w:t>
      </w:r>
      <w:r>
        <w:tab/>
      </w:r>
      <w:r>
        <w:fldChar w:fldCharType="begin"/>
      </w:r>
      <w:r>
        <w:instrText xml:space="preserve"> PAGEREF _Toc425760172 \h </w:instrText>
      </w:r>
      <w:r>
        <w:fldChar w:fldCharType="separate"/>
      </w:r>
      <w:r>
        <w:t>17</w:t>
      </w:r>
      <w:r>
        <w:fldChar w:fldCharType="end"/>
      </w:r>
    </w:p>
    <w:p>
      <w:pPr>
        <w:pStyle w:val="TOC8"/>
        <w:rPr>
          <w:rFonts w:asciiTheme="minorHAnsi" w:eastAsiaTheme="minorEastAsia" w:hAnsiTheme="minorHAnsi" w:cstheme="minorBidi"/>
          <w:szCs w:val="22"/>
        </w:rPr>
      </w:pPr>
      <w:r>
        <w:t>19E.</w:t>
      </w:r>
      <w:r>
        <w:tab/>
        <w:t>Issue of warrant</w:t>
      </w:r>
      <w:r>
        <w:tab/>
      </w:r>
      <w:r>
        <w:fldChar w:fldCharType="begin"/>
      </w:r>
      <w:r>
        <w:instrText xml:space="preserve"> PAGEREF _Toc425760173 \h </w:instrText>
      </w:r>
      <w:r>
        <w:fldChar w:fldCharType="separate"/>
      </w:r>
      <w:r>
        <w:t>18</w:t>
      </w:r>
      <w:r>
        <w:fldChar w:fldCharType="end"/>
      </w:r>
    </w:p>
    <w:p>
      <w:pPr>
        <w:pStyle w:val="TOC8"/>
        <w:rPr>
          <w:rFonts w:asciiTheme="minorHAnsi" w:eastAsiaTheme="minorEastAsia" w:hAnsiTheme="minorHAnsi" w:cstheme="minorBidi"/>
          <w:szCs w:val="22"/>
        </w:rPr>
      </w:pPr>
      <w:r>
        <w:t>19F.</w:t>
      </w:r>
      <w:r>
        <w:tab/>
        <w:t>Execution of warrant</w:t>
      </w:r>
      <w:r>
        <w:tab/>
      </w:r>
      <w:r>
        <w:fldChar w:fldCharType="begin"/>
      </w:r>
      <w:r>
        <w:instrText xml:space="preserve"> PAGEREF _Toc425760174 \h </w:instrText>
      </w:r>
      <w:r>
        <w:fldChar w:fldCharType="separate"/>
      </w:r>
      <w:r>
        <w:t>18</w:t>
      </w:r>
      <w:r>
        <w:fldChar w:fldCharType="end"/>
      </w:r>
    </w:p>
    <w:p>
      <w:pPr>
        <w:pStyle w:val="TOC8"/>
        <w:rPr>
          <w:rFonts w:asciiTheme="minorHAnsi" w:eastAsiaTheme="minorEastAsia" w:hAnsiTheme="minorHAnsi" w:cstheme="minorBidi"/>
          <w:szCs w:val="22"/>
        </w:rPr>
      </w:pPr>
      <w:r>
        <w:t>19G.</w:t>
      </w:r>
      <w:r>
        <w:tab/>
        <w:t>Incriminating information, questions, or documents</w:t>
      </w:r>
      <w:r>
        <w:tab/>
      </w:r>
      <w:r>
        <w:fldChar w:fldCharType="begin"/>
      </w:r>
      <w:r>
        <w:instrText xml:space="preserve"> PAGEREF _Toc425760175 \h </w:instrText>
      </w:r>
      <w:r>
        <w:fldChar w:fldCharType="separate"/>
      </w:r>
      <w:r>
        <w:t>19</w:t>
      </w:r>
      <w:r>
        <w:fldChar w:fldCharType="end"/>
      </w:r>
    </w:p>
    <w:p>
      <w:pPr>
        <w:pStyle w:val="TOC8"/>
        <w:rPr>
          <w:rFonts w:asciiTheme="minorHAnsi" w:eastAsiaTheme="minorEastAsia" w:hAnsiTheme="minorHAnsi" w:cstheme="minorBidi"/>
          <w:szCs w:val="22"/>
        </w:rPr>
      </w:pPr>
      <w:r>
        <w:t>19H.</w:t>
      </w:r>
      <w:r>
        <w:tab/>
        <w:t>Failure to comply with investigation</w:t>
      </w:r>
      <w:r>
        <w:tab/>
      </w:r>
      <w:r>
        <w:fldChar w:fldCharType="begin"/>
      </w:r>
      <w:r>
        <w:instrText xml:space="preserve"> PAGEREF _Toc425760176 \h </w:instrText>
      </w:r>
      <w:r>
        <w:fldChar w:fldCharType="separate"/>
      </w:r>
      <w:r>
        <w:t>19</w:t>
      </w:r>
      <w:r>
        <w:fldChar w:fldCharType="end"/>
      </w:r>
    </w:p>
    <w:p>
      <w:pPr>
        <w:pStyle w:val="TOC8"/>
        <w:rPr>
          <w:rFonts w:asciiTheme="minorHAnsi" w:eastAsiaTheme="minorEastAsia" w:hAnsiTheme="minorHAnsi" w:cstheme="minorBidi"/>
          <w:szCs w:val="22"/>
        </w:rPr>
      </w:pPr>
      <w:r>
        <w:t>19I.</w:t>
      </w:r>
      <w:r>
        <w:tab/>
        <w:t>Obstruction of investigator</w:t>
      </w:r>
      <w:r>
        <w:tab/>
      </w:r>
      <w:r>
        <w:fldChar w:fldCharType="begin"/>
      </w:r>
      <w:r>
        <w:instrText xml:space="preserve"> PAGEREF _Toc425760177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of licence and cancellation of endorsement</w:t>
      </w:r>
      <w:r>
        <w:tab/>
      </w:r>
      <w:r>
        <w:fldChar w:fldCharType="begin"/>
      </w:r>
      <w:r>
        <w:instrText xml:space="preserve"> PAGEREF _Toc425760178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Suspension of licence or endorsement</w:t>
      </w:r>
      <w:r>
        <w:tab/>
      </w:r>
      <w:r>
        <w:fldChar w:fldCharType="begin"/>
      </w:r>
      <w:r>
        <w:instrText xml:space="preserve"> PAGEREF _Toc425760179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w:t>
      </w:r>
      <w:r>
        <w:tab/>
      </w:r>
      <w:r>
        <w:fldChar w:fldCharType="begin"/>
      </w:r>
      <w:r>
        <w:instrText xml:space="preserve"> PAGEREF _Toc425760180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23</w:t>
      </w:r>
      <w:r>
        <w:rPr>
          <w:snapToGrid w:val="0"/>
        </w:rPr>
        <w:t>.</w:t>
      </w:r>
      <w:r>
        <w:rPr>
          <w:snapToGrid w:val="0"/>
        </w:rPr>
        <w:tab/>
        <w:t>Records to be kept</w:t>
      </w:r>
      <w:r>
        <w:tab/>
      </w:r>
      <w:r>
        <w:fldChar w:fldCharType="begin"/>
      </w:r>
      <w:r>
        <w:instrText xml:space="preserve"> PAGEREF _Toc425760182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 as to licensing</w:t>
      </w:r>
      <w:r>
        <w:tab/>
      </w:r>
      <w:r>
        <w:fldChar w:fldCharType="begin"/>
      </w:r>
      <w:r>
        <w:instrText xml:space="preserve"> PAGEREF _Toc425760183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relating to the practice of dental prosthetics</w:t>
      </w:r>
      <w:r>
        <w:tab/>
      </w:r>
      <w:r>
        <w:fldChar w:fldCharType="begin"/>
      </w:r>
      <w:r>
        <w:instrText xml:space="preserve"> PAGEREF _Toc425760184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of business name</w:t>
      </w:r>
      <w:r>
        <w:tab/>
      </w:r>
      <w:r>
        <w:fldChar w:fldCharType="begin"/>
      </w:r>
      <w:r>
        <w:instrText xml:space="preserve"> PAGEREF _Toc425760185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Legal proceedings</w:t>
      </w:r>
      <w:r>
        <w:tab/>
      </w:r>
      <w:r>
        <w:fldChar w:fldCharType="begin"/>
      </w:r>
      <w:r>
        <w:instrText xml:space="preserve"> PAGEREF _Toc425760186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Publication</w:t>
      </w:r>
      <w:r>
        <w:tab/>
      </w:r>
      <w:r>
        <w:fldChar w:fldCharType="begin"/>
      </w:r>
      <w:r>
        <w:instrText xml:space="preserve"> PAGEREF _Toc425760187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Return of licences and endorsements upon suspension or revocation</w:t>
      </w:r>
      <w:r>
        <w:tab/>
      </w:r>
      <w:r>
        <w:fldChar w:fldCharType="begin"/>
      </w:r>
      <w:r>
        <w:instrText xml:space="preserve"> PAGEREF _Toc425760188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Indemnity</w:t>
      </w:r>
      <w:r>
        <w:tab/>
      </w:r>
      <w:r>
        <w:fldChar w:fldCharType="begin"/>
      </w:r>
      <w:r>
        <w:instrText xml:space="preserve"> PAGEREF _Toc425760189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Report</w:t>
      </w:r>
      <w:r>
        <w:tab/>
      </w:r>
      <w:r>
        <w:fldChar w:fldCharType="begin"/>
      </w:r>
      <w:r>
        <w:instrText xml:space="preserve"> PAGEREF _Toc425760190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_Toc425760191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_Toc425760193 \h </w:instrText>
      </w:r>
      <w:r>
        <w:fldChar w:fldCharType="separate"/>
      </w:r>
      <w:r>
        <w:t>30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_Toc425760194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3" w:name="_Toc425760147"/>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2576014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5" w:name="_Toc42576014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25760150"/>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7" w:name="_Toc425760151"/>
      <w:r>
        <w:rPr>
          <w:rStyle w:val="CharSectno"/>
        </w:rPr>
        <w:t>4</w:t>
      </w:r>
      <w:r>
        <w:rPr>
          <w:snapToGrid w:val="0"/>
        </w:rPr>
        <w:t>.</w:t>
      </w:r>
      <w:r>
        <w:rPr>
          <w:snapToGrid w:val="0"/>
        </w:rPr>
        <w:tab/>
        <w:t>Application</w:t>
      </w:r>
      <w:bookmarkEnd w:id="7"/>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8" w:name="_Toc425760152"/>
      <w:r>
        <w:rPr>
          <w:rStyle w:val="CharPartNo"/>
        </w:rPr>
        <w:t>Part II</w:t>
      </w:r>
      <w:r>
        <w:rPr>
          <w:rStyle w:val="CharDivNo"/>
        </w:rPr>
        <w:t> </w:t>
      </w:r>
      <w:r>
        <w:t>—</w:t>
      </w:r>
      <w:r>
        <w:rPr>
          <w:rStyle w:val="CharDivText"/>
        </w:rPr>
        <w:t> </w:t>
      </w:r>
      <w:r>
        <w:rPr>
          <w:rStyle w:val="CharPartText"/>
        </w:rPr>
        <w:t>Administration</w:t>
      </w:r>
      <w:bookmarkEnd w:id="8"/>
      <w:r>
        <w:rPr>
          <w:rStyle w:val="CharPartText"/>
        </w:rPr>
        <w:t xml:space="preserve"> </w:t>
      </w:r>
    </w:p>
    <w:p>
      <w:pPr>
        <w:pStyle w:val="Heading5"/>
        <w:rPr>
          <w:snapToGrid w:val="0"/>
        </w:rPr>
      </w:pPr>
      <w:bookmarkStart w:id="9" w:name="_Toc425760153"/>
      <w:r>
        <w:rPr>
          <w:rStyle w:val="CharSectno"/>
        </w:rPr>
        <w:t>5</w:t>
      </w:r>
      <w:r>
        <w:rPr>
          <w:snapToGrid w:val="0"/>
        </w:rPr>
        <w:t>.</w:t>
      </w:r>
      <w:r>
        <w:rPr>
          <w:snapToGrid w:val="0"/>
        </w:rPr>
        <w:tab/>
        <w:t>Dental Prosthetists Advisory Committee</w:t>
      </w:r>
      <w:bookmarkEnd w:id="9"/>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10" w:name="_Toc425760154"/>
      <w:r>
        <w:rPr>
          <w:rStyle w:val="CharSectno"/>
        </w:rPr>
        <w:t>6</w:t>
      </w:r>
      <w:r>
        <w:rPr>
          <w:snapToGrid w:val="0"/>
        </w:rPr>
        <w:t>.</w:t>
      </w:r>
      <w:r>
        <w:rPr>
          <w:snapToGrid w:val="0"/>
        </w:rPr>
        <w:tab/>
        <w:t>Deputies</w:t>
      </w:r>
      <w:bookmarkEnd w:id="10"/>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11" w:name="_Toc425760155"/>
      <w:r>
        <w:rPr>
          <w:rStyle w:val="CharSectno"/>
        </w:rPr>
        <w:t>7</w:t>
      </w:r>
      <w:r>
        <w:rPr>
          <w:snapToGrid w:val="0"/>
        </w:rPr>
        <w:t>.</w:t>
      </w:r>
      <w:r>
        <w:rPr>
          <w:snapToGrid w:val="0"/>
        </w:rPr>
        <w:tab/>
        <w:t>Nominations</w:t>
      </w:r>
      <w:bookmarkEnd w:id="11"/>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12" w:name="_Toc425760156"/>
      <w:r>
        <w:rPr>
          <w:rStyle w:val="CharSectno"/>
        </w:rPr>
        <w:t>8</w:t>
      </w:r>
      <w:r>
        <w:rPr>
          <w:snapToGrid w:val="0"/>
        </w:rPr>
        <w:t>.</w:t>
      </w:r>
      <w:r>
        <w:rPr>
          <w:snapToGrid w:val="0"/>
        </w:rPr>
        <w:tab/>
        <w:t>Tenure of office</w:t>
      </w:r>
      <w:bookmarkEnd w:id="12"/>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13" w:name="_Toc425760157"/>
      <w:r>
        <w:rPr>
          <w:rStyle w:val="CharSectno"/>
        </w:rPr>
        <w:t>9</w:t>
      </w:r>
      <w:r>
        <w:rPr>
          <w:snapToGrid w:val="0"/>
        </w:rPr>
        <w:t>.</w:t>
      </w:r>
      <w:r>
        <w:rPr>
          <w:snapToGrid w:val="0"/>
        </w:rPr>
        <w:tab/>
        <w:t>Remuneration and allowances</w:t>
      </w:r>
      <w:bookmarkEnd w:id="13"/>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14" w:name="_Toc425760158"/>
      <w:r>
        <w:rPr>
          <w:rStyle w:val="CharSectno"/>
        </w:rPr>
        <w:t>10</w:t>
      </w:r>
      <w:r>
        <w:rPr>
          <w:snapToGrid w:val="0"/>
        </w:rPr>
        <w:t>.</w:t>
      </w:r>
      <w:r>
        <w:rPr>
          <w:snapToGrid w:val="0"/>
        </w:rPr>
        <w:tab/>
        <w:t>Meetings</w:t>
      </w:r>
      <w:bookmarkEnd w:id="14"/>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15" w:name="_Toc425760159"/>
      <w:r>
        <w:rPr>
          <w:rStyle w:val="CharSectno"/>
        </w:rPr>
        <w:t>11</w:t>
      </w:r>
      <w:r>
        <w:rPr>
          <w:snapToGrid w:val="0"/>
        </w:rPr>
        <w:t>.</w:t>
      </w:r>
      <w:r>
        <w:rPr>
          <w:snapToGrid w:val="0"/>
        </w:rPr>
        <w:tab/>
        <w:t>Saving</w:t>
      </w:r>
      <w:bookmarkEnd w:id="15"/>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16" w:name="_Toc425760160"/>
      <w:r>
        <w:rPr>
          <w:rStyle w:val="CharSectno"/>
        </w:rPr>
        <w:t>12</w:t>
      </w:r>
      <w:r>
        <w:rPr>
          <w:snapToGrid w:val="0"/>
        </w:rPr>
        <w:t>.</w:t>
      </w:r>
      <w:r>
        <w:rPr>
          <w:snapToGrid w:val="0"/>
        </w:rPr>
        <w:tab/>
        <w:t>Functions and powers</w:t>
      </w:r>
      <w:bookmarkEnd w:id="16"/>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17" w:name="_Toc425760161"/>
      <w:r>
        <w:rPr>
          <w:rStyle w:val="CharSectno"/>
        </w:rPr>
        <w:t>13</w:t>
      </w:r>
      <w:r>
        <w:rPr>
          <w:snapToGrid w:val="0"/>
        </w:rPr>
        <w:t>.</w:t>
      </w:r>
      <w:r>
        <w:rPr>
          <w:snapToGrid w:val="0"/>
        </w:rPr>
        <w:tab/>
        <w:t>Subcommittees</w:t>
      </w:r>
      <w:bookmarkEnd w:id="17"/>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18" w:name="_Toc425760162"/>
      <w:r>
        <w:rPr>
          <w:rStyle w:val="CharSectno"/>
        </w:rPr>
        <w:t>14</w:t>
      </w:r>
      <w:r>
        <w:rPr>
          <w:snapToGrid w:val="0"/>
        </w:rPr>
        <w:t>.</w:t>
      </w:r>
      <w:r>
        <w:rPr>
          <w:snapToGrid w:val="0"/>
        </w:rPr>
        <w:tab/>
        <w:t>Delegation</w:t>
      </w:r>
      <w:bookmarkEnd w:id="18"/>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9" w:name="_Toc425760163"/>
      <w:r>
        <w:rPr>
          <w:rStyle w:val="CharSectno"/>
        </w:rPr>
        <w:t>15</w:t>
      </w:r>
      <w:r>
        <w:rPr>
          <w:snapToGrid w:val="0"/>
        </w:rPr>
        <w:t>.</w:t>
      </w:r>
      <w:r>
        <w:rPr>
          <w:snapToGrid w:val="0"/>
        </w:rPr>
        <w:tab/>
        <w:t>Directions and references</w:t>
      </w:r>
      <w:bookmarkEnd w:id="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20" w:name="_Toc425760164"/>
      <w:r>
        <w:rPr>
          <w:rStyle w:val="CharPartNo"/>
        </w:rPr>
        <w:t>Part III</w:t>
      </w:r>
      <w:r>
        <w:rPr>
          <w:rStyle w:val="CharDivNo"/>
        </w:rPr>
        <w:t> </w:t>
      </w:r>
      <w:r>
        <w:t>—</w:t>
      </w:r>
      <w:r>
        <w:rPr>
          <w:rStyle w:val="CharDivText"/>
        </w:rPr>
        <w:t> </w:t>
      </w:r>
      <w:r>
        <w:rPr>
          <w:rStyle w:val="CharPartText"/>
        </w:rPr>
        <w:t>Practice of dental prosthetics</w:t>
      </w:r>
      <w:bookmarkEnd w:id="20"/>
      <w:r>
        <w:rPr>
          <w:rStyle w:val="CharPartText"/>
        </w:rPr>
        <w:t xml:space="preserve"> </w:t>
      </w:r>
    </w:p>
    <w:p>
      <w:pPr>
        <w:pStyle w:val="Heading5"/>
        <w:rPr>
          <w:snapToGrid w:val="0"/>
        </w:rPr>
      </w:pPr>
      <w:bookmarkStart w:id="21" w:name="_Toc425760165"/>
      <w:r>
        <w:rPr>
          <w:rStyle w:val="CharSectno"/>
        </w:rPr>
        <w:t>16</w:t>
      </w:r>
      <w:r>
        <w:rPr>
          <w:snapToGrid w:val="0"/>
        </w:rPr>
        <w:t>.</w:t>
      </w:r>
      <w:r>
        <w:rPr>
          <w:snapToGrid w:val="0"/>
        </w:rPr>
        <w:tab/>
        <w:t>Licensed persons may practise dental prosthetics</w:t>
      </w:r>
      <w:bookmarkEnd w:id="21"/>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22" w:name="_Toc425760166"/>
      <w:r>
        <w:rPr>
          <w:rStyle w:val="CharSectno"/>
        </w:rPr>
        <w:t>17</w:t>
      </w:r>
      <w:r>
        <w:rPr>
          <w:snapToGrid w:val="0"/>
        </w:rPr>
        <w:t>.</w:t>
      </w:r>
      <w:r>
        <w:rPr>
          <w:snapToGrid w:val="0"/>
        </w:rPr>
        <w:tab/>
        <w:t>Application for licence</w:t>
      </w:r>
      <w:bookmarkEnd w:id="22"/>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23" w:name="_Toc425760167"/>
      <w:r>
        <w:rPr>
          <w:rStyle w:val="CharSectno"/>
        </w:rPr>
        <w:t>18</w:t>
      </w:r>
      <w:r>
        <w:rPr>
          <w:snapToGrid w:val="0"/>
        </w:rPr>
        <w:t>.</w:t>
      </w:r>
      <w:r>
        <w:rPr>
          <w:snapToGrid w:val="0"/>
        </w:rPr>
        <w:tab/>
        <w:t>Issue of licence</w:t>
      </w:r>
      <w:bookmarkEnd w:id="23"/>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24" w:name="_Toc425760168"/>
      <w:r>
        <w:rPr>
          <w:rStyle w:val="CharSectno"/>
        </w:rPr>
        <w:t>19</w:t>
      </w:r>
      <w:r>
        <w:rPr>
          <w:snapToGrid w:val="0"/>
        </w:rPr>
        <w:t>.</w:t>
      </w:r>
      <w:r>
        <w:rPr>
          <w:snapToGrid w:val="0"/>
        </w:rPr>
        <w:tab/>
        <w:t>Effect of licence</w:t>
      </w:r>
      <w:bookmarkEnd w:id="24"/>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25" w:name="_Toc425760169"/>
      <w:r>
        <w:rPr>
          <w:rStyle w:val="CharSectno"/>
        </w:rPr>
        <w:t>19A</w:t>
      </w:r>
      <w:r>
        <w:t>.</w:t>
      </w:r>
      <w:r>
        <w:tab/>
        <w:t>Investigator</w:t>
      </w:r>
      <w:bookmarkEnd w:id="25"/>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26" w:name="_Toc425760170"/>
      <w:r>
        <w:rPr>
          <w:rStyle w:val="CharSectno"/>
        </w:rPr>
        <w:t>19B</w:t>
      </w:r>
      <w:r>
        <w:t>.</w:t>
      </w:r>
      <w:r>
        <w:tab/>
        <w:t>Report of investigator</w:t>
      </w:r>
      <w:bookmarkEnd w:id="26"/>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27" w:name="_Toc425760171"/>
      <w:r>
        <w:rPr>
          <w:rStyle w:val="CharSectno"/>
        </w:rPr>
        <w:t>19C</w:t>
      </w:r>
      <w:r>
        <w:t>.</w:t>
      </w:r>
      <w:r>
        <w:tab/>
        <w:t>Powers of investigator</w:t>
      </w:r>
      <w:bookmarkEnd w:id="27"/>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28" w:name="_Toc425760172"/>
      <w:r>
        <w:rPr>
          <w:rStyle w:val="CharSectno"/>
        </w:rPr>
        <w:t>19D</w:t>
      </w:r>
      <w:r>
        <w:t>.</w:t>
      </w:r>
      <w:r>
        <w:tab/>
        <w:t>Warrant to enter premises</w:t>
      </w:r>
      <w:bookmarkEnd w:id="28"/>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29" w:name="_Toc425760173"/>
      <w:r>
        <w:rPr>
          <w:rStyle w:val="CharSectno"/>
        </w:rPr>
        <w:t>19E</w:t>
      </w:r>
      <w:r>
        <w:t>.</w:t>
      </w:r>
      <w:r>
        <w:tab/>
        <w:t>Issue of warrant</w:t>
      </w:r>
      <w:bookmarkEnd w:id="29"/>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30" w:name="_Toc425760174"/>
      <w:r>
        <w:rPr>
          <w:rStyle w:val="CharSectno"/>
        </w:rPr>
        <w:t>19F</w:t>
      </w:r>
      <w:r>
        <w:t>.</w:t>
      </w:r>
      <w:r>
        <w:tab/>
        <w:t>Execution of warrant</w:t>
      </w:r>
      <w:bookmarkEnd w:id="30"/>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31" w:name="_Toc425760175"/>
      <w:r>
        <w:rPr>
          <w:rStyle w:val="CharSectno"/>
        </w:rPr>
        <w:t>19G</w:t>
      </w:r>
      <w:r>
        <w:t>.</w:t>
      </w:r>
      <w:r>
        <w:tab/>
        <w:t>Incriminating information, questions, or documents</w:t>
      </w:r>
      <w:bookmarkEnd w:id="31"/>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32" w:name="_Toc425760176"/>
      <w:r>
        <w:rPr>
          <w:rStyle w:val="CharSectno"/>
        </w:rPr>
        <w:t>19H</w:t>
      </w:r>
      <w:r>
        <w:t>.</w:t>
      </w:r>
      <w:r>
        <w:tab/>
        <w:t>Failure to comply with investigation</w:t>
      </w:r>
      <w:bookmarkEnd w:id="32"/>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33" w:name="_Toc425760177"/>
      <w:r>
        <w:rPr>
          <w:rStyle w:val="CharSectno"/>
        </w:rPr>
        <w:t>19I</w:t>
      </w:r>
      <w:r>
        <w:t>.</w:t>
      </w:r>
      <w:r>
        <w:tab/>
        <w:t>Obstruction of investigator</w:t>
      </w:r>
      <w:bookmarkEnd w:id="3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34" w:name="_Toc425760178"/>
      <w:r>
        <w:rPr>
          <w:rStyle w:val="CharSectno"/>
        </w:rPr>
        <w:t>20</w:t>
      </w:r>
      <w:r>
        <w:rPr>
          <w:snapToGrid w:val="0"/>
        </w:rPr>
        <w:t>.</w:t>
      </w:r>
      <w:r>
        <w:rPr>
          <w:snapToGrid w:val="0"/>
        </w:rPr>
        <w:tab/>
        <w:t>Revocation of licence and cancellation of endorsement</w:t>
      </w:r>
      <w:bookmarkEnd w:id="34"/>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35" w:name="_Toc425760179"/>
      <w:r>
        <w:rPr>
          <w:rStyle w:val="CharSectno"/>
        </w:rPr>
        <w:t>21</w:t>
      </w:r>
      <w:r>
        <w:rPr>
          <w:snapToGrid w:val="0"/>
        </w:rPr>
        <w:t>.</w:t>
      </w:r>
      <w:r>
        <w:rPr>
          <w:snapToGrid w:val="0"/>
        </w:rPr>
        <w:tab/>
        <w:t>Suspension of licence or endorsement</w:t>
      </w:r>
      <w:bookmarkEnd w:id="35"/>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r>
        <w:tab/>
        <w:t>[Section 21 amended by No. 55 of 2004 s. 248.]</w:t>
      </w:r>
    </w:p>
    <w:p>
      <w:pPr>
        <w:pStyle w:val="Heading5"/>
        <w:rPr>
          <w:snapToGrid w:val="0"/>
        </w:rPr>
      </w:pPr>
      <w:bookmarkStart w:id="36" w:name="_Toc425760180"/>
      <w:r>
        <w:rPr>
          <w:rStyle w:val="CharSectno"/>
        </w:rPr>
        <w:t>22</w:t>
      </w:r>
      <w:r>
        <w:rPr>
          <w:snapToGrid w:val="0"/>
        </w:rPr>
        <w:t>.</w:t>
      </w:r>
      <w:r>
        <w:rPr>
          <w:snapToGrid w:val="0"/>
        </w:rPr>
        <w:tab/>
        <w:t>Review</w:t>
      </w:r>
      <w:bookmarkEnd w:id="36"/>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37" w:name="_Toc425760181"/>
      <w:r>
        <w:rPr>
          <w:rStyle w:val="CharPartNo"/>
        </w:rPr>
        <w:t>Part IV</w:t>
      </w:r>
      <w:r>
        <w:rPr>
          <w:rStyle w:val="CharDivNo"/>
        </w:rPr>
        <w:t> </w:t>
      </w:r>
      <w:r>
        <w:t>—</w:t>
      </w:r>
      <w:r>
        <w:rPr>
          <w:rStyle w:val="CharDivText"/>
        </w:rPr>
        <w:t> </w:t>
      </w:r>
      <w:r>
        <w:rPr>
          <w:rStyle w:val="CharPartText"/>
        </w:rPr>
        <w:t>General</w:t>
      </w:r>
      <w:bookmarkEnd w:id="37"/>
      <w:r>
        <w:rPr>
          <w:rStyle w:val="CharPartText"/>
        </w:rPr>
        <w:t xml:space="preserve"> </w:t>
      </w:r>
    </w:p>
    <w:p>
      <w:pPr>
        <w:pStyle w:val="Heading5"/>
        <w:rPr>
          <w:snapToGrid w:val="0"/>
        </w:rPr>
      </w:pPr>
      <w:bookmarkStart w:id="38" w:name="_Toc425760182"/>
      <w:r>
        <w:rPr>
          <w:rStyle w:val="CharSectno"/>
        </w:rPr>
        <w:t>23</w:t>
      </w:r>
      <w:r>
        <w:rPr>
          <w:snapToGrid w:val="0"/>
        </w:rPr>
        <w:t>.</w:t>
      </w:r>
      <w:r>
        <w:rPr>
          <w:snapToGrid w:val="0"/>
        </w:rPr>
        <w:tab/>
        <w:t>Records to be kept</w:t>
      </w:r>
      <w:bookmarkEnd w:id="38"/>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39" w:name="_Toc425760183"/>
      <w:r>
        <w:rPr>
          <w:rStyle w:val="CharSectno"/>
        </w:rPr>
        <w:t>24</w:t>
      </w:r>
      <w:r>
        <w:rPr>
          <w:snapToGrid w:val="0"/>
        </w:rPr>
        <w:t>.</w:t>
      </w:r>
      <w:r>
        <w:rPr>
          <w:snapToGrid w:val="0"/>
        </w:rPr>
        <w:tab/>
        <w:t>Offences as to licensing</w:t>
      </w:r>
      <w:bookmarkEnd w:id="3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40" w:name="_Toc425760184"/>
      <w:r>
        <w:rPr>
          <w:rStyle w:val="CharSectno"/>
        </w:rPr>
        <w:t>25</w:t>
      </w:r>
      <w:r>
        <w:rPr>
          <w:snapToGrid w:val="0"/>
        </w:rPr>
        <w:t>.</w:t>
      </w:r>
      <w:r>
        <w:rPr>
          <w:snapToGrid w:val="0"/>
        </w:rPr>
        <w:tab/>
        <w:t>Offences relating to the practice of dental prosthetics</w:t>
      </w:r>
      <w:bookmarkEnd w:id="40"/>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41" w:name="_Toc425760185"/>
      <w:r>
        <w:rPr>
          <w:rStyle w:val="CharSectno"/>
        </w:rPr>
        <w:t>26</w:t>
      </w:r>
      <w:r>
        <w:rPr>
          <w:snapToGrid w:val="0"/>
        </w:rPr>
        <w:t>.</w:t>
      </w:r>
      <w:r>
        <w:rPr>
          <w:snapToGrid w:val="0"/>
        </w:rPr>
        <w:tab/>
        <w:t>Notice of business name</w:t>
      </w:r>
      <w:bookmarkEnd w:id="41"/>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42" w:name="_Toc425760186"/>
      <w:r>
        <w:rPr>
          <w:rStyle w:val="CharSectno"/>
        </w:rPr>
        <w:t>27</w:t>
      </w:r>
      <w:r>
        <w:rPr>
          <w:snapToGrid w:val="0"/>
        </w:rPr>
        <w:t>.</w:t>
      </w:r>
      <w:r>
        <w:rPr>
          <w:snapToGrid w:val="0"/>
        </w:rPr>
        <w:tab/>
        <w:t>Legal proceedings</w:t>
      </w:r>
      <w:bookmarkEnd w:id="42"/>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43" w:name="_Toc425760187"/>
      <w:r>
        <w:rPr>
          <w:rStyle w:val="CharSectno"/>
        </w:rPr>
        <w:t>28</w:t>
      </w:r>
      <w:r>
        <w:rPr>
          <w:snapToGrid w:val="0"/>
        </w:rPr>
        <w:t>.</w:t>
      </w:r>
      <w:r>
        <w:rPr>
          <w:snapToGrid w:val="0"/>
        </w:rPr>
        <w:tab/>
        <w:t>Publication</w:t>
      </w:r>
      <w:bookmarkEnd w:id="43"/>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44" w:name="_Toc425760188"/>
      <w:r>
        <w:rPr>
          <w:rStyle w:val="CharSectno"/>
        </w:rPr>
        <w:t>29</w:t>
      </w:r>
      <w:r>
        <w:rPr>
          <w:snapToGrid w:val="0"/>
        </w:rPr>
        <w:t>.</w:t>
      </w:r>
      <w:r>
        <w:rPr>
          <w:snapToGrid w:val="0"/>
        </w:rPr>
        <w:tab/>
        <w:t>Return of licences and endorsements upon suspension or revocation</w:t>
      </w:r>
      <w:bookmarkEnd w:id="44"/>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r>
        <w:tab/>
        <w:t xml:space="preserve">[Section 29 amended by No. 84 of 2004 s. 82; No. 28 of 2006 s. 247.] </w:t>
      </w:r>
    </w:p>
    <w:p>
      <w:pPr>
        <w:pStyle w:val="Heading5"/>
        <w:spacing w:before="180"/>
        <w:rPr>
          <w:snapToGrid w:val="0"/>
        </w:rPr>
      </w:pPr>
      <w:bookmarkStart w:id="45" w:name="_Toc425760189"/>
      <w:r>
        <w:rPr>
          <w:rStyle w:val="CharSectno"/>
        </w:rPr>
        <w:t>30</w:t>
      </w:r>
      <w:r>
        <w:rPr>
          <w:snapToGrid w:val="0"/>
        </w:rPr>
        <w:t>.</w:t>
      </w:r>
      <w:r>
        <w:rPr>
          <w:snapToGrid w:val="0"/>
        </w:rPr>
        <w:tab/>
        <w:t>Indemnity</w:t>
      </w:r>
      <w:bookmarkEnd w:id="45"/>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r>
        <w:tab/>
        <w:t xml:space="preserve">[Section 30 amended by No. 28 of 2006 s. 247.] </w:t>
      </w:r>
    </w:p>
    <w:p>
      <w:pPr>
        <w:pStyle w:val="Heading5"/>
        <w:rPr>
          <w:snapToGrid w:val="0"/>
        </w:rPr>
      </w:pPr>
      <w:bookmarkStart w:id="46" w:name="_Toc425760190"/>
      <w:r>
        <w:rPr>
          <w:rStyle w:val="CharSectno"/>
        </w:rPr>
        <w:t>30A</w:t>
      </w:r>
      <w:r>
        <w:rPr>
          <w:snapToGrid w:val="0"/>
        </w:rPr>
        <w:t>.</w:t>
      </w:r>
      <w:r>
        <w:rPr>
          <w:snapToGrid w:val="0"/>
        </w:rPr>
        <w:tab/>
        <w:t>Report</w:t>
      </w:r>
      <w:bookmarkEnd w:id="46"/>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47" w:name="_Toc425760191"/>
      <w:r>
        <w:rPr>
          <w:rStyle w:val="CharSectno"/>
        </w:rPr>
        <w:t>31</w:t>
      </w:r>
      <w:r>
        <w:rPr>
          <w:snapToGrid w:val="0"/>
        </w:rPr>
        <w:t>.</w:t>
      </w:r>
      <w:r>
        <w:rPr>
          <w:snapToGrid w:val="0"/>
        </w:rPr>
        <w:tab/>
        <w:t>Regulations</w:t>
      </w:r>
      <w:bookmarkEnd w:id="4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8" w:name="_Toc425760192"/>
      <w:r>
        <w:t>Notes</w:t>
      </w:r>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 w:name="_Toc425760193"/>
      <w:r>
        <w:rPr>
          <w:snapToGrid w:val="0"/>
        </w:rPr>
        <w:t>Compilation table</w:t>
      </w:r>
      <w:bookmarkEnd w:id="49"/>
    </w:p>
    <w:tbl>
      <w:tblPr>
        <w:tblW w:w="7175" w:type="dxa"/>
        <w:tblInd w:w="84" w:type="dxa"/>
        <w:tblLayout w:type="fixed"/>
        <w:tblCellMar>
          <w:left w:w="56" w:type="dxa"/>
          <w:right w:w="56" w:type="dxa"/>
        </w:tblCellMar>
        <w:tblLook w:val="0000" w:firstRow="0" w:lastRow="0" w:firstColumn="0" w:lastColumn="0" w:noHBand="0" w:noVBand="0"/>
      </w:tblPr>
      <w:tblGrid>
        <w:gridCol w:w="2268"/>
        <w:gridCol w:w="1134"/>
        <w:gridCol w:w="1134"/>
        <w:gridCol w:w="2639"/>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639"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Dental Prosthetists Act 1985</w:t>
            </w:r>
          </w:p>
        </w:tc>
        <w:tc>
          <w:tcPr>
            <w:tcW w:w="1134" w:type="dxa"/>
          </w:tcPr>
          <w:p>
            <w:pPr>
              <w:pStyle w:val="nTable"/>
              <w:spacing w:after="40"/>
            </w:pPr>
            <w:r>
              <w:t>16 of 1985</w:t>
            </w:r>
          </w:p>
        </w:tc>
        <w:tc>
          <w:tcPr>
            <w:tcW w:w="1134" w:type="dxa"/>
          </w:tcPr>
          <w:p>
            <w:pPr>
              <w:pStyle w:val="nTable"/>
              <w:spacing w:after="40"/>
            </w:pPr>
            <w:r>
              <w:t>19 Apr 1985</w:t>
            </w:r>
          </w:p>
        </w:tc>
        <w:tc>
          <w:tcPr>
            <w:tcW w:w="2639" w:type="dxa"/>
          </w:tcPr>
          <w:p>
            <w:pPr>
              <w:pStyle w:val="nTable"/>
              <w:spacing w:after="40"/>
            </w:pPr>
            <w:r>
              <w:t xml:space="preserve">1 Oct 1986 (see s. 2 and </w:t>
            </w:r>
            <w:r>
              <w:rPr>
                <w:i/>
              </w:rPr>
              <w:t>Gazette</w:t>
            </w:r>
            <w:r>
              <w:t xml:space="preserve"> 26 Sep 1986 p. 3675)</w:t>
            </w:r>
          </w:p>
        </w:tc>
      </w:tr>
      <w:tr>
        <w:tc>
          <w:tcPr>
            <w:tcW w:w="2268" w:type="dxa"/>
          </w:tcPr>
          <w:p>
            <w:pPr>
              <w:pStyle w:val="nTable"/>
              <w:spacing w:after="40"/>
            </w:pPr>
            <w:r>
              <w:rPr>
                <w:i/>
              </w:rPr>
              <w:t>Acts Amendment (Dental Prosthetics Students) Act 1989</w:t>
            </w:r>
            <w:r>
              <w:t xml:space="preserve"> Pt. 3</w:t>
            </w:r>
          </w:p>
        </w:tc>
        <w:tc>
          <w:tcPr>
            <w:tcW w:w="1134" w:type="dxa"/>
          </w:tcPr>
          <w:p>
            <w:pPr>
              <w:pStyle w:val="nTable"/>
              <w:spacing w:after="40"/>
            </w:pPr>
            <w:r>
              <w:t>4 of 1989</w:t>
            </w:r>
          </w:p>
        </w:tc>
        <w:tc>
          <w:tcPr>
            <w:tcW w:w="1134" w:type="dxa"/>
          </w:tcPr>
          <w:p>
            <w:pPr>
              <w:pStyle w:val="nTable"/>
              <w:spacing w:after="40"/>
            </w:pPr>
            <w:r>
              <w:t>20 Apr 1989</w:t>
            </w:r>
          </w:p>
        </w:tc>
        <w:tc>
          <w:tcPr>
            <w:tcW w:w="2639" w:type="dxa"/>
          </w:tcPr>
          <w:p>
            <w:pPr>
              <w:pStyle w:val="nTable"/>
              <w:spacing w:after="40"/>
            </w:pPr>
            <w:r>
              <w:t>20 Apr 1989 (see s. 2)</w:t>
            </w:r>
          </w:p>
        </w:tc>
      </w:tr>
      <w:tr>
        <w:tc>
          <w:tcPr>
            <w:tcW w:w="2268" w:type="dxa"/>
          </w:tcPr>
          <w:p>
            <w:pPr>
              <w:pStyle w:val="nTable"/>
              <w:spacing w:after="40"/>
            </w:pPr>
            <w:r>
              <w:rPr>
                <w:i/>
              </w:rPr>
              <w:t>Statutes (Repeals and Minor Amendments) Act (No. 2) 1998</w:t>
            </w:r>
            <w:r>
              <w:t xml:space="preserve"> s. 28</w:t>
            </w:r>
          </w:p>
        </w:tc>
        <w:tc>
          <w:tcPr>
            <w:tcW w:w="1134" w:type="dxa"/>
          </w:tcPr>
          <w:p>
            <w:pPr>
              <w:pStyle w:val="nTable"/>
              <w:spacing w:after="40"/>
            </w:pPr>
            <w:r>
              <w:t>10 of 1998</w:t>
            </w:r>
          </w:p>
        </w:tc>
        <w:tc>
          <w:tcPr>
            <w:tcW w:w="1134" w:type="dxa"/>
          </w:tcPr>
          <w:p>
            <w:pPr>
              <w:pStyle w:val="nTable"/>
              <w:spacing w:after="40"/>
            </w:pPr>
            <w:r>
              <w:t>30 Apr 1998</w:t>
            </w:r>
          </w:p>
        </w:tc>
        <w:tc>
          <w:tcPr>
            <w:tcW w:w="2639" w:type="dxa"/>
          </w:tcPr>
          <w:p>
            <w:pPr>
              <w:pStyle w:val="nTable"/>
              <w:spacing w:after="40"/>
            </w:pPr>
            <w:r>
              <w:t>30 Apr 1998 (see s. 2(1))</w:t>
            </w:r>
          </w:p>
        </w:tc>
      </w:tr>
      <w:tr>
        <w:tc>
          <w:tcPr>
            <w:tcW w:w="2268" w:type="dxa"/>
          </w:tcPr>
          <w:p>
            <w:pPr>
              <w:pStyle w:val="nTable"/>
              <w:spacing w:after="40"/>
            </w:pPr>
            <w:r>
              <w:rPr>
                <w:i/>
              </w:rPr>
              <w:t>Statutes (Repeals and Minor Amendments) Act 2000</w:t>
            </w:r>
            <w:r>
              <w:t xml:space="preserve"> s. 12</w:t>
            </w:r>
          </w:p>
        </w:tc>
        <w:tc>
          <w:tcPr>
            <w:tcW w:w="1134" w:type="dxa"/>
          </w:tcPr>
          <w:p>
            <w:pPr>
              <w:pStyle w:val="nTable"/>
              <w:spacing w:after="40"/>
            </w:pPr>
            <w:r>
              <w:t>24 of 2000</w:t>
            </w:r>
          </w:p>
        </w:tc>
        <w:tc>
          <w:tcPr>
            <w:tcW w:w="1134" w:type="dxa"/>
          </w:tcPr>
          <w:p>
            <w:pPr>
              <w:pStyle w:val="nTable"/>
              <w:spacing w:after="40"/>
            </w:pPr>
            <w:r>
              <w:t>4 Jul 2000</w:t>
            </w:r>
          </w:p>
        </w:tc>
        <w:tc>
          <w:tcPr>
            <w:tcW w:w="2639" w:type="dxa"/>
          </w:tcPr>
          <w:p>
            <w:pPr>
              <w:pStyle w:val="nTable"/>
              <w:spacing w:after="40"/>
            </w:pPr>
            <w:r>
              <w:t>4 Jul 2000 (see s. 2)</w:t>
            </w:r>
          </w:p>
        </w:tc>
      </w:tr>
      <w:tr>
        <w:trPr>
          <w:cantSplit/>
        </w:trPr>
        <w:tc>
          <w:tcPr>
            <w:tcW w:w="7175" w:type="dxa"/>
            <w:gridSpan w:val="4"/>
          </w:tcPr>
          <w:p>
            <w:pPr>
              <w:pStyle w:val="nTable"/>
              <w:spacing w:after="40"/>
            </w:pPr>
            <w:r>
              <w:rPr>
                <w:b/>
              </w:rPr>
              <w:t xml:space="preserve">Reprint 1:  The </w:t>
            </w:r>
            <w:r>
              <w:rPr>
                <w:b/>
                <w:i/>
                <w:noProof/>
                <w:snapToGrid w:val="0"/>
              </w:rPr>
              <w:t>Dental Prosthetists Act 1985</w:t>
            </w:r>
            <w:r>
              <w:rPr>
                <w:b/>
                <w:noProof/>
                <w:snapToGrid w:val="0"/>
              </w:rPr>
              <w:t xml:space="preserve"> as at 2 May 2003</w:t>
            </w:r>
            <w:r>
              <w:rPr>
                <w:noProof/>
                <w:snapToGrid w:val="0"/>
              </w:rPr>
              <w:t xml:space="preserve"> (includes amendments listed above)</w:t>
            </w:r>
          </w:p>
        </w:tc>
      </w:tr>
      <w:t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639" w:type="dxa"/>
          </w:tcPr>
          <w:p>
            <w:pPr>
              <w:pStyle w:val="nTable"/>
              <w:spacing w:after="40"/>
            </w:pPr>
            <w:r>
              <w:t xml:space="preserve">1 May 2005 (see s. 2 and </w:t>
            </w:r>
            <w:r>
              <w:rPr>
                <w:i/>
              </w:rPr>
              <w:t>Gazette</w:t>
            </w:r>
            <w:r>
              <w:t xml:space="preserve"> 31 Dec 2004 p. 7128)</w:t>
            </w:r>
          </w:p>
        </w:tc>
      </w:tr>
      <w:tr>
        <w:tc>
          <w:tcPr>
            <w:tcW w:w="2268" w:type="dxa"/>
          </w:tcPr>
          <w:p>
            <w:pPr>
              <w:pStyle w:val="nTable"/>
              <w:spacing w:after="40"/>
            </w:pPr>
            <w:r>
              <w:rPr>
                <w:i/>
                <w:snapToGrid w:val="0"/>
              </w:rPr>
              <w:t>State Administrative Tribunal (Conferral of Jurisdiction) Amendment and Repeal Act 2004</w:t>
            </w:r>
            <w:r>
              <w:rPr>
                <w:snapToGrid w:val="0"/>
              </w:rPr>
              <w:t xml:space="preserve"> Pt. 2 Div. 37</w:t>
            </w:r>
            <w:r>
              <w:rPr>
                <w:snapToGrid w:val="0"/>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639"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39"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639" w:type="dxa"/>
          </w:tcPr>
          <w:p>
            <w:pPr>
              <w:pStyle w:val="nTable"/>
              <w:spacing w:after="40"/>
            </w:pPr>
            <w:r>
              <w:t xml:space="preserve">1 Jul 2006 (see s. 2 and </w:t>
            </w:r>
            <w:r>
              <w:rPr>
                <w:i/>
                <w:iCs/>
              </w:rPr>
              <w:t>Gazette</w:t>
            </w:r>
            <w:r>
              <w:t xml:space="preserve"> 27 Jun 2006 p. 2347)</w:t>
            </w:r>
          </w:p>
        </w:tc>
      </w:tr>
      <w:tr>
        <w:trPr>
          <w:cantSplit/>
        </w:trPr>
        <w:tc>
          <w:tcPr>
            <w:tcW w:w="7175" w:type="dxa"/>
            <w:gridSpan w:val="4"/>
          </w:tcPr>
          <w:p>
            <w:pPr>
              <w:pStyle w:val="nTable"/>
              <w:spacing w:after="40"/>
            </w:pPr>
            <w:r>
              <w:rPr>
                <w:b/>
              </w:rPr>
              <w:t xml:space="preserve">Reprint 2:  The </w:t>
            </w:r>
            <w:r>
              <w:rPr>
                <w:b/>
                <w:i/>
                <w:noProof/>
                <w:snapToGrid w:val="0"/>
              </w:rPr>
              <w:t>Dental Prosthetists Act 1985</w:t>
            </w:r>
            <w:r>
              <w:rPr>
                <w:b/>
                <w:noProof/>
                <w:snapToGrid w:val="0"/>
              </w:rPr>
              <w:t xml:space="preserve"> as at 20 Oct 2006</w:t>
            </w:r>
            <w:r>
              <w:rPr>
                <w:noProof/>
                <w:snapToGrid w:val="0"/>
              </w:rP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30</w:t>
            </w:r>
          </w:p>
        </w:tc>
        <w:tc>
          <w:tcPr>
            <w:tcW w:w="1134" w:type="dxa"/>
          </w:tcPr>
          <w:p>
            <w:pPr>
              <w:pStyle w:val="nTable"/>
              <w:spacing w:after="40"/>
            </w:pPr>
            <w:r>
              <w:t>18 of 2009</w:t>
            </w:r>
          </w:p>
        </w:tc>
        <w:tc>
          <w:tcPr>
            <w:tcW w:w="1134" w:type="dxa"/>
          </w:tcPr>
          <w:p>
            <w:pPr>
              <w:pStyle w:val="nTable"/>
              <w:spacing w:after="40"/>
            </w:pPr>
            <w:r>
              <w:t>16 Sep 2009</w:t>
            </w:r>
          </w:p>
        </w:tc>
        <w:tc>
          <w:tcPr>
            <w:tcW w:w="2639" w:type="dxa"/>
          </w:tcPr>
          <w:p>
            <w:pPr>
              <w:pStyle w:val="nTable"/>
              <w:spacing w:after="40"/>
            </w:pPr>
            <w:r>
              <w:t>17 Sep 2009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175"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14(c)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 w:name="_Toc425760194"/>
      <w:r>
        <w:t>Provisions that have not come into operation</w:t>
      </w:r>
      <w:bookmarkEnd w:id="50"/>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trPr>
        <w:tc>
          <w:tcPr>
            <w:tcW w:w="2268" w:type="dxa"/>
            <w:gridSpan w:val="2"/>
          </w:tcPr>
          <w:p>
            <w:pPr>
              <w:pStyle w:val="nTable"/>
              <w:spacing w:after="40"/>
              <w:rPr>
                <w:b/>
                <w:snapToGrid w:val="0"/>
              </w:rPr>
            </w:pPr>
            <w:r>
              <w:rPr>
                <w:b/>
                <w:snapToGrid w:val="0"/>
              </w:rPr>
              <w:t>Short title</w:t>
            </w:r>
          </w:p>
        </w:tc>
        <w:tc>
          <w:tcPr>
            <w:tcW w:w="1118" w:type="dxa"/>
            <w:gridSpan w:val="3"/>
          </w:tcPr>
          <w:p>
            <w:pPr>
              <w:pStyle w:val="nTable"/>
              <w:spacing w:after="40"/>
              <w:rPr>
                <w:b/>
                <w:snapToGrid w:val="0"/>
              </w:rPr>
            </w:pPr>
            <w:r>
              <w:rPr>
                <w:b/>
                <w:snapToGrid w:val="0"/>
              </w:rPr>
              <w:t>Number and year</w:t>
            </w:r>
          </w:p>
        </w:tc>
        <w:tc>
          <w:tcPr>
            <w:tcW w:w="1134" w:type="dxa"/>
            <w:gridSpan w:val="2"/>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tcBorders>
          </w:tcPr>
          <w:p>
            <w:pPr>
              <w:pStyle w:val="nTable"/>
              <w:spacing w:after="40"/>
              <w:ind w:right="113"/>
              <w:rPr>
                <w:snapToGrid w:val="0"/>
              </w:rPr>
            </w:pPr>
            <w:r>
              <w:rPr>
                <w:i/>
                <w:snapToGrid w:val="0"/>
              </w:rPr>
              <w:t>Public Sector Reform Act 2010</w:t>
            </w:r>
            <w:r>
              <w:rPr>
                <w:i/>
                <w:iCs/>
                <w:snapToGrid w:val="0"/>
              </w:rPr>
              <w:t xml:space="preserve"> </w:t>
            </w:r>
            <w:r>
              <w:rPr>
                <w:snapToGrid w:val="0"/>
              </w:rPr>
              <w:t xml:space="preserve">s. 89 </w:t>
            </w:r>
            <w:r>
              <w:rPr>
                <w:snapToGrid w:val="0"/>
                <w:vertAlign w:val="superscript"/>
              </w:rPr>
              <w:t>8</w:t>
            </w:r>
          </w:p>
        </w:tc>
        <w:tc>
          <w:tcPr>
            <w:tcW w:w="1080" w:type="dxa"/>
            <w:tcBorders>
              <w:top w:val="nil"/>
            </w:tcBorders>
          </w:tcPr>
          <w:p>
            <w:pPr>
              <w:pStyle w:val="nTable"/>
              <w:spacing w:after="40"/>
              <w:rPr>
                <w:snapToGrid w:val="0"/>
              </w:rPr>
            </w:pPr>
            <w:r>
              <w:rPr>
                <w:snapToGrid w:val="0"/>
              </w:rPr>
              <w:t>39 of 2010</w:t>
            </w:r>
          </w:p>
        </w:tc>
        <w:tc>
          <w:tcPr>
            <w:tcW w:w="1122" w:type="dxa"/>
            <w:gridSpan w:val="2"/>
            <w:tcBorders>
              <w:top w:val="nil"/>
            </w:tcBorders>
          </w:tcPr>
          <w:p>
            <w:pPr>
              <w:pStyle w:val="nTable"/>
              <w:spacing w:after="40"/>
              <w:rPr>
                <w:snapToGrid w:val="0"/>
              </w:rPr>
            </w:pPr>
            <w:r>
              <w:rPr>
                <w:snapToGrid w:val="0"/>
              </w:rPr>
              <w:t>1 Oct 2010</w:t>
            </w:r>
          </w:p>
        </w:tc>
        <w:tc>
          <w:tcPr>
            <w:tcW w:w="2598" w:type="dxa"/>
            <w:gridSpan w:val="3"/>
            <w:tcBorders>
              <w:top w:val="nil"/>
            </w:tcBorders>
          </w:tcPr>
          <w:p>
            <w:pPr>
              <w:pStyle w:val="nTable"/>
              <w:spacing w:after="40"/>
              <w:rPr>
                <w:snapToGrid w:val="0"/>
              </w:rPr>
            </w:pPr>
            <w:r>
              <w:rPr>
                <w:snapToGrid w:val="0"/>
              </w:rPr>
              <w:t>To be proclaimed (see s. 2(b))</w:t>
            </w:r>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rPr>
        <w:t xml:space="preserve"> Machinery of Government (Miscellaneous Amendments) Act 2006</w:t>
      </w:r>
      <w:r>
        <w:rPr>
          <w:iCs/>
          <w:snapToGrid w:val="0"/>
        </w:rPr>
        <w:t xml:space="preserve"> Pt. 9 Div. 13 reads as follows:</w:t>
      </w:r>
    </w:p>
    <w:p>
      <w:pPr>
        <w:pStyle w:val="MiscOpen"/>
      </w:pPr>
      <w:r>
        <w:t>“</w:t>
      </w: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Sch. 2 cl. 14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94"/>
        <w:gridCol w:w="2949"/>
      </w:tblGrid>
      <w:tr>
        <w:trPr>
          <w:cantSplit/>
          <w:jc w:val="center"/>
        </w:trPr>
        <w:tc>
          <w:tcPr>
            <w:tcW w:w="3294" w:type="dxa"/>
          </w:tcPr>
          <w:p>
            <w:pPr>
              <w:pStyle w:val="nzTable"/>
              <w:rPr>
                <w:i/>
                <w:iCs/>
              </w:rPr>
            </w:pPr>
            <w:r>
              <w:rPr>
                <w:i/>
                <w:iCs/>
              </w:rPr>
              <w:t>Dental Prosthetists Act 1985</w:t>
            </w:r>
          </w:p>
        </w:tc>
        <w:tc>
          <w:tcPr>
            <w:tcW w:w="2949" w:type="dxa"/>
          </w:tcPr>
          <w:p>
            <w:pPr>
              <w:pStyle w:val="nzTable"/>
            </w:pPr>
            <w:r>
              <w:t>s. 9</w:t>
            </w:r>
          </w:p>
        </w:tc>
      </w:tr>
    </w:tbl>
    <w:p>
      <w:pPr>
        <w:pStyle w:val="BlankClose"/>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3(1)</w:t>
      </w:r>
    </w:p>
    <w:p>
      <w:pPr>
        <w:pStyle w:val="DefinedTerms"/>
      </w:pPr>
      <w:r>
        <w:t>CEO</w:t>
      </w:r>
      <w:r>
        <w:tab/>
        <w:t>3(1)</w:t>
      </w:r>
    </w:p>
    <w:p>
      <w:pPr>
        <w:pStyle w:val="DefinedTerms"/>
      </w:pPr>
      <w:r>
        <w:t>dental prosthetist</w:t>
      </w:r>
      <w:r>
        <w:tab/>
        <w:t>3(1)</w:t>
      </w:r>
    </w:p>
    <w:p>
      <w:pPr>
        <w:pStyle w:val="DefinedTerms"/>
      </w:pPr>
      <w:r>
        <w:t>dentist</w:t>
      </w:r>
      <w:r>
        <w:tab/>
        <w:t>3(1)</w:t>
      </w:r>
    </w:p>
    <w:p>
      <w:pPr>
        <w:pStyle w:val="DefinedTerms"/>
      </w:pPr>
      <w:r>
        <w:t>full artificial denture</w:t>
      </w:r>
      <w:r>
        <w:tab/>
        <w:t>3(1)</w:t>
      </w:r>
    </w:p>
    <w:p>
      <w:pPr>
        <w:pStyle w:val="DefinedTerms"/>
      </w:pPr>
      <w:r>
        <w:t>licence</w:t>
      </w:r>
      <w:r>
        <w:tab/>
        <w:t>3(1)</w:t>
      </w:r>
    </w:p>
    <w:p>
      <w:pPr>
        <w:pStyle w:val="DefinedTerms"/>
      </w:pPr>
      <w:r>
        <w:t>subcommittee</w:t>
      </w:r>
      <w:r>
        <w:tab/>
        <w:t>3(1)</w:t>
      </w:r>
    </w:p>
    <w:p>
      <w:pPr>
        <w:pStyle w:val="DefinedTerms"/>
      </w:pPr>
      <w:r>
        <w:t>the Committee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28"/>
    <w:docVar w:name="WAFER_20140122155105" w:val="RemoveTocBookmarks,RemoveUnusedBookmarks,RemoveLanguageTags,UsedStyles,ResetPageSize,UpdateArrangement"/>
    <w:docVar w:name="WAFER_20140122155105_GUID" w:val="6ea1ba79-1aaa-4e15-8646-878a493bf5e5"/>
    <w:docVar w:name="WAFER_20140122155503" w:val="RemoveTocBookmarks,RunningHeaders"/>
    <w:docVar w:name="WAFER_20140122155503_GUID" w:val="356eda36-ae9e-42ac-9826-18306b750b57"/>
    <w:docVar w:name="WAFER_20150727090348" w:val="ResetPageSize,UpdateArrangement,UpdateNTable"/>
    <w:docVar w:name="WAFER_20150727090348_GUID" w:val="2a375512-5f7b-4ca2-9a85-81e4e411fe5e"/>
    <w:docVar w:name="WAFER_20151116160035" w:val="UpdateStyles,UsedStyles"/>
    <w:docVar w:name="WAFER_20151116160035_GUID" w:val="9cd52697-999a-4350-b725-e33d7497dfd0"/>
    <w:docVar w:name="WAFER_20151201104328" w:val="RemoveTrackChanges"/>
    <w:docVar w:name="WAFER_20151201104328_GUID" w:val="c15c1c24-9baa-4d26-b0b1-1b9d186eb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57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8523</Words>
  <Characters>39807</Characters>
  <Application>Microsoft Office Word</Application>
  <DocSecurity>0</DocSecurity>
  <Lines>1105</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1985 - 02-g0-06</dc:title>
  <dc:subject/>
  <dc:creator/>
  <cp:keywords/>
  <dc:description/>
  <cp:lastModifiedBy>svcMRProcess</cp:lastModifiedBy>
  <cp:revision>4</cp:revision>
  <cp:lastPrinted>2006-10-18T04:48:00Z</cp:lastPrinted>
  <dcterms:created xsi:type="dcterms:W3CDTF">2015-12-01T04:39:00Z</dcterms:created>
  <dcterms:modified xsi:type="dcterms:W3CDTF">2015-12-01T04:39:00Z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02-g0-06</vt:lpwstr>
  </property>
  <property fmtid="{D5CDD505-2E9C-101B-9397-08002B2CF9AE}" pid="9" name="Status">
    <vt:lpwstr>NIF</vt:lpwstr>
  </property>
</Properties>
</file>