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Physiotherapists Act 2005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Physiotherapists Regulations 2006</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Practitioner Regulation National Law (WA) Act 2010</w:t>
      </w:r>
      <w:r>
        <w:rPr>
          <w:color w:val="000000"/>
          <w:sz w:val="22"/>
          <w:szCs w:val="22"/>
        </w:rPr>
        <w:t xml:space="preserve"> s. 15(2)(l)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2010</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_Toc426972176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_Toc426972177 \h </w:instrText>
      </w:r>
      <w:r>
        <w:fldChar w:fldCharType="separate"/>
      </w:r>
      <w:r>
        <w:t>1</w:t>
      </w:r>
      <w:r>
        <w:fldChar w:fldCharType="end"/>
      </w:r>
    </w:p>
    <w:p>
      <w:pPr>
        <w:pStyle w:val="TOC8"/>
        <w:rPr>
          <w:rFonts w:asciiTheme="minorHAnsi" w:eastAsiaTheme="minorEastAsia" w:hAnsiTheme="minorHAnsi" w:cstheme="minorBidi"/>
          <w:szCs w:val="22"/>
        </w:rPr>
      </w:pPr>
      <w:r>
        <w:t>3.</w:t>
      </w:r>
      <w:r>
        <w:tab/>
        <w:t>Physiotherapy: methods of treatment</w:t>
      </w:r>
      <w:r>
        <w:tab/>
      </w:r>
      <w:r>
        <w:fldChar w:fldCharType="begin"/>
      </w:r>
      <w:r>
        <w:instrText xml:space="preserve"> PAGEREF _Toc426972178 \h </w:instrText>
      </w:r>
      <w:r>
        <w:fldChar w:fldCharType="separate"/>
      </w:r>
      <w:r>
        <w:t>1</w:t>
      </w:r>
      <w:r>
        <w:fldChar w:fldCharType="end"/>
      </w:r>
    </w:p>
    <w:p>
      <w:pPr>
        <w:pStyle w:val="TOC8"/>
        <w:rPr>
          <w:rFonts w:asciiTheme="minorHAnsi" w:eastAsiaTheme="minorEastAsia" w:hAnsiTheme="minorHAnsi" w:cstheme="minorBidi"/>
          <w:szCs w:val="22"/>
        </w:rPr>
      </w:pPr>
      <w:r>
        <w:t>4.</w:t>
      </w:r>
      <w:r>
        <w:tab/>
        <w:t>Criminal record screening</w:t>
      </w:r>
      <w:r>
        <w:tab/>
      </w:r>
      <w:r>
        <w:fldChar w:fldCharType="begin"/>
      </w:r>
      <w:r>
        <w:instrText xml:space="preserve"> PAGEREF _Toc426972179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qualifications for registration under section 27(2)(f)</w:t>
      </w:r>
      <w:r>
        <w:tab/>
      </w:r>
      <w:r>
        <w:fldChar w:fldCharType="begin"/>
      </w:r>
      <w:r>
        <w:instrText xml:space="preserve"> PAGEREF _Toc426972180 \h </w:instrText>
      </w:r>
      <w:r>
        <w:fldChar w:fldCharType="separate"/>
      </w:r>
      <w:r>
        <w:t>2</w:t>
      </w:r>
      <w:r>
        <w:fldChar w:fldCharType="end"/>
      </w:r>
    </w:p>
    <w:p>
      <w:pPr>
        <w:pStyle w:val="TOC8"/>
        <w:rPr>
          <w:rFonts w:asciiTheme="minorHAnsi" w:eastAsiaTheme="minorEastAsia" w:hAnsiTheme="minorHAnsi" w:cstheme="minorBidi"/>
          <w:szCs w:val="22"/>
        </w:rPr>
      </w:pPr>
      <w:r>
        <w:t>6.</w:t>
      </w:r>
      <w:r>
        <w:tab/>
        <w:t>Examinations</w:t>
      </w:r>
      <w:r>
        <w:tab/>
      </w:r>
      <w:r>
        <w:fldChar w:fldCharType="begin"/>
      </w:r>
      <w:r>
        <w:instrText xml:space="preserve"> PAGEREF _Toc426972181 \h </w:instrText>
      </w:r>
      <w:r>
        <w:fldChar w:fldCharType="separate"/>
      </w:r>
      <w:r>
        <w:t>8</w:t>
      </w:r>
      <w:r>
        <w:fldChar w:fldCharType="end"/>
      </w:r>
    </w:p>
    <w:p>
      <w:pPr>
        <w:pStyle w:val="TOC8"/>
        <w:rPr>
          <w:rFonts w:asciiTheme="minorHAnsi" w:eastAsiaTheme="minorEastAsia" w:hAnsiTheme="minorHAnsi" w:cstheme="minorBidi"/>
          <w:szCs w:val="22"/>
        </w:rPr>
      </w:pPr>
      <w:r>
        <w:t>7.</w:t>
      </w:r>
      <w:r>
        <w:tab/>
        <w:t>Prescribed period for registration and renewal of registration under section 34</w:t>
      </w:r>
      <w:r>
        <w:tab/>
      </w:r>
      <w:r>
        <w:fldChar w:fldCharType="begin"/>
      </w:r>
      <w:r>
        <w:instrText xml:space="preserve"> PAGEREF _Toc426972182 \h </w:instrText>
      </w:r>
      <w:r>
        <w:fldChar w:fldCharType="separate"/>
      </w:r>
      <w:r>
        <w:t>8</w:t>
      </w:r>
      <w:r>
        <w:fldChar w:fldCharType="end"/>
      </w:r>
    </w:p>
    <w:p>
      <w:pPr>
        <w:pStyle w:val="TOC8"/>
        <w:rPr>
          <w:rFonts w:asciiTheme="minorHAnsi" w:eastAsiaTheme="minorEastAsia" w:hAnsiTheme="minorHAnsi" w:cstheme="minorBidi"/>
          <w:szCs w:val="22"/>
        </w:rPr>
      </w:pPr>
      <w:r>
        <w:t>8.</w:t>
      </w:r>
      <w:r>
        <w:tab/>
        <w:t>Day on which fee falls due under section 35(1)</w:t>
      </w:r>
      <w:r>
        <w:tab/>
      </w:r>
      <w:r>
        <w:fldChar w:fldCharType="begin"/>
      </w:r>
      <w:r>
        <w:instrText xml:space="preserve"> PAGEREF _Toc426972183 \h </w:instrText>
      </w:r>
      <w:r>
        <w:fldChar w:fldCharType="separate"/>
      </w:r>
      <w:r>
        <w:t>9</w:t>
      </w:r>
      <w:r>
        <w:fldChar w:fldCharType="end"/>
      </w:r>
    </w:p>
    <w:p>
      <w:pPr>
        <w:pStyle w:val="TOC8"/>
        <w:rPr>
          <w:rFonts w:asciiTheme="minorHAnsi" w:eastAsiaTheme="minorEastAsia" w:hAnsiTheme="minorHAnsi" w:cstheme="minorBidi"/>
          <w:szCs w:val="22"/>
        </w:rPr>
      </w:pPr>
      <w:r>
        <w:t>9.</w:t>
      </w:r>
      <w:r>
        <w:tab/>
        <w:t>Prescribed information under section 37(g)</w:t>
      </w:r>
      <w:r>
        <w:tab/>
      </w:r>
      <w:r>
        <w:fldChar w:fldCharType="begin"/>
      </w:r>
      <w:r>
        <w:instrText xml:space="preserve"> PAGEREF _Toc426972184 \h </w:instrText>
      </w:r>
      <w:r>
        <w:fldChar w:fldCharType="separate"/>
      </w:r>
      <w:r>
        <w:t>9</w:t>
      </w:r>
      <w:r>
        <w:fldChar w:fldCharType="end"/>
      </w:r>
    </w:p>
    <w:p>
      <w:pPr>
        <w:pStyle w:val="TOC8"/>
        <w:rPr>
          <w:rFonts w:asciiTheme="minorHAnsi" w:eastAsiaTheme="minorEastAsia" w:hAnsiTheme="minorHAnsi" w:cstheme="minorBidi"/>
          <w:szCs w:val="22"/>
        </w:rPr>
      </w:pPr>
      <w:r>
        <w:t>10.</w:t>
      </w:r>
      <w:r>
        <w:tab/>
        <w:t>Amendment of particulars</w:t>
      </w:r>
      <w:r>
        <w:tab/>
      </w:r>
      <w:r>
        <w:fldChar w:fldCharType="begin"/>
      </w:r>
      <w:r>
        <w:instrText xml:space="preserve"> PAGEREF _Toc426972185 \h </w:instrText>
      </w:r>
      <w:r>
        <w:fldChar w:fldCharType="separate"/>
      </w:r>
      <w:r>
        <w:t>9</w:t>
      </w:r>
      <w:r>
        <w:fldChar w:fldCharType="end"/>
      </w:r>
    </w:p>
    <w:p>
      <w:pPr>
        <w:pStyle w:val="TOC8"/>
        <w:rPr>
          <w:rFonts w:asciiTheme="minorHAnsi" w:eastAsiaTheme="minorEastAsia" w:hAnsiTheme="minorHAnsi" w:cstheme="minorBidi"/>
          <w:szCs w:val="22"/>
        </w:rPr>
      </w:pPr>
      <w:r>
        <w:t>11.</w:t>
      </w:r>
      <w:r>
        <w:tab/>
        <w:t>Complaints to the complaints assessment committee</w:t>
      </w:r>
      <w:r>
        <w:tab/>
      </w:r>
      <w:r>
        <w:fldChar w:fldCharType="begin"/>
      </w:r>
      <w:r>
        <w:instrText xml:space="preserve"> PAGEREF _Toc426972186 \h </w:instrText>
      </w:r>
      <w:r>
        <w:fldChar w:fldCharType="separate"/>
      </w:r>
      <w:r>
        <w:t>9</w:t>
      </w:r>
      <w:r>
        <w:fldChar w:fldCharType="end"/>
      </w:r>
    </w:p>
    <w:p>
      <w:pPr>
        <w:pStyle w:val="TOC8"/>
        <w:rPr>
          <w:rFonts w:asciiTheme="minorHAnsi" w:eastAsiaTheme="minorEastAsia" w:hAnsiTheme="minorHAnsi" w:cstheme="minorBidi"/>
          <w:szCs w:val="22"/>
        </w:rPr>
      </w:pPr>
      <w:r>
        <w:t>12.</w:t>
      </w:r>
      <w:r>
        <w:tab/>
        <w:t>Appointment of a conciliator</w:t>
      </w:r>
      <w:r>
        <w:tab/>
      </w:r>
      <w:r>
        <w:fldChar w:fldCharType="begin"/>
      </w:r>
      <w:r>
        <w:instrText xml:space="preserve"> PAGEREF _Toc426972187 \h </w:instrText>
      </w:r>
      <w:r>
        <w:fldChar w:fldCharType="separate"/>
      </w:r>
      <w:r>
        <w:t>9</w:t>
      </w:r>
      <w:r>
        <w:fldChar w:fldCharType="end"/>
      </w:r>
    </w:p>
    <w:p>
      <w:pPr>
        <w:pStyle w:val="TOC8"/>
        <w:rPr>
          <w:rFonts w:asciiTheme="minorHAnsi" w:eastAsiaTheme="minorEastAsia" w:hAnsiTheme="minorHAnsi" w:cstheme="minorBidi"/>
          <w:szCs w:val="22"/>
        </w:rPr>
      </w:pPr>
      <w:r>
        <w:t>13.</w:t>
      </w:r>
      <w:r>
        <w:tab/>
        <w:t>Advertising</w:t>
      </w:r>
      <w:r>
        <w:tab/>
      </w:r>
      <w:r>
        <w:fldChar w:fldCharType="begin"/>
      </w:r>
      <w:r>
        <w:instrText xml:space="preserve"> PAGEREF _Toc426972188 \h </w:instrText>
      </w:r>
      <w:r>
        <w:fldChar w:fldCharType="separate"/>
      </w:r>
      <w:r>
        <w:t>10</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_Toc426972189 \h </w:instrText>
      </w:r>
      <w:r>
        <w:fldChar w:fldCharType="separate"/>
      </w:r>
      <w:r>
        <w:t>11</w:t>
      </w:r>
      <w:r>
        <w:fldChar w:fldCharType="end"/>
      </w:r>
    </w:p>
    <w:p>
      <w:pPr>
        <w:pStyle w:val="TOC8"/>
        <w:rPr>
          <w:rFonts w:asciiTheme="minorHAnsi" w:eastAsiaTheme="minorEastAsia" w:hAnsiTheme="minorHAnsi" w:cstheme="minorBidi"/>
          <w:szCs w:val="22"/>
        </w:rPr>
      </w:pPr>
      <w:r>
        <w:t>15.</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r>
        <w:tab/>
      </w:r>
      <w:r>
        <w:fldChar w:fldCharType="begin"/>
      </w:r>
      <w:r>
        <w:instrText xml:space="preserve"> PAGEREF _Toc426972190 \h </w:instrText>
      </w:r>
      <w:r>
        <w:fldChar w:fldCharType="separate"/>
      </w:r>
      <w:r>
        <w:t>11</w:t>
      </w:r>
      <w:r>
        <w:fldChar w:fldCharType="end"/>
      </w:r>
    </w:p>
    <w:p>
      <w:pPr>
        <w:pStyle w:val="TOC8"/>
        <w:rPr>
          <w:rFonts w:asciiTheme="minorHAnsi" w:eastAsiaTheme="minorEastAsia" w:hAnsiTheme="minorHAnsi" w:cstheme="minorBidi"/>
          <w:szCs w:val="22"/>
        </w:rPr>
      </w:pPr>
      <w:r>
        <w:t>16.</w:t>
      </w:r>
      <w:r>
        <w:tab/>
        <w:t>Reduction, waiver or refund of fees</w:t>
      </w:r>
      <w:r>
        <w:tab/>
      </w:r>
      <w:r>
        <w:fldChar w:fldCharType="begin"/>
      </w:r>
      <w:r>
        <w:instrText xml:space="preserve"> PAGEREF _Toc426972191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 xml:space="preserve">Schedule 2 — Fees for registration under </w:t>
      </w:r>
      <w:r>
        <w:rPr>
          <w:i/>
          <w:iCs/>
        </w:rPr>
        <w:t xml:space="preserve">Mutual Recognition (Western Australia) Act 2001 </w:t>
      </w:r>
      <w:r>
        <w:t>or</w:t>
      </w:r>
      <w:r>
        <w:rPr>
          <w:i/>
          <w:iCs/>
        </w:rPr>
        <w:t xml:space="preserve"> </w:t>
      </w:r>
      <w:r>
        <w:rPr>
          <w:i/>
          <w:iCs/>
        </w:rPr>
        <w:lastRenderedPageBreak/>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Schedule 3 — Fee for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_Toc426972196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2010</w:t>
            </w:r>
          </w:p>
        </w:tc>
      </w:tr>
    </w:tbl>
    <w:p>
      <w:pPr>
        <w:pStyle w:val="WA"/>
        <w:spacing w:before="12"/>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3" w:name="_Toc378250407"/>
      <w:bookmarkStart w:id="4" w:name="_Toc426972176"/>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6" w:name="_Toc378250408"/>
      <w:bookmarkStart w:id="7" w:name="_Toc426972177"/>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8" w:name="_Toc378250409"/>
      <w:bookmarkStart w:id="9" w:name="_Toc426972178"/>
      <w:r>
        <w:rPr>
          <w:rStyle w:val="CharSectno"/>
        </w:rPr>
        <w:t>3</w:t>
      </w:r>
      <w:r>
        <w:t>.</w:t>
      </w:r>
      <w:r>
        <w:tab/>
        <w:t>Physiotherapy: methods of treatment</w:t>
      </w:r>
      <w:bookmarkEnd w:id="8"/>
      <w:bookmarkEnd w:id="9"/>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10" w:name="_Toc378250410"/>
      <w:bookmarkStart w:id="11" w:name="_Toc426972179"/>
      <w:r>
        <w:rPr>
          <w:rStyle w:val="CharSectno"/>
        </w:rPr>
        <w:lastRenderedPageBreak/>
        <w:t>4</w:t>
      </w:r>
      <w:r>
        <w:t>.</w:t>
      </w:r>
      <w:r>
        <w:tab/>
        <w:t>Criminal record screening</w:t>
      </w:r>
      <w:bookmarkEnd w:id="10"/>
      <w:bookmarkEnd w:id="11"/>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12" w:name="_Toc378250411"/>
      <w:bookmarkStart w:id="13" w:name="_Toc426972180"/>
      <w:r>
        <w:rPr>
          <w:rStyle w:val="CharSectno"/>
        </w:rPr>
        <w:t>5</w:t>
      </w:r>
      <w:r>
        <w:t>.</w:t>
      </w:r>
      <w:r>
        <w:tab/>
        <w:t>Prescribed qualifications for registration under section 27(2)(f)</w:t>
      </w:r>
      <w:bookmarkEnd w:id="12"/>
      <w:bookmarkEnd w:id="13"/>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lastRenderedPageBreak/>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lastRenderedPageBreak/>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 xml:space="preserve">Bachelor of Physiotherapy (conferred during or after </w:t>
            </w:r>
            <w:r>
              <w:lastRenderedPageBreak/>
              <w:t>2008)</w:t>
            </w:r>
          </w:p>
        </w:tc>
        <w:tc>
          <w:tcPr>
            <w:tcW w:w="3260" w:type="dxa"/>
            <w:tcBorders>
              <w:bottom w:val="single" w:sz="4" w:space="0" w:color="auto"/>
            </w:tcBorders>
          </w:tcPr>
          <w:p>
            <w:pPr>
              <w:pStyle w:val="TableNAm"/>
            </w:pPr>
            <w:r>
              <w:lastRenderedPageBreak/>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lastRenderedPageBreak/>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14" w:name="_Toc378250412"/>
      <w:bookmarkStart w:id="15" w:name="_Toc426972181"/>
      <w:r>
        <w:rPr>
          <w:rStyle w:val="CharSectno"/>
        </w:rPr>
        <w:t>6</w:t>
      </w:r>
      <w:r>
        <w:t>.</w:t>
      </w:r>
      <w:r>
        <w:tab/>
        <w:t>Examinations</w:t>
      </w:r>
      <w:bookmarkEnd w:id="14"/>
      <w:bookmarkEnd w:id="15"/>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16" w:name="_Toc378250413"/>
      <w:bookmarkStart w:id="17" w:name="_Toc426972182"/>
      <w:r>
        <w:rPr>
          <w:rStyle w:val="CharSectno"/>
        </w:rPr>
        <w:t>7</w:t>
      </w:r>
      <w:r>
        <w:t>.</w:t>
      </w:r>
      <w:r>
        <w:tab/>
        <w:t>Prescribed period for registration and renewal of registration under section 34</w:t>
      </w:r>
      <w:bookmarkEnd w:id="16"/>
      <w:bookmarkEnd w:id="17"/>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18" w:name="_Toc378250414"/>
      <w:bookmarkStart w:id="19" w:name="_Toc426972183"/>
      <w:r>
        <w:rPr>
          <w:rStyle w:val="CharSectno"/>
        </w:rPr>
        <w:t>8</w:t>
      </w:r>
      <w:r>
        <w:t>.</w:t>
      </w:r>
      <w:r>
        <w:tab/>
        <w:t>Day on which fee falls due under section 35(1)</w:t>
      </w:r>
      <w:bookmarkEnd w:id="18"/>
      <w:bookmarkEnd w:id="19"/>
    </w:p>
    <w:p>
      <w:pPr>
        <w:pStyle w:val="Subsection"/>
      </w:pPr>
      <w:r>
        <w:tab/>
      </w:r>
      <w:r>
        <w:tab/>
        <w:t>For the purposes of the Act section 35(1), the day in each year on which the prescribed fee for the renewal of registration falls due is 30 June.</w:t>
      </w:r>
    </w:p>
    <w:p>
      <w:pPr>
        <w:pStyle w:val="Heading5"/>
      </w:pPr>
      <w:bookmarkStart w:id="20" w:name="_Toc378250415"/>
      <w:bookmarkStart w:id="21" w:name="_Toc426972184"/>
      <w:r>
        <w:rPr>
          <w:rStyle w:val="CharSectno"/>
        </w:rPr>
        <w:t>9</w:t>
      </w:r>
      <w:r>
        <w:t>.</w:t>
      </w:r>
      <w:r>
        <w:tab/>
        <w:t>Prescribed information under section 37(g)</w:t>
      </w:r>
      <w:bookmarkEnd w:id="20"/>
      <w:bookmarkEnd w:id="21"/>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22" w:name="_Toc378250416"/>
      <w:bookmarkStart w:id="23" w:name="_Toc426972185"/>
      <w:r>
        <w:rPr>
          <w:rStyle w:val="CharSectno"/>
        </w:rPr>
        <w:t>10</w:t>
      </w:r>
      <w:r>
        <w:t>.</w:t>
      </w:r>
      <w:r>
        <w:tab/>
        <w:t>Amendment of particulars</w:t>
      </w:r>
      <w:bookmarkEnd w:id="22"/>
      <w:bookmarkEnd w:id="23"/>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24" w:name="_Toc378250417"/>
      <w:bookmarkStart w:id="25" w:name="_Toc426972186"/>
      <w:r>
        <w:rPr>
          <w:rStyle w:val="CharSectno"/>
        </w:rPr>
        <w:t>11</w:t>
      </w:r>
      <w:r>
        <w:t>.</w:t>
      </w:r>
      <w:r>
        <w:tab/>
        <w:t>Complaints to the complaints assessment committee</w:t>
      </w:r>
      <w:bookmarkEnd w:id="24"/>
      <w:bookmarkEnd w:id="2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26" w:name="_Toc378250418"/>
      <w:bookmarkStart w:id="27" w:name="_Toc426972187"/>
      <w:r>
        <w:rPr>
          <w:rStyle w:val="CharSectno"/>
        </w:rPr>
        <w:t>12</w:t>
      </w:r>
      <w:r>
        <w:t>.</w:t>
      </w:r>
      <w:r>
        <w:tab/>
        <w:t>Appointment of a conciliator</w:t>
      </w:r>
      <w:bookmarkEnd w:id="26"/>
      <w:bookmarkEnd w:id="2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28" w:name="_Toc378250419"/>
      <w:bookmarkStart w:id="29" w:name="_Toc426972188"/>
      <w:r>
        <w:rPr>
          <w:rStyle w:val="CharSectno"/>
        </w:rPr>
        <w:t>13</w:t>
      </w:r>
      <w:r>
        <w:t>.</w:t>
      </w:r>
      <w:r>
        <w:tab/>
        <w:t>Advertising</w:t>
      </w:r>
      <w:bookmarkEnd w:id="28"/>
      <w:bookmarkEnd w:id="29"/>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30" w:name="_Toc378250420"/>
      <w:bookmarkStart w:id="31" w:name="_Toc426972189"/>
      <w:r>
        <w:rPr>
          <w:rStyle w:val="CharSectno"/>
        </w:rPr>
        <w:t>14</w:t>
      </w:r>
      <w:r>
        <w:t>.</w:t>
      </w:r>
      <w:r>
        <w:tab/>
        <w:t>Fees</w:t>
      </w:r>
      <w:bookmarkEnd w:id="30"/>
      <w:bookmarkEnd w:id="31"/>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32" w:name="_Toc378250421"/>
      <w:bookmarkStart w:id="33" w:name="_Toc426972190"/>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32"/>
      <w:bookmarkEnd w:id="33"/>
    </w:p>
    <w:p>
      <w:pPr>
        <w:pStyle w:val="Subsection"/>
      </w:pPr>
      <w:r>
        <w:tab/>
      </w:r>
      <w:r>
        <w:tab/>
        <w:t>The fees in Schedule 2 are prescribed as the fees payable in respect of the registration of a person entitled under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physiotherapist.</w:t>
      </w:r>
    </w:p>
    <w:p>
      <w:pPr>
        <w:pStyle w:val="Footnotesection"/>
      </w:pPr>
      <w:r>
        <w:tab/>
        <w:t>[Regulation 15 inserted in Gazette 22 Dec 2009 p. 5266.]</w:t>
      </w:r>
    </w:p>
    <w:p>
      <w:pPr>
        <w:pStyle w:val="Heading5"/>
      </w:pPr>
      <w:bookmarkStart w:id="34" w:name="_Toc378250422"/>
      <w:bookmarkStart w:id="35" w:name="_Toc426972191"/>
      <w:r>
        <w:rPr>
          <w:rStyle w:val="CharSectno"/>
        </w:rPr>
        <w:t>16</w:t>
      </w:r>
      <w:r>
        <w:t>.</w:t>
      </w:r>
      <w:r>
        <w:tab/>
        <w:t>Reduction, waiver or refund of fees</w:t>
      </w:r>
      <w:bookmarkEnd w:id="34"/>
      <w:bookmarkEnd w:id="35"/>
    </w:p>
    <w:p>
      <w:pPr>
        <w:pStyle w:val="Subsection"/>
      </w:pPr>
      <w:r>
        <w:tab/>
      </w:r>
      <w:r>
        <w:tab/>
        <w:t>The Board may authorise the reduction, waiver or refund of any fee provided for in these regulations if the Board considers it appropriate to do so.</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 w:name="_Toc378250423"/>
      <w:bookmarkStart w:id="37" w:name="_Toc426972100"/>
      <w:bookmarkStart w:id="38" w:name="_Toc426972192"/>
      <w:r>
        <w:rPr>
          <w:rStyle w:val="CharSchNo"/>
        </w:rPr>
        <w:t>Schedule 1</w:t>
      </w:r>
      <w:r>
        <w:rPr>
          <w:rStyle w:val="CharSDivNo"/>
        </w:rPr>
        <w:t> </w:t>
      </w:r>
      <w:r>
        <w:t>—</w:t>
      </w:r>
      <w:r>
        <w:rPr>
          <w:rStyle w:val="CharSDivText"/>
        </w:rPr>
        <w:t> </w:t>
      </w:r>
      <w:r>
        <w:rPr>
          <w:rStyle w:val="CharSchText"/>
        </w:rPr>
        <w:t>Fees</w:t>
      </w:r>
      <w:bookmarkEnd w:id="36"/>
      <w:bookmarkEnd w:id="37"/>
      <w:bookmarkEnd w:id="38"/>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r>
        <w:tab/>
        <w:t>[Schedule 1 amended in Gazette 12 Jun 2009 p. 2108.]</w:t>
      </w:r>
    </w:p>
    <w:p>
      <w:pPr>
        <w:pStyle w:val="yScheduleHeading"/>
      </w:pPr>
      <w:bookmarkStart w:id="39" w:name="_Toc378250424"/>
      <w:bookmarkStart w:id="40" w:name="_Toc426972101"/>
      <w:bookmarkStart w:id="41" w:name="_Toc426972193"/>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39"/>
      <w:bookmarkEnd w:id="40"/>
      <w:bookmarkEnd w:id="41"/>
    </w:p>
    <w:p>
      <w:pPr>
        <w:pStyle w:val="yShoulderClause"/>
      </w:pPr>
      <w:r>
        <w:t>[r. 15]</w:t>
      </w:r>
    </w:p>
    <w:p>
      <w:pPr>
        <w:pStyle w:val="yFootnoteheading"/>
        <w:spacing w:after="120"/>
      </w:pPr>
      <w:r>
        <w:tab/>
        <w:t>[Heading inserted in Gazette 22 Dec 2009 p. 5266.]</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70</w:t>
            </w:r>
          </w:p>
        </w:tc>
      </w:tr>
      <w:tr>
        <w:trPr>
          <w:cantSplit/>
        </w:trPr>
        <w:tc>
          <w:tcPr>
            <w:tcW w:w="720" w:type="dxa"/>
          </w:tcPr>
          <w:p>
            <w:pPr>
              <w:pStyle w:val="yTableNAm"/>
            </w:pPr>
            <w:r>
              <w:t>2.</w:t>
            </w:r>
          </w:p>
        </w:tc>
        <w:tc>
          <w:tcPr>
            <w:tcW w:w="495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130</w:t>
            </w:r>
          </w:p>
        </w:tc>
      </w:tr>
    </w:tbl>
    <w:p>
      <w:pPr>
        <w:pStyle w:val="yFootnotesection"/>
      </w:pPr>
      <w:r>
        <w:tab/>
        <w:t>[Schedule 2 inserted in Gazette 22 Dec 2009 p. 5266.]</w:t>
      </w:r>
    </w:p>
    <w:p>
      <w:pPr>
        <w:pStyle w:val="yScheduleHeading"/>
      </w:pPr>
      <w:bookmarkStart w:id="42" w:name="_Toc378250425"/>
      <w:bookmarkStart w:id="43" w:name="_Toc426972102"/>
      <w:bookmarkStart w:id="44" w:name="_Toc426972194"/>
      <w:r>
        <w:rPr>
          <w:rStyle w:val="CharSchNo"/>
        </w:rPr>
        <w:t>Schedule 3</w:t>
      </w:r>
      <w:r>
        <w:rPr>
          <w:rStyle w:val="CharSDivNo"/>
        </w:rPr>
        <w:t> </w:t>
      </w:r>
      <w:r>
        <w:t>—</w:t>
      </w:r>
      <w:r>
        <w:rPr>
          <w:rStyle w:val="CharSDivText"/>
        </w:rPr>
        <w:t> </w:t>
      </w:r>
      <w:r>
        <w:rPr>
          <w:rStyle w:val="CharSchText"/>
        </w:rPr>
        <w:t>Fee for examination</w:t>
      </w:r>
      <w:bookmarkEnd w:id="42"/>
      <w:bookmarkEnd w:id="43"/>
      <w:bookmarkEnd w:id="44"/>
    </w:p>
    <w:p>
      <w:pPr>
        <w:pStyle w:val="yShoulderClause"/>
      </w:pPr>
      <w:r>
        <w:t>[r. 6(3)]</w:t>
      </w:r>
    </w:p>
    <w:p>
      <w:pPr>
        <w:pStyle w:val="yMiscellaneousBody"/>
        <w:rPr>
          <w:spacing w:val="-2"/>
        </w:rPr>
      </w:pPr>
      <w:r>
        <w:t>The fee to sit an examination is $275.</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6" w:name="_Toc378250426"/>
      <w:bookmarkStart w:id="47" w:name="_Toc426972103"/>
      <w:bookmarkStart w:id="48" w:name="_Toc426972195"/>
      <w:r>
        <w:t>Notes</w:t>
      </w:r>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Physiotherapists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49" w:name="_Toc378250427"/>
      <w:bookmarkStart w:id="50" w:name="_Toc426972196"/>
      <w:r>
        <w:t>Compilation table</w:t>
      </w:r>
      <w:bookmarkEnd w:id="49"/>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Physiotherapists Regulations 2006</w:t>
            </w:r>
            <w:r>
              <w:t xml:space="preserve"> </w:t>
            </w:r>
          </w:p>
        </w:tc>
        <w:tc>
          <w:tcPr>
            <w:tcW w:w="1276" w:type="dxa"/>
            <w:tcBorders>
              <w:top w:val="single" w:sz="8" w:space="0" w:color="auto"/>
              <w:bottom w:val="nil"/>
            </w:tcBorders>
          </w:tcPr>
          <w:p>
            <w:pPr>
              <w:pStyle w:val="nTable"/>
              <w:spacing w:after="40"/>
            </w:pPr>
            <w:r>
              <w:t>12 Jan 2007 p. 61-77</w:t>
            </w:r>
          </w:p>
        </w:tc>
        <w:tc>
          <w:tcPr>
            <w:tcW w:w="2694" w:type="dxa"/>
            <w:tcBorders>
              <w:top w:val="single" w:sz="8" w:space="0" w:color="auto"/>
              <w:bottom w:val="nil"/>
            </w:tcBorders>
          </w:tcPr>
          <w:p>
            <w:pPr>
              <w:pStyle w:val="nTable"/>
              <w:spacing w:after="40"/>
            </w:pPr>
            <w:r>
              <w:t xml:space="preserve">23 Feb 2007 (see r. 2 and </w:t>
            </w:r>
            <w:r>
              <w:rPr>
                <w:i/>
              </w:rPr>
              <w:t>Gazette</w:t>
            </w:r>
            <w:r>
              <w:t xml:space="preserve"> 20 Feb 2007 p. 505)</w:t>
            </w:r>
          </w:p>
        </w:tc>
      </w:tr>
      <w:tr>
        <w:tc>
          <w:tcPr>
            <w:tcW w:w="3118" w:type="dxa"/>
            <w:tcBorders>
              <w:top w:val="nil"/>
              <w:bottom w:val="nil"/>
            </w:tcBorders>
          </w:tcPr>
          <w:p>
            <w:pPr>
              <w:pStyle w:val="nTable"/>
              <w:spacing w:after="40"/>
              <w:rPr>
                <w:i/>
              </w:rPr>
            </w:pPr>
            <w:r>
              <w:rPr>
                <w:i/>
              </w:rPr>
              <w:t>Physiotherapists Amendment Regulations 2007</w:t>
            </w:r>
          </w:p>
        </w:tc>
        <w:tc>
          <w:tcPr>
            <w:tcW w:w="1276" w:type="dxa"/>
            <w:tcBorders>
              <w:top w:val="nil"/>
              <w:bottom w:val="nil"/>
            </w:tcBorders>
          </w:tcPr>
          <w:p>
            <w:pPr>
              <w:pStyle w:val="nTable"/>
              <w:spacing w:after="40"/>
            </w:pPr>
            <w:r>
              <w:t>30 Oct 2007 p. 5881</w:t>
            </w:r>
            <w:r>
              <w:noBreakHyphen/>
              <w:t>2</w:t>
            </w:r>
          </w:p>
        </w:tc>
        <w:tc>
          <w:tcPr>
            <w:tcW w:w="2694" w:type="dxa"/>
            <w:tcBorders>
              <w:top w:val="nil"/>
              <w:bottom w:val="nil"/>
            </w:tcBorders>
          </w:tcPr>
          <w:p>
            <w:pPr>
              <w:pStyle w:val="nTable"/>
              <w:spacing w:after="40"/>
            </w:pPr>
            <w:r>
              <w:t>r. 1 and 2: 30 Oct 2007 (see r. 2(a));</w:t>
            </w:r>
            <w:r>
              <w:br/>
              <w:t>Regulations other than r. 1 and 2: 31 Oct 2007 (see r. 2(b))</w:t>
            </w:r>
          </w:p>
        </w:tc>
      </w:tr>
      <w:tr>
        <w:tc>
          <w:tcPr>
            <w:tcW w:w="3118" w:type="dxa"/>
            <w:tcBorders>
              <w:top w:val="nil"/>
              <w:bottom w:val="nil"/>
            </w:tcBorders>
          </w:tcPr>
          <w:p>
            <w:pPr>
              <w:pStyle w:val="nTable"/>
              <w:spacing w:after="40"/>
              <w:rPr>
                <w:i/>
              </w:rPr>
            </w:pPr>
            <w:r>
              <w:rPr>
                <w:i/>
              </w:rPr>
              <w:t>Physiotherapists Amendment Regulations 2008</w:t>
            </w:r>
          </w:p>
        </w:tc>
        <w:tc>
          <w:tcPr>
            <w:tcW w:w="1276" w:type="dxa"/>
            <w:tcBorders>
              <w:top w:val="nil"/>
              <w:bottom w:val="nil"/>
            </w:tcBorders>
          </w:tcPr>
          <w:p>
            <w:pPr>
              <w:pStyle w:val="nTable"/>
              <w:spacing w:after="40"/>
            </w:pPr>
            <w:r>
              <w:t>16 May 2008 p. 1906-8</w:t>
            </w:r>
          </w:p>
        </w:tc>
        <w:tc>
          <w:tcPr>
            <w:tcW w:w="2694" w:type="dxa"/>
            <w:tcBorders>
              <w:top w:val="nil"/>
              <w:bottom w:val="nil"/>
            </w:tcBorders>
          </w:tcPr>
          <w:p>
            <w:pPr>
              <w:pStyle w:val="nTable"/>
              <w:spacing w:after="40"/>
            </w:pPr>
            <w:r>
              <w:t>r. 1 and 2: 16 May 2008 (see r. 2(a));</w:t>
            </w:r>
            <w:r>
              <w:br/>
              <w:t>Regulations other than r. 1 and 2: 17 May 2008 (see r. 2(b))</w:t>
            </w:r>
          </w:p>
        </w:tc>
      </w:tr>
      <w:tr>
        <w:tc>
          <w:tcPr>
            <w:tcW w:w="3118" w:type="dxa"/>
            <w:tcBorders>
              <w:top w:val="nil"/>
              <w:bottom w:val="nil"/>
            </w:tcBorders>
          </w:tcPr>
          <w:p>
            <w:pPr>
              <w:pStyle w:val="nTable"/>
              <w:spacing w:after="40"/>
              <w:rPr>
                <w:i/>
              </w:rPr>
            </w:pPr>
            <w:r>
              <w:rPr>
                <w:i/>
              </w:rPr>
              <w:t>Physiotherapists Amendment Regulations 2009</w:t>
            </w:r>
          </w:p>
        </w:tc>
        <w:tc>
          <w:tcPr>
            <w:tcW w:w="1276" w:type="dxa"/>
            <w:tcBorders>
              <w:top w:val="nil"/>
              <w:bottom w:val="nil"/>
            </w:tcBorders>
          </w:tcPr>
          <w:p>
            <w:pPr>
              <w:pStyle w:val="nTable"/>
              <w:spacing w:after="40"/>
            </w:pPr>
            <w:r>
              <w:t>6 Mar 2009 p. 686-7</w:t>
            </w:r>
          </w:p>
        </w:tc>
        <w:tc>
          <w:tcPr>
            <w:tcW w:w="2694" w:type="dxa"/>
            <w:tcBorders>
              <w:top w:val="nil"/>
              <w:bottom w:val="nil"/>
            </w:tcBorders>
          </w:tcPr>
          <w:p>
            <w:pPr>
              <w:pStyle w:val="nTable"/>
              <w:spacing w:after="40"/>
            </w:pPr>
            <w:r>
              <w:t>r. 1 and 2: 6 Mar 2009 (see r. 2(a));</w:t>
            </w:r>
            <w:r>
              <w:br/>
              <w:t>Regulations other than r. 1 and 2: 7 Mar 2009 (see r. 2(b))</w:t>
            </w:r>
          </w:p>
        </w:tc>
      </w:tr>
      <w:tr>
        <w:tc>
          <w:tcPr>
            <w:tcW w:w="3118" w:type="dxa"/>
            <w:tcBorders>
              <w:top w:val="nil"/>
              <w:bottom w:val="nil"/>
            </w:tcBorders>
          </w:tcPr>
          <w:p>
            <w:pPr>
              <w:pStyle w:val="nTable"/>
              <w:spacing w:after="40"/>
              <w:rPr>
                <w:i/>
              </w:rPr>
            </w:pPr>
            <w:r>
              <w:rPr>
                <w:i/>
              </w:rPr>
              <w:t>Physiotherapists Amendment Regulations (No. 2) 2009</w:t>
            </w:r>
          </w:p>
        </w:tc>
        <w:tc>
          <w:tcPr>
            <w:tcW w:w="1276" w:type="dxa"/>
            <w:tcBorders>
              <w:top w:val="nil"/>
              <w:bottom w:val="nil"/>
            </w:tcBorders>
          </w:tcPr>
          <w:p>
            <w:pPr>
              <w:pStyle w:val="nTable"/>
              <w:spacing w:after="40"/>
            </w:pPr>
            <w:r>
              <w:t>12 Jun 2009 p. 2107</w:t>
            </w:r>
            <w:r>
              <w:noBreakHyphen/>
              <w:t>8</w:t>
            </w:r>
          </w:p>
        </w:tc>
        <w:tc>
          <w:tcPr>
            <w:tcW w:w="2694" w:type="dxa"/>
            <w:tcBorders>
              <w:top w:val="nil"/>
              <w:bottom w:val="nil"/>
            </w:tcBorders>
          </w:tcPr>
          <w:p>
            <w:pPr>
              <w:pStyle w:val="nTable"/>
              <w:spacing w:after="40"/>
            </w:pPr>
            <w:r>
              <w:rPr>
                <w:snapToGrid w:val="0"/>
                <w:spacing w:val="-2"/>
              </w:rPr>
              <w:t>r. 1 and 2: 12 Jun 2009 (see r. 2(a));</w:t>
            </w:r>
            <w:r>
              <w:rPr>
                <w:snapToGrid w:val="0"/>
                <w:spacing w:val="-2"/>
              </w:rPr>
              <w:br/>
              <w:t>Regulations other than r. 1 and 2: 13 Jun 2009 (see r. 2(b))</w:t>
            </w:r>
          </w:p>
        </w:tc>
      </w:tr>
      <w:tr>
        <w:trPr>
          <w:cantSplit/>
        </w:trPr>
        <w:tc>
          <w:tcPr>
            <w:tcW w:w="7088"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rPr>
              <w:t>Physiotherapists Regulations 2006</w:t>
            </w:r>
            <w:r>
              <w:rPr>
                <w:b/>
                <w:bCs/>
                <w:snapToGrid w:val="0"/>
                <w:spacing w:val="-2"/>
              </w:rPr>
              <w:t xml:space="preserve"> as at 21 Aug 2009</w:t>
            </w:r>
            <w:r>
              <w:rPr>
                <w:snapToGrid w:val="0"/>
                <w:spacing w:val="-2"/>
              </w:rPr>
              <w:t xml:space="preserve"> (includes amendments listed above)</w:t>
            </w:r>
          </w:p>
        </w:tc>
      </w:tr>
      <w:tr>
        <w:tc>
          <w:tcPr>
            <w:tcW w:w="3118" w:type="dxa"/>
            <w:tcBorders>
              <w:top w:val="nil"/>
              <w:bottom w:val="nil"/>
            </w:tcBorders>
          </w:tcPr>
          <w:p>
            <w:pPr>
              <w:pStyle w:val="nTable"/>
              <w:spacing w:after="40"/>
              <w:rPr>
                <w:i/>
                <w:noProof/>
                <w:snapToGrid w:val="0"/>
              </w:rPr>
            </w:pPr>
            <w:r>
              <w:rPr>
                <w:i/>
              </w:rPr>
              <w:t>Physiotherapists Amendment Regulations (No. 3) 2009</w:t>
            </w:r>
          </w:p>
        </w:tc>
        <w:tc>
          <w:tcPr>
            <w:tcW w:w="1276" w:type="dxa"/>
            <w:tcBorders>
              <w:top w:val="nil"/>
              <w:bottom w:val="nil"/>
            </w:tcBorders>
          </w:tcPr>
          <w:p>
            <w:pPr>
              <w:pStyle w:val="nTable"/>
              <w:spacing w:after="40"/>
            </w:pPr>
            <w:r>
              <w:t>22 Dec 2009 p. 5265-6</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r>
        <w:tblPrEx>
          <w:tblBorders>
            <w:bottom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15(2)(l)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Physiotherapists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Physiotherapists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5495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0"/>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28"/>
    <w:docVar w:name="WAFER_20140123121602" w:val="RemoveTocBookmarks,RemoveUnusedBookmarks,RemoveLanguageTags,UsedStyles,ResetPageSize,UpdateArrangement"/>
    <w:docVar w:name="WAFER_20140123121602_GUID" w:val="3edef50c-a781-433b-bdfa-7f5b70022029"/>
    <w:docVar w:name="WAFER_20140123124949" w:val="RemoveTocBookmarks,RunningHeaders"/>
    <w:docVar w:name="WAFER_20140123124949_GUID" w:val="cbc7bd33-d397-4028-bcfe-740f45561bba"/>
    <w:docVar w:name="WAFER_20140123142417" w:val="RemoveTocBookmarks,RunningHeaders"/>
    <w:docVar w:name="WAFER_20140123142417_GUID" w:val="1574d7bb-146b-4813-a858-b4fc13eb1528"/>
    <w:docVar w:name="WAFER_20150810110539" w:val="ResetPageSize,UpdateArrangement,UpdateNTable"/>
    <w:docVar w:name="WAFER_20150810110539_GUID" w:val="ec569533-3e04-459f-add3-3c2f34d0a662"/>
    <w:docVar w:name="WAFER_20151117132623" w:val="UpdateStyles,UsedStyles"/>
    <w:docVar w:name="WAFER_20151117132623_GUID" w:val="ed45f0dc-1dda-4d51-a7d7-4b386d2812a2"/>
    <w:docVar w:name="WAFER_20151201103428" w:val="RemoveTrackChanges"/>
    <w:docVar w:name="WAFER_20151201103428_GUID" w:val="af74dd30-3de2-4b78-8375-4f04e4637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8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3015</Words>
  <Characters>16315</Characters>
  <Application>Microsoft Office Word</Application>
  <DocSecurity>0</DocSecurity>
  <Lines>741</Lines>
  <Paragraphs>411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2006 - 01-e0-05</dc:title>
  <dc:subject/>
  <dc:creator/>
  <cp:keywords/>
  <dc:description/>
  <cp:lastModifiedBy>svcMRProcess</cp:lastModifiedBy>
  <cp:revision>4</cp:revision>
  <cp:lastPrinted>2009-08-14T03:20:00Z</cp:lastPrinted>
  <dcterms:created xsi:type="dcterms:W3CDTF">2015-12-01T03:30:00Z</dcterms:created>
  <dcterms:modified xsi:type="dcterms:W3CDTF">2015-12-01T03:30:00Z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39275</vt:i4>
  </property>
  <property fmtid="{D5CDD505-2E9C-101B-9397-08002B2CF9AE}" pid="6" name="AsAtDate">
    <vt:lpwstr>18 Oct 2010</vt:lpwstr>
  </property>
  <property fmtid="{D5CDD505-2E9C-101B-9397-08002B2CF9AE}" pid="7" name="Suffix">
    <vt:lpwstr>01-e0-05</vt:lpwstr>
  </property>
  <property fmtid="{D5CDD505-2E9C-101B-9397-08002B2CF9AE}" pid="8" name="Status">
    <vt:lpwstr>NIF</vt:lpwstr>
  </property>
  <property fmtid="{D5CDD505-2E9C-101B-9397-08002B2CF9AE}" pid="9" name="ReprintedAsAt">
    <vt:filetime>2010-10-17T16:00:00Z</vt:filetime>
  </property>
  <property fmtid="{D5CDD505-2E9C-101B-9397-08002B2CF9AE}" pid="10" name="ReprintNo">
    <vt:lpwstr>1</vt:lpwstr>
  </property>
</Properties>
</file>