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Perth Market Act 1926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Perth Market Act 1926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_Toc274303872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Terms used in this Act</w:t>
      </w:r>
      <w:r>
        <w:tab/>
      </w:r>
      <w:r>
        <w:fldChar w:fldCharType="begin"/>
      </w:r>
      <w:r>
        <w:instrText xml:space="preserve"> PAGEREF _Toc274303873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Extension of metropolitan area</w:t>
      </w:r>
      <w:r>
        <w:tab/>
      </w:r>
      <w:r>
        <w:fldChar w:fldCharType="begin"/>
      </w:r>
      <w:r>
        <w:instrText xml:space="preserve"> PAGEREF _Toc274303874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Perth Market Authority</w:t>
      </w:r>
      <w:r>
        <w:tab/>
      </w:r>
      <w:r>
        <w:fldChar w:fldCharType="begin"/>
      </w:r>
      <w:r>
        <w:instrText xml:space="preserve"> PAGEREF _Toc274303875 \h </w:instrText>
      </w:r>
      <w:r>
        <w:fldChar w:fldCharType="separate"/>
      </w:r>
      <w:r>
        <w:t>3</w:t>
      </w:r>
      <w:r>
        <w:fldChar w:fldCharType="end"/>
      </w:r>
    </w:p>
    <w:p>
      <w:pPr>
        <w:pStyle w:val="TOC8"/>
        <w:rPr>
          <w:sz w:val="24"/>
          <w:szCs w:val="24"/>
        </w:rPr>
      </w:pPr>
      <w:r>
        <w:rPr>
          <w:szCs w:val="24"/>
        </w:rPr>
        <w:t>3A</w:t>
      </w:r>
      <w:r>
        <w:rPr>
          <w:snapToGrid w:val="0"/>
          <w:szCs w:val="24"/>
        </w:rPr>
        <w:t>.</w:t>
      </w:r>
      <w:r>
        <w:rPr>
          <w:snapToGrid w:val="0"/>
          <w:szCs w:val="24"/>
        </w:rPr>
        <w:tab/>
        <w:t>Minister may give directions</w:t>
      </w:r>
      <w:r>
        <w:tab/>
      </w:r>
      <w:r>
        <w:fldChar w:fldCharType="begin"/>
      </w:r>
      <w:r>
        <w:instrText xml:space="preserve"> PAGEREF _Toc274303876 \h </w:instrText>
      </w:r>
      <w:r>
        <w:fldChar w:fldCharType="separate"/>
      </w:r>
      <w:r>
        <w:t>4</w:t>
      </w:r>
      <w:r>
        <w:fldChar w:fldCharType="end"/>
      </w:r>
    </w:p>
    <w:p>
      <w:pPr>
        <w:pStyle w:val="TOC8"/>
        <w:rPr>
          <w:sz w:val="24"/>
          <w:szCs w:val="24"/>
        </w:rPr>
      </w:pPr>
      <w:r>
        <w:rPr>
          <w:szCs w:val="24"/>
        </w:rPr>
        <w:t>3B</w:t>
      </w:r>
      <w:r>
        <w:rPr>
          <w:snapToGrid w:val="0"/>
          <w:szCs w:val="24"/>
        </w:rPr>
        <w:t>.</w:t>
      </w:r>
      <w:r>
        <w:rPr>
          <w:snapToGrid w:val="0"/>
          <w:szCs w:val="24"/>
        </w:rPr>
        <w:tab/>
        <w:t>Minister to have access to information</w:t>
      </w:r>
      <w:r>
        <w:tab/>
      </w:r>
      <w:r>
        <w:fldChar w:fldCharType="begin"/>
      </w:r>
      <w:r>
        <w:instrText xml:space="preserve"> PAGEREF _Toc274303877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Term of office</w:t>
      </w:r>
      <w:r>
        <w:tab/>
      </w:r>
      <w:r>
        <w:fldChar w:fldCharType="begin"/>
      </w:r>
      <w:r>
        <w:instrText xml:space="preserve"> PAGEREF _Toc274303878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Vacancies</w:t>
      </w:r>
      <w:r>
        <w:tab/>
      </w:r>
      <w:r>
        <w:fldChar w:fldCharType="begin"/>
      </w:r>
      <w:r>
        <w:instrText xml:space="preserve"> PAGEREF _Toc274303879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Deputy members of Authority</w:t>
      </w:r>
      <w:r>
        <w:tab/>
      </w:r>
      <w:r>
        <w:fldChar w:fldCharType="begin"/>
      </w:r>
      <w:r>
        <w:instrText xml:space="preserve"> PAGEREF _Toc274303880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_Toc274303881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Remuneration of members of Authority</w:t>
      </w:r>
      <w:r>
        <w:tab/>
      </w:r>
      <w:r>
        <w:fldChar w:fldCharType="begin"/>
      </w:r>
      <w:r>
        <w:instrText xml:space="preserve"> PAGEREF _Toc274303882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Meetings of Authority</w:t>
      </w:r>
      <w:r>
        <w:tab/>
      </w:r>
      <w:r>
        <w:fldChar w:fldCharType="begin"/>
      </w:r>
      <w:r>
        <w:instrText xml:space="preserve"> PAGEREF _Toc274303883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Manager, inspectors and other staff</w:t>
      </w:r>
      <w:r>
        <w:tab/>
      </w:r>
      <w:r>
        <w:fldChar w:fldCharType="begin"/>
      </w:r>
      <w:r>
        <w:instrText xml:space="preserve"> PAGEREF _Toc274303884 \h </w:instrText>
      </w:r>
      <w:r>
        <w:fldChar w:fldCharType="separate"/>
      </w:r>
      <w:r>
        <w:t>7</w:t>
      </w:r>
      <w:r>
        <w:fldChar w:fldCharType="end"/>
      </w:r>
    </w:p>
    <w:p>
      <w:pPr>
        <w:pStyle w:val="TOC8"/>
        <w:rPr>
          <w:sz w:val="24"/>
          <w:szCs w:val="24"/>
        </w:rPr>
      </w:pPr>
      <w:r>
        <w:rPr>
          <w:szCs w:val="24"/>
        </w:rPr>
        <w:t>10A</w:t>
      </w:r>
      <w:r>
        <w:rPr>
          <w:snapToGrid w:val="0"/>
          <w:szCs w:val="24"/>
        </w:rPr>
        <w:t>.</w:t>
      </w:r>
      <w:r>
        <w:rPr>
          <w:snapToGrid w:val="0"/>
          <w:szCs w:val="24"/>
        </w:rPr>
        <w:tab/>
        <w:t>Protection from liability for wrongdoing</w:t>
      </w:r>
      <w:r>
        <w:tab/>
      </w:r>
      <w:r>
        <w:fldChar w:fldCharType="begin"/>
      </w:r>
      <w:r>
        <w:instrText xml:space="preserve"> PAGEREF _Toc274303885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Power to establish market</w:t>
      </w:r>
      <w:r>
        <w:tab/>
      </w:r>
      <w:r>
        <w:fldChar w:fldCharType="begin"/>
      </w:r>
      <w:r>
        <w:instrText xml:space="preserve"> PAGEREF _Toc274303886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Authority may determine market times</w:t>
      </w:r>
      <w:r>
        <w:tab/>
      </w:r>
      <w:r>
        <w:fldChar w:fldCharType="begin"/>
      </w:r>
      <w:r>
        <w:instrText xml:space="preserve"> PAGEREF _Toc274303887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Discontinuance of other markets in metropolitan area</w:t>
      </w:r>
      <w:r>
        <w:tab/>
      </w:r>
      <w:r>
        <w:fldChar w:fldCharType="begin"/>
      </w:r>
      <w:r>
        <w:instrText xml:space="preserve"> PAGEREF _Toc274303888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By</w:t>
      </w:r>
      <w:r>
        <w:rPr>
          <w:snapToGrid w:val="0"/>
          <w:szCs w:val="24"/>
        </w:rPr>
        <w:noBreakHyphen/>
        <w:t>laws</w:t>
      </w:r>
      <w:r>
        <w:tab/>
      </w:r>
      <w:r>
        <w:fldChar w:fldCharType="begin"/>
      </w:r>
      <w:r>
        <w:instrText xml:space="preserve"> PAGEREF _Toc274303889 \h </w:instrText>
      </w:r>
      <w:r>
        <w:fldChar w:fldCharType="separate"/>
      </w:r>
      <w:r>
        <w:t>12</w:t>
      </w:r>
      <w:r>
        <w:fldChar w:fldCharType="end"/>
      </w:r>
    </w:p>
    <w:p>
      <w:pPr>
        <w:pStyle w:val="TOC8"/>
        <w:rPr>
          <w:sz w:val="24"/>
          <w:szCs w:val="24"/>
        </w:rPr>
      </w:pPr>
      <w:r>
        <w:rPr>
          <w:szCs w:val="24"/>
        </w:rPr>
        <w:t>13A</w:t>
      </w:r>
      <w:r>
        <w:rPr>
          <w:snapToGrid w:val="0"/>
          <w:szCs w:val="24"/>
        </w:rPr>
        <w:t>.</w:t>
      </w:r>
      <w:r>
        <w:rPr>
          <w:snapToGrid w:val="0"/>
          <w:szCs w:val="24"/>
        </w:rPr>
        <w:tab/>
        <w:t>Terms used in sections 13B and 13C</w:t>
      </w:r>
      <w:r>
        <w:tab/>
      </w:r>
      <w:r>
        <w:fldChar w:fldCharType="begin"/>
      </w:r>
      <w:r>
        <w:instrText xml:space="preserve"> PAGEREF _Toc274303890 \h </w:instrText>
      </w:r>
      <w:r>
        <w:fldChar w:fldCharType="separate"/>
      </w:r>
      <w:r>
        <w:t>15</w:t>
      </w:r>
      <w:r>
        <w:fldChar w:fldCharType="end"/>
      </w:r>
    </w:p>
    <w:p>
      <w:pPr>
        <w:pStyle w:val="TOC8"/>
        <w:rPr>
          <w:sz w:val="24"/>
          <w:szCs w:val="24"/>
        </w:rPr>
      </w:pPr>
      <w:r>
        <w:rPr>
          <w:szCs w:val="24"/>
        </w:rPr>
        <w:t>13B</w:t>
      </w:r>
      <w:r>
        <w:rPr>
          <w:snapToGrid w:val="0"/>
          <w:szCs w:val="24"/>
        </w:rPr>
        <w:t>.</w:t>
      </w:r>
      <w:r>
        <w:rPr>
          <w:snapToGrid w:val="0"/>
          <w:szCs w:val="24"/>
        </w:rPr>
        <w:tab/>
        <w:t>Infringement notice</w:t>
      </w:r>
      <w:r>
        <w:tab/>
      </w:r>
      <w:r>
        <w:fldChar w:fldCharType="begin"/>
      </w:r>
      <w:r>
        <w:instrText xml:space="preserve"> PAGEREF _Toc274303891 \h </w:instrText>
      </w:r>
      <w:r>
        <w:fldChar w:fldCharType="separate"/>
      </w:r>
      <w:r>
        <w:t>15</w:t>
      </w:r>
      <w:r>
        <w:fldChar w:fldCharType="end"/>
      </w:r>
    </w:p>
    <w:p>
      <w:pPr>
        <w:pStyle w:val="TOC8"/>
        <w:rPr>
          <w:sz w:val="24"/>
          <w:szCs w:val="24"/>
        </w:rPr>
      </w:pPr>
      <w:r>
        <w:rPr>
          <w:szCs w:val="24"/>
        </w:rPr>
        <w:t>13C</w:t>
      </w:r>
      <w:r>
        <w:rPr>
          <w:snapToGrid w:val="0"/>
          <w:szCs w:val="24"/>
        </w:rPr>
        <w:t>.</w:t>
      </w:r>
      <w:r>
        <w:rPr>
          <w:snapToGrid w:val="0"/>
          <w:szCs w:val="24"/>
        </w:rPr>
        <w:tab/>
        <w:t>Authorised persons</w:t>
      </w:r>
      <w:r>
        <w:tab/>
      </w:r>
      <w:r>
        <w:fldChar w:fldCharType="begin"/>
      </w:r>
      <w:r>
        <w:instrText xml:space="preserve"> PAGEREF _Toc274303892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Dues, tolls etc.</w:t>
      </w:r>
      <w:r>
        <w:tab/>
      </w:r>
      <w:r>
        <w:fldChar w:fldCharType="begin"/>
      </w:r>
      <w:r>
        <w:instrText xml:space="preserve"> PAGEREF _Toc274303893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Borrowing powers</w:t>
      </w:r>
      <w:r>
        <w:tab/>
      </w:r>
      <w:r>
        <w:fldChar w:fldCharType="begin"/>
      </w:r>
      <w:r>
        <w:instrText xml:space="preserve"> PAGEREF _Toc274303894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Advances by Treasurer</w:t>
      </w:r>
      <w:r>
        <w:tab/>
      </w:r>
      <w:r>
        <w:fldChar w:fldCharType="begin"/>
      </w:r>
      <w:r>
        <w:instrText xml:space="preserve"> PAGEREF _Toc274303895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_Toc274303896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Review</w:t>
      </w:r>
      <w:r>
        <w:tab/>
      </w:r>
      <w:r>
        <w:fldChar w:fldCharType="begin"/>
      </w:r>
      <w:r>
        <w:instrText xml:space="preserve"> PAGEREF _Toc274303897 \h </w:instrText>
      </w:r>
      <w:r>
        <w:fldChar w:fldCharType="separate"/>
      </w:r>
      <w:r>
        <w:t>19</w:t>
      </w:r>
      <w:r>
        <w:fldChar w:fldCharType="end"/>
      </w:r>
    </w:p>
    <w:p>
      <w:pPr>
        <w:pStyle w:val="TOC2"/>
        <w:tabs>
          <w:tab w:val="right" w:leader="dot" w:pos="7086"/>
        </w:tabs>
        <w:rPr>
          <w:b w:val="0"/>
          <w:sz w:val="24"/>
          <w:szCs w:val="24"/>
        </w:rPr>
      </w:pPr>
      <w:r>
        <w:rPr>
          <w:szCs w:val="28"/>
        </w:rPr>
        <w:t>Schedule — Metropolitan area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_Toc274303900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_Toc274303901 \h </w:instrText>
      </w:r>
      <w:r>
        <w:fldChar w:fldCharType="separate"/>
      </w:r>
      <w:r>
        <w:t>23</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Perth Market Act 1926</w:t>
      </w:r>
    </w:p>
    <w:p>
      <w:pPr>
        <w:pStyle w:val="LongTitle"/>
        <w:rPr>
          <w:snapToGrid w:val="0"/>
        </w:rPr>
      </w:pPr>
      <w:r>
        <w:rPr>
          <w:snapToGrid w:val="0"/>
        </w:rPr>
        <w:t>An Act to establish a public market in the metropolitan area.</w:t>
      </w:r>
    </w:p>
    <w:p>
      <w:pPr>
        <w:pStyle w:val="Heading5"/>
        <w:rPr>
          <w:snapToGrid w:val="0"/>
        </w:rPr>
      </w:pPr>
      <w:bookmarkStart w:id="1" w:name="_Toc417984867"/>
      <w:bookmarkStart w:id="2" w:name="_Toc70225590"/>
      <w:bookmarkStart w:id="3" w:name="_Toc103142393"/>
      <w:bookmarkStart w:id="4" w:name="_Toc274303872"/>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5" w:name="_Toc417984868"/>
      <w:bookmarkStart w:id="6" w:name="_Toc70225591"/>
      <w:bookmarkStart w:id="7" w:name="_Toc103142394"/>
      <w:bookmarkStart w:id="8" w:name="_Toc274303873"/>
      <w:r>
        <w:rPr>
          <w:rStyle w:val="CharSectno"/>
        </w:rPr>
        <w:t>1A</w:t>
      </w:r>
      <w:r>
        <w:rPr>
          <w:snapToGrid w:val="0"/>
        </w:rPr>
        <w:t>.</w:t>
      </w:r>
      <w:r>
        <w:rPr>
          <w:snapToGrid w:val="0"/>
        </w:rPr>
        <w:tab/>
      </w:r>
      <w:bookmarkEnd w:id="5"/>
      <w:bookmarkEnd w:id="6"/>
      <w:bookmarkEnd w:id="7"/>
      <w:r>
        <w:rPr>
          <w:snapToGrid w:val="0"/>
        </w:rPr>
        <w:t>Terms used in this Act</w:t>
      </w:r>
      <w:bookmarkEnd w:id="8"/>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Perth;</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w:t>
      </w:r>
    </w:p>
    <w:p>
      <w:pPr>
        <w:pStyle w:val="Heading5"/>
        <w:rPr>
          <w:snapToGrid w:val="0"/>
        </w:rPr>
      </w:pPr>
      <w:bookmarkStart w:id="9" w:name="_Toc417984869"/>
      <w:bookmarkStart w:id="10" w:name="_Toc70225592"/>
      <w:bookmarkStart w:id="11" w:name="_Toc103142395"/>
      <w:bookmarkStart w:id="12" w:name="_Toc274303874"/>
      <w:r>
        <w:rPr>
          <w:rStyle w:val="CharSectno"/>
        </w:rPr>
        <w:t>2</w:t>
      </w:r>
      <w:r>
        <w:rPr>
          <w:snapToGrid w:val="0"/>
        </w:rPr>
        <w:t>.</w:t>
      </w:r>
      <w:r>
        <w:rPr>
          <w:snapToGrid w:val="0"/>
        </w:rPr>
        <w:tab/>
        <w:t>Extension of metropolitan area</w:t>
      </w:r>
      <w:bookmarkEnd w:id="9"/>
      <w:bookmarkEnd w:id="10"/>
      <w:bookmarkEnd w:id="11"/>
      <w:bookmarkEnd w:id="12"/>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13" w:name="_Toc417984870"/>
      <w:bookmarkStart w:id="14" w:name="_Toc70225593"/>
      <w:bookmarkStart w:id="15" w:name="_Toc103142396"/>
      <w:bookmarkStart w:id="16" w:name="_Toc274303875"/>
      <w:r>
        <w:rPr>
          <w:rStyle w:val="CharSectno"/>
        </w:rPr>
        <w:t>3</w:t>
      </w:r>
      <w:r>
        <w:rPr>
          <w:snapToGrid w:val="0"/>
        </w:rPr>
        <w:t>.</w:t>
      </w:r>
      <w:r>
        <w:rPr>
          <w:snapToGrid w:val="0"/>
        </w:rPr>
        <w:tab/>
        <w:t>Perth Market Authority</w:t>
      </w:r>
      <w:bookmarkEnd w:id="13"/>
      <w:bookmarkEnd w:id="14"/>
      <w:bookmarkEnd w:id="15"/>
      <w:bookmarkEnd w:id="16"/>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for and on behalf of the State of Western Australia.</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17" w:name="_Toc417984871"/>
      <w:bookmarkStart w:id="18" w:name="_Toc70225594"/>
      <w:bookmarkStart w:id="19" w:name="_Toc103142397"/>
      <w:bookmarkStart w:id="20" w:name="_Toc274303876"/>
      <w:r>
        <w:rPr>
          <w:rStyle w:val="CharSectno"/>
        </w:rPr>
        <w:t>3A</w:t>
      </w:r>
      <w:r>
        <w:rPr>
          <w:snapToGrid w:val="0"/>
        </w:rPr>
        <w:t>.</w:t>
      </w:r>
      <w:r>
        <w:rPr>
          <w:snapToGrid w:val="0"/>
        </w:rPr>
        <w:tab/>
        <w:t>Minister may give directions</w:t>
      </w:r>
      <w:bookmarkEnd w:id="17"/>
      <w:bookmarkEnd w:id="18"/>
      <w:bookmarkEnd w:id="19"/>
      <w:bookmarkEnd w:id="20"/>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21" w:name="_Toc417984872"/>
      <w:bookmarkStart w:id="22" w:name="_Toc70225595"/>
      <w:bookmarkStart w:id="23" w:name="_Toc103142398"/>
      <w:bookmarkStart w:id="24" w:name="_Toc274303877"/>
      <w:r>
        <w:rPr>
          <w:rStyle w:val="CharSectno"/>
        </w:rPr>
        <w:t>3B</w:t>
      </w:r>
      <w:r>
        <w:rPr>
          <w:snapToGrid w:val="0"/>
        </w:rPr>
        <w:t>.</w:t>
      </w:r>
      <w:r>
        <w:rPr>
          <w:snapToGrid w:val="0"/>
        </w:rPr>
        <w:tab/>
        <w:t>Minister to have access to information</w:t>
      </w:r>
      <w:bookmarkEnd w:id="21"/>
      <w:bookmarkEnd w:id="22"/>
      <w:bookmarkEnd w:id="23"/>
      <w:bookmarkEnd w:id="24"/>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25" w:name="_Toc417984873"/>
      <w:bookmarkStart w:id="26" w:name="_Toc70225596"/>
      <w:bookmarkStart w:id="27" w:name="_Toc103142399"/>
      <w:bookmarkStart w:id="28" w:name="_Toc274303878"/>
      <w:r>
        <w:rPr>
          <w:rStyle w:val="CharSectno"/>
        </w:rPr>
        <w:t>4</w:t>
      </w:r>
      <w:r>
        <w:rPr>
          <w:snapToGrid w:val="0"/>
        </w:rPr>
        <w:t>.</w:t>
      </w:r>
      <w:r>
        <w:rPr>
          <w:snapToGrid w:val="0"/>
        </w:rPr>
        <w:tab/>
        <w:t>Term of office</w:t>
      </w:r>
      <w:bookmarkEnd w:id="25"/>
      <w:bookmarkEnd w:id="26"/>
      <w:bookmarkEnd w:id="27"/>
      <w:bookmarkEnd w:id="28"/>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29" w:name="_Toc417984874"/>
      <w:bookmarkStart w:id="30" w:name="_Toc70225597"/>
      <w:bookmarkStart w:id="31" w:name="_Toc103142400"/>
      <w:bookmarkStart w:id="32" w:name="_Toc274303879"/>
      <w:r>
        <w:rPr>
          <w:rStyle w:val="CharSectno"/>
        </w:rPr>
        <w:t>5</w:t>
      </w:r>
      <w:r>
        <w:rPr>
          <w:snapToGrid w:val="0"/>
        </w:rPr>
        <w:t>.</w:t>
      </w:r>
      <w:r>
        <w:rPr>
          <w:snapToGrid w:val="0"/>
        </w:rPr>
        <w:tab/>
        <w:t>Vacancies</w:t>
      </w:r>
      <w:bookmarkEnd w:id="29"/>
      <w:bookmarkEnd w:id="30"/>
      <w:bookmarkEnd w:id="31"/>
      <w:bookmarkEnd w:id="32"/>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33" w:name="_Toc417984875"/>
      <w:bookmarkStart w:id="34" w:name="_Toc70225598"/>
      <w:bookmarkStart w:id="35" w:name="_Toc103142401"/>
      <w:bookmarkStart w:id="36" w:name="_Toc274303880"/>
      <w:r>
        <w:rPr>
          <w:rStyle w:val="CharSectno"/>
        </w:rPr>
        <w:t>6</w:t>
      </w:r>
      <w:r>
        <w:rPr>
          <w:snapToGrid w:val="0"/>
        </w:rPr>
        <w:t>.</w:t>
      </w:r>
      <w:r>
        <w:rPr>
          <w:snapToGrid w:val="0"/>
        </w:rPr>
        <w:tab/>
        <w:t>Deputy members of Authority</w:t>
      </w:r>
      <w:bookmarkEnd w:id="33"/>
      <w:bookmarkEnd w:id="34"/>
      <w:bookmarkEnd w:id="35"/>
      <w:bookmarkEnd w:id="36"/>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37" w:name="_Toc417984876"/>
      <w:bookmarkStart w:id="38" w:name="_Toc70225599"/>
      <w:bookmarkStart w:id="39" w:name="_Toc103142402"/>
      <w:bookmarkStart w:id="40" w:name="_Toc274303881"/>
      <w:r>
        <w:rPr>
          <w:rStyle w:val="CharSectno"/>
        </w:rPr>
        <w:t>7</w:t>
      </w:r>
      <w:r>
        <w:rPr>
          <w:snapToGrid w:val="0"/>
        </w:rPr>
        <w:t>.</w:t>
      </w:r>
      <w:r>
        <w:rPr>
          <w:snapToGrid w:val="0"/>
        </w:rPr>
        <w:tab/>
        <w:t>Tenure of office</w:t>
      </w:r>
      <w:bookmarkEnd w:id="37"/>
      <w:bookmarkEnd w:id="38"/>
      <w:bookmarkEnd w:id="39"/>
      <w:bookmarkEnd w:id="40"/>
    </w:p>
    <w:p>
      <w:pPr>
        <w:pStyle w:val="Subsection"/>
        <w:keepNext/>
        <w:rPr>
          <w:snapToGrid w:val="0"/>
        </w:rPr>
      </w:pPr>
      <w:r>
        <w:rPr>
          <w:snapToGrid w:val="0"/>
        </w:rPr>
        <w:tab/>
        <w:t>(1)</w:t>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w:t>
      </w:r>
    </w:p>
    <w:p>
      <w:pPr>
        <w:pStyle w:val="Subsection"/>
        <w:keepNext/>
        <w:rPr>
          <w:snapToGrid w:val="0"/>
        </w:rPr>
      </w:pPr>
      <w:r>
        <w:rPr>
          <w:snapToGrid w:val="0"/>
        </w:rPr>
        <w:tab/>
        <w:t>(2)</w:t>
      </w:r>
      <w:r>
        <w:rPr>
          <w:snapToGrid w:val="0"/>
        </w:rPr>
        <w:tab/>
        <w:t>Subsection (1)(d) shall not extend to an interest as a shareholder in an incorporated company of at least 20 members.</w:t>
      </w:r>
    </w:p>
    <w:p>
      <w:pPr>
        <w:pStyle w:val="Footnotesection"/>
      </w:pPr>
      <w:r>
        <w:tab/>
        <w:t>[Section 7 amended by No. 29 of 1987 s. 7; No. 6 of 1990 s. 10; No. 18 of 2009 s. 64; No. 19 of 2010 s. 51.]</w:t>
      </w:r>
    </w:p>
    <w:p>
      <w:pPr>
        <w:pStyle w:val="Heading5"/>
        <w:rPr>
          <w:snapToGrid w:val="0"/>
        </w:rPr>
      </w:pPr>
      <w:bookmarkStart w:id="41" w:name="_Toc417984877"/>
      <w:bookmarkStart w:id="42" w:name="_Toc70225600"/>
      <w:bookmarkStart w:id="43" w:name="_Toc103142403"/>
      <w:bookmarkStart w:id="44" w:name="_Toc274303882"/>
      <w:r>
        <w:rPr>
          <w:rStyle w:val="CharSectno"/>
        </w:rPr>
        <w:t>8</w:t>
      </w:r>
      <w:r>
        <w:rPr>
          <w:snapToGrid w:val="0"/>
        </w:rPr>
        <w:t>.</w:t>
      </w:r>
      <w:r>
        <w:rPr>
          <w:snapToGrid w:val="0"/>
        </w:rPr>
        <w:tab/>
        <w:t>Remuneration of members of Authority</w:t>
      </w:r>
      <w:bookmarkEnd w:id="41"/>
      <w:bookmarkEnd w:id="42"/>
      <w:bookmarkEnd w:id="43"/>
      <w:bookmarkEnd w:id="44"/>
    </w:p>
    <w:p>
      <w:pPr>
        <w:pStyle w:val="Subsection"/>
        <w:rPr>
          <w:snapToGrid w:val="0"/>
        </w:rPr>
      </w:pPr>
      <w:r>
        <w:rPr>
          <w:snapToGrid w:val="0"/>
        </w:rPr>
        <w:tab/>
      </w:r>
      <w:r>
        <w:rPr>
          <w:snapToGrid w:val="0"/>
        </w:rPr>
        <w:tab/>
        <w:t>Each member of the Authority shall receive such remuneration by way of salary or fees as the Minister from time to time determines on the recommendation of the Minister for Public Sector Management</w:t>
      </w:r>
      <w:r>
        <w:rPr>
          <w:snapToGrid w:val="0"/>
          <w:vertAlign w:val="superscript"/>
        </w:rPr>
        <w:t xml:space="preserve"> 2</w:t>
      </w:r>
      <w:r>
        <w:rPr>
          <w:snapToGrid w:val="0"/>
        </w:rPr>
        <w:t>, and such remuneration shall be payable out of and charged upon the revenue of the Authority.</w:t>
      </w:r>
    </w:p>
    <w:p>
      <w:pPr>
        <w:pStyle w:val="Footnotesection"/>
      </w:pPr>
      <w:r>
        <w:tab/>
        <w:t>[Section 8 amended by No. 29 of 1987 s. 8; No. 6 of 1990 s. 10.]</w:t>
      </w:r>
    </w:p>
    <w:p>
      <w:pPr>
        <w:pStyle w:val="Heading5"/>
        <w:rPr>
          <w:snapToGrid w:val="0"/>
        </w:rPr>
      </w:pPr>
      <w:bookmarkStart w:id="45" w:name="_Toc417984878"/>
      <w:bookmarkStart w:id="46" w:name="_Toc70225601"/>
      <w:bookmarkStart w:id="47" w:name="_Toc103142404"/>
      <w:bookmarkStart w:id="48" w:name="_Toc274303883"/>
      <w:r>
        <w:rPr>
          <w:rStyle w:val="CharSectno"/>
        </w:rPr>
        <w:t>9</w:t>
      </w:r>
      <w:r>
        <w:rPr>
          <w:snapToGrid w:val="0"/>
        </w:rPr>
        <w:t>.</w:t>
      </w:r>
      <w:r>
        <w:rPr>
          <w:snapToGrid w:val="0"/>
        </w:rPr>
        <w:tab/>
        <w:t>Meetings of Authority</w:t>
      </w:r>
      <w:bookmarkEnd w:id="45"/>
      <w:bookmarkEnd w:id="46"/>
      <w:bookmarkEnd w:id="47"/>
      <w:bookmarkEnd w:id="48"/>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49" w:name="_Toc417984879"/>
      <w:bookmarkStart w:id="50" w:name="_Toc70225602"/>
      <w:bookmarkStart w:id="51" w:name="_Toc103142405"/>
      <w:bookmarkStart w:id="52" w:name="_Toc274303884"/>
      <w:r>
        <w:rPr>
          <w:rStyle w:val="CharSectno"/>
        </w:rPr>
        <w:t>10</w:t>
      </w:r>
      <w:r>
        <w:rPr>
          <w:snapToGrid w:val="0"/>
        </w:rPr>
        <w:t>.</w:t>
      </w:r>
      <w:r>
        <w:rPr>
          <w:snapToGrid w:val="0"/>
        </w:rPr>
        <w:tab/>
      </w:r>
      <w:bookmarkEnd w:id="49"/>
      <w:bookmarkEnd w:id="50"/>
      <w:bookmarkEnd w:id="51"/>
      <w:r>
        <w:rPr>
          <w:snapToGrid w:val="0"/>
        </w:rPr>
        <w:t>Manager, inspectors and other staff</w:t>
      </w:r>
      <w:bookmarkEnd w:id="52"/>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53" w:name="_Toc417984880"/>
      <w:bookmarkStart w:id="54" w:name="_Toc70225603"/>
      <w:bookmarkStart w:id="55" w:name="_Toc103142406"/>
      <w:bookmarkStart w:id="56" w:name="_Toc274303885"/>
      <w:r>
        <w:rPr>
          <w:rStyle w:val="CharSectno"/>
        </w:rPr>
        <w:t>10A</w:t>
      </w:r>
      <w:r>
        <w:rPr>
          <w:snapToGrid w:val="0"/>
        </w:rPr>
        <w:t>.</w:t>
      </w:r>
      <w:r>
        <w:rPr>
          <w:snapToGrid w:val="0"/>
        </w:rPr>
        <w:tab/>
        <w:t>Protection from liability for wrongdoing</w:t>
      </w:r>
      <w:bookmarkEnd w:id="53"/>
      <w:bookmarkEnd w:id="54"/>
      <w:bookmarkEnd w:id="55"/>
      <w:bookmarkEnd w:id="56"/>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57" w:name="_Toc417984881"/>
      <w:bookmarkStart w:id="58" w:name="_Toc70225604"/>
      <w:bookmarkStart w:id="59" w:name="_Toc103142407"/>
      <w:bookmarkStart w:id="60" w:name="_Toc274303886"/>
      <w:r>
        <w:rPr>
          <w:rStyle w:val="CharSectno"/>
        </w:rPr>
        <w:t>11</w:t>
      </w:r>
      <w:r>
        <w:rPr>
          <w:snapToGrid w:val="0"/>
        </w:rPr>
        <w:t>.</w:t>
      </w:r>
      <w:r>
        <w:rPr>
          <w:snapToGrid w:val="0"/>
        </w:rPr>
        <w:tab/>
        <w:t>Power to establish market</w:t>
      </w:r>
      <w:bookmarkEnd w:id="57"/>
      <w:bookmarkEnd w:id="58"/>
      <w:bookmarkEnd w:id="59"/>
      <w:bookmarkEnd w:id="60"/>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61" w:name="_Toc417984882"/>
      <w:bookmarkStart w:id="62" w:name="_Toc70225605"/>
      <w:bookmarkStart w:id="63" w:name="_Toc103142408"/>
      <w:bookmarkStart w:id="64" w:name="_Toc274303887"/>
      <w:r>
        <w:rPr>
          <w:rStyle w:val="CharSectno"/>
        </w:rPr>
        <w:t>11A</w:t>
      </w:r>
      <w:r>
        <w:rPr>
          <w:snapToGrid w:val="0"/>
        </w:rPr>
        <w:t>.</w:t>
      </w:r>
      <w:r>
        <w:rPr>
          <w:snapToGrid w:val="0"/>
        </w:rPr>
        <w:tab/>
        <w:t>Authority may determine market times</w:t>
      </w:r>
      <w:bookmarkEnd w:id="61"/>
      <w:bookmarkEnd w:id="62"/>
      <w:bookmarkEnd w:id="63"/>
      <w:bookmarkEnd w:id="64"/>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bookmarkStart w:id="65" w:name="_Toc417984884"/>
      <w:r>
        <w:t>[</w:t>
      </w:r>
      <w:r>
        <w:rPr>
          <w:b/>
        </w:rPr>
        <w:t>11B.</w:t>
      </w:r>
      <w:r>
        <w:tab/>
        <w:t>Deleted by No. 70 of 2003 s. 44.]</w:t>
      </w:r>
    </w:p>
    <w:p>
      <w:pPr>
        <w:pStyle w:val="Heading5"/>
        <w:rPr>
          <w:snapToGrid w:val="0"/>
        </w:rPr>
      </w:pPr>
      <w:bookmarkStart w:id="66" w:name="_Toc70225606"/>
      <w:bookmarkStart w:id="67" w:name="_Toc103142409"/>
      <w:bookmarkStart w:id="68" w:name="_Toc274303888"/>
      <w:r>
        <w:rPr>
          <w:rStyle w:val="CharSectno"/>
        </w:rPr>
        <w:t>12</w:t>
      </w:r>
      <w:r>
        <w:rPr>
          <w:snapToGrid w:val="0"/>
        </w:rPr>
        <w:t>.</w:t>
      </w:r>
      <w:r>
        <w:rPr>
          <w:snapToGrid w:val="0"/>
        </w:rPr>
        <w:tab/>
        <w:t>Discontinuance of other markets in metropolitan area</w:t>
      </w:r>
      <w:bookmarkEnd w:id="65"/>
      <w:bookmarkEnd w:id="66"/>
      <w:bookmarkEnd w:id="67"/>
      <w:bookmarkEnd w:id="68"/>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69" w:name="_Toc417984885"/>
      <w:bookmarkStart w:id="70" w:name="_Toc70225607"/>
      <w:bookmarkStart w:id="71" w:name="_Toc103142410"/>
      <w:bookmarkStart w:id="72" w:name="_Toc274303889"/>
      <w:r>
        <w:rPr>
          <w:rStyle w:val="CharSectno"/>
        </w:rPr>
        <w:t>13</w:t>
      </w:r>
      <w:r>
        <w:rPr>
          <w:snapToGrid w:val="0"/>
        </w:rPr>
        <w:t>.</w:t>
      </w:r>
      <w:r>
        <w:rPr>
          <w:snapToGrid w:val="0"/>
        </w:rPr>
        <w:tab/>
        <w:t>By</w:t>
      </w:r>
      <w:r>
        <w:rPr>
          <w:snapToGrid w:val="0"/>
        </w:rPr>
        <w:noBreakHyphen/>
        <w:t>laws</w:t>
      </w:r>
      <w:bookmarkEnd w:id="69"/>
      <w:bookmarkEnd w:id="70"/>
      <w:bookmarkEnd w:id="71"/>
      <w:bookmarkEnd w:id="72"/>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Authority officials and any person engaged to do things on behalf of the Authority;</w:t>
      </w:r>
    </w:p>
    <w:p>
      <w:pPr>
        <w:pStyle w:val="Indenta"/>
        <w:rPr>
          <w:snapToGrid w:val="0"/>
        </w:rPr>
      </w:pPr>
      <w:r>
        <w:rPr>
          <w:snapToGrid w:val="0"/>
        </w:rPr>
        <w:tab/>
        <w:t>(c)</w:t>
      </w:r>
      <w:r>
        <w:rPr>
          <w:snapToGrid w:val="0"/>
        </w:rPr>
        <w:tab/>
        <w:t>regulating the use, leasing, letting, and occupation of the markets established under this Act;</w:t>
      </w:r>
    </w:p>
    <w:p>
      <w:pPr>
        <w:pStyle w:val="Indenta"/>
        <w:rPr>
          <w:snapToGrid w:val="0"/>
        </w:rPr>
      </w:pPr>
      <w:r>
        <w:rPr>
          <w:snapToGrid w:val="0"/>
        </w:rPr>
        <w:tab/>
        <w:t>(d)</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(e)</w:t>
      </w:r>
      <w:r>
        <w:rPr>
          <w:snapToGrid w:val="0"/>
        </w:rPr>
        <w:tab/>
        <w:t>regulating the conduct of persons using the market, resorting thereto, or buying or selling therein;</w:t>
      </w:r>
    </w:p>
    <w:p>
      <w:pPr>
        <w:pStyle w:val="Indenta"/>
        <w:rPr>
          <w:snapToGrid w:val="0"/>
        </w:rPr>
      </w:pPr>
      <w:r>
        <w:rPr>
          <w:snapToGrid w:val="0"/>
        </w:rPr>
        <w:tab/>
        <w:t>(f)</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(g)</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(h)</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(i)</w:t>
      </w:r>
      <w:r>
        <w:rPr>
          <w:snapToGrid w:val="0"/>
        </w:rPr>
        <w:tab/>
        <w:t>subject to subsection (2b), providing for the registration of forklifts used within the public market and the licensing of drivers of such forklifts;</w:t>
      </w:r>
    </w:p>
    <w:p>
      <w:pPr>
        <w:pStyle w:val="Indenta"/>
        <w:rPr>
          <w:snapToGrid w:val="0"/>
        </w:rPr>
      </w:pPr>
      <w:r>
        <w:rPr>
          <w:snapToGrid w:val="0"/>
        </w:rPr>
        <w:tab/>
        <w:t>(j)</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(k)</w:t>
      </w:r>
      <w:r>
        <w:rPr>
          <w:snapToGrid w:val="0"/>
        </w:rPr>
        <w:tab/>
        <w:t>prescribing forms for use under the by</w:t>
      </w:r>
      <w:r>
        <w:rPr>
          <w:snapToGrid w:val="0"/>
        </w:rPr>
        <w:noBreakHyphen/>
        <w:t>laws;</w:t>
      </w:r>
    </w:p>
    <w:p>
      <w:pPr>
        <w:pStyle w:val="Indenta"/>
        <w:rPr>
          <w:snapToGrid w:val="0"/>
        </w:rPr>
      </w:pPr>
      <w:r>
        <w:rPr>
          <w:snapToGrid w:val="0"/>
        </w:rPr>
        <w:tab/>
        <w:t>(l)</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(m)</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(n)</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(o)</w:t>
      </w:r>
      <w:r>
        <w:rPr>
          <w:snapToGrid w:val="0"/>
        </w:rPr>
        <w:tab/>
        <w:t>prescribing how and by whom and under what conditions and restrictions such market, or any part thereof, may be used and occupied;</w:t>
      </w:r>
    </w:p>
    <w:p>
      <w:pPr>
        <w:pStyle w:val="Indenta"/>
        <w:rPr>
          <w:snapToGrid w:val="0"/>
        </w:rPr>
      </w:pPr>
      <w:r>
        <w:rPr>
          <w:snapToGrid w:val="0"/>
        </w:rPr>
        <w:tab/>
        <w:t>(p)</w:t>
      </w:r>
      <w:r>
        <w:rPr>
          <w:snapToGrid w:val="0"/>
        </w:rPr>
        <w:tab/>
        <w:t>providing for the inspection, seizure, and destruction of produce, products, and provisions unfit for sale;</w:t>
      </w:r>
    </w:p>
    <w:p>
      <w:pPr>
        <w:pStyle w:val="Indenta"/>
        <w:rPr>
          <w:snapToGrid w:val="0"/>
        </w:rPr>
      </w:pPr>
      <w:r>
        <w:rPr>
          <w:snapToGrid w:val="0"/>
        </w:rPr>
        <w:tab/>
        <w:t>(q)</w:t>
      </w:r>
      <w:r>
        <w:rPr>
          <w:snapToGrid w:val="0"/>
        </w:rPr>
        <w:tab/>
        <w:t>prescribing, levying, and collecting rents, tolls, fees, and charges for the use of such market and any part thereof; and</w:t>
      </w:r>
    </w:p>
    <w:p>
      <w:pPr>
        <w:pStyle w:val="Indenta"/>
        <w:rPr>
          <w:snapToGrid w:val="0"/>
        </w:rPr>
      </w:pPr>
      <w:r>
        <w:rPr>
          <w:snapToGrid w:val="0"/>
        </w:rPr>
        <w:tab/>
        <w:t>(r)</w:t>
      </w:r>
      <w:r>
        <w:rPr>
          <w:snapToGrid w:val="0"/>
        </w:rPr>
        <w:tab/>
        <w:t>generally for carrying into effect the provisions of this Act.</w:t>
      </w:r>
    </w:p>
    <w:p>
      <w:pPr>
        <w:pStyle w:val="Subsection"/>
        <w:rPr>
          <w:snapToGrid w:val="0"/>
        </w:rPr>
      </w:pPr>
      <w:r>
        <w:rPr>
          <w:snapToGrid w:val="0"/>
        </w:rPr>
        <w:tab/>
        <w:t>(1A)</w:t>
      </w:r>
      <w:r>
        <w:rPr>
          <w:snapToGrid w:val="0"/>
        </w:rPr>
        <w:tab/>
        <w:t>Any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(1)(i)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 No. 19 of 2010 s. 51.]</w:t>
      </w:r>
    </w:p>
    <w:p>
      <w:pPr>
        <w:pStyle w:val="Heading5"/>
        <w:rPr>
          <w:snapToGrid w:val="0"/>
        </w:rPr>
      </w:pPr>
      <w:bookmarkStart w:id="73" w:name="_Toc417984886"/>
      <w:bookmarkStart w:id="74" w:name="_Toc70225608"/>
      <w:bookmarkStart w:id="75" w:name="_Toc103142411"/>
      <w:bookmarkStart w:id="76" w:name="_Toc274303890"/>
      <w:r>
        <w:rPr>
          <w:rStyle w:val="CharSectno"/>
        </w:rPr>
        <w:t>13A</w:t>
      </w:r>
      <w:r>
        <w:rPr>
          <w:snapToGrid w:val="0"/>
        </w:rPr>
        <w:t>.</w:t>
      </w:r>
      <w:r>
        <w:rPr>
          <w:snapToGrid w:val="0"/>
        </w:rPr>
        <w:tab/>
      </w:r>
      <w:bookmarkEnd w:id="73"/>
      <w:bookmarkEnd w:id="74"/>
      <w:bookmarkEnd w:id="75"/>
      <w:r>
        <w:rPr>
          <w:snapToGrid w:val="0"/>
        </w:rPr>
        <w:t>Terms used in sections 13B and 13C</w:t>
      </w:r>
      <w:bookmarkEnd w:id="76"/>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bookmarkStart w:id="77" w:name="endcomma"/>
      <w:bookmarkEnd w:id="77"/>
      <w:r>
        <w:t xml:space="preserve"> </w:t>
      </w:r>
      <w:bookmarkStart w:id="78" w:name="comma"/>
      <w:bookmarkEnd w:id="78"/>
      <w:r>
        <w:t>means notice given under section 13B(1).</w:t>
      </w:r>
    </w:p>
    <w:p>
      <w:pPr>
        <w:pStyle w:val="Footnotesection"/>
      </w:pPr>
      <w:r>
        <w:tab/>
        <w:t>[Section 13A inserted by No. 64 of 1984 s. 4; amended by No. 74 of 2003 s. 92.]</w:t>
      </w:r>
    </w:p>
    <w:p>
      <w:pPr>
        <w:pStyle w:val="Heading5"/>
        <w:rPr>
          <w:snapToGrid w:val="0"/>
        </w:rPr>
      </w:pPr>
      <w:bookmarkStart w:id="79" w:name="_Toc417984887"/>
      <w:bookmarkStart w:id="80" w:name="_Toc70225609"/>
      <w:bookmarkStart w:id="81" w:name="_Toc103142412"/>
      <w:bookmarkStart w:id="82" w:name="_Toc274303891"/>
      <w:r>
        <w:rPr>
          <w:rStyle w:val="CharSectno"/>
        </w:rPr>
        <w:t>13B</w:t>
      </w:r>
      <w:r>
        <w:rPr>
          <w:snapToGrid w:val="0"/>
        </w:rPr>
        <w:t>.</w:t>
      </w:r>
      <w:r>
        <w:rPr>
          <w:snapToGrid w:val="0"/>
        </w:rPr>
        <w:tab/>
        <w:t>Infringement notice</w:t>
      </w:r>
      <w:bookmarkEnd w:id="79"/>
      <w:bookmarkEnd w:id="80"/>
      <w:bookmarkEnd w:id="81"/>
      <w:bookmarkEnd w:id="82"/>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83" w:name="_Toc417984888"/>
      <w:bookmarkStart w:id="84" w:name="_Toc70225610"/>
      <w:bookmarkStart w:id="85" w:name="_Toc103142413"/>
      <w:bookmarkStart w:id="86" w:name="_Toc274303892"/>
      <w:r>
        <w:rPr>
          <w:rStyle w:val="CharSectno"/>
        </w:rPr>
        <w:t>13C</w:t>
      </w:r>
      <w:r>
        <w:rPr>
          <w:snapToGrid w:val="0"/>
        </w:rPr>
        <w:t>.</w:t>
      </w:r>
      <w:r>
        <w:rPr>
          <w:snapToGrid w:val="0"/>
        </w:rPr>
        <w:tab/>
        <w:t>Authorised persons</w:t>
      </w:r>
      <w:bookmarkEnd w:id="83"/>
      <w:bookmarkEnd w:id="84"/>
      <w:bookmarkEnd w:id="85"/>
      <w:bookmarkEnd w:id="86"/>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87" w:name="_Toc417984889"/>
      <w:bookmarkStart w:id="88" w:name="_Toc70225611"/>
      <w:bookmarkStart w:id="89" w:name="_Toc103142414"/>
      <w:bookmarkStart w:id="90" w:name="_Toc274303893"/>
      <w:r>
        <w:rPr>
          <w:rStyle w:val="CharSectno"/>
        </w:rPr>
        <w:t>14</w:t>
      </w:r>
      <w:r>
        <w:rPr>
          <w:snapToGrid w:val="0"/>
        </w:rPr>
        <w:t>.</w:t>
      </w:r>
      <w:r>
        <w:rPr>
          <w:snapToGrid w:val="0"/>
        </w:rPr>
        <w:tab/>
        <w:t xml:space="preserve">Dues, tolls </w:t>
      </w:r>
      <w:bookmarkEnd w:id="87"/>
      <w:r>
        <w:rPr>
          <w:snapToGrid w:val="0"/>
        </w:rPr>
        <w:t>etc.</w:t>
      </w:r>
      <w:bookmarkEnd w:id="88"/>
      <w:bookmarkEnd w:id="89"/>
      <w:bookmarkEnd w:id="90"/>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91" w:name="_Toc417984890"/>
      <w:bookmarkStart w:id="92" w:name="_Toc70225612"/>
      <w:bookmarkStart w:id="93" w:name="_Toc103142415"/>
      <w:bookmarkStart w:id="94" w:name="_Toc274303894"/>
      <w:r>
        <w:rPr>
          <w:rStyle w:val="CharSectno"/>
        </w:rPr>
        <w:t>15</w:t>
      </w:r>
      <w:r>
        <w:rPr>
          <w:snapToGrid w:val="0"/>
        </w:rPr>
        <w:t>.</w:t>
      </w:r>
      <w:r>
        <w:rPr>
          <w:snapToGrid w:val="0"/>
        </w:rPr>
        <w:tab/>
        <w:t>Borrowing powers</w:t>
      </w:r>
      <w:bookmarkEnd w:id="91"/>
      <w:bookmarkEnd w:id="92"/>
      <w:bookmarkEnd w:id="93"/>
      <w:bookmarkEnd w:id="94"/>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95" w:name="_Toc417984891"/>
      <w:bookmarkStart w:id="96" w:name="_Toc70225613"/>
      <w:bookmarkStart w:id="97" w:name="_Toc103142416"/>
      <w:bookmarkStart w:id="98" w:name="_Toc274303895"/>
      <w:r>
        <w:rPr>
          <w:rStyle w:val="CharSectno"/>
        </w:rPr>
        <w:t>16</w:t>
      </w:r>
      <w:r>
        <w:rPr>
          <w:snapToGrid w:val="0"/>
        </w:rPr>
        <w:t>.</w:t>
      </w:r>
      <w:r>
        <w:rPr>
          <w:snapToGrid w:val="0"/>
        </w:rPr>
        <w:tab/>
        <w:t>Advances by Treasurer</w:t>
      </w:r>
      <w:bookmarkEnd w:id="95"/>
      <w:bookmarkEnd w:id="96"/>
      <w:bookmarkEnd w:id="97"/>
      <w:bookmarkEnd w:id="98"/>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99" w:name="_Toc417984892"/>
      <w:bookmarkStart w:id="100" w:name="_Toc70225614"/>
      <w:bookmarkStart w:id="101" w:name="_Toc103142417"/>
      <w:bookmarkStart w:id="102" w:name="_Toc274303896"/>
      <w:r>
        <w:rPr>
          <w:rStyle w:val="CharSectno"/>
        </w:rPr>
        <w:t>17</w:t>
      </w:r>
      <w:r>
        <w:rPr>
          <w:snapToGrid w:val="0"/>
        </w:rPr>
        <w:t>.</w:t>
      </w:r>
      <w:r>
        <w:rPr>
          <w:snapToGrid w:val="0"/>
        </w:rPr>
        <w:tab/>
        <w:t xml:space="preserve">Application of </w:t>
      </w:r>
      <w:bookmarkEnd w:id="99"/>
      <w:bookmarkEnd w:id="100"/>
      <w:bookmarkEnd w:id="101"/>
      <w:r>
        <w:rPr>
          <w:i/>
        </w:rPr>
        <w:t>Financial Management Act 2006</w:t>
      </w:r>
      <w:r>
        <w:t xml:space="preserve"> and </w:t>
      </w:r>
      <w:r>
        <w:rPr>
          <w:i/>
        </w:rPr>
        <w:t>Auditor General Act 2006</w:t>
      </w:r>
      <w:bookmarkEnd w:id="10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103" w:name="_Toc417984893"/>
      <w:bookmarkStart w:id="104" w:name="_Toc70225615"/>
      <w:bookmarkStart w:id="105" w:name="_Toc103142418"/>
      <w:bookmarkStart w:id="106" w:name="_Toc274303897"/>
      <w:r>
        <w:rPr>
          <w:rStyle w:val="CharSectno"/>
        </w:rPr>
        <w:t>18</w:t>
      </w:r>
      <w:r>
        <w:rPr>
          <w:snapToGrid w:val="0"/>
        </w:rPr>
        <w:t>.</w:t>
      </w:r>
      <w:r>
        <w:rPr>
          <w:snapToGrid w:val="0"/>
        </w:rPr>
        <w:tab/>
        <w:t>Review</w:t>
      </w:r>
      <w:bookmarkEnd w:id="103"/>
      <w:bookmarkEnd w:id="104"/>
      <w:bookmarkEnd w:id="105"/>
      <w:bookmarkEnd w:id="106"/>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7" w:name="_Toc103142419"/>
      <w:bookmarkStart w:id="108" w:name="_Toc157484843"/>
      <w:bookmarkStart w:id="109" w:name="_Toc157933010"/>
      <w:bookmarkStart w:id="110" w:name="_Toc197225702"/>
      <w:bookmarkStart w:id="111" w:name="_Toc197308186"/>
      <w:bookmarkStart w:id="112" w:name="_Toc197308216"/>
      <w:bookmarkStart w:id="113" w:name="_Toc197308246"/>
      <w:bookmarkStart w:id="114" w:name="_Toc198436423"/>
      <w:bookmarkStart w:id="115" w:name="_Toc199066681"/>
      <w:bookmarkStart w:id="116" w:name="_Toc199066797"/>
      <w:bookmarkStart w:id="117" w:name="_Toc241055355"/>
      <w:bookmarkStart w:id="118" w:name="_Toc268185793"/>
      <w:bookmarkStart w:id="119" w:name="_Toc272305722"/>
      <w:bookmarkStart w:id="120" w:name="_Toc274303898"/>
      <w:r>
        <w:rPr>
          <w:rStyle w:val="CharSchNo"/>
        </w:rPr>
        <w:t>Schedule</w:t>
      </w:r>
      <w:bookmarkEnd w:id="107"/>
      <w:bookmarkEnd w:id="108"/>
      <w:bookmarkEnd w:id="109"/>
      <w:bookmarkEnd w:id="110"/>
      <w:bookmarkEnd w:id="111"/>
      <w:bookmarkEnd w:id="112"/>
      <w:bookmarkEnd w:id="113"/>
      <w:bookmarkEnd w:id="114"/>
      <w:bookmarkEnd w:id="115"/>
      <w:bookmarkEnd w:id="116"/>
      <w:bookmarkEnd w:id="117"/>
      <w:r>
        <w:t xml:space="preserve"> — </w:t>
      </w:r>
      <w:r>
        <w:rPr>
          <w:rStyle w:val="CharSchText"/>
        </w:rPr>
        <w:t>Metropolitan area</w:t>
      </w:r>
      <w:bookmarkEnd w:id="118"/>
      <w:bookmarkEnd w:id="119"/>
      <w:bookmarkEnd w:id="120"/>
    </w:p>
    <w:p>
      <w:pPr>
        <w:pStyle w:val="yShoulderClause"/>
        <w:rPr>
          <w:snapToGrid w:val="0"/>
        </w:rPr>
      </w:pPr>
      <w:r>
        <w:rPr>
          <w:snapToGrid w:val="0"/>
        </w:rPr>
        <w:t>[s. 1A]</w:t>
      </w:r>
    </w:p>
    <w:p>
      <w:pPr>
        <w:pStyle w:val="yFootnotesection"/>
      </w:pPr>
      <w:r>
        <w:tab/>
        <w:t>[Heading amended by No. 19 of 2010 s. 4.]</w:t>
      </w:r>
    </w:p>
    <w:p>
      <w:pPr>
        <w:pStyle w:val="ySubsection"/>
        <w:rPr>
          <w:snapToGrid w:val="0"/>
        </w:rPr>
      </w:pPr>
      <w:r>
        <w:rPr>
          <w:snapToGrid w:val="0"/>
        </w:rPr>
        <w:tab/>
      </w:r>
      <w:r>
        <w:rPr>
          <w:snapToGrid w:val="0"/>
        </w:rPr>
        <w:tab/>
        <w:t>The metropolitan area is the area within a radius of 50 kilometres from the General Post Office at Perth.</w:t>
      </w:r>
    </w:p>
    <w:p>
      <w:pPr>
        <w:pStyle w:val="yFootnotesection"/>
      </w:pPr>
      <w:r>
        <w:tab/>
        <w:t>[Schedule inserted in Gazette 26 Jun 1987 p. 2519.]</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1" w:name="_Toc96251986"/>
      <w:bookmarkStart w:id="122" w:name="_Toc97002986"/>
      <w:bookmarkStart w:id="123" w:name="_Toc103142420"/>
      <w:bookmarkStart w:id="124" w:name="_Toc157484844"/>
      <w:bookmarkStart w:id="125" w:name="_Toc157933011"/>
      <w:bookmarkStart w:id="126" w:name="_Toc197225703"/>
      <w:bookmarkStart w:id="127" w:name="_Toc197308187"/>
      <w:bookmarkStart w:id="128" w:name="_Toc197308217"/>
      <w:bookmarkStart w:id="129" w:name="_Toc197308247"/>
      <w:bookmarkStart w:id="130" w:name="_Toc198436424"/>
      <w:bookmarkStart w:id="131" w:name="_Toc199066683"/>
      <w:bookmarkStart w:id="132" w:name="_Toc199066799"/>
      <w:bookmarkStart w:id="133" w:name="_Toc241055357"/>
      <w:bookmarkStart w:id="134" w:name="_Toc268185794"/>
      <w:bookmarkStart w:id="135" w:name="_Toc272305723"/>
      <w:bookmarkStart w:id="136" w:name="_Toc274303899"/>
      <w:r>
        <w:t>Notes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noProof/>
          <w:snapToGrid w:val="0"/>
        </w:rPr>
        <w:t>Perth Market Act 1926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7" w:name="_Toc274303900"/>
      <w:r>
        <w:rPr>
          <w:snapToGrid w:val="0"/>
        </w:rPr>
        <w:t>Compilation table</w:t>
      </w:r>
      <w:bookmarkEnd w:id="13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Market Act 1926</w:t>
            </w:r>
            <w:r>
              <w:rPr>
                <w:sz w:val="19"/>
              </w:rPr>
              <w:t> </w:t>
            </w:r>
            <w:r>
              <w:rPr>
                <w:sz w:val="19"/>
                <w:vertAlign w:val="superscript"/>
              </w:rPr>
              <w:t>4</w:t>
            </w:r>
          </w:p>
        </w:tc>
        <w:tc>
          <w:tcPr>
            <w:tcW w:w="1134" w:type="dxa"/>
          </w:tcPr>
          <w:p>
            <w:pPr>
              <w:pStyle w:val="nTable"/>
              <w:spacing w:after="40"/>
              <w:rPr>
                <w:sz w:val="19"/>
              </w:rPr>
            </w:pPr>
            <w:r>
              <w:rPr>
                <w:sz w:val="19"/>
              </w:rPr>
              <w:t>55 of 1926</w:t>
            </w:r>
            <w:r>
              <w:rPr>
                <w:sz w:val="19"/>
              </w:rPr>
              <w:br/>
              <w:t>(17 Geo. V No. 55)</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2268" w:type="dxa"/>
          </w:tcPr>
          <w:p>
            <w:pPr>
              <w:pStyle w:val="nTable"/>
              <w:spacing w:after="40"/>
              <w:ind w:right="113"/>
              <w:rPr>
                <w:sz w:val="19"/>
              </w:rPr>
            </w:pPr>
            <w:r>
              <w:rPr>
                <w:i/>
                <w:sz w:val="19"/>
              </w:rPr>
              <w:t>Metropolitan Market Act Amendment Act 1941</w:t>
            </w:r>
          </w:p>
        </w:tc>
        <w:tc>
          <w:tcPr>
            <w:tcW w:w="1134" w:type="dxa"/>
          </w:tcPr>
          <w:p>
            <w:pPr>
              <w:pStyle w:val="nTable"/>
              <w:spacing w:after="40"/>
              <w:rPr>
                <w:sz w:val="19"/>
              </w:rPr>
            </w:pPr>
            <w:r>
              <w:rPr>
                <w:sz w:val="19"/>
              </w:rPr>
              <w:t>37 of 1941</w:t>
            </w:r>
            <w:r>
              <w:rPr>
                <w:sz w:val="19"/>
              </w:rPr>
              <w:br/>
              <w:t>(5 &amp; 6 Geo. VI No. 37)</w:t>
            </w:r>
          </w:p>
        </w:tc>
        <w:tc>
          <w:tcPr>
            <w:tcW w:w="1134" w:type="dxa"/>
          </w:tcPr>
          <w:p>
            <w:pPr>
              <w:pStyle w:val="nTable"/>
              <w:spacing w:after="40"/>
              <w:rPr>
                <w:sz w:val="19"/>
              </w:rPr>
            </w:pPr>
            <w:r>
              <w:rPr>
                <w:sz w:val="19"/>
              </w:rPr>
              <w:t>15 Jan 1942</w:t>
            </w:r>
          </w:p>
        </w:tc>
        <w:tc>
          <w:tcPr>
            <w:tcW w:w="2551" w:type="dxa"/>
          </w:tcPr>
          <w:p>
            <w:pPr>
              <w:pStyle w:val="nTable"/>
              <w:spacing w:after="40"/>
              <w:rPr>
                <w:sz w:val="19"/>
              </w:rPr>
            </w:pPr>
            <w:r>
              <w:rPr>
                <w:sz w:val="19"/>
              </w:rPr>
              <w:t>15 Jan 1942</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30 Jun 1960 in Vol. 15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1962</w:t>
            </w:r>
          </w:p>
        </w:tc>
        <w:tc>
          <w:tcPr>
            <w:tcW w:w="1134" w:type="dxa"/>
          </w:tcPr>
          <w:p>
            <w:pPr>
              <w:pStyle w:val="nTable"/>
              <w:spacing w:after="40"/>
              <w:rPr>
                <w:sz w:val="19"/>
              </w:rPr>
            </w:pPr>
            <w:r>
              <w:rPr>
                <w:sz w:val="19"/>
              </w:rPr>
              <w:t>31 of 1962</w:t>
            </w:r>
            <w:r>
              <w:rPr>
                <w:sz w:val="19"/>
              </w:rPr>
              <w:br/>
              <w:t>(11 Eliz. II No. 31)</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13"/>
              <w:rPr>
                <w:i/>
                <w:sz w:val="19"/>
              </w:rPr>
            </w:pPr>
            <w:r>
              <w:rPr>
                <w:i/>
                <w:snapToGrid w:val="0"/>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Metropolitan Market Act Amendment Act 1969</w:t>
            </w:r>
          </w:p>
        </w:tc>
        <w:tc>
          <w:tcPr>
            <w:tcW w:w="1134" w:type="dxa"/>
          </w:tcPr>
          <w:p>
            <w:pPr>
              <w:pStyle w:val="nTable"/>
              <w:spacing w:after="40"/>
              <w:rPr>
                <w:sz w:val="19"/>
              </w:rPr>
            </w:pPr>
            <w:r>
              <w:rPr>
                <w:sz w:val="19"/>
              </w:rPr>
              <w:t>73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24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1977</w:t>
            </w:r>
          </w:p>
        </w:tc>
        <w:tc>
          <w:tcPr>
            <w:tcW w:w="1134" w:type="dxa"/>
          </w:tcPr>
          <w:p>
            <w:pPr>
              <w:pStyle w:val="nTable"/>
              <w:spacing w:after="40"/>
              <w:rPr>
                <w:sz w:val="19"/>
              </w:rPr>
            </w:pPr>
            <w:r>
              <w:rPr>
                <w:sz w:val="19"/>
              </w:rPr>
              <w:t>25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ind w:right="113"/>
              <w:rPr>
                <w:sz w:val="19"/>
              </w:rPr>
            </w:pPr>
            <w:r>
              <w:rPr>
                <w:i/>
                <w:sz w:val="19"/>
              </w:rPr>
              <w:t>Metropolitan Market Amendment Act 1981</w:t>
            </w:r>
          </w:p>
        </w:tc>
        <w:tc>
          <w:tcPr>
            <w:tcW w:w="1134" w:type="dxa"/>
          </w:tcPr>
          <w:p>
            <w:pPr>
              <w:pStyle w:val="nTable"/>
              <w:spacing w:after="40"/>
              <w:rPr>
                <w:sz w:val="19"/>
              </w:rPr>
            </w:pPr>
            <w:r>
              <w:rPr>
                <w:sz w:val="19"/>
              </w:rPr>
              <w:t>77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1 Apr 1983 (see s. 2 and</w:t>
            </w:r>
            <w:r>
              <w:rPr>
                <w:i/>
                <w:sz w:val="19"/>
              </w:rPr>
              <w:t xml:space="preserve"> Gazette</w:t>
            </w:r>
            <w:r>
              <w:rPr>
                <w:sz w:val="19"/>
              </w:rPr>
              <w:t xml:space="preserve"> 25 Feb 1983 p. 640)</w:t>
            </w:r>
          </w:p>
        </w:tc>
      </w:tr>
      <w:tr>
        <w:trPr>
          <w:cantSplit/>
        </w:trPr>
        <w:tc>
          <w:tcPr>
            <w:tcW w:w="2268" w:type="dxa"/>
          </w:tcPr>
          <w:p>
            <w:pPr>
              <w:pStyle w:val="nTable"/>
              <w:spacing w:after="40"/>
              <w:ind w:right="113"/>
              <w:rPr>
                <w:sz w:val="19"/>
              </w:rPr>
            </w:pPr>
            <w:r>
              <w:rPr>
                <w:i/>
                <w:sz w:val="19"/>
              </w:rPr>
              <w:t>Metropolitan Market Amendment Act 1984</w:t>
            </w:r>
          </w:p>
        </w:tc>
        <w:tc>
          <w:tcPr>
            <w:tcW w:w="1134" w:type="dxa"/>
          </w:tcPr>
          <w:p>
            <w:pPr>
              <w:pStyle w:val="nTable"/>
              <w:spacing w:after="40"/>
              <w:rPr>
                <w:sz w:val="19"/>
              </w:rPr>
            </w:pPr>
            <w:r>
              <w:rPr>
                <w:sz w:val="19"/>
              </w:rPr>
              <w:t>64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w:t>
            </w:r>
            <w:r>
              <w:rPr>
                <w:i/>
                <w:sz w:val="19"/>
              </w:rPr>
              <w:t xml:space="preserve"> Gazette</w:t>
            </w:r>
            <w:r>
              <w:rPr>
                <w:sz w:val="19"/>
              </w:rPr>
              <w:t xml:space="preserve"> 30 Jun 1986 p. 2255)</w:t>
            </w:r>
          </w:p>
        </w:tc>
      </w:tr>
      <w:tr>
        <w:trPr>
          <w:cantSplit/>
        </w:trPr>
        <w:tc>
          <w:tcPr>
            <w:tcW w:w="4536" w:type="dxa"/>
            <w:gridSpan w:val="3"/>
          </w:tcPr>
          <w:p>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 Jun 1987 p. 2519</w:t>
            </w:r>
          </w:p>
        </w:tc>
        <w:tc>
          <w:tcPr>
            <w:tcW w:w="2551" w:type="dxa"/>
          </w:tcPr>
          <w:p>
            <w:pPr>
              <w:pStyle w:val="nTable"/>
              <w:spacing w:after="40"/>
              <w:rPr>
                <w:sz w:val="19"/>
              </w:rPr>
            </w:pPr>
            <w:r>
              <w:rPr>
                <w:sz w:val="19"/>
              </w:rPr>
              <w:t>26 Jun 1987</w:t>
            </w:r>
          </w:p>
        </w:tc>
      </w:tr>
      <w:tr>
        <w:trPr>
          <w:cantSplit/>
        </w:trPr>
        <w:tc>
          <w:tcPr>
            <w:tcW w:w="2268" w:type="dxa"/>
          </w:tcPr>
          <w:p>
            <w:pPr>
              <w:pStyle w:val="nTable"/>
              <w:spacing w:after="40"/>
              <w:ind w:right="113"/>
              <w:rPr>
                <w:sz w:val="19"/>
              </w:rPr>
            </w:pPr>
            <w:r>
              <w:rPr>
                <w:i/>
                <w:sz w:val="19"/>
              </w:rPr>
              <w:t>Metropolitan Market Amendment Act 1987</w:t>
            </w:r>
          </w:p>
        </w:tc>
        <w:tc>
          <w:tcPr>
            <w:tcW w:w="1134" w:type="dxa"/>
          </w:tcPr>
          <w:p>
            <w:pPr>
              <w:pStyle w:val="nTable"/>
              <w:spacing w:after="40"/>
              <w:rPr>
                <w:sz w:val="19"/>
              </w:rPr>
            </w:pPr>
            <w:r>
              <w:rPr>
                <w:sz w:val="19"/>
              </w:rPr>
              <w:t>29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s. 1 and 2: 29 Jun 1987;</w:t>
            </w:r>
            <w:r>
              <w:rPr>
                <w:sz w:val="19"/>
              </w:rPr>
              <w:br/>
              <w:t>Act other than s. 1 and 2: 27 Aug 1987 (see s. 2 and</w:t>
            </w:r>
            <w:r>
              <w:rPr>
                <w:i/>
                <w:sz w:val="19"/>
              </w:rPr>
              <w:t xml:space="preserve"> Gazette</w:t>
            </w:r>
            <w:r>
              <w:rPr>
                <w:sz w:val="19"/>
              </w:rPr>
              <w:t xml:space="preserve"> 7 Aug 1987 p. 3079)</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w:t>
            </w:r>
            <w:r>
              <w:rPr>
                <w:i/>
                <w:sz w:val="19"/>
              </w:rPr>
              <w:t xml:space="preserve"> Gazette</w:t>
            </w:r>
            <w:r>
              <w:rPr>
                <w:sz w:val="19"/>
              </w:rPr>
              <w:t xml:space="preserve"> 16 Mar 1988 p. 813)</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 (see s. 2 and</w:t>
            </w:r>
            <w:r>
              <w:rPr>
                <w:i/>
                <w:sz w:val="19"/>
              </w:rPr>
              <w:t xml:space="preserve"> 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(Perth Market Authority) Act 1990</w:t>
            </w:r>
            <w:r>
              <w:rPr>
                <w:sz w:val="19"/>
              </w:rPr>
              <w:t xml:space="preserve"> Pt. 2 </w:t>
            </w:r>
            <w:r>
              <w:rPr>
                <w:sz w:val="19"/>
                <w:vertAlign w:val="superscript"/>
              </w:rPr>
              <w:t>5</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1" w:type="dxa"/>
          </w:tcPr>
          <w:p>
            <w:pPr>
              <w:pStyle w:val="nTable"/>
              <w:spacing w:after="40"/>
              <w:rPr>
                <w:sz w:val="19"/>
              </w:rPr>
            </w:pPr>
            <w:r>
              <w:rPr>
                <w:sz w:val="19"/>
              </w:rPr>
              <w:t>1 Jan 1991 (see s. 2 and</w:t>
            </w:r>
            <w:r>
              <w:rPr>
                <w:i/>
                <w:sz w:val="19"/>
              </w:rPr>
              <w:t xml:space="preserve"> Gazette</w:t>
            </w:r>
            <w:r>
              <w:rPr>
                <w:sz w:val="19"/>
              </w:rPr>
              <w:t xml:space="preserve"> 21 Dec 1990 p. 6211)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as at 25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Perth Market Amendment Act 1995</w:t>
            </w:r>
          </w:p>
        </w:tc>
        <w:tc>
          <w:tcPr>
            <w:tcW w:w="1134" w:type="dxa"/>
          </w:tcPr>
          <w:p>
            <w:pPr>
              <w:pStyle w:val="nTable"/>
              <w:spacing w:after="40"/>
              <w:rPr>
                <w:sz w:val="19"/>
              </w:rPr>
            </w:pPr>
            <w:r>
              <w:rPr>
                <w:sz w:val="19"/>
              </w:rPr>
              <w:t>12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28 Jul 1995</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63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Perth Market Act 1926</w:t>
            </w:r>
            <w:r>
              <w:rPr>
                <w:b/>
                <w:bCs/>
                <w:sz w:val="19"/>
              </w:rPr>
              <w:t xml:space="preserve"> as at 17 Nov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Perth Market Act 1926</w:t>
            </w:r>
            <w:r>
              <w:rPr>
                <w:b/>
                <w:bCs/>
                <w:sz w:val="19"/>
              </w:rPr>
              <w:t xml:space="preserve"> as at 16 May 2008</w:t>
            </w:r>
            <w:r>
              <w:rPr>
                <w:sz w:val="19"/>
              </w:rPr>
              <w:t xml:space="preserve"> (includes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64</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Standardisation of Formatting Act 2010</w:t>
            </w:r>
            <w:r>
              <w:rPr>
                <w:iCs/>
                <w:snapToGrid w:val="0"/>
                <w:sz w:val="19"/>
              </w:rPr>
              <w:t xml:space="preserve"> s. 4 and 51</w:t>
            </w:r>
          </w:p>
        </w:tc>
        <w:tc>
          <w:tcPr>
            <w:tcW w:w="1134" w:type="dxa"/>
            <w:tcBorders>
              <w:bottom w:val="single" w:sz="4" w:space="0" w:color="auto"/>
            </w:tcBorders>
          </w:tcPr>
          <w:p>
            <w:pPr>
              <w:pStyle w:val="nTable"/>
              <w:spacing w:after="40"/>
              <w:rPr>
                <w:sz w:val="19"/>
              </w:rPr>
            </w:pPr>
            <w:r>
              <w:rPr>
                <w:sz w:val="19"/>
              </w:rPr>
              <w:t>19 of 2010</w:t>
            </w:r>
          </w:p>
        </w:tc>
        <w:tc>
          <w:tcPr>
            <w:tcW w:w="1134" w:type="dxa"/>
            <w:tcBorders>
              <w:bottom w:val="single" w:sz="4" w:space="0" w:color="auto"/>
            </w:tcBorders>
          </w:tcPr>
          <w:p>
            <w:pPr>
              <w:pStyle w:val="nTable"/>
              <w:spacing w:after="40"/>
              <w:rPr>
                <w:sz w:val="19"/>
              </w:rPr>
            </w:pPr>
            <w:r>
              <w:rPr>
                <w:sz w:val="19"/>
              </w:rPr>
              <w:t>28 Jun 2010</w:t>
            </w:r>
          </w:p>
        </w:tc>
        <w:tc>
          <w:tcPr>
            <w:tcW w:w="2552" w:type="dxa"/>
            <w:tcBorders>
              <w:bottom w:val="single" w:sz="4" w:space="0" w:color="auto"/>
            </w:tcBorders>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8" w:name="_Toc534778309"/>
      <w:bookmarkStart w:id="139" w:name="_Toc7405063"/>
      <w:bookmarkStart w:id="140" w:name="_Toc274303901"/>
      <w:r>
        <w:rPr>
          <w:snapToGrid w:val="0"/>
        </w:rPr>
        <w:t>Provisions that have not come into operation</w:t>
      </w:r>
      <w:bookmarkEnd w:id="138"/>
      <w:bookmarkEnd w:id="139"/>
      <w:bookmarkEnd w:id="1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r>
        <w:rPr>
          <w:i/>
        </w:rPr>
        <w:t>Perth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(Perth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MiscClose"/>
        <w:rPr>
          <w:snapToGrid w:val="0"/>
        </w:rPr>
      </w:pPr>
      <w:r>
        <w:rPr>
          <w:snapToGrid w:val="0"/>
        </w:rPr>
        <w:t>”.</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41" w:name="_Toc273538032"/>
      <w:bookmarkStart w:id="142" w:name="_Toc273964959"/>
      <w:bookmarkStart w:id="143" w:name="_Toc273971506"/>
      <w:r>
        <w:rPr>
          <w:rStyle w:val="CharSectno"/>
        </w:rPr>
        <w:t>89</w:t>
      </w:r>
      <w:r>
        <w:t>.</w:t>
      </w:r>
      <w:r>
        <w:tab/>
        <w:t>Various references to “Minister for Public Sector Management” amended</w:t>
      </w:r>
      <w:bookmarkEnd w:id="141"/>
      <w:bookmarkEnd w:id="142"/>
      <w:bookmarkEnd w:id="143"/>
    </w:p>
    <w:p>
      <w:pPr>
        <w:pStyle w:val="nzSubsection"/>
      </w:pPr>
      <w:r>
        <w:tab/>
        <w:t>(1)</w:t>
      </w:r>
      <w:r>
        <w:tab/>
        <w:t>This section amends th</w:t>
      </w:r>
      <w:bookmarkStart w:id="144" w:name="UpToHere"/>
      <w:bookmarkEnd w:id="144"/>
      <w:r>
        <w:t>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Perth Market Act 1926</w:t>
            </w:r>
          </w:p>
        </w:tc>
        <w:tc>
          <w:tcPr>
            <w:tcW w:w="2943" w:type="dxa"/>
          </w:tcPr>
          <w:p>
            <w:pPr>
              <w:pStyle w:val="nzTable"/>
            </w:pPr>
            <w:r>
              <w:t>s. 8</w:t>
            </w:r>
          </w:p>
        </w:tc>
      </w:tr>
    </w:tbl>
    <w:p>
      <w:pPr>
        <w:pStyle w:val="BlankClose"/>
        <w:rPr>
          <w:snapToGrid w:val="0"/>
        </w:rPr>
      </w:pPr>
    </w:p>
    <w:p>
      <w:pPr>
        <w:rPr>
          <w:snapToGrid w:val="0"/>
        </w:rPr>
      </w:pPr>
    </w:p>
    <w:p>
      <w:pPr>
        <w:rPr>
          <w:snapToGrid w:val="0"/>
        </w:r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rPr>
          <w:snapToGrid w:val="0"/>
        </w:rPr>
      </w:pPr>
    </w:p>
    <w:p>
      <w:pPr>
        <w:pStyle w:val="nHeading2"/>
        <w:rPr>
          <w:sz w:val="28"/>
        </w:rPr>
      </w:pPr>
      <w:bookmarkStart w:id="145" w:name="_Toc197308189"/>
      <w:bookmarkStart w:id="146" w:name="_Toc197308219"/>
      <w:bookmarkStart w:id="147" w:name="_Toc197308249"/>
      <w:bookmarkStart w:id="148" w:name="_Toc198436426"/>
      <w:bookmarkStart w:id="149" w:name="_Toc199066685"/>
      <w:bookmarkStart w:id="150" w:name="_Toc199066801"/>
      <w:bookmarkStart w:id="151" w:name="_Toc241055359"/>
      <w:bookmarkStart w:id="152" w:name="_Toc268185796"/>
      <w:bookmarkStart w:id="153" w:name="_Toc272305725"/>
      <w:bookmarkStart w:id="154" w:name="_Toc274303902"/>
      <w:r>
        <w:rPr>
          <w:sz w:val="28"/>
        </w:rPr>
        <w:t>Defined Terms</w:t>
      </w:r>
      <w:bookmarkEnd w:id="145"/>
      <w:bookmarkEnd w:id="146"/>
      <w:bookmarkEnd w:id="147"/>
      <w:bookmarkEnd w:id="148"/>
      <w:bookmarkEnd w:id="149"/>
      <w:bookmarkEnd w:id="150"/>
      <w:bookmarkEnd w:id="151"/>
      <w:bookmarkEnd w:id="152"/>
      <w:bookmarkEnd w:id="153"/>
      <w:bookmarkEnd w:id="15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55" w:name="DefinedTerms"/>
      <w:bookmarkEnd w:id="155"/>
      <w:r>
        <w:rPr>
          <w:snapToGrid w:val="0"/>
        </w:rPr>
        <w:t>agent</w:t>
      </w:r>
      <w:r>
        <w:rPr>
          <w:snapToGrid w:val="0"/>
        </w:rPr>
        <w:tab/>
        <w:t>1A</w:t>
      </w:r>
    </w:p>
    <w:p>
      <w:pPr>
        <w:pStyle w:val="DefinedTerms"/>
        <w:rPr>
          <w:snapToGrid w:val="0"/>
        </w:rPr>
      </w:pPr>
      <w:r>
        <w:rPr>
          <w:snapToGrid w:val="0"/>
        </w:rPr>
        <w:t>alleged offender</w:t>
      </w:r>
      <w:r>
        <w:rPr>
          <w:snapToGrid w:val="0"/>
        </w:rPr>
        <w:tab/>
        <w:t>13A</w:t>
      </w:r>
    </w:p>
    <w:p>
      <w:pPr>
        <w:pStyle w:val="DefinedTerms"/>
        <w:rPr>
          <w:snapToGrid w:val="0"/>
        </w:rPr>
      </w:pPr>
      <w:r>
        <w:rPr>
          <w:snapToGrid w:val="0"/>
        </w:rPr>
        <w:t>authorised person</w:t>
      </w:r>
      <w:r>
        <w:rPr>
          <w:snapToGrid w:val="0"/>
        </w:rPr>
        <w:tab/>
        <w:t>13A</w:t>
      </w:r>
    </w:p>
    <w:p>
      <w:pPr>
        <w:pStyle w:val="DefinedTerms"/>
        <w:rPr>
          <w:snapToGrid w:val="0"/>
        </w:rPr>
      </w:pPr>
      <w:r>
        <w:rPr>
          <w:snapToGrid w:val="0"/>
        </w:rPr>
        <w:t>Authority</w:t>
      </w:r>
      <w:r>
        <w:rPr>
          <w:snapToGrid w:val="0"/>
        </w:rPr>
        <w:tab/>
        <w:t>1A</w:t>
      </w:r>
    </w:p>
    <w:p>
      <w:pPr>
        <w:pStyle w:val="DefinedTerms"/>
        <w:rPr>
          <w:snapToGrid w:val="0"/>
        </w:rPr>
      </w:pPr>
      <w:r>
        <w:rPr>
          <w:snapToGrid w:val="0"/>
        </w:rPr>
        <w:t>Authority official</w:t>
      </w:r>
      <w:r>
        <w:rPr>
          <w:snapToGrid w:val="0"/>
        </w:rPr>
        <w:tab/>
        <w:t>1A</w:t>
      </w:r>
    </w:p>
    <w:p>
      <w:pPr>
        <w:pStyle w:val="DefinedTerms"/>
        <w:rPr>
          <w:snapToGrid w:val="0"/>
        </w:rPr>
      </w:pPr>
      <w:r>
        <w:rPr>
          <w:snapToGrid w:val="0"/>
        </w:rPr>
        <w:t>document</w:t>
      </w:r>
      <w:r>
        <w:rPr>
          <w:snapToGrid w:val="0"/>
        </w:rPr>
        <w:tab/>
        <w:t>3B(4)</w:t>
      </w:r>
    </w:p>
    <w:p>
      <w:pPr>
        <w:pStyle w:val="DefinedTerms"/>
        <w:rPr>
          <w:snapToGrid w:val="0"/>
        </w:rPr>
      </w:pPr>
      <w:r>
        <w:rPr>
          <w:snapToGrid w:val="0"/>
        </w:rPr>
        <w:t>general produce</w:t>
      </w:r>
      <w:r>
        <w:rPr>
          <w:snapToGrid w:val="0"/>
        </w:rPr>
        <w:tab/>
        <w:t>1A</w:t>
      </w:r>
    </w:p>
    <w:p>
      <w:pPr>
        <w:pStyle w:val="DefinedTerms"/>
        <w:rPr>
          <w:snapToGrid w:val="0"/>
        </w:rPr>
      </w:pPr>
      <w:r>
        <w:rPr>
          <w:snapToGrid w:val="0"/>
        </w:rPr>
        <w:t>information</w:t>
      </w:r>
      <w:r>
        <w:rPr>
          <w:snapToGrid w:val="0"/>
        </w:rPr>
        <w:tab/>
        <w:t>3B(4)</w:t>
      </w:r>
    </w:p>
    <w:p>
      <w:pPr>
        <w:pStyle w:val="DefinedTerms"/>
        <w:rPr>
          <w:snapToGrid w:val="0"/>
        </w:rPr>
      </w:pPr>
      <w:r>
        <w:rPr>
          <w:snapToGrid w:val="0"/>
        </w:rPr>
        <w:t>infringement notice</w:t>
      </w:r>
      <w:r>
        <w:rPr>
          <w:snapToGrid w:val="0"/>
        </w:rPr>
        <w:tab/>
        <w:t>13A</w:t>
      </w:r>
    </w:p>
    <w:p>
      <w:pPr>
        <w:pStyle w:val="DefinedTerms"/>
        <w:rPr>
          <w:snapToGrid w:val="0"/>
        </w:rPr>
      </w:pPr>
      <w:r>
        <w:rPr>
          <w:snapToGrid w:val="0"/>
        </w:rPr>
        <w:t>market</w:t>
      </w:r>
      <w:r>
        <w:rPr>
          <w:snapToGrid w:val="0"/>
        </w:rPr>
        <w:tab/>
        <w:t>1A</w:t>
      </w:r>
    </w:p>
    <w:p>
      <w:pPr>
        <w:pStyle w:val="DefinedTerms"/>
        <w:rPr>
          <w:snapToGrid w:val="0"/>
        </w:rPr>
      </w:pPr>
      <w:r>
        <w:rPr>
          <w:snapToGrid w:val="0"/>
        </w:rPr>
        <w:t>metropolitan area</w:t>
      </w:r>
      <w:r>
        <w:rPr>
          <w:snapToGrid w:val="0"/>
        </w:rPr>
        <w:tab/>
        <w:t>1A</w:t>
      </w:r>
    </w:p>
    <w:p>
      <w:pPr>
        <w:pStyle w:val="DefinedTerms"/>
        <w:rPr>
          <w:snapToGrid w:val="0"/>
        </w:rPr>
      </w:pPr>
      <w:r>
        <w:rPr>
          <w:snapToGrid w:val="0"/>
        </w:rPr>
        <w:t>owner</w:t>
      </w:r>
      <w:r>
        <w:rPr>
          <w:snapToGrid w:val="0"/>
        </w:rPr>
        <w:tab/>
        <w:t>1A</w:t>
      </w:r>
    </w:p>
    <w:p>
      <w:pPr>
        <w:pStyle w:val="DefinedTerms"/>
        <w:rPr>
          <w:snapToGrid w:val="0"/>
        </w:rPr>
      </w:pPr>
      <w:r>
        <w:rPr>
          <w:snapToGrid w:val="0"/>
        </w:rPr>
        <w:t>prescribed area</w:t>
      </w:r>
      <w:r>
        <w:rPr>
          <w:snapToGrid w:val="0"/>
        </w:rPr>
        <w:tab/>
        <w:t>1A</w:t>
      </w:r>
    </w:p>
    <w:p>
      <w:pPr>
        <w:pStyle w:val="DefinedTerms"/>
        <w:rPr>
          <w:snapToGrid w:val="0"/>
        </w:rPr>
      </w:pPr>
      <w:r>
        <w:rPr>
          <w:snapToGrid w:val="0"/>
        </w:rPr>
        <w:t>prescribed produce</w:t>
      </w:r>
      <w:r>
        <w:rPr>
          <w:snapToGrid w:val="0"/>
        </w:rPr>
        <w:tab/>
        <w:t>1A</w:t>
      </w:r>
    </w:p>
    <w:p>
      <w:pPr>
        <w:pStyle w:val="DefinedTerms"/>
        <w:rPr>
          <w:snapToGrid w:val="0"/>
        </w:rPr>
      </w:pPr>
      <w:r>
        <w:rPr>
          <w:snapToGrid w:val="0"/>
        </w:rPr>
        <w:t>public market</w:t>
      </w:r>
      <w:r>
        <w:rPr>
          <w:snapToGrid w:val="0"/>
        </w:rPr>
        <w:tab/>
        <w:t>1A</w:t>
      </w:r>
    </w:p>
    <w:p>
      <w:pPr>
        <w:pStyle w:val="DefinedTerms"/>
        <w:rPr>
          <w:snapToGrid w:val="0"/>
        </w:rPr>
      </w:pPr>
    </w:p>
    <w:p>
      <w:pPr>
        <w:rPr>
          <w:snapToGrid w:val="0"/>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Market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Act 1926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Metropolitan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B23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30224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2AA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B82D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1AE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2AC7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0E0E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269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7AA368"/>
    <w:lvl w:ilvl="0">
      <w:start w:val="1"/>
      <w:numFmt w:val="decimal"/>
      <w:pStyle w:val="ListNumber"/>
      <w:lvlText w:val="%1."/>
      <w:lvlJc w:val="left"/>
      <w:pPr>
        <w:tabs>
          <w:tab w:val="num" w:pos="360"/>
        </w:tabs>
        <w:ind w:left="360" w:hanging="360"/>
      </w:pPr>
    </w:lvl>
  </w:abstractNum>
  <w:abstractNum w:abstractNumId="9">
    <w:nsid w:val="FFFFFF89"/>
    <w:multiLevelType w:val="singleLevel"/>
    <w:tmpl w:val="84F65D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F74A5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3A021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749"/>
    <w:docVar w:name="WAFER_20151208154749" w:val="RemoveTrackChanges"/>
    <w:docVar w:name="WAFER_20151208154749_GUID" w:val="139e41ab-fdd0-4c7d-9cb2-f4089f05e8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6728</Words>
  <Characters>30682</Characters>
  <Application>Microsoft Office Word</Application>
  <DocSecurity>0</DocSecurity>
  <Lines>929</Lines>
  <Paragraphs>534</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36876</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1926 - 05-f0-02</dc:title>
  <dc:subject/>
  <dc:creator/>
  <cp:keywords/>
  <dc:description/>
  <cp:lastModifiedBy>svcMRProcess</cp:lastModifiedBy>
  <cp:revision>4</cp:revision>
  <cp:lastPrinted>2008-05-20T09:18:00Z</cp:lastPrinted>
  <dcterms:created xsi:type="dcterms:W3CDTF">2015-12-11T18:44:00Z</dcterms:created>
  <dcterms:modified xsi:type="dcterms:W3CDTF">2015-12-11T18:44:00Z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591</vt:i4>
  </property>
  <property fmtid="{D5CDD505-2E9C-101B-9397-08002B2CF9AE}" pid="6" name="AsAtDate">
    <vt:lpwstr>05 Nov 2010</vt:lpwstr>
  </property>
  <property fmtid="{D5CDD505-2E9C-101B-9397-08002B2CF9AE}" pid="7" name="Suffix">
    <vt:lpwstr>05-f0-02</vt:lpwstr>
  </property>
  <property fmtid="{D5CDD505-2E9C-101B-9397-08002B2CF9AE}" pid="8" name="ReprintNo">
    <vt:lpwstr>5</vt:lpwstr>
  </property>
</Properties>
</file>