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(Soccer Pools)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_Toc421106073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rules</w:t>
      </w:r>
      <w:r>
        <w:tab/>
      </w:r>
      <w:r>
        <w:fldChar w:fldCharType="begin"/>
      </w:r>
      <w:r>
        <w:instrText xml:space="preserve"> PAGEREF _Toc421106074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Determination of results of Soccer Pools</w:t>
      </w:r>
    </w:p>
    <w:p>
      <w:pPr>
        <w:pStyle w:val="TOC8"/>
        <w:rPr>
          <w:rFonts w:asciiTheme="minorHAnsi" w:eastAsiaTheme="minorEastAsia" w:hAnsiTheme="minorHAnsi" w:cstheme="minorBidi"/>
          <w:szCs w:val="22"/>
        </w:rPr>
      </w:pPr>
      <w:r>
        <w:t>3</w:t>
      </w:r>
      <w:r>
        <w:rPr>
          <w:snapToGrid w:val="0"/>
        </w:rPr>
        <w:t>.</w:t>
      </w:r>
      <w:r>
        <w:rPr>
          <w:snapToGrid w:val="0"/>
        </w:rPr>
        <w:tab/>
        <w:t>Terms used in this Part</w:t>
      </w:r>
      <w:r>
        <w:tab/>
      </w:r>
      <w:r>
        <w:fldChar w:fldCharType="begin"/>
      </w:r>
      <w:r>
        <w:instrText xml:space="preserve"> PAGEREF _Toc421106076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of the winning numbers</w:t>
      </w:r>
      <w:r>
        <w:tab/>
      </w:r>
      <w:r>
        <w:fldChar w:fldCharType="begin"/>
      </w:r>
      <w:r>
        <w:instrText xml:space="preserve"> PAGEREF _Toc421106077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Ranking matches</w:t>
      </w:r>
      <w:r>
        <w:tab/>
      </w:r>
      <w:r>
        <w:fldChar w:fldCharType="begin"/>
      </w:r>
      <w:r>
        <w:instrText xml:space="preserve"> PAGEREF _Toc421106078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Dealing with void matches</w:t>
      </w:r>
      <w:r>
        <w:tab/>
      </w:r>
      <w:r>
        <w:fldChar w:fldCharType="begin"/>
      </w:r>
      <w:r>
        <w:instrText xml:space="preserve"> PAGEREF _Toc421106079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When Pools Games are to be cancelled</w:t>
      </w:r>
      <w:r>
        <w:tab/>
      </w:r>
      <w:r>
        <w:fldChar w:fldCharType="begin"/>
      </w:r>
      <w:r>
        <w:instrText xml:space="preserve"> PAGEREF _Toc421106080 \h </w:instrText>
      </w:r>
      <w:r>
        <w:fldChar w:fldCharType="separate"/>
      </w:r>
      <w:r>
        <w:t>6</w:t>
      </w:r>
      <w:r>
        <w:fldChar w:fldCharType="end"/>
      </w:r>
    </w:p>
    <w:p>
      <w:pPr>
        <w:pStyle w:val="TOC8"/>
        <w:rPr>
          <w:rFonts w:asciiTheme="minorHAnsi" w:eastAsiaTheme="minorEastAsia" w:hAnsiTheme="minorHAnsi" w:cstheme="minorBidi"/>
          <w:szCs w:val="22"/>
        </w:rPr>
      </w:pPr>
      <w:r>
        <w:t>8A.</w:t>
      </w:r>
      <w:r>
        <w:tab/>
        <w:t>Commission may withdraw from non</w:t>
      </w:r>
      <w:r>
        <w:noBreakHyphen/>
        <w:t>conforming Pools Game</w:t>
      </w:r>
      <w:r>
        <w:tab/>
      </w:r>
      <w:r>
        <w:fldChar w:fldCharType="begin"/>
      </w:r>
      <w:r>
        <w:instrText xml:space="preserve"> PAGEREF _Toc421106081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Requirements for entry</w:t>
      </w:r>
    </w:p>
    <w:p>
      <w:pPr>
        <w:pStyle w:val="TOC8"/>
        <w:rPr>
          <w:rFonts w:asciiTheme="minorHAnsi" w:eastAsiaTheme="minorEastAsia" w:hAnsiTheme="minorHAnsi" w:cstheme="minorBidi"/>
          <w:szCs w:val="22"/>
        </w:rPr>
      </w:pPr>
      <w:r>
        <w:t>9</w:t>
      </w:r>
      <w:r>
        <w:rPr>
          <w:snapToGrid w:val="0"/>
        </w:rPr>
        <w:t>.</w:t>
      </w:r>
      <w:r>
        <w:rPr>
          <w:snapToGrid w:val="0"/>
        </w:rPr>
        <w:tab/>
        <w:t>Playslip</w:t>
      </w:r>
      <w:r>
        <w:tab/>
      </w:r>
      <w:r>
        <w:fldChar w:fldCharType="begin"/>
      </w:r>
      <w:r>
        <w:instrText xml:space="preserve"> PAGEREF _Toc421106083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Methods of entry</w:t>
      </w:r>
      <w:r>
        <w:tab/>
      </w:r>
      <w:r>
        <w:fldChar w:fldCharType="begin"/>
      </w:r>
      <w:r>
        <w:instrText xml:space="preserve"> PAGEREF _Toc421106084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limit to number of entries</w:t>
      </w:r>
      <w:r>
        <w:tab/>
      </w:r>
      <w:r>
        <w:fldChar w:fldCharType="begin"/>
      </w:r>
      <w:r>
        <w:instrText xml:space="preserve"> PAGEREF _Toc421106085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Super 66 entry</w:t>
      </w:r>
      <w:r>
        <w:tab/>
      </w:r>
      <w:r>
        <w:fldChar w:fldCharType="begin"/>
      </w:r>
      <w:r>
        <w:instrText xml:space="preserve"> PAGEREF _Toc421106086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Completion of playslip</w:t>
      </w:r>
      <w:r>
        <w:tab/>
      </w:r>
      <w:r>
        <w:fldChar w:fldCharType="begin"/>
      </w:r>
      <w:r>
        <w:instrText xml:space="preserve"> PAGEREF _Toc421106087 \h </w:instrText>
      </w:r>
      <w:r>
        <w:fldChar w:fldCharType="separate"/>
      </w:r>
      <w:r>
        <w:t>9</w:t>
      </w:r>
      <w:r>
        <w:fldChar w:fldCharType="end"/>
      </w:r>
    </w:p>
    <w:p>
      <w:pPr>
        <w:pStyle w:val="TOC8"/>
        <w:rPr>
          <w:rFonts w:asciiTheme="minorHAnsi" w:eastAsiaTheme="minorEastAsia" w:hAnsiTheme="minorHAnsi" w:cstheme="minorBidi"/>
          <w:szCs w:val="22"/>
        </w:rPr>
      </w:pPr>
      <w:r>
        <w:t>13A.</w:t>
      </w:r>
      <w:r>
        <w:tab/>
        <w:t>Ticket repeat</w:t>
      </w:r>
      <w:r>
        <w:tab/>
      </w:r>
      <w:r>
        <w:fldChar w:fldCharType="begin"/>
      </w:r>
      <w:r>
        <w:instrText xml:space="preserve"> PAGEREF _Toc421106088 \h </w:instrText>
      </w:r>
      <w:r>
        <w:fldChar w:fldCharType="separate"/>
      </w:r>
      <w:r>
        <w:t>10</w:t>
      </w:r>
      <w:r>
        <w:fldChar w:fldCharType="end"/>
      </w:r>
    </w:p>
    <w:p>
      <w:pPr>
        <w:pStyle w:val="TOC8"/>
        <w:rPr>
          <w:rFonts w:asciiTheme="minorHAnsi" w:eastAsiaTheme="minorEastAsia" w:hAnsiTheme="minorHAnsi" w:cstheme="minorBidi"/>
          <w:szCs w:val="22"/>
        </w:rPr>
      </w:pPr>
      <w:r>
        <w:t>13B.</w:t>
      </w:r>
      <w:r>
        <w:tab/>
        <w:t>Favourite numbers</w:t>
      </w:r>
      <w:r>
        <w:tab/>
      </w:r>
      <w:r>
        <w:fldChar w:fldCharType="begin"/>
      </w:r>
      <w:r>
        <w:instrText xml:space="preserve"> PAGEREF _Toc421106089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Oral request for entry</w:t>
      </w:r>
      <w:r>
        <w:tab/>
      </w:r>
      <w:r>
        <w:fldChar w:fldCharType="begin"/>
      </w:r>
      <w:r>
        <w:instrText xml:space="preserve"> PAGEREF _Toc421106090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Entry by mail</w:t>
      </w:r>
      <w:r>
        <w:tab/>
      </w:r>
      <w:r>
        <w:fldChar w:fldCharType="begin"/>
      </w:r>
      <w:r>
        <w:instrText xml:space="preserve"> PAGEREF _Toc421106091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Receipted tickets</w:t>
      </w:r>
      <w:r>
        <w:tab/>
      </w:r>
      <w:r>
        <w:fldChar w:fldCharType="begin"/>
      </w:r>
      <w:r>
        <w:instrText xml:space="preserve"> PAGEREF _Toc421106092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Surrender of receipted ticket</w:t>
      </w:r>
      <w:r>
        <w:tab/>
      </w:r>
      <w:r>
        <w:fldChar w:fldCharType="begin"/>
      </w:r>
      <w:r>
        <w:instrText xml:space="preserve"> PAGEREF _Toc421106093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Accuracy of receipted ticket</w:t>
      </w:r>
      <w:r>
        <w:tab/>
      </w:r>
      <w:r>
        <w:fldChar w:fldCharType="begin"/>
      </w:r>
      <w:r>
        <w:instrText xml:space="preserve"> PAGEREF _Toc421106094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Validity of receipted ticket</w:t>
      </w:r>
      <w:r>
        <w:tab/>
      </w:r>
      <w:r>
        <w:fldChar w:fldCharType="begin"/>
      </w:r>
      <w:r>
        <w:instrText xml:space="preserve"> PAGEREF _Toc421106095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Part 3A</w:t>
      </w:r>
      <w:r>
        <w:rPr>
          <w:b w:val="0"/>
          <w:noProof/>
        </w:rPr>
        <w:t> </w:t>
      </w:r>
      <w:r>
        <w:rPr>
          <w:noProof/>
        </w:rPr>
        <w:t>—</w:t>
      </w:r>
      <w:r>
        <w:rPr>
          <w:b w:val="0"/>
          <w:noProof/>
        </w:rPr>
        <w:t> </w:t>
      </w:r>
      <w:r>
        <w:rPr>
          <w:noProof/>
        </w:rPr>
        <w:t>Syndicate entries</w:t>
      </w:r>
    </w:p>
    <w:p>
      <w:pPr>
        <w:pStyle w:val="TOC8"/>
        <w:rPr>
          <w:rFonts w:asciiTheme="minorHAnsi" w:eastAsiaTheme="minorEastAsia" w:hAnsiTheme="minorHAnsi" w:cstheme="minorBidi"/>
          <w:szCs w:val="22"/>
        </w:rPr>
      </w:pPr>
      <w:r>
        <w:t>19A.</w:t>
      </w:r>
      <w:r>
        <w:tab/>
        <w:t>Application of this Part</w:t>
      </w:r>
      <w:r>
        <w:tab/>
      </w:r>
      <w:r>
        <w:fldChar w:fldCharType="begin"/>
      </w:r>
      <w:r>
        <w:instrText xml:space="preserve"> PAGEREF _Toc421106097 \h </w:instrText>
      </w:r>
      <w:r>
        <w:fldChar w:fldCharType="separate"/>
      </w:r>
      <w:r>
        <w:t>17</w:t>
      </w:r>
      <w:r>
        <w:fldChar w:fldCharType="end"/>
      </w:r>
    </w:p>
    <w:p>
      <w:pPr>
        <w:pStyle w:val="TOC8"/>
        <w:rPr>
          <w:rFonts w:asciiTheme="minorHAnsi" w:eastAsiaTheme="minorEastAsia" w:hAnsiTheme="minorHAnsi" w:cstheme="minorBidi"/>
          <w:szCs w:val="22"/>
        </w:rPr>
      </w:pPr>
      <w:r>
        <w:t>19B.</w:t>
      </w:r>
      <w:r>
        <w:tab/>
        <w:t>Establishing a syndicate</w:t>
      </w:r>
      <w:r>
        <w:tab/>
      </w:r>
      <w:r>
        <w:fldChar w:fldCharType="begin"/>
      </w:r>
      <w:r>
        <w:instrText xml:space="preserve"> PAGEREF _Toc421106098 \h </w:instrText>
      </w:r>
      <w:r>
        <w:fldChar w:fldCharType="separate"/>
      </w:r>
      <w:r>
        <w:t>17</w:t>
      </w:r>
      <w:r>
        <w:fldChar w:fldCharType="end"/>
      </w:r>
    </w:p>
    <w:p>
      <w:pPr>
        <w:pStyle w:val="TOC8"/>
        <w:rPr>
          <w:rFonts w:asciiTheme="minorHAnsi" w:eastAsiaTheme="minorEastAsia" w:hAnsiTheme="minorHAnsi" w:cstheme="minorBidi"/>
          <w:szCs w:val="22"/>
        </w:rPr>
      </w:pPr>
      <w:r>
        <w:t>19C.</w:t>
      </w:r>
      <w:r>
        <w:tab/>
        <w:t>Syndicate share and cost parameters</w:t>
      </w:r>
      <w:r>
        <w:tab/>
      </w:r>
      <w:r>
        <w:fldChar w:fldCharType="begin"/>
      </w:r>
      <w:r>
        <w:instrText xml:space="preserve"> PAGEREF _Toc421106099 \h </w:instrText>
      </w:r>
      <w:r>
        <w:fldChar w:fldCharType="separate"/>
      </w:r>
      <w:r>
        <w:t>18</w:t>
      </w:r>
      <w:r>
        <w:fldChar w:fldCharType="end"/>
      </w:r>
    </w:p>
    <w:p>
      <w:pPr>
        <w:pStyle w:val="TOC8"/>
        <w:rPr>
          <w:rFonts w:asciiTheme="minorHAnsi" w:eastAsiaTheme="minorEastAsia" w:hAnsiTheme="minorHAnsi" w:cstheme="minorBidi"/>
          <w:szCs w:val="22"/>
        </w:rPr>
      </w:pPr>
      <w:r>
        <w:t>19D.</w:t>
      </w:r>
      <w:r>
        <w:tab/>
        <w:t>Agent’s component of a syndicate share</w:t>
      </w:r>
      <w:r>
        <w:tab/>
      </w:r>
      <w:r>
        <w:fldChar w:fldCharType="begin"/>
      </w:r>
      <w:r>
        <w:instrText xml:space="preserve"> PAGEREF _Toc421106100 \h </w:instrText>
      </w:r>
      <w:r>
        <w:fldChar w:fldCharType="separate"/>
      </w:r>
      <w:r>
        <w:t>18</w:t>
      </w:r>
      <w:r>
        <w:fldChar w:fldCharType="end"/>
      </w:r>
    </w:p>
    <w:p>
      <w:pPr>
        <w:pStyle w:val="TOC8"/>
        <w:rPr>
          <w:rFonts w:asciiTheme="minorHAnsi" w:eastAsiaTheme="minorEastAsia" w:hAnsiTheme="minorHAnsi" w:cstheme="minorBidi"/>
          <w:szCs w:val="22"/>
        </w:rPr>
      </w:pPr>
      <w:r>
        <w:t>19E.</w:t>
      </w:r>
      <w:r>
        <w:tab/>
        <w:t>Syndicate participation parameters</w:t>
      </w:r>
      <w:r>
        <w:tab/>
      </w:r>
      <w:r>
        <w:fldChar w:fldCharType="begin"/>
      </w:r>
      <w:r>
        <w:instrText xml:space="preserve"> PAGEREF _Toc421106101 \h </w:instrText>
      </w:r>
      <w:r>
        <w:fldChar w:fldCharType="separate"/>
      </w:r>
      <w:r>
        <w:t>19</w:t>
      </w:r>
      <w:r>
        <w:fldChar w:fldCharType="end"/>
      </w:r>
    </w:p>
    <w:p>
      <w:pPr>
        <w:pStyle w:val="TOC8"/>
        <w:rPr>
          <w:rFonts w:asciiTheme="minorHAnsi" w:eastAsiaTheme="minorEastAsia" w:hAnsiTheme="minorHAnsi" w:cstheme="minorBidi"/>
          <w:szCs w:val="22"/>
        </w:rPr>
      </w:pPr>
      <w:r>
        <w:t>19F.</w:t>
      </w:r>
      <w:r>
        <w:tab/>
        <w:t>Types of syndicates</w:t>
      </w:r>
      <w:r>
        <w:tab/>
      </w:r>
      <w:r>
        <w:fldChar w:fldCharType="begin"/>
      </w:r>
      <w:r>
        <w:instrText xml:space="preserve"> PAGEREF _Toc421106102 \h </w:instrText>
      </w:r>
      <w:r>
        <w:fldChar w:fldCharType="separate"/>
      </w:r>
      <w:r>
        <w:t>19</w:t>
      </w:r>
      <w:r>
        <w:fldChar w:fldCharType="end"/>
      </w:r>
    </w:p>
    <w:p>
      <w:pPr>
        <w:pStyle w:val="TOC8"/>
        <w:rPr>
          <w:rFonts w:asciiTheme="minorHAnsi" w:eastAsiaTheme="minorEastAsia" w:hAnsiTheme="minorHAnsi" w:cstheme="minorBidi"/>
          <w:szCs w:val="22"/>
        </w:rPr>
      </w:pPr>
      <w:r>
        <w:t>19G.</w:t>
      </w:r>
      <w:r>
        <w:tab/>
        <w:t>Syndicate share receipted ticket</w:t>
      </w:r>
      <w:r>
        <w:tab/>
      </w:r>
      <w:r>
        <w:fldChar w:fldCharType="begin"/>
      </w:r>
      <w:r>
        <w:instrText xml:space="preserve"> PAGEREF _Toc421106103 \h </w:instrText>
      </w:r>
      <w:r>
        <w:fldChar w:fldCharType="separate"/>
      </w:r>
      <w:r>
        <w:t>19</w:t>
      </w:r>
      <w:r>
        <w:fldChar w:fldCharType="end"/>
      </w:r>
    </w:p>
    <w:p>
      <w:pPr>
        <w:pStyle w:val="TOC8"/>
        <w:rPr>
          <w:rFonts w:asciiTheme="minorHAnsi" w:eastAsiaTheme="minorEastAsia" w:hAnsiTheme="minorHAnsi" w:cstheme="minorBidi"/>
          <w:szCs w:val="22"/>
        </w:rPr>
      </w:pPr>
      <w:r>
        <w:t>19H.</w:t>
      </w:r>
      <w:r>
        <w:tab/>
        <w:t>Syndicate master ticket</w:t>
      </w:r>
      <w:r>
        <w:tab/>
      </w:r>
      <w:r>
        <w:fldChar w:fldCharType="begin"/>
      </w:r>
      <w:r>
        <w:instrText xml:space="preserve"> PAGEREF _Toc421106104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General duties of Commission</w:t>
      </w:r>
    </w:p>
    <w:p>
      <w:pPr>
        <w:pStyle w:val="TOC8"/>
        <w:rPr>
          <w:rFonts w:asciiTheme="minorHAnsi" w:eastAsiaTheme="minorEastAsia" w:hAnsiTheme="minorHAnsi" w:cstheme="minorBidi"/>
          <w:szCs w:val="22"/>
        </w:rPr>
      </w:pPr>
      <w:r>
        <w:t>20</w:t>
      </w:r>
      <w:r>
        <w:rPr>
          <w:snapToGrid w:val="0"/>
        </w:rPr>
        <w:t>.</w:t>
      </w:r>
      <w:r>
        <w:rPr>
          <w:snapToGrid w:val="0"/>
        </w:rPr>
        <w:tab/>
        <w:t>Pools to be numbered</w:t>
      </w:r>
      <w:r>
        <w:tab/>
      </w:r>
      <w:r>
        <w:fldChar w:fldCharType="begin"/>
      </w:r>
      <w:r>
        <w:instrText xml:space="preserve"> PAGEREF _Toc421106106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Publication of match list</w:t>
      </w:r>
      <w:r>
        <w:tab/>
      </w:r>
      <w:r>
        <w:fldChar w:fldCharType="begin"/>
      </w:r>
      <w:r>
        <w:instrText xml:space="preserve"> PAGEREF _Toc421106107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_Toc421106108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Soccer pools prize pool and prize reserve fund</w:t>
      </w:r>
      <w:r>
        <w:tab/>
      </w:r>
      <w:r>
        <w:fldChar w:fldCharType="begin"/>
      </w:r>
      <w:r>
        <w:instrText xml:space="preserve"> PAGEREF _Toc421106109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Determination of pools game prizes</w:t>
      </w:r>
    </w:p>
    <w:p>
      <w:pPr>
        <w:pStyle w:val="TOC8"/>
        <w:rPr>
          <w:rFonts w:asciiTheme="minorHAnsi" w:eastAsiaTheme="minorEastAsia" w:hAnsiTheme="minorHAnsi" w:cstheme="minorBidi"/>
          <w:szCs w:val="22"/>
        </w:rPr>
      </w:pPr>
      <w:r>
        <w:t>24</w:t>
      </w:r>
      <w:r>
        <w:rPr>
          <w:snapToGrid w:val="0"/>
        </w:rPr>
        <w:t>.</w:t>
      </w:r>
      <w:r>
        <w:rPr>
          <w:snapToGrid w:val="0"/>
        </w:rPr>
        <w:tab/>
        <w:t>Criteria for prizes</w:t>
      </w:r>
      <w:r>
        <w:tab/>
      </w:r>
      <w:r>
        <w:fldChar w:fldCharType="begin"/>
      </w:r>
      <w:r>
        <w:instrText xml:space="preserve"> PAGEREF _Toc421106111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systems entry can win in more than one division</w:t>
      </w:r>
      <w:r>
        <w:tab/>
      </w:r>
      <w:r>
        <w:fldChar w:fldCharType="begin"/>
      </w:r>
      <w:r>
        <w:instrText xml:space="preserve"> PAGEREF _Toc421106112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Distribution of prize pool</w:t>
      </w:r>
      <w:r>
        <w:tab/>
      </w:r>
      <w:r>
        <w:fldChar w:fldCharType="begin"/>
      </w:r>
      <w:r>
        <w:instrText xml:space="preserve"> PAGEREF _Toc421106113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1 jackpot</w:t>
      </w:r>
      <w:r>
        <w:tab/>
      </w:r>
      <w:r>
        <w:fldChar w:fldCharType="begin"/>
      </w:r>
      <w:r>
        <w:instrText xml:space="preserve"> PAGEREF _Toc421106114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Divisions 2 — 5 prize pools may be varied or re</w:t>
      </w:r>
      <w:r>
        <w:rPr>
          <w:snapToGrid w:val="0"/>
        </w:rPr>
        <w:noBreakHyphen/>
        <w:t>allocated</w:t>
      </w:r>
      <w:r>
        <w:tab/>
      </w:r>
      <w:r>
        <w:fldChar w:fldCharType="begin"/>
      </w:r>
      <w:r>
        <w:instrText xml:space="preserve"> PAGEREF _Toc421106115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Bonus Pools Games and guaranteed prize pools</w:t>
      </w:r>
      <w:r>
        <w:tab/>
      </w:r>
      <w:r>
        <w:fldChar w:fldCharType="begin"/>
      </w:r>
      <w:r>
        <w:instrText xml:space="preserve"> PAGEREF _Toc421106116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Division 1 prizes</w:t>
      </w:r>
      <w:r>
        <w:tab/>
      </w:r>
      <w:r>
        <w:fldChar w:fldCharType="begin"/>
      </w:r>
      <w:r>
        <w:instrText xml:space="preserve"> PAGEREF _Toc421106117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Division 2, 3, 4 and 5 prizes</w:t>
      </w:r>
      <w:r>
        <w:tab/>
      </w:r>
      <w:r>
        <w:fldChar w:fldCharType="begin"/>
      </w:r>
      <w:r>
        <w:instrText xml:space="preserve"> PAGEREF _Toc421106118 \h </w:instrText>
      </w:r>
      <w:r>
        <w:fldChar w:fldCharType="separate"/>
      </w:r>
      <w:r>
        <w:t>27</w:t>
      </w:r>
      <w:r>
        <w:fldChar w:fldCharType="end"/>
      </w:r>
    </w:p>
    <w:p>
      <w:pPr>
        <w:pStyle w:val="TOC8"/>
        <w:rPr>
          <w:rFonts w:asciiTheme="minorHAnsi" w:eastAsiaTheme="minorEastAsia" w:hAnsiTheme="minorHAnsi" w:cstheme="minorBidi"/>
          <w:szCs w:val="22"/>
        </w:rPr>
      </w:pPr>
      <w:r>
        <w:t>31A.</w:t>
      </w:r>
      <w:r>
        <w:tab/>
        <w:t>Claiming a syndicate share prize</w:t>
      </w:r>
      <w:r>
        <w:tab/>
      </w:r>
      <w:r>
        <w:fldChar w:fldCharType="begin"/>
      </w:r>
      <w:r>
        <w:instrText xml:space="preserve"> PAGEREF _Toc421106119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require a statutory declaration</w:t>
      </w:r>
      <w:r>
        <w:tab/>
      </w:r>
      <w:r>
        <w:fldChar w:fldCharType="begin"/>
      </w:r>
      <w:r>
        <w:instrText xml:space="preserve"> PAGEREF _Toc421106120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Publication of names and addresses of prize winners</w:t>
      </w:r>
      <w:r>
        <w:tab/>
      </w:r>
      <w:r>
        <w:fldChar w:fldCharType="begin"/>
      </w:r>
      <w:r>
        <w:instrText xml:space="preserve"> PAGEREF _Toc421106121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Player Registration Service</w:t>
      </w:r>
      <w:r>
        <w:tab/>
      </w:r>
      <w:r>
        <w:fldChar w:fldCharType="begin"/>
      </w:r>
      <w:r>
        <w:instrText xml:space="preserve"> PAGEREF _Toc421106122 \h </w:instrText>
      </w:r>
      <w:r>
        <w:fldChar w:fldCharType="separate"/>
      </w:r>
      <w:r>
        <w:t>29</w:t>
      </w:r>
      <w:r>
        <w:fldChar w:fldCharType="end"/>
      </w:r>
    </w:p>
    <w:p>
      <w:pPr>
        <w:pStyle w:val="TOC8"/>
        <w:rPr>
          <w:rFonts w:asciiTheme="minorHAnsi" w:eastAsiaTheme="minorEastAsia" w:hAnsiTheme="minorHAnsi" w:cstheme="minorBidi"/>
          <w:szCs w:val="22"/>
        </w:rPr>
      </w:pPr>
      <w:r>
        <w:t>34A.</w:t>
      </w:r>
      <w:r>
        <w:tab/>
        <w:t>Player’s card holders may request direct credit of prizes</w:t>
      </w:r>
      <w:r>
        <w:tab/>
      </w:r>
      <w:r>
        <w:fldChar w:fldCharType="begin"/>
      </w:r>
      <w:r>
        <w:instrText xml:space="preserve"> PAGEREF _Toc421106123 \h </w:instrText>
      </w:r>
      <w:r>
        <w:fldChar w:fldCharType="separate"/>
      </w:r>
      <w:r>
        <w:t>31</w:t>
      </w:r>
      <w:r>
        <w:fldChar w:fldCharType="end"/>
      </w:r>
    </w:p>
    <w:p>
      <w:pPr>
        <w:pStyle w:val="TOC8"/>
        <w:rPr>
          <w:rFonts w:asciiTheme="minorHAnsi" w:eastAsiaTheme="minorEastAsia" w:hAnsiTheme="minorHAnsi" w:cstheme="minorBidi"/>
          <w:szCs w:val="22"/>
        </w:rPr>
      </w:pPr>
      <w:r>
        <w:t>34B.</w:t>
      </w:r>
      <w:r>
        <w:tab/>
        <w:t>Registering favourite numbers</w:t>
      </w:r>
      <w:r>
        <w:tab/>
      </w:r>
      <w:r>
        <w:fldChar w:fldCharType="begin"/>
      </w:r>
      <w:r>
        <w:instrText xml:space="preserve"> PAGEREF _Toc421106124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35</w:t>
      </w:r>
      <w:r>
        <w:rPr>
          <w:snapToGrid w:val="0"/>
        </w:rPr>
        <w:t>.</w:t>
      </w:r>
      <w:r>
        <w:rPr>
          <w:snapToGrid w:val="0"/>
        </w:rPr>
        <w:tab/>
        <w:t>Instructions</w:t>
      </w:r>
      <w:r>
        <w:tab/>
      </w:r>
      <w:r>
        <w:fldChar w:fldCharType="begin"/>
      </w:r>
      <w:r>
        <w:instrText xml:space="preserve"> PAGEREF _Toc421106126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Rules to be made available</w:t>
      </w:r>
      <w:r>
        <w:tab/>
      </w:r>
      <w:r>
        <w:fldChar w:fldCharType="begin"/>
      </w:r>
      <w:r>
        <w:instrText xml:space="preserve"> PAGEREF _Toc421106127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Decisions of Commission final</w:t>
      </w:r>
      <w:r>
        <w:tab/>
      </w:r>
      <w:r>
        <w:fldChar w:fldCharType="begin"/>
      </w:r>
      <w:r>
        <w:instrText xml:space="preserve"> PAGEREF _Toc421106128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Calculating the total cost of entry — Soccer Pools</w:t>
      </w:r>
    </w:p>
    <w:p>
      <w:pPr>
        <w:pStyle w:val="TOC2"/>
        <w:tabs>
          <w:tab w:val="right" w:leader="dot" w:pos="7077"/>
        </w:tabs>
        <w:rPr>
          <w:rFonts w:asciiTheme="minorHAnsi" w:eastAsiaTheme="minorEastAsia" w:hAnsiTheme="minorHAnsi" w:cstheme="minorBidi"/>
          <w:b w:val="0"/>
          <w:noProof/>
          <w:sz w:val="22"/>
          <w:szCs w:val="22"/>
        </w:rPr>
      </w:pPr>
      <w:r>
        <w:rPr>
          <w:noProof/>
        </w:rPr>
        <w:t>Schedule 2 — System entries and game equivalents</w:t>
      </w:r>
    </w:p>
    <w:p>
      <w:pPr>
        <w:pStyle w:val="TOC2"/>
        <w:tabs>
          <w:tab w:val="right" w:leader="dot" w:pos="7077"/>
        </w:tabs>
        <w:rPr>
          <w:rFonts w:asciiTheme="minorHAnsi" w:eastAsiaTheme="minorEastAsia" w:hAnsiTheme="minorHAnsi" w:cstheme="minorBidi"/>
          <w:b w:val="0"/>
          <w:noProof/>
          <w:sz w:val="22"/>
          <w:szCs w:val="22"/>
        </w:rPr>
      </w:pPr>
      <w:r>
        <w:rPr>
          <w:noProof/>
        </w:rPr>
        <w:t>Schedule 3 — System entry prize schedule</w:t>
      </w:r>
    </w:p>
    <w:p>
      <w:pPr>
        <w:pStyle w:val="TOC2"/>
        <w:tabs>
          <w:tab w:val="right" w:leader="dot" w:pos="7077"/>
        </w:tabs>
        <w:rPr>
          <w:rFonts w:asciiTheme="minorHAnsi" w:eastAsiaTheme="minorEastAsia" w:hAnsiTheme="minorHAnsi" w:cstheme="minorBidi"/>
          <w:b w:val="0"/>
          <w:noProof/>
          <w:sz w:val="22"/>
          <w:szCs w:val="22"/>
        </w:rPr>
      </w:pPr>
      <w:r>
        <w:rPr>
          <w:noProof/>
        </w:rPr>
        <w:t>Schedule 4 — Summary of parameters within which Soccer Pools is conducted</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_Toc421106134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3" w:name="_Toc379207704"/>
      <w:bookmarkStart w:id="4" w:name="_Toc421106009"/>
      <w:bookmarkStart w:id="5" w:name="_Toc421106072"/>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07705"/>
      <w:bookmarkStart w:id="7" w:name="_Toc42110607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8" w:name="_Toc379207706"/>
      <w:bookmarkStart w:id="9" w:name="_Toc421106074"/>
      <w:r>
        <w:rPr>
          <w:rStyle w:val="CharSectno"/>
        </w:rPr>
        <w:t>2</w:t>
      </w:r>
      <w:r>
        <w:rPr>
          <w:snapToGrid w:val="0"/>
        </w:rPr>
        <w:t>.</w:t>
      </w:r>
      <w:r>
        <w:rPr>
          <w:snapToGrid w:val="0"/>
        </w:rPr>
        <w:tab/>
        <w:t>Terms used in these rules</w:t>
      </w:r>
      <w:bookmarkEnd w:id="8"/>
      <w:bookmarkEnd w:id="9"/>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lastRenderedPageBreak/>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10" w:name="_Toc379207707"/>
      <w:bookmarkStart w:id="11" w:name="_Toc421106012"/>
      <w:bookmarkStart w:id="12" w:name="_Toc421106075"/>
      <w:r>
        <w:rPr>
          <w:rStyle w:val="CharPartNo"/>
        </w:rPr>
        <w:t>Part 2</w:t>
      </w:r>
      <w:r>
        <w:rPr>
          <w:rStyle w:val="CharDivNo"/>
        </w:rPr>
        <w:t> </w:t>
      </w:r>
      <w:r>
        <w:t>—</w:t>
      </w:r>
      <w:r>
        <w:rPr>
          <w:rStyle w:val="CharDivText"/>
        </w:rPr>
        <w:t> </w:t>
      </w:r>
      <w:r>
        <w:rPr>
          <w:rStyle w:val="CharPartText"/>
        </w:rPr>
        <w:t>Determination of results of Soccer Pools</w:t>
      </w:r>
      <w:bookmarkEnd w:id="10"/>
      <w:bookmarkEnd w:id="11"/>
      <w:bookmarkEnd w:id="12"/>
      <w:r>
        <w:rPr>
          <w:rStyle w:val="CharPartText"/>
        </w:rPr>
        <w:t xml:space="preserve"> </w:t>
      </w:r>
    </w:p>
    <w:p>
      <w:pPr>
        <w:pStyle w:val="Heading5"/>
        <w:rPr>
          <w:snapToGrid w:val="0"/>
        </w:rPr>
      </w:pPr>
      <w:bookmarkStart w:id="13" w:name="_Toc379207708"/>
      <w:bookmarkStart w:id="14" w:name="_Toc421106076"/>
      <w:r>
        <w:rPr>
          <w:rStyle w:val="CharSectno"/>
        </w:rPr>
        <w:t>3</w:t>
      </w:r>
      <w:r>
        <w:rPr>
          <w:snapToGrid w:val="0"/>
        </w:rPr>
        <w:t>.</w:t>
      </w:r>
      <w:r>
        <w:rPr>
          <w:snapToGrid w:val="0"/>
        </w:rPr>
        <w:tab/>
        <w:t>Terms used in this Part</w:t>
      </w:r>
      <w:bookmarkEnd w:id="13"/>
      <w:bookmarkEnd w:id="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15" w:name="_Toc379207709"/>
      <w:bookmarkStart w:id="16" w:name="_Toc421106077"/>
      <w:r>
        <w:rPr>
          <w:rStyle w:val="CharSectno"/>
        </w:rPr>
        <w:t>4</w:t>
      </w:r>
      <w:r>
        <w:rPr>
          <w:snapToGrid w:val="0"/>
        </w:rPr>
        <w:t>.</w:t>
      </w:r>
      <w:r>
        <w:rPr>
          <w:snapToGrid w:val="0"/>
        </w:rPr>
        <w:tab/>
        <w:t>Determination of the winning numbers</w:t>
      </w:r>
      <w:bookmarkEnd w:id="15"/>
      <w:bookmarkEnd w:id="16"/>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17" w:name="_Toc379207710"/>
      <w:bookmarkStart w:id="18" w:name="_Toc421106078"/>
      <w:r>
        <w:rPr>
          <w:rStyle w:val="CharSectno"/>
        </w:rPr>
        <w:t>5</w:t>
      </w:r>
      <w:r>
        <w:rPr>
          <w:snapToGrid w:val="0"/>
        </w:rPr>
        <w:t>.</w:t>
      </w:r>
      <w:r>
        <w:rPr>
          <w:snapToGrid w:val="0"/>
        </w:rPr>
        <w:tab/>
        <w:t>Ranking matches</w:t>
      </w:r>
      <w:bookmarkEnd w:id="17"/>
      <w:bookmarkEnd w:id="18"/>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19" w:name="_Toc379207711"/>
      <w:bookmarkStart w:id="20" w:name="_Toc421106079"/>
      <w:r>
        <w:rPr>
          <w:rStyle w:val="CharSectno"/>
        </w:rPr>
        <w:t>6</w:t>
      </w:r>
      <w:r>
        <w:rPr>
          <w:snapToGrid w:val="0"/>
        </w:rPr>
        <w:t>.</w:t>
      </w:r>
      <w:r>
        <w:rPr>
          <w:snapToGrid w:val="0"/>
        </w:rPr>
        <w:tab/>
        <w:t>Dealing with void matches</w:t>
      </w:r>
      <w:bookmarkEnd w:id="19"/>
      <w:bookmarkEnd w:id="20"/>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r>
        <w:t>[</w:t>
      </w:r>
      <w:r>
        <w:rPr>
          <w:b/>
        </w:rPr>
        <w:t>7.</w:t>
      </w:r>
      <w:r>
        <w:tab/>
        <w:t>Deleted in Gazette 5 Aug 2005 p. 3600.]</w:t>
      </w:r>
    </w:p>
    <w:p>
      <w:pPr>
        <w:pStyle w:val="Heading5"/>
        <w:rPr>
          <w:snapToGrid w:val="0"/>
        </w:rPr>
      </w:pPr>
      <w:bookmarkStart w:id="21" w:name="_Toc379207712"/>
      <w:bookmarkStart w:id="22" w:name="_Toc421106080"/>
      <w:r>
        <w:rPr>
          <w:rStyle w:val="CharSectno"/>
        </w:rPr>
        <w:t>8</w:t>
      </w:r>
      <w:r>
        <w:rPr>
          <w:snapToGrid w:val="0"/>
        </w:rPr>
        <w:t>.</w:t>
      </w:r>
      <w:r>
        <w:rPr>
          <w:snapToGrid w:val="0"/>
        </w:rPr>
        <w:tab/>
        <w:t>When Pools Games are to be cancelled</w:t>
      </w:r>
      <w:bookmarkEnd w:id="21"/>
      <w:bookmarkEnd w:id="22"/>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23" w:name="_Toc379207713"/>
      <w:bookmarkStart w:id="24" w:name="_Toc421106081"/>
      <w:r>
        <w:rPr>
          <w:rStyle w:val="CharSectno"/>
        </w:rPr>
        <w:t>8A</w:t>
      </w:r>
      <w:r>
        <w:t>.</w:t>
      </w:r>
      <w:r>
        <w:tab/>
        <w:t>Commission may withdraw from non</w:t>
      </w:r>
      <w:r>
        <w:noBreakHyphen/>
        <w:t>conforming Pools Game</w:t>
      </w:r>
      <w:bookmarkEnd w:id="23"/>
      <w:bookmarkEnd w:id="24"/>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25" w:name="_Toc379207714"/>
      <w:bookmarkStart w:id="26" w:name="_Toc421106019"/>
      <w:bookmarkStart w:id="27" w:name="_Toc421106082"/>
      <w:r>
        <w:rPr>
          <w:rStyle w:val="CharPartNo"/>
        </w:rPr>
        <w:t>Part 3</w:t>
      </w:r>
      <w:r>
        <w:rPr>
          <w:rStyle w:val="CharDivNo"/>
        </w:rPr>
        <w:t> </w:t>
      </w:r>
      <w:r>
        <w:t>—</w:t>
      </w:r>
      <w:r>
        <w:rPr>
          <w:rStyle w:val="CharDivText"/>
        </w:rPr>
        <w:t> </w:t>
      </w:r>
      <w:r>
        <w:rPr>
          <w:rStyle w:val="CharPartText"/>
        </w:rPr>
        <w:t>Requirements for entry</w:t>
      </w:r>
      <w:bookmarkEnd w:id="25"/>
      <w:bookmarkEnd w:id="26"/>
      <w:bookmarkEnd w:id="27"/>
      <w:r>
        <w:rPr>
          <w:rStyle w:val="CharPartText"/>
        </w:rPr>
        <w:t xml:space="preserve"> </w:t>
      </w:r>
    </w:p>
    <w:p>
      <w:pPr>
        <w:pStyle w:val="Heading5"/>
        <w:rPr>
          <w:snapToGrid w:val="0"/>
        </w:rPr>
      </w:pPr>
      <w:bookmarkStart w:id="28" w:name="_Toc379207715"/>
      <w:bookmarkStart w:id="29" w:name="_Toc421106083"/>
      <w:r>
        <w:rPr>
          <w:rStyle w:val="CharSectno"/>
        </w:rPr>
        <w:t>9</w:t>
      </w:r>
      <w:r>
        <w:rPr>
          <w:snapToGrid w:val="0"/>
        </w:rPr>
        <w:t>.</w:t>
      </w:r>
      <w:r>
        <w:rPr>
          <w:snapToGrid w:val="0"/>
        </w:rPr>
        <w:tab/>
        <w:t>Playslip</w:t>
      </w:r>
      <w:bookmarkEnd w:id="28"/>
      <w:bookmarkEnd w:id="29"/>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30" w:name="_Toc379207716"/>
      <w:bookmarkStart w:id="31" w:name="_Toc421106084"/>
      <w:r>
        <w:rPr>
          <w:rStyle w:val="CharSectno"/>
        </w:rPr>
        <w:t>10</w:t>
      </w:r>
      <w:r>
        <w:rPr>
          <w:snapToGrid w:val="0"/>
        </w:rPr>
        <w:t>.</w:t>
      </w:r>
      <w:r>
        <w:rPr>
          <w:snapToGrid w:val="0"/>
        </w:rPr>
        <w:tab/>
        <w:t>Methods of entry</w:t>
      </w:r>
      <w:bookmarkEnd w:id="30"/>
      <w:bookmarkEnd w:id="31"/>
      <w:r>
        <w:rPr>
          <w:snapToGrid w:val="0"/>
        </w:rPr>
        <w:t xml:space="preserve"> </w:t>
      </w:r>
    </w:p>
    <w:p>
      <w:pPr>
        <w:pStyle w:val="Subsection"/>
        <w:ind w:left="1474"/>
        <w:rPr>
          <w:snapToGrid w:val="0"/>
        </w:rPr>
      </w:pPr>
      <w:r>
        <w:rPr>
          <w:snapToGrid w:val="0"/>
        </w:rPr>
        <w:tab/>
        <w:t>(1)</w:t>
      </w:r>
      <w:r>
        <w:rPr>
          <w:snapToGrid w:val="0"/>
        </w:rPr>
        <w:tab/>
        <w:t xml:space="preserve">A person may enter Soccer Pools —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14; or</w:t>
      </w:r>
    </w:p>
    <w:p>
      <w:pPr>
        <w:pStyle w:val="Indenta"/>
      </w:pPr>
      <w:r>
        <w:tab/>
        <w:t>(c)</w:t>
      </w:r>
      <w:r>
        <w:tab/>
        <w:t>by using the “ticket repeat” method set out in rule 13A;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 19 Nov 2010 p. 5735.]</w:t>
      </w:r>
    </w:p>
    <w:p>
      <w:pPr>
        <w:pStyle w:val="Heading5"/>
        <w:rPr>
          <w:snapToGrid w:val="0"/>
        </w:rPr>
      </w:pPr>
      <w:bookmarkStart w:id="32" w:name="_Toc379207717"/>
      <w:bookmarkStart w:id="33" w:name="_Toc421106085"/>
      <w:r>
        <w:rPr>
          <w:rStyle w:val="CharSectno"/>
        </w:rPr>
        <w:t>11</w:t>
      </w:r>
      <w:r>
        <w:rPr>
          <w:snapToGrid w:val="0"/>
        </w:rPr>
        <w:t>.</w:t>
      </w:r>
      <w:r>
        <w:rPr>
          <w:snapToGrid w:val="0"/>
        </w:rPr>
        <w:tab/>
        <w:t>No limit to number of entries</w:t>
      </w:r>
      <w:bookmarkEnd w:id="32"/>
      <w:bookmarkEnd w:id="33"/>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34" w:name="_Toc379207718"/>
      <w:bookmarkStart w:id="35" w:name="_Toc421106086"/>
      <w:r>
        <w:rPr>
          <w:rStyle w:val="CharSectno"/>
        </w:rPr>
        <w:t>12</w:t>
      </w:r>
      <w:r>
        <w:rPr>
          <w:snapToGrid w:val="0"/>
        </w:rPr>
        <w:t>.</w:t>
      </w:r>
      <w:r>
        <w:rPr>
          <w:snapToGrid w:val="0"/>
        </w:rPr>
        <w:tab/>
        <w:t>Super 66 entry</w:t>
      </w:r>
      <w:bookmarkEnd w:id="34"/>
      <w:bookmarkEnd w:id="35"/>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36" w:name="_Toc379207719"/>
      <w:bookmarkStart w:id="37" w:name="_Toc421106087"/>
      <w:r>
        <w:rPr>
          <w:rStyle w:val="CharSectno"/>
        </w:rPr>
        <w:t>13</w:t>
      </w:r>
      <w:r>
        <w:rPr>
          <w:snapToGrid w:val="0"/>
        </w:rPr>
        <w:t>.</w:t>
      </w:r>
      <w:r>
        <w:rPr>
          <w:snapToGrid w:val="0"/>
        </w:rPr>
        <w:tab/>
        <w:t>Completion of playslip</w:t>
      </w:r>
      <w:bookmarkEnd w:id="36"/>
      <w:bookmarkEnd w:id="37"/>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38" w:name="_Toc379207720"/>
      <w:bookmarkStart w:id="39" w:name="_Toc421106088"/>
      <w:r>
        <w:rPr>
          <w:rStyle w:val="CharSectno"/>
        </w:rPr>
        <w:t>13A</w:t>
      </w:r>
      <w:r>
        <w:t>.</w:t>
      </w:r>
      <w:r>
        <w:tab/>
        <w:t>Ticket repeat</w:t>
      </w:r>
      <w:bookmarkEnd w:id="38"/>
      <w:bookmarkEnd w:id="39"/>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or a syndicate master ticket.</w:t>
      </w:r>
    </w:p>
    <w:p>
      <w:pPr>
        <w:pStyle w:val="Footnotesection"/>
      </w:pPr>
      <w:r>
        <w:tab/>
        <w:t>[Rule 13A inserted in Gazette 6 Jun 2008 p. 2328; amended in Gazette 15 May 2009 p. 1634-5.]</w:t>
      </w:r>
    </w:p>
    <w:p>
      <w:pPr>
        <w:pStyle w:val="Heading5"/>
      </w:pPr>
      <w:bookmarkStart w:id="40" w:name="_Toc379207721"/>
      <w:bookmarkStart w:id="41" w:name="_Toc421106089"/>
      <w:r>
        <w:rPr>
          <w:rStyle w:val="CharSectno"/>
        </w:rPr>
        <w:t>13B</w:t>
      </w:r>
      <w:r>
        <w:t>.</w:t>
      </w:r>
      <w:r>
        <w:tab/>
        <w:t>Favourite numbers</w:t>
      </w:r>
      <w:bookmarkEnd w:id="40"/>
      <w:bookmarkEnd w:id="41"/>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42" w:name="_Toc379207722"/>
      <w:bookmarkStart w:id="43" w:name="_Toc421106090"/>
      <w:r>
        <w:rPr>
          <w:rStyle w:val="CharSectno"/>
        </w:rPr>
        <w:t>14</w:t>
      </w:r>
      <w:r>
        <w:rPr>
          <w:snapToGrid w:val="0"/>
        </w:rPr>
        <w:t>.</w:t>
      </w:r>
      <w:r>
        <w:rPr>
          <w:snapToGrid w:val="0"/>
        </w:rPr>
        <w:tab/>
        <w:t>Oral request for entry</w:t>
      </w:r>
      <w:bookmarkEnd w:id="42"/>
      <w:bookmarkEnd w:id="43"/>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44" w:name="_Toc379207723"/>
      <w:bookmarkStart w:id="45" w:name="_Toc421106091"/>
      <w:r>
        <w:rPr>
          <w:rStyle w:val="CharSectno"/>
        </w:rPr>
        <w:t>15</w:t>
      </w:r>
      <w:r>
        <w:rPr>
          <w:snapToGrid w:val="0"/>
        </w:rPr>
        <w:t>.</w:t>
      </w:r>
      <w:r>
        <w:rPr>
          <w:snapToGrid w:val="0"/>
        </w:rPr>
        <w:tab/>
        <w:t>Entry by mail</w:t>
      </w:r>
      <w:bookmarkEnd w:id="44"/>
      <w:bookmarkEnd w:id="45"/>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46" w:name="_Toc379207724"/>
      <w:bookmarkStart w:id="47" w:name="_Toc421106092"/>
      <w:r>
        <w:rPr>
          <w:rStyle w:val="CharSectno"/>
        </w:rPr>
        <w:t>16</w:t>
      </w:r>
      <w:r>
        <w:rPr>
          <w:snapToGrid w:val="0"/>
        </w:rPr>
        <w:t>.</w:t>
      </w:r>
      <w:r>
        <w:rPr>
          <w:snapToGrid w:val="0"/>
        </w:rPr>
        <w:tab/>
        <w:t>Receipted tickets</w:t>
      </w:r>
      <w:bookmarkEnd w:id="46"/>
      <w:bookmarkEnd w:id="47"/>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48" w:name="_Toc379207725"/>
      <w:bookmarkStart w:id="49" w:name="_Toc421106093"/>
      <w:r>
        <w:rPr>
          <w:rStyle w:val="CharSectno"/>
        </w:rPr>
        <w:t>17</w:t>
      </w:r>
      <w:r>
        <w:rPr>
          <w:snapToGrid w:val="0"/>
        </w:rPr>
        <w:t>.</w:t>
      </w:r>
      <w:r>
        <w:rPr>
          <w:snapToGrid w:val="0"/>
        </w:rPr>
        <w:tab/>
        <w:t>Surrender of receipted ticket</w:t>
      </w:r>
      <w:bookmarkEnd w:id="48"/>
      <w:bookmarkEnd w:id="49"/>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50" w:name="_Toc379207726"/>
      <w:bookmarkStart w:id="51" w:name="_Toc421106094"/>
      <w:r>
        <w:rPr>
          <w:rStyle w:val="CharSectno"/>
        </w:rPr>
        <w:t>18</w:t>
      </w:r>
      <w:r>
        <w:rPr>
          <w:snapToGrid w:val="0"/>
        </w:rPr>
        <w:t>.</w:t>
      </w:r>
      <w:r>
        <w:rPr>
          <w:snapToGrid w:val="0"/>
        </w:rPr>
        <w:tab/>
        <w:t>Accuracy of receipted ticket</w:t>
      </w:r>
      <w:bookmarkEnd w:id="50"/>
      <w:bookmarkEnd w:id="5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52" w:name="_Toc379207727"/>
      <w:bookmarkStart w:id="53" w:name="_Toc421106095"/>
      <w:r>
        <w:rPr>
          <w:rStyle w:val="CharSectno"/>
        </w:rPr>
        <w:t>19</w:t>
      </w:r>
      <w:r>
        <w:rPr>
          <w:snapToGrid w:val="0"/>
        </w:rPr>
        <w:t>.</w:t>
      </w:r>
      <w:r>
        <w:rPr>
          <w:snapToGrid w:val="0"/>
        </w:rPr>
        <w:tab/>
        <w:t>Validity of receipted ticket</w:t>
      </w:r>
      <w:bookmarkEnd w:id="52"/>
      <w:bookmarkEnd w:id="53"/>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54" w:name="_Toc379207728"/>
      <w:bookmarkStart w:id="55" w:name="_Toc421106033"/>
      <w:bookmarkStart w:id="56" w:name="_Toc421106096"/>
      <w:r>
        <w:rPr>
          <w:rStyle w:val="CharPartNo"/>
        </w:rPr>
        <w:t>Part 3A</w:t>
      </w:r>
      <w:r>
        <w:rPr>
          <w:b w:val="0"/>
        </w:rPr>
        <w:t> </w:t>
      </w:r>
      <w:r>
        <w:t>—</w:t>
      </w:r>
      <w:r>
        <w:rPr>
          <w:b w:val="0"/>
        </w:rPr>
        <w:t> </w:t>
      </w:r>
      <w:r>
        <w:rPr>
          <w:rStyle w:val="CharPartText"/>
        </w:rPr>
        <w:t>Syndicate entries</w:t>
      </w:r>
      <w:bookmarkEnd w:id="54"/>
      <w:bookmarkEnd w:id="55"/>
      <w:bookmarkEnd w:id="56"/>
    </w:p>
    <w:p>
      <w:pPr>
        <w:pStyle w:val="Footnoteheading"/>
      </w:pPr>
      <w:r>
        <w:tab/>
        <w:t>[Heading inserted in Gazette 6 Jun 2008 p. 2333.]</w:t>
      </w:r>
    </w:p>
    <w:p>
      <w:pPr>
        <w:pStyle w:val="Heading5"/>
      </w:pPr>
      <w:bookmarkStart w:id="57" w:name="_Toc379207729"/>
      <w:bookmarkStart w:id="58" w:name="_Toc421106097"/>
      <w:r>
        <w:rPr>
          <w:rStyle w:val="CharSectno"/>
        </w:rPr>
        <w:t>19A</w:t>
      </w:r>
      <w:r>
        <w:t>.</w:t>
      </w:r>
      <w:r>
        <w:tab/>
        <w:t>Application of this Part</w:t>
      </w:r>
      <w:bookmarkEnd w:id="57"/>
      <w:bookmarkEnd w:id="58"/>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59" w:name="_Toc379207730"/>
      <w:bookmarkStart w:id="60" w:name="_Toc421106098"/>
      <w:r>
        <w:rPr>
          <w:rStyle w:val="CharSectno"/>
        </w:rPr>
        <w:t>19B</w:t>
      </w:r>
      <w:r>
        <w:t>.</w:t>
      </w:r>
      <w:r>
        <w:tab/>
        <w:t>Establishing a syndicate</w:t>
      </w:r>
      <w:bookmarkEnd w:id="59"/>
      <w:bookmarkEnd w:id="6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19B inserted in Gazette 6 Jun 2008 p. 2333; amended in Gazette 12 Mar 2010 p. 951.]</w:t>
      </w:r>
    </w:p>
    <w:p>
      <w:pPr>
        <w:pStyle w:val="Heading5"/>
      </w:pPr>
      <w:bookmarkStart w:id="61" w:name="_Toc379207731"/>
      <w:bookmarkStart w:id="62" w:name="_Toc421106099"/>
      <w:r>
        <w:rPr>
          <w:rStyle w:val="CharSectno"/>
        </w:rPr>
        <w:t>19C</w:t>
      </w:r>
      <w:r>
        <w:t>.</w:t>
      </w:r>
      <w:r>
        <w:tab/>
        <w:t>Syndicate share and cost parameters</w:t>
      </w:r>
      <w:bookmarkEnd w:id="61"/>
      <w:bookmarkEnd w:id="6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19C inserted in Gazette 6 Jun 2008 p. 2334; amended in Gazette 12 Mar 2010 p. 951</w:t>
      </w:r>
      <w:r>
        <w:noBreakHyphen/>
        <w:t>2.]</w:t>
      </w:r>
    </w:p>
    <w:p>
      <w:pPr>
        <w:pStyle w:val="Heading5"/>
      </w:pPr>
      <w:bookmarkStart w:id="63" w:name="_Toc379207732"/>
      <w:bookmarkStart w:id="64" w:name="_Toc421106100"/>
      <w:r>
        <w:rPr>
          <w:rStyle w:val="CharSectno"/>
        </w:rPr>
        <w:t>19D</w:t>
      </w:r>
      <w:r>
        <w:t>.</w:t>
      </w:r>
      <w:r>
        <w:tab/>
        <w:t>Agent’s component of a syndicate share</w:t>
      </w:r>
      <w:bookmarkEnd w:id="63"/>
      <w:bookmarkEnd w:id="64"/>
    </w:p>
    <w:p>
      <w:pPr>
        <w:pStyle w:val="Subsection"/>
      </w:pPr>
      <w:r>
        <w:tab/>
      </w:r>
      <w:r>
        <w:tab/>
        <w:t>The agent’s component per share is the difference between the final price per share and the subscription per share.</w:t>
      </w:r>
    </w:p>
    <w:p>
      <w:pPr>
        <w:pStyle w:val="Footnotesection"/>
      </w:pPr>
      <w:r>
        <w:tab/>
        <w:t>[Rule 19D inserted in Gazette 12 Mar 2010 p. 952.]</w:t>
      </w:r>
    </w:p>
    <w:p>
      <w:pPr>
        <w:pStyle w:val="Heading5"/>
      </w:pPr>
      <w:bookmarkStart w:id="65" w:name="_Toc379207733"/>
      <w:bookmarkStart w:id="66" w:name="_Toc421106101"/>
      <w:r>
        <w:rPr>
          <w:rStyle w:val="CharSectno"/>
        </w:rPr>
        <w:t>19E</w:t>
      </w:r>
      <w:r>
        <w:t>.</w:t>
      </w:r>
      <w:r>
        <w:tab/>
        <w:t>Syndicate participation parameters</w:t>
      </w:r>
      <w:bookmarkEnd w:id="65"/>
      <w:bookmarkEnd w:id="66"/>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67" w:name="_Toc379207734"/>
      <w:bookmarkStart w:id="68" w:name="_Toc421106102"/>
      <w:r>
        <w:rPr>
          <w:rStyle w:val="CharSectno"/>
        </w:rPr>
        <w:t>19F</w:t>
      </w:r>
      <w:r>
        <w:t>.</w:t>
      </w:r>
      <w:r>
        <w:tab/>
        <w:t>Types of syndicates</w:t>
      </w:r>
      <w:bookmarkEnd w:id="67"/>
      <w:bookmarkEnd w:id="68"/>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69" w:name="_Toc379207735"/>
      <w:bookmarkStart w:id="70" w:name="_Toc421106103"/>
      <w:r>
        <w:rPr>
          <w:rStyle w:val="CharSectno"/>
        </w:rPr>
        <w:t>19G</w:t>
      </w:r>
      <w:r>
        <w:t>.</w:t>
      </w:r>
      <w:r>
        <w:tab/>
        <w:t>Syndicate share receipted ticket</w:t>
      </w:r>
      <w:bookmarkEnd w:id="69"/>
      <w:bookmarkEnd w:id="70"/>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71" w:name="_Toc379207736"/>
      <w:bookmarkStart w:id="72" w:name="_Toc421106104"/>
      <w:r>
        <w:rPr>
          <w:rStyle w:val="CharSectno"/>
        </w:rPr>
        <w:t>19H</w:t>
      </w:r>
      <w:r>
        <w:t>.</w:t>
      </w:r>
      <w:r>
        <w:tab/>
        <w:t>Syndicate master ticket</w:t>
      </w:r>
      <w:bookmarkEnd w:id="71"/>
      <w:bookmarkEnd w:id="7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 amended in Gazette 12 Mar 2010 p. 952.]</w:t>
      </w:r>
    </w:p>
    <w:p>
      <w:pPr>
        <w:pStyle w:val="Heading2"/>
      </w:pPr>
      <w:bookmarkStart w:id="73" w:name="_Toc379207737"/>
      <w:bookmarkStart w:id="74" w:name="_Toc421106042"/>
      <w:bookmarkStart w:id="75" w:name="_Toc421106105"/>
      <w:r>
        <w:rPr>
          <w:rStyle w:val="CharPartNo"/>
        </w:rPr>
        <w:t>Part 4</w:t>
      </w:r>
      <w:r>
        <w:rPr>
          <w:rStyle w:val="CharDivNo"/>
        </w:rPr>
        <w:t> </w:t>
      </w:r>
      <w:r>
        <w:t>—</w:t>
      </w:r>
      <w:r>
        <w:rPr>
          <w:rStyle w:val="CharDivText"/>
        </w:rPr>
        <w:t> </w:t>
      </w:r>
      <w:r>
        <w:rPr>
          <w:rStyle w:val="CharPartText"/>
        </w:rPr>
        <w:t>General duties of Commission</w:t>
      </w:r>
      <w:bookmarkEnd w:id="73"/>
      <w:bookmarkEnd w:id="74"/>
      <w:bookmarkEnd w:id="75"/>
      <w:r>
        <w:rPr>
          <w:rStyle w:val="CharPartText"/>
        </w:rPr>
        <w:t xml:space="preserve"> </w:t>
      </w:r>
    </w:p>
    <w:p>
      <w:pPr>
        <w:pStyle w:val="Heading5"/>
        <w:rPr>
          <w:snapToGrid w:val="0"/>
        </w:rPr>
      </w:pPr>
      <w:bookmarkStart w:id="76" w:name="_Toc379207738"/>
      <w:bookmarkStart w:id="77" w:name="_Toc421106106"/>
      <w:r>
        <w:rPr>
          <w:rStyle w:val="CharSectno"/>
        </w:rPr>
        <w:t>20</w:t>
      </w:r>
      <w:r>
        <w:rPr>
          <w:snapToGrid w:val="0"/>
        </w:rPr>
        <w:t>.</w:t>
      </w:r>
      <w:r>
        <w:rPr>
          <w:snapToGrid w:val="0"/>
        </w:rPr>
        <w:tab/>
        <w:t>Pools to be numbered</w:t>
      </w:r>
      <w:bookmarkEnd w:id="76"/>
      <w:bookmarkEnd w:id="77"/>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78" w:name="_Toc379207739"/>
      <w:bookmarkStart w:id="79" w:name="_Toc421106107"/>
      <w:r>
        <w:rPr>
          <w:rStyle w:val="CharSectno"/>
        </w:rPr>
        <w:t>21</w:t>
      </w:r>
      <w:r>
        <w:rPr>
          <w:snapToGrid w:val="0"/>
        </w:rPr>
        <w:t>.</w:t>
      </w:r>
      <w:r>
        <w:rPr>
          <w:snapToGrid w:val="0"/>
        </w:rPr>
        <w:tab/>
        <w:t>Publication of match list</w:t>
      </w:r>
      <w:bookmarkEnd w:id="78"/>
      <w:bookmarkEnd w:id="79"/>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r>
        <w:tab/>
        <w:t>[Rule 21 amended in Gazette 5 Aug 2005 p. 3600.]</w:t>
      </w:r>
    </w:p>
    <w:p>
      <w:pPr>
        <w:pStyle w:val="Heading5"/>
        <w:rPr>
          <w:snapToGrid w:val="0"/>
        </w:rPr>
      </w:pPr>
      <w:bookmarkStart w:id="80" w:name="_Toc379207740"/>
      <w:bookmarkStart w:id="81" w:name="_Toc421106108"/>
      <w:r>
        <w:rPr>
          <w:rStyle w:val="CharSectno"/>
        </w:rPr>
        <w:t>22</w:t>
      </w:r>
      <w:r>
        <w:rPr>
          <w:snapToGrid w:val="0"/>
        </w:rPr>
        <w:t>.</w:t>
      </w:r>
      <w:r>
        <w:rPr>
          <w:snapToGrid w:val="0"/>
        </w:rPr>
        <w:tab/>
        <w:t>Publication of results</w:t>
      </w:r>
      <w:bookmarkEnd w:id="80"/>
      <w:bookmarkEnd w:id="81"/>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82" w:name="_Toc379207741"/>
      <w:bookmarkStart w:id="83" w:name="_Toc421106109"/>
      <w:r>
        <w:rPr>
          <w:rStyle w:val="CharSectno"/>
        </w:rPr>
        <w:t>23</w:t>
      </w:r>
      <w:r>
        <w:rPr>
          <w:snapToGrid w:val="0"/>
        </w:rPr>
        <w:t>.</w:t>
      </w:r>
      <w:r>
        <w:rPr>
          <w:snapToGrid w:val="0"/>
        </w:rPr>
        <w:tab/>
        <w:t>Soccer pools prize pool and prize reserve fund</w:t>
      </w:r>
      <w:bookmarkEnd w:id="82"/>
      <w:bookmarkEnd w:id="83"/>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84" w:name="_Toc379207742"/>
      <w:bookmarkStart w:id="85" w:name="_Toc421106047"/>
      <w:bookmarkStart w:id="86" w:name="_Toc421106110"/>
      <w:r>
        <w:rPr>
          <w:rStyle w:val="CharPartNo"/>
        </w:rPr>
        <w:t>Part 5</w:t>
      </w:r>
      <w:r>
        <w:rPr>
          <w:rStyle w:val="CharDivNo"/>
        </w:rPr>
        <w:t> </w:t>
      </w:r>
      <w:r>
        <w:t>—</w:t>
      </w:r>
      <w:r>
        <w:rPr>
          <w:rStyle w:val="CharDivText"/>
        </w:rPr>
        <w:t> </w:t>
      </w:r>
      <w:r>
        <w:rPr>
          <w:rStyle w:val="CharPartText"/>
        </w:rPr>
        <w:t>Determination of pools game prizes</w:t>
      </w:r>
      <w:bookmarkEnd w:id="84"/>
      <w:bookmarkEnd w:id="85"/>
      <w:bookmarkEnd w:id="86"/>
      <w:r>
        <w:rPr>
          <w:rStyle w:val="CharPartText"/>
        </w:rPr>
        <w:t xml:space="preserve"> </w:t>
      </w:r>
    </w:p>
    <w:p>
      <w:pPr>
        <w:pStyle w:val="Heading5"/>
        <w:rPr>
          <w:snapToGrid w:val="0"/>
        </w:rPr>
      </w:pPr>
      <w:bookmarkStart w:id="87" w:name="_Toc379207743"/>
      <w:bookmarkStart w:id="88" w:name="_Toc421106111"/>
      <w:r>
        <w:rPr>
          <w:rStyle w:val="CharSectno"/>
        </w:rPr>
        <w:t>24</w:t>
      </w:r>
      <w:r>
        <w:rPr>
          <w:snapToGrid w:val="0"/>
        </w:rPr>
        <w:t>.</w:t>
      </w:r>
      <w:r>
        <w:rPr>
          <w:snapToGrid w:val="0"/>
        </w:rPr>
        <w:tab/>
        <w:t>Criteria for prizes</w:t>
      </w:r>
      <w:bookmarkEnd w:id="87"/>
      <w:bookmarkEnd w:id="88"/>
      <w:r>
        <w:rPr>
          <w:snapToGrid w:val="0"/>
        </w:rPr>
        <w:t xml:space="preserve"> </w:t>
      </w:r>
    </w:p>
    <w:p>
      <w:pPr>
        <w:pStyle w:val="Subsection"/>
        <w:rPr>
          <w:snapToGrid w:val="0"/>
        </w:rPr>
      </w:pPr>
      <w:r>
        <w:rPr>
          <w:snapToGrid w:val="0"/>
        </w:rPr>
        <w:tab/>
      </w:r>
      <w:r>
        <w:rPr>
          <w:snapToGrid w:val="0"/>
        </w:rPr>
        <w:tab/>
        <w:t>In a Pools Game, the holder of a receipted ticket</w:t>
      </w:r>
      <w:r>
        <w:t xml:space="preserve"> or the purchaser of an entry under the </w:t>
      </w:r>
      <w:r>
        <w:rPr>
          <w:i/>
          <w:iCs/>
        </w:rPr>
        <w:t>Lotteries Commission (Internet Entries) Rules 2010</w:t>
      </w:r>
      <w:r>
        <w:rPr>
          <w:snapToGrid w:val="0"/>
        </w:rPr>
        <w:t xml:space="preserve">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 xml:space="preserve">division 4, if any 4 of the 6 winning numbers; </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Footnotesection"/>
      </w:pPr>
      <w:r>
        <w:tab/>
        <w:t>[Rule 24 amended in Gazette 19 Nov 2010 p. 5735.]</w:t>
      </w:r>
    </w:p>
    <w:p>
      <w:pPr>
        <w:pStyle w:val="Heading5"/>
        <w:rPr>
          <w:snapToGrid w:val="0"/>
        </w:rPr>
      </w:pPr>
      <w:bookmarkStart w:id="89" w:name="_Toc379207744"/>
      <w:bookmarkStart w:id="90" w:name="_Toc421106112"/>
      <w:r>
        <w:rPr>
          <w:rStyle w:val="CharSectno"/>
        </w:rPr>
        <w:t>25</w:t>
      </w:r>
      <w:r>
        <w:rPr>
          <w:snapToGrid w:val="0"/>
        </w:rPr>
        <w:t>.</w:t>
      </w:r>
      <w:r>
        <w:rPr>
          <w:snapToGrid w:val="0"/>
        </w:rPr>
        <w:tab/>
        <w:t>Only systems entry can win in more than one division</w:t>
      </w:r>
      <w:bookmarkEnd w:id="89"/>
      <w:bookmarkEnd w:id="90"/>
      <w:r>
        <w:rPr>
          <w:snapToGrid w:val="0"/>
        </w:rPr>
        <w:t xml:space="preserve"> </w:t>
      </w:r>
    </w:p>
    <w:p>
      <w:pPr>
        <w:pStyle w:val="Subsection"/>
        <w:rPr>
          <w:snapToGrid w:val="0"/>
        </w:rPr>
      </w:pPr>
      <w:r>
        <w:rPr>
          <w:snapToGrid w:val="0"/>
        </w:rPr>
        <w:tab/>
        <w:t>(1)</w:t>
      </w:r>
      <w:r>
        <w:rPr>
          <w:snapToGrid w:val="0"/>
        </w:rPr>
        <w:tab/>
        <w:t>The holder of a receipted ticket</w:t>
      </w:r>
      <w:r>
        <w:t xml:space="preserve"> or the purchaser of an entry under the </w:t>
      </w:r>
      <w:r>
        <w:rPr>
          <w:i/>
          <w:iCs/>
        </w:rPr>
        <w:t>Lotteries Commission (Internet Entries) Rules 2010</w:t>
      </w:r>
      <w:r>
        <w:rPr>
          <w:snapToGrid w:val="0"/>
        </w:rPr>
        <w:t xml:space="preserve"> may claim a prize in only one division for each Pools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 19 Nov 2010 p. 5735</w:t>
      </w:r>
      <w:r>
        <w:noBreakHyphen/>
        <w:t>6.]</w:t>
      </w:r>
    </w:p>
    <w:p>
      <w:pPr>
        <w:pStyle w:val="Heading5"/>
        <w:rPr>
          <w:snapToGrid w:val="0"/>
        </w:rPr>
      </w:pPr>
      <w:bookmarkStart w:id="91" w:name="_Toc379207745"/>
      <w:bookmarkStart w:id="92" w:name="_Toc421106113"/>
      <w:r>
        <w:rPr>
          <w:rStyle w:val="CharSectno"/>
        </w:rPr>
        <w:t>26</w:t>
      </w:r>
      <w:r>
        <w:rPr>
          <w:snapToGrid w:val="0"/>
        </w:rPr>
        <w:t>.</w:t>
      </w:r>
      <w:r>
        <w:rPr>
          <w:snapToGrid w:val="0"/>
        </w:rPr>
        <w:tab/>
        <w:t>Distribution of prize pool</w:t>
      </w:r>
      <w:bookmarkEnd w:id="91"/>
      <w:bookmarkEnd w:id="92"/>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93" w:name="_Toc379207746"/>
      <w:bookmarkStart w:id="94" w:name="_Toc421106114"/>
      <w:r>
        <w:rPr>
          <w:rStyle w:val="CharSectno"/>
        </w:rPr>
        <w:t>27</w:t>
      </w:r>
      <w:r>
        <w:rPr>
          <w:snapToGrid w:val="0"/>
        </w:rPr>
        <w:t>.</w:t>
      </w:r>
      <w:r>
        <w:rPr>
          <w:snapToGrid w:val="0"/>
        </w:rPr>
        <w:tab/>
        <w:t>Division 1 jackpot</w:t>
      </w:r>
      <w:bookmarkEnd w:id="93"/>
      <w:bookmarkEnd w:id="94"/>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95" w:name="_Toc379207747"/>
      <w:bookmarkStart w:id="96" w:name="_Toc421106115"/>
      <w:r>
        <w:rPr>
          <w:rStyle w:val="CharSectno"/>
        </w:rPr>
        <w:t>28</w:t>
      </w:r>
      <w:r>
        <w:rPr>
          <w:snapToGrid w:val="0"/>
        </w:rPr>
        <w:t>.</w:t>
      </w:r>
      <w:r>
        <w:rPr>
          <w:snapToGrid w:val="0"/>
        </w:rPr>
        <w:tab/>
        <w:t>Divisions 2 — 5 prize pools may be varied or re</w:t>
      </w:r>
      <w:r>
        <w:rPr>
          <w:snapToGrid w:val="0"/>
        </w:rPr>
        <w:noBreakHyphen/>
        <w:t>allocated</w:t>
      </w:r>
      <w:bookmarkEnd w:id="95"/>
      <w:bookmarkEnd w:id="96"/>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97" w:name="_Toc379207748"/>
      <w:bookmarkStart w:id="98" w:name="_Toc421106116"/>
      <w:r>
        <w:rPr>
          <w:rStyle w:val="CharSectno"/>
        </w:rPr>
        <w:t>29</w:t>
      </w:r>
      <w:r>
        <w:rPr>
          <w:snapToGrid w:val="0"/>
        </w:rPr>
        <w:t>.</w:t>
      </w:r>
      <w:r>
        <w:rPr>
          <w:snapToGrid w:val="0"/>
        </w:rPr>
        <w:tab/>
        <w:t>Bonus Pools Games and guaranteed prize pools</w:t>
      </w:r>
      <w:bookmarkEnd w:id="97"/>
      <w:bookmarkEnd w:id="98"/>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r>
        <w:tab/>
        <w:t>[Rule 29 amended in Gazette 6 Jun 2008 p. 2337.]</w:t>
      </w:r>
    </w:p>
    <w:p>
      <w:pPr>
        <w:pStyle w:val="Heading5"/>
        <w:rPr>
          <w:snapToGrid w:val="0"/>
        </w:rPr>
      </w:pPr>
      <w:bookmarkStart w:id="99" w:name="_Toc379207749"/>
      <w:bookmarkStart w:id="100" w:name="_Toc421106117"/>
      <w:r>
        <w:rPr>
          <w:rStyle w:val="CharSectno"/>
        </w:rPr>
        <w:t>30</w:t>
      </w:r>
      <w:r>
        <w:rPr>
          <w:snapToGrid w:val="0"/>
        </w:rPr>
        <w:t>.</w:t>
      </w:r>
      <w:r>
        <w:rPr>
          <w:snapToGrid w:val="0"/>
        </w:rPr>
        <w:tab/>
        <w:t>Division 1 prizes</w:t>
      </w:r>
      <w:bookmarkEnd w:id="99"/>
      <w:bookmarkEnd w:id="100"/>
      <w:r>
        <w:rPr>
          <w:snapToGrid w:val="0"/>
        </w:rPr>
        <w:t xml:space="preserve"> </w:t>
      </w:r>
    </w:p>
    <w:p>
      <w:pPr>
        <w:pStyle w:val="Subsection"/>
      </w:pPr>
      <w:r>
        <w:tab/>
        <w:t>(1A)</w:t>
      </w:r>
      <w:r>
        <w:tab/>
        <w:t xml:space="preserve">A division 1 prize in a Pools Game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 xml:space="preserve">Subject to subrule (3), a division 1 prize in a Pools Game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r>
        <w:tab/>
        <w:t>[Rule 30 amended in Gazette 6 Jun 2008 p. 2338; 19 Nov 2010 p. 5736.]</w:t>
      </w:r>
    </w:p>
    <w:p>
      <w:pPr>
        <w:pStyle w:val="Heading5"/>
        <w:rPr>
          <w:snapToGrid w:val="0"/>
        </w:rPr>
      </w:pPr>
      <w:bookmarkStart w:id="101" w:name="_Toc379207750"/>
      <w:bookmarkStart w:id="102" w:name="_Toc421106118"/>
      <w:r>
        <w:rPr>
          <w:rStyle w:val="CharSectno"/>
        </w:rPr>
        <w:t>31</w:t>
      </w:r>
      <w:r>
        <w:rPr>
          <w:snapToGrid w:val="0"/>
        </w:rPr>
        <w:t>.</w:t>
      </w:r>
      <w:r>
        <w:rPr>
          <w:snapToGrid w:val="0"/>
        </w:rPr>
        <w:tab/>
        <w:t>Division 2, 3, 4 and 5 prizes</w:t>
      </w:r>
      <w:bookmarkEnd w:id="101"/>
      <w:bookmarkEnd w:id="102"/>
      <w:r>
        <w:rPr>
          <w:snapToGrid w:val="0"/>
        </w:rPr>
        <w:t xml:space="preserve"> </w:t>
      </w:r>
    </w:p>
    <w:p>
      <w:pPr>
        <w:pStyle w:val="Subsection"/>
      </w:pPr>
      <w:r>
        <w:tab/>
        <w:t>(1A)</w:t>
      </w:r>
      <w:r>
        <w:tab/>
        <w:t xml:space="preserve">A division 2, 3, 4 or 5 prize in a Pools Game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31 amended in Gazette 6 Jun 2008 p. 2338; 19 Nov 2010 p. 5736.]</w:t>
      </w:r>
    </w:p>
    <w:p>
      <w:pPr>
        <w:pStyle w:val="Heading5"/>
      </w:pPr>
      <w:bookmarkStart w:id="103" w:name="_Toc379207751"/>
      <w:bookmarkStart w:id="104" w:name="_Toc421106119"/>
      <w:r>
        <w:rPr>
          <w:rStyle w:val="CharSectno"/>
        </w:rPr>
        <w:t>31A</w:t>
      </w:r>
      <w:r>
        <w:t>.</w:t>
      </w:r>
      <w:r>
        <w:tab/>
        <w:t>Claiming a syndicate share prize</w:t>
      </w:r>
      <w:bookmarkEnd w:id="103"/>
      <w:bookmarkEnd w:id="104"/>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105" w:name="_Toc379207752"/>
      <w:bookmarkStart w:id="106" w:name="_Toc421106120"/>
      <w:r>
        <w:rPr>
          <w:rStyle w:val="CharSectno"/>
        </w:rPr>
        <w:t>32</w:t>
      </w:r>
      <w:r>
        <w:rPr>
          <w:snapToGrid w:val="0"/>
        </w:rPr>
        <w:t>.</w:t>
      </w:r>
      <w:r>
        <w:rPr>
          <w:snapToGrid w:val="0"/>
        </w:rPr>
        <w:tab/>
        <w:t>Commission may require a statutory declaration</w:t>
      </w:r>
      <w:bookmarkEnd w:id="105"/>
      <w:bookmarkEnd w:id="106"/>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107" w:name="_Toc379207753"/>
      <w:bookmarkStart w:id="108" w:name="_Toc421106121"/>
      <w:r>
        <w:rPr>
          <w:rStyle w:val="CharSectno"/>
        </w:rPr>
        <w:t>33</w:t>
      </w:r>
      <w:r>
        <w:rPr>
          <w:snapToGrid w:val="0"/>
        </w:rPr>
        <w:t>.</w:t>
      </w:r>
      <w:r>
        <w:rPr>
          <w:snapToGrid w:val="0"/>
        </w:rPr>
        <w:tab/>
        <w:t>Publication of names and addresses of prize winners</w:t>
      </w:r>
      <w:bookmarkEnd w:id="107"/>
      <w:bookmarkEnd w:id="108"/>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109" w:name="_Toc379207754"/>
      <w:bookmarkStart w:id="110" w:name="_Toc421106122"/>
      <w:r>
        <w:rPr>
          <w:rStyle w:val="CharSectno"/>
        </w:rPr>
        <w:t>34</w:t>
      </w:r>
      <w:r>
        <w:rPr>
          <w:snapToGrid w:val="0"/>
        </w:rPr>
        <w:t>.</w:t>
      </w:r>
      <w:r>
        <w:rPr>
          <w:snapToGrid w:val="0"/>
        </w:rPr>
        <w:tab/>
        <w:t>Player Registration Service</w:t>
      </w:r>
      <w:bookmarkEnd w:id="109"/>
      <w:bookmarkEnd w:id="110"/>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111" w:name="_Toc379207755"/>
      <w:bookmarkStart w:id="112" w:name="_Toc421106123"/>
      <w:r>
        <w:rPr>
          <w:rStyle w:val="CharSectno"/>
        </w:rPr>
        <w:t>34A</w:t>
      </w:r>
      <w:r>
        <w:t>.</w:t>
      </w:r>
      <w:r>
        <w:tab/>
        <w:t>Player’s card holders may request direct credit of prizes</w:t>
      </w:r>
      <w:bookmarkEnd w:id="111"/>
      <w:bookmarkEnd w:id="112"/>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113" w:name="_Toc379207756"/>
      <w:bookmarkStart w:id="114" w:name="_Toc421106124"/>
      <w:r>
        <w:rPr>
          <w:rStyle w:val="CharSectno"/>
        </w:rPr>
        <w:t>34B</w:t>
      </w:r>
      <w:r>
        <w:t>.</w:t>
      </w:r>
      <w:r>
        <w:tab/>
        <w:t>Registering favourite numbers</w:t>
      </w:r>
      <w:bookmarkEnd w:id="113"/>
      <w:bookmarkEnd w:id="114"/>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115" w:name="_Toc379207757"/>
      <w:bookmarkStart w:id="116" w:name="_Toc421106062"/>
      <w:bookmarkStart w:id="117" w:name="_Toc421106125"/>
      <w:r>
        <w:rPr>
          <w:rStyle w:val="CharPartNo"/>
        </w:rPr>
        <w:t>Part 6</w:t>
      </w:r>
      <w:r>
        <w:rPr>
          <w:rStyle w:val="CharDivNo"/>
        </w:rPr>
        <w:t> </w:t>
      </w:r>
      <w:r>
        <w:t>—</w:t>
      </w:r>
      <w:r>
        <w:rPr>
          <w:rStyle w:val="CharDivText"/>
        </w:rPr>
        <w:t> </w:t>
      </w:r>
      <w:r>
        <w:rPr>
          <w:rStyle w:val="CharPartText"/>
        </w:rPr>
        <w:t>Miscellaneous</w:t>
      </w:r>
      <w:bookmarkEnd w:id="115"/>
      <w:bookmarkEnd w:id="116"/>
      <w:bookmarkEnd w:id="117"/>
      <w:r>
        <w:rPr>
          <w:rStyle w:val="CharPartText"/>
        </w:rPr>
        <w:t xml:space="preserve"> </w:t>
      </w:r>
    </w:p>
    <w:p>
      <w:pPr>
        <w:pStyle w:val="Heading5"/>
        <w:rPr>
          <w:snapToGrid w:val="0"/>
        </w:rPr>
      </w:pPr>
      <w:bookmarkStart w:id="118" w:name="_Toc379207758"/>
      <w:bookmarkStart w:id="119" w:name="_Toc421106126"/>
      <w:r>
        <w:rPr>
          <w:rStyle w:val="CharSectno"/>
        </w:rPr>
        <w:t>35</w:t>
      </w:r>
      <w:r>
        <w:rPr>
          <w:snapToGrid w:val="0"/>
        </w:rPr>
        <w:t>.</w:t>
      </w:r>
      <w:r>
        <w:rPr>
          <w:snapToGrid w:val="0"/>
        </w:rPr>
        <w:tab/>
        <w:t>Instructions</w:t>
      </w:r>
      <w:bookmarkEnd w:id="118"/>
      <w:bookmarkEnd w:id="119"/>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35 amended in Gazette 6 Jun 2008 p. 2341.]</w:t>
      </w:r>
    </w:p>
    <w:p>
      <w:pPr>
        <w:pStyle w:val="Heading5"/>
        <w:rPr>
          <w:snapToGrid w:val="0"/>
        </w:rPr>
      </w:pPr>
      <w:bookmarkStart w:id="120" w:name="_Toc379207759"/>
      <w:bookmarkStart w:id="121" w:name="_Toc421106127"/>
      <w:r>
        <w:rPr>
          <w:rStyle w:val="CharSectno"/>
        </w:rPr>
        <w:t>36</w:t>
      </w:r>
      <w:r>
        <w:rPr>
          <w:snapToGrid w:val="0"/>
        </w:rPr>
        <w:t>.</w:t>
      </w:r>
      <w:r>
        <w:rPr>
          <w:snapToGrid w:val="0"/>
        </w:rPr>
        <w:tab/>
        <w:t>Rules to be made available</w:t>
      </w:r>
      <w:bookmarkEnd w:id="120"/>
      <w:bookmarkEnd w:id="12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122" w:name="_Toc379207760"/>
      <w:bookmarkStart w:id="123" w:name="_Toc421106128"/>
      <w:r>
        <w:rPr>
          <w:rStyle w:val="CharSectno"/>
        </w:rPr>
        <w:t>37</w:t>
      </w:r>
      <w:r>
        <w:rPr>
          <w:snapToGrid w:val="0"/>
        </w:rPr>
        <w:t>.</w:t>
      </w:r>
      <w:r>
        <w:rPr>
          <w:snapToGrid w:val="0"/>
        </w:rPr>
        <w:tab/>
        <w:t>Decisions of Commission final</w:t>
      </w:r>
      <w:bookmarkEnd w:id="122"/>
      <w:bookmarkEnd w:id="123"/>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24" w:name="_Toc379207761"/>
      <w:bookmarkStart w:id="125" w:name="_Toc421106066"/>
      <w:bookmarkStart w:id="126" w:name="_Toc421106129"/>
      <w:r>
        <w:rPr>
          <w:rStyle w:val="CharSchNo"/>
        </w:rPr>
        <w:t>Schedule 1</w:t>
      </w:r>
      <w:r>
        <w:t> — </w:t>
      </w:r>
      <w:r>
        <w:rPr>
          <w:rStyle w:val="CharSchText"/>
        </w:rPr>
        <w:t>Calculating the total cost of entry — Soccer Pools</w:t>
      </w:r>
      <w:bookmarkEnd w:id="124"/>
      <w:bookmarkEnd w:id="125"/>
      <w:bookmarkEnd w:id="126"/>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127" w:name="_Toc379207762"/>
      <w:bookmarkStart w:id="128" w:name="_Toc421106067"/>
      <w:bookmarkStart w:id="129" w:name="_Toc421106130"/>
      <w:r>
        <w:rPr>
          <w:rStyle w:val="CharSchNo"/>
        </w:rPr>
        <w:t>Schedule 2</w:t>
      </w:r>
      <w:r>
        <w:t> — </w:t>
      </w:r>
      <w:r>
        <w:rPr>
          <w:rStyle w:val="CharSchText"/>
        </w:rPr>
        <w:t>System entries and game equivalents</w:t>
      </w:r>
      <w:bookmarkEnd w:id="127"/>
      <w:bookmarkEnd w:id="128"/>
      <w:bookmarkEnd w:id="129"/>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130" w:name="_Toc379207763"/>
      <w:bookmarkStart w:id="131" w:name="_Toc421106068"/>
      <w:bookmarkStart w:id="132" w:name="_Toc421106131"/>
      <w:r>
        <w:rPr>
          <w:rStyle w:val="CharSchNo"/>
        </w:rPr>
        <w:t>Schedule 3</w:t>
      </w:r>
      <w:r>
        <w:t> — </w:t>
      </w:r>
      <w:r>
        <w:rPr>
          <w:rStyle w:val="CharSchText"/>
        </w:rPr>
        <w:t>System entry prize schedule</w:t>
      </w:r>
      <w:bookmarkEnd w:id="130"/>
      <w:bookmarkEnd w:id="131"/>
      <w:bookmarkEnd w:id="132"/>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133" w:name="_Toc379207764"/>
      <w:bookmarkStart w:id="134" w:name="_Toc421106069"/>
      <w:bookmarkStart w:id="135" w:name="_Toc421106132"/>
      <w:r>
        <w:rPr>
          <w:rStyle w:val="CharSchNo"/>
        </w:rPr>
        <w:t>Schedule 4</w:t>
      </w:r>
      <w:r>
        <w:t> — </w:t>
      </w:r>
      <w:r>
        <w:rPr>
          <w:rStyle w:val="CharSchText"/>
        </w:rPr>
        <w:t>Summary of parameters within which Soccer Pools is conducted</w:t>
      </w:r>
      <w:bookmarkEnd w:id="133"/>
      <w:bookmarkEnd w:id="134"/>
      <w:bookmarkEnd w:id="135"/>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37" w:name="_Toc379207765"/>
      <w:bookmarkStart w:id="138" w:name="_Toc421106070"/>
      <w:bookmarkStart w:id="139" w:name="_Toc421106133"/>
      <w:r>
        <w:t>Notes</w:t>
      </w:r>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140" w:name="_Toc379207766"/>
      <w:bookmarkStart w:id="141" w:name="_Toc421106134"/>
      <w: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(Soccer Pools) Rules 1996</w:t>
            </w:r>
          </w:p>
        </w:tc>
        <w:tc>
          <w:tcPr>
            <w:tcW w:w="1276" w:type="dxa"/>
            <w:tcBorders>
              <w:top w:val="single" w:sz="8" w:space="0" w:color="auto"/>
            </w:tcBorders>
          </w:tcPr>
          <w:p>
            <w:pPr>
              <w:pStyle w:val="nTable"/>
              <w:spacing w:after="40"/>
            </w:pPr>
            <w:r>
              <w:t>13 Sep 1996 p. 4615</w:t>
            </w:r>
            <w:r>
              <w:noBreakHyphen/>
              <w:t>46</w:t>
            </w:r>
          </w:p>
        </w:tc>
        <w:tc>
          <w:tcPr>
            <w:tcW w:w="2693" w:type="dxa"/>
            <w:tcBorders>
              <w:top w:val="single" w:sz="8" w:space="0" w:color="auto"/>
            </w:tcBorders>
          </w:tcPr>
          <w:p>
            <w:pPr>
              <w:pStyle w:val="nTable"/>
              <w:spacing w:after="40"/>
            </w:pPr>
            <w:r>
              <w:t>13 Sep 1996</w:t>
            </w:r>
          </w:p>
        </w:tc>
      </w:tr>
      <w:tr>
        <w:trPr>
          <w:cantSplit/>
        </w:trPr>
        <w:tc>
          <w:tcPr>
            <w:tcW w:w="3119" w:type="dxa"/>
          </w:tcPr>
          <w:p>
            <w:pPr>
              <w:pStyle w:val="nTable"/>
              <w:spacing w:after="40"/>
              <w:ind w:right="113"/>
            </w:pPr>
            <w:r>
              <w:rPr>
                <w:i/>
              </w:rPr>
              <w:t xml:space="preserve">Lotteries Commission (Super 66) Rules 1996 </w:t>
            </w:r>
            <w:r>
              <w:t>r. 29</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(Soccer Pools) Amendment Rules 1997</w:t>
            </w:r>
          </w:p>
        </w:tc>
        <w:tc>
          <w:tcPr>
            <w:tcW w:w="1276" w:type="dxa"/>
          </w:tcPr>
          <w:p>
            <w:pPr>
              <w:pStyle w:val="nTable"/>
              <w:spacing w:after="40"/>
            </w:pPr>
            <w:r>
              <w:t>29 Apr 1997 p. 2148</w:t>
            </w:r>
            <w:r>
              <w:noBreakHyphen/>
              <w:t>9</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(Soccer Pools) Amendment Rules 2001</w:t>
            </w:r>
          </w:p>
        </w:tc>
        <w:tc>
          <w:tcPr>
            <w:tcW w:w="1276" w:type="dxa"/>
          </w:tcPr>
          <w:p>
            <w:pPr>
              <w:pStyle w:val="nTable"/>
              <w:spacing w:after="40"/>
            </w:pPr>
            <w:r>
              <w:t>9 Mar 2001 p. 1344</w:t>
            </w:r>
            <w:r>
              <w:noBreakHyphen/>
              <w:t>7</w:t>
            </w:r>
          </w:p>
        </w:tc>
        <w:tc>
          <w:tcPr>
            <w:tcW w:w="2693" w:type="dxa"/>
          </w:tcPr>
          <w:p>
            <w:pPr>
              <w:pStyle w:val="nTable"/>
              <w:spacing w:after="40"/>
            </w:pPr>
            <w:r>
              <w:t>11 Mar 2001 (see r. 2)</w:t>
            </w:r>
          </w:p>
        </w:tc>
      </w:tr>
      <w:tr>
        <w:trPr>
          <w:cantSplit/>
        </w:trPr>
        <w:tc>
          <w:tcPr>
            <w:tcW w:w="7088" w:type="dxa"/>
            <w:gridSpan w:val="3"/>
          </w:tcPr>
          <w:p>
            <w:pPr>
              <w:pStyle w:val="nTable"/>
              <w:spacing w:after="40"/>
              <w:rPr>
                <w:b/>
              </w:rPr>
            </w:pPr>
            <w:r>
              <w:rPr>
                <w:b/>
              </w:rPr>
              <w:t xml:space="preserve">Reprint of the </w:t>
            </w:r>
            <w:r>
              <w:rPr>
                <w:b/>
                <w:i/>
              </w:rPr>
              <w:t xml:space="preserve">Lotteries Commission (Soccer Pools) Rules 1996 </w:t>
            </w:r>
            <w:r>
              <w:rPr>
                <w:b/>
              </w:rPr>
              <w:t>as at 17 May 2002</w:t>
            </w:r>
            <w:r>
              <w:rPr>
                <w:b/>
              </w:rPr>
              <w:br/>
            </w:r>
            <w:r>
              <w:rPr>
                <w:bCs/>
              </w:rPr>
              <w:t>(</w:t>
            </w:r>
            <w:r>
              <w:t>includes amendments listed above)</w:t>
            </w:r>
          </w:p>
        </w:tc>
      </w:tr>
      <w:tr>
        <w:trPr>
          <w:cantSplit/>
        </w:trPr>
        <w:tc>
          <w:tcPr>
            <w:tcW w:w="3119" w:type="dxa"/>
          </w:tcPr>
          <w:p>
            <w:pPr>
              <w:pStyle w:val="nTable"/>
              <w:spacing w:after="40"/>
              <w:ind w:right="113"/>
              <w:rPr>
                <w:i/>
              </w:rPr>
            </w:pPr>
            <w:r>
              <w:rPr>
                <w:i/>
              </w:rPr>
              <w:t>Lotteries Commission (Soccer Pools) Amendment Rules 2003</w:t>
            </w:r>
          </w:p>
        </w:tc>
        <w:tc>
          <w:tcPr>
            <w:tcW w:w="1276" w:type="dxa"/>
          </w:tcPr>
          <w:p>
            <w:pPr>
              <w:pStyle w:val="nTable"/>
              <w:spacing w:after="40"/>
            </w:pPr>
            <w:r>
              <w:t>8 Aug 2003 p. 3578</w:t>
            </w:r>
            <w:r>
              <w:noBreakHyphen/>
              <w:t>9</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(Soccer Pools) Amendment Rules 2005</w:t>
            </w:r>
          </w:p>
        </w:tc>
        <w:tc>
          <w:tcPr>
            <w:tcW w:w="1276" w:type="dxa"/>
          </w:tcPr>
          <w:p>
            <w:pPr>
              <w:pStyle w:val="nTable"/>
              <w:spacing w:after="40"/>
            </w:pPr>
            <w:r>
              <w:t>5 Aug 2005 p. 3599</w:t>
            </w:r>
            <w:r>
              <w:noBreakHyphen/>
              <w:t>601</w:t>
            </w:r>
          </w:p>
        </w:tc>
        <w:tc>
          <w:tcPr>
            <w:tcW w:w="2693" w:type="dxa"/>
          </w:tcPr>
          <w:p>
            <w:pPr>
              <w:pStyle w:val="nTable"/>
              <w:spacing w:after="40"/>
            </w:pPr>
            <w:r>
              <w:t>28 Aug 2005 (see r. 2)</w:t>
            </w:r>
          </w:p>
        </w:tc>
      </w:tr>
      <w:tr>
        <w:trPr>
          <w:cantSplit/>
        </w:trPr>
        <w:tc>
          <w:tcPr>
            <w:tcW w:w="3119" w:type="dxa"/>
          </w:tcPr>
          <w:p>
            <w:pPr>
              <w:pStyle w:val="nTable"/>
              <w:spacing w:after="40"/>
              <w:ind w:right="113"/>
              <w:rPr>
                <w:i/>
              </w:rPr>
            </w:pPr>
            <w:r>
              <w:rPr>
                <w:i/>
              </w:rPr>
              <w:t>Lotteries Commission (Soccer Pools) Amendment Rules 2006</w:t>
            </w:r>
          </w:p>
        </w:tc>
        <w:tc>
          <w:tcPr>
            <w:tcW w:w="1276" w:type="dxa"/>
          </w:tcPr>
          <w:p>
            <w:pPr>
              <w:pStyle w:val="nTable"/>
              <w:spacing w:after="40"/>
            </w:pPr>
            <w:r>
              <w:t>29 Sep 2006 p. 4274</w:t>
            </w:r>
            <w:r>
              <w:noBreakHyphen/>
              <w:t>5</w:t>
            </w:r>
          </w:p>
        </w:tc>
        <w:tc>
          <w:tcPr>
            <w:tcW w:w="2693" w:type="dxa"/>
          </w:tcPr>
          <w:p>
            <w:pPr>
              <w:pStyle w:val="nTable"/>
              <w:spacing w:after="40"/>
            </w:pPr>
            <w:r>
              <w:t xml:space="preserve">29 Sep 2006 </w:t>
            </w:r>
          </w:p>
        </w:tc>
      </w:tr>
      <w:tr>
        <w:trPr>
          <w:cantSplit/>
        </w:trPr>
        <w:tc>
          <w:tcPr>
            <w:tcW w:w="3119" w:type="dxa"/>
          </w:tcPr>
          <w:p>
            <w:pPr>
              <w:pStyle w:val="nTable"/>
              <w:spacing w:after="40"/>
              <w:ind w:right="113"/>
              <w:rPr>
                <w:i/>
              </w:rPr>
            </w:pPr>
            <w:r>
              <w:rPr>
                <w:i/>
              </w:rPr>
              <w:t>Lotteries Commission (Soccer Pools) Amendment Rules 2007</w:t>
            </w:r>
          </w:p>
        </w:tc>
        <w:tc>
          <w:tcPr>
            <w:tcW w:w="1276" w:type="dxa"/>
          </w:tcPr>
          <w:p>
            <w:pPr>
              <w:pStyle w:val="nTable"/>
              <w:spacing w:after="40"/>
            </w:pPr>
            <w:r>
              <w:t>26 Jun 2007 p. 3057</w:t>
            </w:r>
            <w:r>
              <w:noBreakHyphen/>
              <w:t>8</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(Soccer Pools) Amendment Rules 2008</w:t>
            </w:r>
          </w:p>
        </w:tc>
        <w:tc>
          <w:tcPr>
            <w:tcW w:w="1276" w:type="dxa"/>
          </w:tcPr>
          <w:p>
            <w:pPr>
              <w:pStyle w:val="nTable"/>
              <w:spacing w:after="40"/>
            </w:pPr>
            <w:r>
              <w:t>6 Jun 2008 p. 2323</w:t>
            </w:r>
            <w:r>
              <w:noBreakHyphen/>
              <w:t>46</w:t>
            </w:r>
          </w:p>
        </w:tc>
        <w:tc>
          <w:tcPr>
            <w:tcW w:w="2693" w:type="dxa"/>
          </w:tcPr>
          <w:p>
            <w:pPr>
              <w:pStyle w:val="nTable"/>
              <w:spacing w:after="40"/>
              <w:rPr>
                <w:snapToGrid w:val="0"/>
              </w:rPr>
            </w:pPr>
            <w:r>
              <w:t>r. 1 and 2: 6 Jun 2008 (see r. 2(a));</w:t>
            </w:r>
            <w:r>
              <w:br/>
              <w:t>Rules other than r. 1 and 2: 8 Jun 2008 (see r. 2(b))</w:t>
            </w:r>
          </w:p>
        </w:tc>
      </w:tr>
      <w:tr>
        <w:trPr>
          <w:cantSplit/>
        </w:trPr>
        <w:tc>
          <w:tcPr>
            <w:tcW w:w="7088" w:type="dxa"/>
            <w:gridSpan w:val="3"/>
          </w:tcPr>
          <w:p>
            <w:pPr>
              <w:pStyle w:val="nTable"/>
              <w:spacing w:after="40"/>
            </w:pPr>
            <w:r>
              <w:rPr>
                <w:b/>
              </w:rPr>
              <w:t xml:space="preserve">Reprint 2:  The </w:t>
            </w:r>
            <w:r>
              <w:rPr>
                <w:b/>
                <w:i/>
              </w:rPr>
              <w:t xml:space="preserve">Lotteries Commission (Soccer Pools) Rules 1996 </w:t>
            </w:r>
            <w:r>
              <w:rPr>
                <w:b/>
              </w:rPr>
              <w:t>as at 22 Aug 2008</w:t>
            </w:r>
            <w:r>
              <w:rPr>
                <w:b/>
              </w:rPr>
              <w:br/>
            </w:r>
            <w:r>
              <w:rPr>
                <w:bCs/>
              </w:rPr>
              <w:t>(</w:t>
            </w:r>
            <w:r>
              <w:t>includes amendments listed above)</w:t>
            </w:r>
          </w:p>
        </w:tc>
      </w:tr>
      <w:tr>
        <w:tc>
          <w:tcPr>
            <w:tcW w:w="3119" w:type="dxa"/>
          </w:tcPr>
          <w:p>
            <w:pPr>
              <w:pStyle w:val="nTable"/>
              <w:keepNext/>
              <w:spacing w:after="40"/>
              <w:rPr>
                <w:iCs/>
              </w:rPr>
            </w:pPr>
            <w:r>
              <w:rPr>
                <w:i/>
              </w:rPr>
              <w:t>Lotteries Commission Amendment Rules 2009</w:t>
            </w:r>
            <w:r>
              <w:rPr>
                <w:iCs/>
              </w:rPr>
              <w:t xml:space="preserve"> Pt. 3</w:t>
            </w:r>
          </w:p>
        </w:tc>
        <w:tc>
          <w:tcPr>
            <w:tcW w:w="1276" w:type="dxa"/>
          </w:tcPr>
          <w:p>
            <w:pPr>
              <w:pStyle w:val="nTable"/>
              <w:keepNext/>
              <w:spacing w:after="40"/>
            </w:pPr>
            <w:r>
              <w:t>15 May 2009 p. 1632-5</w:t>
            </w:r>
          </w:p>
        </w:tc>
        <w:tc>
          <w:tcPr>
            <w:tcW w:w="2693" w:type="dxa"/>
          </w:tcPr>
          <w:p>
            <w:pPr>
              <w:pStyle w:val="nTable"/>
              <w:keepNext/>
              <w:spacing w:after="40"/>
            </w:pPr>
            <w:r>
              <w:t>17 May 2009 (see r. 2(b))</w:t>
            </w:r>
          </w:p>
        </w:tc>
      </w:tr>
      <w:tr>
        <w:tc>
          <w:tcPr>
            <w:tcW w:w="3119" w:type="dxa"/>
          </w:tcPr>
          <w:p>
            <w:pPr>
              <w:pStyle w:val="nTable"/>
              <w:keepNext/>
              <w:spacing w:after="40"/>
              <w:rPr>
                <w:i/>
              </w:rPr>
            </w:pPr>
            <w:r>
              <w:rPr>
                <w:i/>
              </w:rPr>
              <w:t>Lotteries Commission (Soccer Pools) Amendment Rules 2010</w:t>
            </w:r>
          </w:p>
        </w:tc>
        <w:tc>
          <w:tcPr>
            <w:tcW w:w="1276" w:type="dxa"/>
          </w:tcPr>
          <w:p>
            <w:pPr>
              <w:pStyle w:val="nTable"/>
              <w:keepNext/>
              <w:spacing w:after="40"/>
            </w:pPr>
            <w:r>
              <w:t>12 Mar 2010 p. 950</w:t>
            </w:r>
            <w:r>
              <w:noBreakHyphen/>
              <w:t>2</w:t>
            </w:r>
          </w:p>
        </w:tc>
        <w:tc>
          <w:tcPr>
            <w:tcW w:w="2693" w:type="dxa"/>
          </w:tcPr>
          <w:p>
            <w:pPr>
              <w:pStyle w:val="nTable"/>
              <w:keepNext/>
              <w:spacing w:after="40"/>
            </w:pPr>
            <w:r>
              <w:rPr>
                <w:snapToGrid w:val="0"/>
                <w:spacing w:val="-2"/>
              </w:rPr>
              <w:t>r. 1 and 2: 12 Mar 2010 (see r. 2(a));</w:t>
            </w:r>
            <w:r>
              <w:rPr>
                <w:snapToGrid w:val="0"/>
                <w:spacing w:val="-2"/>
              </w:rPr>
              <w:br/>
              <w:t>Rules other than r. 1 and 2: 14 Mar 2010 (see r. 2(b))</w:t>
            </w:r>
          </w:p>
        </w:tc>
      </w:tr>
      <w:tr>
        <w:tc>
          <w:tcPr>
            <w:tcW w:w="3119" w:type="dxa"/>
            <w:tcBorders>
              <w:bottom w:val="single" w:sz="4" w:space="0" w:color="auto"/>
            </w:tcBorders>
          </w:tcPr>
          <w:p>
            <w:pPr>
              <w:pStyle w:val="nTable"/>
              <w:keepNext/>
              <w:spacing w:after="40"/>
              <w:rPr>
                <w:i/>
              </w:rPr>
            </w:pPr>
            <w:r>
              <w:rPr>
                <w:i/>
              </w:rPr>
              <w:t>Lotteries Commission (Soccer Pools) Amendment Rules (No. 2) 2010</w:t>
            </w:r>
          </w:p>
        </w:tc>
        <w:tc>
          <w:tcPr>
            <w:tcW w:w="1276" w:type="dxa"/>
            <w:tcBorders>
              <w:bottom w:val="single" w:sz="4" w:space="0" w:color="auto"/>
            </w:tcBorders>
          </w:tcPr>
          <w:p>
            <w:pPr>
              <w:pStyle w:val="nTable"/>
              <w:keepNext/>
              <w:spacing w:after="40"/>
            </w:pPr>
            <w:r>
              <w:t>19 Nov 2010 p. 5734</w:t>
            </w:r>
            <w:r>
              <w:noBreakHyphen/>
              <w:t>6</w:t>
            </w:r>
          </w:p>
        </w:tc>
        <w:tc>
          <w:tcPr>
            <w:tcW w:w="2693" w:type="dxa"/>
            <w:tcBorders>
              <w:bottom w:val="single" w:sz="4" w:space="0" w:color="auto"/>
            </w:tcBorders>
          </w:tcPr>
          <w:p>
            <w:pPr>
              <w:pStyle w:val="nTable"/>
              <w:keepNext/>
              <w:spacing w:after="40"/>
              <w:rPr>
                <w:snapToGrid w:val="0"/>
                <w:spacing w:val="-2"/>
              </w:rPr>
            </w:pPr>
            <w:r>
              <w:rPr>
                <w:snapToGrid w:val="0"/>
                <w:spacing w:val="-2"/>
              </w:rPr>
              <w:t>r. 1 and 2: 19 Nov 2010 (see r. 2(a));</w:t>
            </w:r>
            <w:r>
              <w:rPr>
                <w:snapToGrid w:val="0"/>
                <w:spacing w:val="-2"/>
              </w:rPr>
              <w:br/>
              <w:t>Rules other than r. 1 and 2: 20 Nov 2010 (see r. 2(b))</w:t>
            </w:r>
          </w:p>
        </w:tc>
      </w:tr>
    </w:tbl>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43" w:name="_Toc421106135"/>
      <w:r>
        <w:rPr>
          <w:sz w:val="28"/>
        </w:rPr>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2</w:t>
      </w:r>
    </w:p>
    <w:p>
      <w:pPr>
        <w:pStyle w:val="DefinedTerms"/>
      </w:pPr>
      <w:r>
        <w:t>agent’s component</w:t>
      </w:r>
      <w:r>
        <w:tab/>
        <w:t>2</w:t>
      </w:r>
    </w:p>
    <w:p>
      <w:pPr>
        <w:pStyle w:val="DefinedTerms"/>
      </w:pPr>
      <w:r>
        <w:t>Australian Soccer Pools Bloc</w:t>
      </w:r>
      <w:r>
        <w:tab/>
        <w:t>2</w:t>
      </w:r>
    </w:p>
    <w:p>
      <w:pPr>
        <w:pStyle w:val="DefinedTerms"/>
      </w:pPr>
      <w:r>
        <w:t>authorised payout centre</w:t>
      </w:r>
      <w:r>
        <w:tab/>
        <w:t>2</w:t>
      </w:r>
    </w:p>
    <w:p>
      <w:pPr>
        <w:pStyle w:val="DefinedTerms"/>
      </w:pPr>
      <w:r>
        <w:t>Away win</w:t>
      </w:r>
      <w:r>
        <w:tab/>
        <w:t>3</w:t>
      </w:r>
    </w:p>
    <w:p>
      <w:pPr>
        <w:pStyle w:val="DefinedTerms"/>
      </w:pPr>
      <w:r>
        <w:t>entry</w:t>
      </w:r>
      <w:r>
        <w:tab/>
        <w:t>2</w:t>
      </w:r>
    </w:p>
    <w:p>
      <w:pPr>
        <w:pStyle w:val="DefinedTerms"/>
      </w:pPr>
      <w:r>
        <w:t>game</w:t>
      </w:r>
      <w:r>
        <w:tab/>
        <w:t>2</w:t>
      </w:r>
    </w:p>
    <w:p>
      <w:pPr>
        <w:pStyle w:val="DefinedTerms"/>
      </w:pPr>
      <w:r>
        <w:t>Home win</w:t>
      </w:r>
      <w:r>
        <w:tab/>
        <w:t>3</w:t>
      </w:r>
    </w:p>
    <w:p>
      <w:pPr>
        <w:pStyle w:val="DefinedTerms"/>
      </w:pPr>
      <w:r>
        <w:t>match list</w:t>
      </w:r>
      <w:r>
        <w:tab/>
        <w:t>2</w:t>
      </w:r>
    </w:p>
    <w:p>
      <w:pPr>
        <w:pStyle w:val="DefinedTerms"/>
      </w:pPr>
      <w:r>
        <w:t>participant</w:t>
      </w:r>
      <w:r>
        <w:tab/>
        <w:t>2</w:t>
      </w:r>
    </w:p>
    <w:p>
      <w:pPr>
        <w:pStyle w:val="DefinedTerms"/>
      </w:pPr>
      <w:r>
        <w:t>payout period</w:t>
      </w:r>
      <w:r>
        <w:tab/>
        <w:t>2</w:t>
      </w:r>
    </w:p>
    <w:p>
      <w:pPr>
        <w:pStyle w:val="DefinedTerms"/>
      </w:pPr>
      <w:r>
        <w:t>player’s card</w:t>
      </w:r>
      <w:r>
        <w:tab/>
        <w:t>2</w:t>
      </w:r>
    </w:p>
    <w:p>
      <w:pPr>
        <w:pStyle w:val="DefinedTerms"/>
      </w:pPr>
      <w:r>
        <w:t>player’s card number</w:t>
      </w:r>
      <w:r>
        <w:tab/>
        <w:t>2</w:t>
      </w:r>
    </w:p>
    <w:p>
      <w:pPr>
        <w:pStyle w:val="DefinedTerms"/>
      </w:pPr>
      <w:r>
        <w:t>playslip</w:t>
      </w:r>
      <w:r>
        <w:tab/>
        <w:t>2</w:t>
      </w:r>
    </w:p>
    <w:p>
      <w:pPr>
        <w:pStyle w:val="DefinedTerms"/>
      </w:pPr>
      <w:r>
        <w:t>Pools Game</w:t>
      </w:r>
      <w:r>
        <w:tab/>
        <w:t>2</w:t>
      </w:r>
    </w:p>
    <w:p>
      <w:pPr>
        <w:pStyle w:val="DefinedTerms"/>
      </w:pPr>
      <w:r>
        <w:t>postal entry</w:t>
      </w:r>
      <w:r>
        <w:tab/>
        <w:t>15(1)</w:t>
      </w:r>
    </w:p>
    <w:p>
      <w:pPr>
        <w:pStyle w:val="DefinedTerms"/>
      </w:pPr>
      <w:r>
        <w:t>prize fund</w:t>
      </w:r>
      <w:r>
        <w:tab/>
        <w:t>2</w:t>
      </w:r>
    </w:p>
    <w:p>
      <w:pPr>
        <w:pStyle w:val="DefinedTerms"/>
      </w:pPr>
      <w:r>
        <w:t>prize pool</w:t>
      </w:r>
      <w:r>
        <w:tab/>
        <w:t>2</w:t>
      </w:r>
    </w:p>
    <w:p>
      <w:pPr>
        <w:pStyle w:val="DefinedTerms"/>
      </w:pPr>
      <w:r>
        <w:t>promotional coupon</w:t>
      </w:r>
      <w:r>
        <w:tab/>
        <w:t>2</w:t>
      </w:r>
    </w:p>
    <w:p>
      <w:pPr>
        <w:pStyle w:val="DefinedTerms"/>
      </w:pPr>
      <w:r>
        <w:t>receipted ticket</w:t>
      </w:r>
      <w:r>
        <w:tab/>
        <w:t>2</w:t>
      </w:r>
    </w:p>
    <w:p>
      <w:pPr>
        <w:pStyle w:val="DefinedTerms"/>
      </w:pPr>
      <w:r>
        <w:t>score draw</w:t>
      </w:r>
      <w:r>
        <w:tab/>
        <w:t>3</w:t>
      </w:r>
    </w:p>
    <w:p>
      <w:pPr>
        <w:pStyle w:val="DefinedTerms"/>
      </w:pPr>
      <w:r>
        <w:t>scoreless draw</w:t>
      </w:r>
      <w:r>
        <w:tab/>
        <w:t>3</w:t>
      </w:r>
    </w:p>
    <w:p>
      <w:pPr>
        <w:pStyle w:val="DefinedTerms"/>
      </w:pPr>
      <w:r>
        <w:t>selling period</w:t>
      </w:r>
      <w:r>
        <w:tab/>
        <w:t>2</w:t>
      </w:r>
    </w:p>
    <w:p>
      <w:pPr>
        <w:pStyle w:val="DefinedTerms"/>
      </w:pPr>
      <w:r>
        <w:t>Soccer Pools</w:t>
      </w:r>
      <w:r>
        <w:tab/>
        <w:t>2</w:t>
      </w:r>
    </w:p>
    <w:p>
      <w:pPr>
        <w:pStyle w:val="DefinedTerms"/>
      </w:pPr>
      <w:r>
        <w:t>subscription</w:t>
      </w:r>
      <w:r>
        <w:tab/>
        <w:t>2</w:t>
      </w:r>
    </w:p>
    <w:p>
      <w:pPr>
        <w:pStyle w:val="DefinedTerms"/>
      </w:pPr>
      <w:r>
        <w:t>supplementary number</w:t>
      </w:r>
      <w:r>
        <w:tab/>
        <w:t>2</w:t>
      </w:r>
    </w:p>
    <w:p>
      <w:pPr>
        <w:pStyle w:val="DefinedTerms"/>
      </w:pPr>
      <w:r>
        <w:t>syndicate sales (subscription) adjustment</w:t>
      </w:r>
      <w:r>
        <w:tab/>
        <w:t>19B(6)</w:t>
      </w:r>
    </w:p>
    <w:p>
      <w:pPr>
        <w:pStyle w:val="DefinedTerms"/>
      </w:pPr>
      <w:r>
        <w:t>total prize pool</w:t>
      </w:r>
      <w:r>
        <w:tab/>
        <w:t>2</w:t>
      </w:r>
    </w:p>
    <w:p>
      <w:pPr>
        <w:pStyle w:val="DefinedTerms"/>
      </w:pPr>
      <w:r>
        <w:t>validation period</w:t>
      </w:r>
      <w:r>
        <w:tab/>
        <w:t>2</w:t>
      </w:r>
    </w:p>
    <w:p>
      <w:pPr>
        <w:pStyle w:val="DefinedTerms"/>
      </w:pPr>
      <w:r>
        <w:t>void match</w:t>
      </w:r>
      <w:r>
        <w:tab/>
        <w:t>3</w:t>
      </w:r>
    </w:p>
    <w:p>
      <w:pPr>
        <w:pStyle w:val="DefinedTerms"/>
      </w:pPr>
      <w:r>
        <w:t>winning number</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(Soccer Pools)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lvlText w:val="%1."/>
      <w:lvlJc w:val="left"/>
      <w:pPr>
        <w:tabs>
          <w:tab w:val="num" w:pos="1800"/>
        </w:tabs>
        <w:ind w:left="1800" w:hanging="360"/>
      </w:pPr>
    </w:lvl>
  </w:abstractNum>
  <w:abstractNum w:abstractNumId="1">
    <w:nsid w:val="FFFFFF7D"/>
    <w:multiLevelType w:val="singleLevel"/>
    <w:tmpl w:val="1B980168"/>
    <w:lvl w:ilvl="0">
      <w:start w:val="1"/>
      <w:numFmt w:val="decimal"/>
      <w:lvlText w:val="%1."/>
      <w:lvlJc w:val="left"/>
      <w:pPr>
        <w:tabs>
          <w:tab w:val="num" w:pos="1440"/>
        </w:tabs>
        <w:ind w:left="1440" w:hanging="360"/>
      </w:pPr>
    </w:lvl>
  </w:abstractNum>
  <w:abstractNum w:abstractNumId="2">
    <w:nsid w:val="FFFFFF7E"/>
    <w:multiLevelType w:val="singleLevel"/>
    <w:tmpl w:val="399229AC"/>
    <w:lvl w:ilvl="0">
      <w:start w:val="1"/>
      <w:numFmt w:val="decimal"/>
      <w:lvlText w:val="%1."/>
      <w:lvlJc w:val="left"/>
      <w:pPr>
        <w:tabs>
          <w:tab w:val="num" w:pos="1080"/>
        </w:tabs>
        <w:ind w:left="1080" w:hanging="360"/>
      </w:pPr>
    </w:lvl>
  </w:abstractNum>
  <w:abstractNum w:abstractNumId="3">
    <w:nsid w:val="FFFFFF7F"/>
    <w:multiLevelType w:val="singleLevel"/>
    <w:tmpl w:val="8A8217D8"/>
    <w:lvl w:ilvl="0">
      <w:start w:val="1"/>
      <w:numFmt w:val="decimal"/>
      <w:lvlText w:val="%1."/>
      <w:lvlJc w:val="left"/>
      <w:pPr>
        <w:tabs>
          <w:tab w:val="num" w:pos="720"/>
        </w:tabs>
        <w:ind w:left="720" w:hanging="360"/>
      </w:pPr>
    </w:lvl>
  </w:abstractNum>
  <w:abstractNum w:abstractNumId="4">
    <w:nsid w:val="FFFFFF80"/>
    <w:multiLevelType w:val="singleLevel"/>
    <w:tmpl w:val="44469DA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lvlText w:val="%1."/>
      <w:lvlJc w:val="left"/>
      <w:pPr>
        <w:tabs>
          <w:tab w:val="num" w:pos="360"/>
        </w:tabs>
        <w:ind w:left="360" w:hanging="360"/>
      </w:pPr>
    </w:lvl>
  </w:abstractNum>
  <w:abstractNum w:abstractNumId="9">
    <w:nsid w:val="FFFFFF89"/>
    <w:multiLevelType w:val="singleLevel"/>
    <w:tmpl w:val="CB5E4FE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73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08"/>
    <w:docVar w:name="WAFER_20140203160944" w:val="RemoveTocBookmarks,RemoveUnusedBookmarks,RemoveLanguageTags,UsedStyles,ResetPageSize,UpdateArrangement"/>
    <w:docVar w:name="WAFER_20140203160944_GUID" w:val="c81ad0b7-011e-49be-99c6-7f8e96c3c516"/>
    <w:docVar w:name="WAFER_20140203161557" w:val="RemoveTocBookmarks,RunningHeaders"/>
    <w:docVar w:name="WAFER_20140203161557_GUID" w:val="15edd7b5-d3c1-4bb9-852c-8350cb3faf51"/>
    <w:docVar w:name="WAFER_20150603143458" w:val="ResetPageSize,UpdateArrangement,UpdateNTable"/>
    <w:docVar w:name="WAFER_20150603143458_GUID" w:val="fd66603e-67c4-43a8-a861-140740766a70"/>
    <w:docVar w:name="WAFER_20151106100648" w:val="UpdateStyles,UsedStyles"/>
    <w:docVar w:name="WAFER_20151106100648_GUID" w:val="02fae60e-e38b-4b70-8f36-5aff31675267"/>
    <w:docVar w:name="WAFER_20151130164908" w:val="RemoveTrackChanges"/>
    <w:docVar w:name="WAFER_20151130164908_GUID" w:val="5dd9f54b-24d3-4252-9294-e58b0b9c2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10316</Words>
  <Characters>44979</Characters>
  <Application>Microsoft Office Word</Application>
  <DocSecurity>0</DocSecurity>
  <Lines>2248</Lines>
  <Paragraphs>1675</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53620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1996 - 02-d0-06</dc:title>
  <dc:subject/>
  <dc:creator/>
  <cp:keywords/>
  <dc:description/>
  <cp:lastModifiedBy>svcMRProcess</cp:lastModifiedBy>
  <cp:revision>4</cp:revision>
  <cp:lastPrinted>2010-03-11T06:25:00Z</cp:lastPrinted>
  <dcterms:created xsi:type="dcterms:W3CDTF">2015-11-30T09:09:00Z</dcterms:created>
  <dcterms:modified xsi:type="dcterms:W3CDTF">2015-11-30T09:09:00Z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4608</vt:i4>
  </property>
  <property fmtid="{D5CDD505-2E9C-101B-9397-08002B2CF9AE}" pid="6" name="ReprintNo">
    <vt:lpwstr>2</vt:lpwstr>
  </property>
  <property fmtid="{D5CDD505-2E9C-101B-9397-08002B2CF9AE}" pid="7" name="AsAtDate">
    <vt:lpwstr>20 Nov 2010</vt:lpwstr>
  </property>
  <property fmtid="{D5CDD505-2E9C-101B-9397-08002B2CF9AE}" pid="8" name="Suffix">
    <vt:lpwstr>02-d0-06</vt:lpwstr>
  </property>
</Properties>
</file>