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759"/>
      </w:pPr>
      <w:r>
        <w:fldChar w:fldCharType="begin"/>
      </w:r>
      <w:r>
        <w:instrText xml:space="preserve"> STYLEREF "Name Of Act/Reg"</w:instrText>
      </w:r>
      <w:r>
        <w:fldChar w:fldCharType="separate"/>
      </w:r>
      <w:r>
        <w:rPr>
          <w:noProof/>
        </w:rPr>
        <w:t>Swan District Hospital (Eveline Road Site) By-laws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Swan District Hospital (Eveline Road Site) By-laws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_Toc278468070 \h </w:instrText>
      </w:r>
      <w:r>
        <w:fldChar w:fldCharType="separate"/>
      </w:r>
      <w:r>
        <w:t>1</w:t>
      </w:r>
      <w:r>
        <w:fldChar w:fldCharType="end"/>
      </w:r>
    </w:p>
    <w:p>
      <w:pPr>
        <w:pStyle w:val="TOC8"/>
        <w:rPr>
          <w:sz w:val="24"/>
          <w:szCs w:val="24"/>
        </w:rPr>
      </w:pPr>
      <w:r>
        <w:rPr>
          <w:szCs w:val="24"/>
        </w:rPr>
        <w:t>2.</w:t>
      </w:r>
      <w:r>
        <w:rPr>
          <w:szCs w:val="24"/>
        </w:rPr>
        <w:tab/>
        <w:t>Terms used in these by</w:t>
      </w:r>
      <w:r>
        <w:rPr>
          <w:szCs w:val="24"/>
        </w:rPr>
        <w:noBreakHyphen/>
        <w:t>laws</w:t>
      </w:r>
      <w:r>
        <w:tab/>
      </w:r>
      <w:r>
        <w:fldChar w:fldCharType="begin"/>
      </w:r>
      <w:r>
        <w:instrText xml:space="preserve"> PAGEREF _Toc278468071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3.</w:t>
      </w:r>
      <w:r>
        <w:rPr>
          <w:szCs w:val="24"/>
        </w:rPr>
        <w:tab/>
      </w:r>
      <w:r>
        <w:rPr>
          <w:snapToGrid w:val="0"/>
          <w:szCs w:val="24"/>
        </w:rPr>
        <w:t>No entry without cause</w:t>
      </w:r>
      <w:r>
        <w:tab/>
      </w:r>
      <w:r>
        <w:fldChar w:fldCharType="begin"/>
      </w:r>
      <w:r>
        <w:instrText xml:space="preserve"> PAGEREF _Toc278468073 \h </w:instrText>
      </w:r>
      <w:r>
        <w:fldChar w:fldCharType="separate"/>
      </w:r>
      <w:r>
        <w:t>3</w:t>
      </w:r>
      <w:r>
        <w:fldChar w:fldCharType="end"/>
      </w:r>
    </w:p>
    <w:p>
      <w:pPr>
        <w:pStyle w:val="TOC8"/>
        <w:rPr>
          <w:sz w:val="24"/>
          <w:szCs w:val="24"/>
        </w:rPr>
      </w:pPr>
      <w:r>
        <w:rPr>
          <w:szCs w:val="24"/>
        </w:rPr>
        <w:t>4.</w:t>
      </w:r>
      <w:r>
        <w:rPr>
          <w:szCs w:val="24"/>
        </w:rPr>
        <w:tab/>
      </w:r>
      <w:r>
        <w:rPr>
          <w:snapToGrid w:val="0"/>
          <w:szCs w:val="24"/>
        </w:rPr>
        <w:t>Directions as to use of certain areas</w:t>
      </w:r>
      <w:r>
        <w:tab/>
      </w:r>
      <w:r>
        <w:fldChar w:fldCharType="begin"/>
      </w:r>
      <w:r>
        <w:instrText xml:space="preserve"> PAGEREF _Toc278468074 \h </w:instrText>
      </w:r>
      <w:r>
        <w:fldChar w:fldCharType="separate"/>
      </w:r>
      <w:r>
        <w:t>3</w:t>
      </w:r>
      <w:r>
        <w:fldChar w:fldCharType="end"/>
      </w:r>
    </w:p>
    <w:p>
      <w:pPr>
        <w:pStyle w:val="TOC8"/>
        <w:rPr>
          <w:sz w:val="24"/>
          <w:szCs w:val="24"/>
        </w:rPr>
      </w:pPr>
      <w:r>
        <w:rPr>
          <w:szCs w:val="24"/>
        </w:rPr>
        <w:t>5.</w:t>
      </w:r>
      <w:r>
        <w:rPr>
          <w:szCs w:val="24"/>
        </w:rPr>
        <w:tab/>
      </w:r>
      <w:r>
        <w:rPr>
          <w:snapToGrid w:val="0"/>
          <w:szCs w:val="24"/>
        </w:rPr>
        <w:t>Liquor</w:t>
      </w:r>
      <w:r>
        <w:tab/>
      </w:r>
      <w:r>
        <w:fldChar w:fldCharType="begin"/>
      </w:r>
      <w:r>
        <w:instrText xml:space="preserve"> PAGEREF _Toc278468075 \h </w:instrText>
      </w:r>
      <w:r>
        <w:fldChar w:fldCharType="separate"/>
      </w:r>
      <w:r>
        <w:t>3</w:t>
      </w:r>
      <w:r>
        <w:fldChar w:fldCharType="end"/>
      </w:r>
    </w:p>
    <w:p>
      <w:pPr>
        <w:pStyle w:val="TOC8"/>
        <w:rPr>
          <w:sz w:val="24"/>
          <w:szCs w:val="24"/>
        </w:rPr>
      </w:pPr>
      <w:r>
        <w:rPr>
          <w:szCs w:val="24"/>
        </w:rPr>
        <w:t>6.</w:t>
      </w:r>
      <w:r>
        <w:rPr>
          <w:szCs w:val="24"/>
        </w:rPr>
        <w:tab/>
        <w:t>Smoking</w:t>
      </w:r>
      <w:r>
        <w:tab/>
      </w:r>
      <w:r>
        <w:fldChar w:fldCharType="begin"/>
      </w:r>
      <w:r>
        <w:instrText xml:space="preserve"> PAGEREF _Toc278468076 \h </w:instrText>
      </w:r>
      <w:r>
        <w:fldChar w:fldCharType="separate"/>
      </w:r>
      <w:r>
        <w:t>3</w:t>
      </w:r>
      <w:r>
        <w:fldChar w:fldCharType="end"/>
      </w:r>
    </w:p>
    <w:p>
      <w:pPr>
        <w:pStyle w:val="TOC8"/>
        <w:rPr>
          <w:sz w:val="24"/>
          <w:szCs w:val="24"/>
        </w:rPr>
      </w:pPr>
      <w:r>
        <w:rPr>
          <w:szCs w:val="24"/>
        </w:rPr>
        <w:t>7.</w:t>
      </w:r>
      <w:r>
        <w:rPr>
          <w:szCs w:val="24"/>
        </w:rPr>
        <w:tab/>
      </w:r>
      <w:r>
        <w:rPr>
          <w:snapToGrid w:val="0"/>
          <w:szCs w:val="24"/>
        </w:rPr>
        <w:t>Disorderly persons may be removed from the site</w:t>
      </w:r>
      <w:r>
        <w:tab/>
      </w:r>
      <w:r>
        <w:fldChar w:fldCharType="begin"/>
      </w:r>
      <w:r>
        <w:instrText xml:space="preserve"> PAGEREF _Toc278468077 \h </w:instrText>
      </w:r>
      <w:r>
        <w:fldChar w:fldCharType="separate"/>
      </w:r>
      <w:r>
        <w:t>4</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 — Driving and use of vehicles</w:t>
      </w:r>
    </w:p>
    <w:p>
      <w:pPr>
        <w:pStyle w:val="TOC8"/>
        <w:rPr>
          <w:sz w:val="24"/>
          <w:szCs w:val="24"/>
        </w:rPr>
      </w:pPr>
      <w:r>
        <w:rPr>
          <w:szCs w:val="24"/>
        </w:rPr>
        <w:t>8.</w:t>
      </w:r>
      <w:r>
        <w:rPr>
          <w:szCs w:val="24"/>
        </w:rPr>
        <w:tab/>
      </w:r>
      <w:r>
        <w:rPr>
          <w:snapToGrid w:val="0"/>
          <w:szCs w:val="24"/>
        </w:rPr>
        <w:t>Driving of vehicles</w:t>
      </w:r>
      <w:r>
        <w:tab/>
      </w:r>
      <w:r>
        <w:fldChar w:fldCharType="begin"/>
      </w:r>
      <w:r>
        <w:instrText xml:space="preserve"> PAGEREF _Toc278468080 \h </w:instrText>
      </w:r>
      <w:r>
        <w:fldChar w:fldCharType="separate"/>
      </w:r>
      <w:r>
        <w:t>5</w:t>
      </w:r>
      <w:r>
        <w:fldChar w:fldCharType="end"/>
      </w:r>
    </w:p>
    <w:p>
      <w:pPr>
        <w:pStyle w:val="TOC8"/>
        <w:rPr>
          <w:sz w:val="24"/>
          <w:szCs w:val="24"/>
        </w:rPr>
      </w:pPr>
      <w:r>
        <w:rPr>
          <w:szCs w:val="24"/>
        </w:rPr>
        <w:t>9.</w:t>
      </w:r>
      <w:r>
        <w:rPr>
          <w:szCs w:val="24"/>
        </w:rPr>
        <w:tab/>
      </w:r>
      <w:r>
        <w:rPr>
          <w:snapToGrid w:val="0"/>
          <w:szCs w:val="24"/>
        </w:rPr>
        <w:t>Driver to obey reasonable direction</w:t>
      </w:r>
      <w:r>
        <w:tab/>
      </w:r>
      <w:r>
        <w:fldChar w:fldCharType="begin"/>
      </w:r>
      <w:r>
        <w:instrText xml:space="preserve"> PAGEREF _Toc278468081 \h </w:instrText>
      </w:r>
      <w:r>
        <w:fldChar w:fldCharType="separate"/>
      </w:r>
      <w:r>
        <w:t>5</w:t>
      </w:r>
      <w:r>
        <w:fldChar w:fldCharType="end"/>
      </w:r>
    </w:p>
    <w:p>
      <w:pPr>
        <w:pStyle w:val="TOC8"/>
        <w:rPr>
          <w:sz w:val="24"/>
          <w:szCs w:val="24"/>
        </w:rPr>
      </w:pPr>
      <w:r>
        <w:rPr>
          <w:szCs w:val="24"/>
        </w:rPr>
        <w:t>10.</w:t>
      </w:r>
      <w:r>
        <w:rPr>
          <w:szCs w:val="24"/>
        </w:rPr>
        <w:tab/>
      </w:r>
      <w:r>
        <w:rPr>
          <w:snapToGrid w:val="0"/>
          <w:szCs w:val="24"/>
        </w:rPr>
        <w:t>Speed limits</w:t>
      </w:r>
      <w:r>
        <w:tab/>
      </w:r>
      <w:r>
        <w:fldChar w:fldCharType="begin"/>
      </w:r>
      <w:r>
        <w:instrText xml:space="preserve"> PAGEREF _Toc278468082 \h </w:instrText>
      </w:r>
      <w:r>
        <w:fldChar w:fldCharType="separate"/>
      </w:r>
      <w:r>
        <w:t>5</w:t>
      </w:r>
      <w:r>
        <w:fldChar w:fldCharType="end"/>
      </w:r>
    </w:p>
    <w:p>
      <w:pPr>
        <w:pStyle w:val="TOC8"/>
        <w:rPr>
          <w:sz w:val="24"/>
          <w:szCs w:val="24"/>
        </w:rPr>
      </w:pPr>
      <w:r>
        <w:rPr>
          <w:szCs w:val="24"/>
        </w:rPr>
        <w:t>11.</w:t>
      </w:r>
      <w:r>
        <w:rPr>
          <w:szCs w:val="24"/>
        </w:rPr>
        <w:tab/>
      </w:r>
      <w:r>
        <w:rPr>
          <w:snapToGrid w:val="0"/>
          <w:szCs w:val="24"/>
        </w:rPr>
        <w:t>Giving way</w:t>
      </w:r>
      <w:r>
        <w:tab/>
      </w:r>
      <w:r>
        <w:fldChar w:fldCharType="begin"/>
      </w:r>
      <w:r>
        <w:instrText xml:space="preserve"> PAGEREF _Toc278468083 \h </w:instrText>
      </w:r>
      <w:r>
        <w:fldChar w:fldCharType="separate"/>
      </w:r>
      <w:r>
        <w:t>6</w:t>
      </w:r>
      <w:r>
        <w:fldChar w:fldCharType="end"/>
      </w:r>
    </w:p>
    <w:p>
      <w:pPr>
        <w:pStyle w:val="TOC8"/>
        <w:rPr>
          <w:sz w:val="24"/>
          <w:szCs w:val="24"/>
        </w:rPr>
      </w:pPr>
      <w:r>
        <w:rPr>
          <w:szCs w:val="24"/>
        </w:rPr>
        <w:t>12.</w:t>
      </w:r>
      <w:r>
        <w:rPr>
          <w:szCs w:val="24"/>
        </w:rPr>
        <w:tab/>
      </w:r>
      <w:r>
        <w:rPr>
          <w:snapToGrid w:val="0"/>
          <w:szCs w:val="24"/>
        </w:rPr>
        <w:t>No instruction or repairs on the site</w:t>
      </w:r>
      <w:r>
        <w:tab/>
      </w:r>
      <w:r>
        <w:fldChar w:fldCharType="begin"/>
      </w:r>
      <w:r>
        <w:instrText xml:space="preserve"> PAGEREF _Toc278468084 \h </w:instrText>
      </w:r>
      <w:r>
        <w:fldChar w:fldCharType="separate"/>
      </w:r>
      <w:r>
        <w:t>6</w:t>
      </w:r>
      <w:r>
        <w:fldChar w:fldCharType="end"/>
      </w:r>
    </w:p>
    <w:p>
      <w:pPr>
        <w:pStyle w:val="TOC4"/>
        <w:tabs>
          <w:tab w:val="right" w:leader="dot" w:pos="7086"/>
        </w:tabs>
        <w:rPr>
          <w:b w:val="0"/>
          <w:sz w:val="24"/>
          <w:szCs w:val="24"/>
        </w:rPr>
      </w:pPr>
      <w:r>
        <w:rPr>
          <w:szCs w:val="26"/>
        </w:rPr>
        <w:t>Division 2 — Parking</w:t>
      </w:r>
    </w:p>
    <w:p>
      <w:pPr>
        <w:pStyle w:val="TOC8"/>
        <w:rPr>
          <w:sz w:val="24"/>
          <w:szCs w:val="24"/>
        </w:rPr>
      </w:pPr>
      <w:r>
        <w:rPr>
          <w:szCs w:val="24"/>
        </w:rPr>
        <w:t>13.</w:t>
      </w:r>
      <w:r>
        <w:rPr>
          <w:szCs w:val="24"/>
        </w:rPr>
        <w:tab/>
      </w:r>
      <w:r>
        <w:rPr>
          <w:snapToGrid w:val="0"/>
          <w:szCs w:val="24"/>
        </w:rPr>
        <w:t>Parking to be in parking spaces only</w:t>
      </w:r>
      <w:r>
        <w:tab/>
      </w:r>
      <w:r>
        <w:fldChar w:fldCharType="begin"/>
      </w:r>
      <w:r>
        <w:instrText xml:space="preserve"> PAGEREF _Toc278468086 \h </w:instrText>
      </w:r>
      <w:r>
        <w:fldChar w:fldCharType="separate"/>
      </w:r>
      <w:r>
        <w:t>6</w:t>
      </w:r>
      <w:r>
        <w:fldChar w:fldCharType="end"/>
      </w:r>
    </w:p>
    <w:p>
      <w:pPr>
        <w:pStyle w:val="TOC8"/>
        <w:rPr>
          <w:sz w:val="24"/>
          <w:szCs w:val="24"/>
        </w:rPr>
      </w:pPr>
      <w:r>
        <w:rPr>
          <w:szCs w:val="24"/>
        </w:rPr>
        <w:t>14.</w:t>
      </w:r>
      <w:r>
        <w:rPr>
          <w:szCs w:val="24"/>
        </w:rPr>
        <w:tab/>
      </w:r>
      <w:r>
        <w:rPr>
          <w:snapToGrid w:val="0"/>
          <w:szCs w:val="24"/>
        </w:rPr>
        <w:t>Signs to be obeyed</w:t>
      </w:r>
      <w:r>
        <w:tab/>
      </w:r>
      <w:r>
        <w:fldChar w:fldCharType="begin"/>
      </w:r>
      <w:r>
        <w:instrText xml:space="preserve"> PAGEREF _Toc278468087 \h </w:instrText>
      </w:r>
      <w:r>
        <w:fldChar w:fldCharType="separate"/>
      </w:r>
      <w:r>
        <w:t>7</w:t>
      </w:r>
      <w:r>
        <w:fldChar w:fldCharType="end"/>
      </w:r>
    </w:p>
    <w:p>
      <w:pPr>
        <w:pStyle w:val="TOC8"/>
        <w:rPr>
          <w:sz w:val="24"/>
          <w:szCs w:val="24"/>
        </w:rPr>
      </w:pPr>
      <w:r>
        <w:rPr>
          <w:szCs w:val="24"/>
        </w:rPr>
        <w:t>15.</w:t>
      </w:r>
      <w:r>
        <w:rPr>
          <w:szCs w:val="24"/>
        </w:rPr>
        <w:tab/>
      </w:r>
      <w:r>
        <w:rPr>
          <w:snapToGrid w:val="0"/>
          <w:szCs w:val="24"/>
        </w:rPr>
        <w:t>Parking in parking spaces</w:t>
      </w:r>
      <w:r>
        <w:tab/>
      </w:r>
      <w:r>
        <w:fldChar w:fldCharType="begin"/>
      </w:r>
      <w:r>
        <w:instrText xml:space="preserve"> PAGEREF _Toc278468088 \h </w:instrText>
      </w:r>
      <w:r>
        <w:fldChar w:fldCharType="separate"/>
      </w:r>
      <w:r>
        <w:t>7</w:t>
      </w:r>
      <w:r>
        <w:fldChar w:fldCharType="end"/>
      </w:r>
    </w:p>
    <w:p>
      <w:pPr>
        <w:pStyle w:val="TOC8"/>
        <w:rPr>
          <w:sz w:val="24"/>
          <w:szCs w:val="24"/>
        </w:rPr>
      </w:pPr>
      <w:r>
        <w:rPr>
          <w:szCs w:val="24"/>
        </w:rPr>
        <w:t>16.</w:t>
      </w:r>
      <w:r>
        <w:rPr>
          <w:szCs w:val="24"/>
        </w:rPr>
        <w:tab/>
      </w:r>
      <w:r>
        <w:rPr>
          <w:snapToGrid w:val="0"/>
          <w:szCs w:val="24"/>
        </w:rPr>
        <w:t>Permit</w:t>
      </w:r>
      <w:r>
        <w:tab/>
      </w:r>
      <w:r>
        <w:fldChar w:fldCharType="begin"/>
      </w:r>
      <w:r>
        <w:instrText xml:space="preserve"> PAGEREF _Toc278468089 \h </w:instrText>
      </w:r>
      <w:r>
        <w:fldChar w:fldCharType="separate"/>
      </w:r>
      <w:r>
        <w:t>7</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17.</w:t>
      </w:r>
      <w:r>
        <w:rPr>
          <w:szCs w:val="24"/>
        </w:rPr>
        <w:tab/>
        <w:t>Terms</w:t>
      </w:r>
      <w:r>
        <w:rPr>
          <w:snapToGrid w:val="0"/>
          <w:szCs w:val="24"/>
        </w:rPr>
        <w:t xml:space="preserve"> used in this Part</w:t>
      </w:r>
      <w:r>
        <w:tab/>
      </w:r>
      <w:r>
        <w:fldChar w:fldCharType="begin"/>
      </w:r>
      <w:r>
        <w:instrText xml:space="preserve"> PAGEREF _Toc278468091 \h </w:instrText>
      </w:r>
      <w:r>
        <w:fldChar w:fldCharType="separate"/>
      </w:r>
      <w:r>
        <w:t>10</w:t>
      </w:r>
      <w:r>
        <w:fldChar w:fldCharType="end"/>
      </w:r>
    </w:p>
    <w:p>
      <w:pPr>
        <w:pStyle w:val="TOC8"/>
        <w:rPr>
          <w:sz w:val="24"/>
          <w:szCs w:val="24"/>
        </w:rPr>
      </w:pPr>
      <w:r>
        <w:rPr>
          <w:szCs w:val="24"/>
        </w:rPr>
        <w:t>18.</w:t>
      </w:r>
      <w:r>
        <w:rPr>
          <w:szCs w:val="24"/>
        </w:rPr>
        <w:tab/>
      </w:r>
      <w:r>
        <w:rPr>
          <w:snapToGrid w:val="0"/>
          <w:szCs w:val="24"/>
        </w:rPr>
        <w:t>Infringement notices</w:t>
      </w:r>
      <w:r>
        <w:tab/>
      </w:r>
      <w:r>
        <w:fldChar w:fldCharType="begin"/>
      </w:r>
      <w:r>
        <w:instrText xml:space="preserve"> PAGEREF _Toc278468092 \h </w:instrText>
      </w:r>
      <w:r>
        <w:fldChar w:fldCharType="separate"/>
      </w:r>
      <w:r>
        <w:t>10</w:t>
      </w:r>
      <w:r>
        <w:fldChar w:fldCharType="end"/>
      </w:r>
    </w:p>
    <w:p>
      <w:pPr>
        <w:pStyle w:val="TOC8"/>
        <w:rPr>
          <w:sz w:val="24"/>
          <w:szCs w:val="24"/>
        </w:rPr>
      </w:pPr>
      <w:r>
        <w:rPr>
          <w:szCs w:val="24"/>
        </w:rPr>
        <w:t>19.</w:t>
      </w:r>
      <w:r>
        <w:rPr>
          <w:szCs w:val="24"/>
        </w:rPr>
        <w:tab/>
      </w:r>
      <w:r>
        <w:rPr>
          <w:snapToGrid w:val="0"/>
          <w:szCs w:val="24"/>
        </w:rPr>
        <w:t>Withdrawal of infringement notice</w:t>
      </w:r>
      <w:r>
        <w:tab/>
      </w:r>
      <w:r>
        <w:fldChar w:fldCharType="begin"/>
      </w:r>
      <w:r>
        <w:instrText xml:space="preserve"> PAGEREF _Toc278468093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Authorised person to have certificate</w:t>
      </w:r>
      <w:r>
        <w:tab/>
      </w:r>
      <w:r>
        <w:fldChar w:fldCharType="begin"/>
      </w:r>
      <w:r>
        <w:instrText xml:space="preserve"> PAGEREF _Toc278468094 \h </w:instrText>
      </w:r>
      <w:r>
        <w:fldChar w:fldCharType="separate"/>
      </w:r>
      <w:r>
        <w:t>11</w:t>
      </w:r>
      <w:r>
        <w:fldChar w:fldCharType="end"/>
      </w:r>
    </w:p>
    <w:p>
      <w:pPr>
        <w:pStyle w:val="TOC8"/>
        <w:rPr>
          <w:sz w:val="24"/>
          <w:szCs w:val="24"/>
        </w:rPr>
      </w:pPr>
      <w:r>
        <w:rPr>
          <w:szCs w:val="24"/>
        </w:rPr>
        <w:t>21.</w:t>
      </w:r>
      <w:r>
        <w:rPr>
          <w:szCs w:val="24"/>
        </w:rPr>
        <w:tab/>
      </w:r>
      <w:r>
        <w:rPr>
          <w:snapToGrid w:val="0"/>
          <w:szCs w:val="24"/>
        </w:rPr>
        <w:t>Authorised persons only to endorse and alter infringement notices</w:t>
      </w:r>
      <w:r>
        <w:tab/>
      </w:r>
      <w:r>
        <w:fldChar w:fldCharType="begin"/>
      </w:r>
      <w:r>
        <w:instrText xml:space="preserve"> PAGEREF _Toc278468095 \h </w:instrText>
      </w:r>
      <w:r>
        <w:fldChar w:fldCharType="separate"/>
      </w:r>
      <w:r>
        <w:t>12</w:t>
      </w:r>
      <w:r>
        <w:fldChar w:fldCharType="end"/>
      </w:r>
    </w:p>
    <w:p>
      <w:pPr>
        <w:pStyle w:val="TOC8"/>
        <w:rPr>
          <w:sz w:val="24"/>
          <w:szCs w:val="24"/>
        </w:rPr>
      </w:pPr>
      <w:r>
        <w:rPr>
          <w:szCs w:val="24"/>
        </w:rPr>
        <w:t>22.</w:t>
      </w:r>
      <w:r>
        <w:rPr>
          <w:szCs w:val="24"/>
        </w:rPr>
        <w:tab/>
      </w:r>
      <w:r>
        <w:rPr>
          <w:snapToGrid w:val="0"/>
          <w:szCs w:val="24"/>
        </w:rPr>
        <w:t>Restriction on removal of infringement notices</w:t>
      </w:r>
      <w:r>
        <w:tab/>
      </w:r>
      <w:r>
        <w:fldChar w:fldCharType="begin"/>
      </w:r>
      <w:r>
        <w:instrText xml:space="preserve"> PAGEREF _Toc278468096 \h </w:instrText>
      </w:r>
      <w:r>
        <w:fldChar w:fldCharType="separate"/>
      </w:r>
      <w:r>
        <w:t>12</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r>
      <w:r>
        <w:rPr>
          <w:snapToGrid w:val="0"/>
          <w:szCs w:val="24"/>
        </w:rPr>
        <w:t>Removal of vehicles</w:t>
      </w:r>
      <w:r>
        <w:tab/>
      </w:r>
      <w:r>
        <w:fldChar w:fldCharType="begin"/>
      </w:r>
      <w:r>
        <w:instrText xml:space="preserve"> PAGEREF _Toc278468098 \h </w:instrText>
      </w:r>
      <w:r>
        <w:fldChar w:fldCharType="separate"/>
      </w:r>
      <w:r>
        <w:t>13</w:t>
      </w:r>
      <w:r>
        <w:fldChar w:fldCharType="end"/>
      </w:r>
    </w:p>
    <w:p>
      <w:pPr>
        <w:pStyle w:val="TOC8"/>
        <w:rPr>
          <w:sz w:val="24"/>
          <w:szCs w:val="24"/>
        </w:rPr>
      </w:pPr>
      <w:r>
        <w:rPr>
          <w:szCs w:val="24"/>
        </w:rPr>
        <w:t>24.</w:t>
      </w:r>
      <w:r>
        <w:rPr>
          <w:szCs w:val="24"/>
        </w:rPr>
        <w:tab/>
      </w:r>
      <w:r>
        <w:rPr>
          <w:snapToGrid w:val="0"/>
          <w:szCs w:val="24"/>
        </w:rPr>
        <w:t>Registered owner may be treated as being driver or person in charge of vehicle at time of offence</w:t>
      </w:r>
      <w:r>
        <w:tab/>
      </w:r>
      <w:r>
        <w:fldChar w:fldCharType="begin"/>
      </w:r>
      <w:r>
        <w:instrText xml:space="preserve"> PAGEREF _Toc278468099 \h </w:instrText>
      </w:r>
      <w:r>
        <w:fldChar w:fldCharType="separate"/>
      </w:r>
      <w:r>
        <w:t>13</w:t>
      </w:r>
      <w:r>
        <w:fldChar w:fldCharType="end"/>
      </w:r>
    </w:p>
    <w:p>
      <w:pPr>
        <w:pStyle w:val="TOC8"/>
        <w:rPr>
          <w:sz w:val="24"/>
          <w:szCs w:val="24"/>
        </w:rPr>
      </w:pPr>
      <w:r>
        <w:rPr>
          <w:szCs w:val="24"/>
        </w:rPr>
        <w:t>25.</w:t>
      </w:r>
      <w:r>
        <w:rPr>
          <w:szCs w:val="24"/>
        </w:rPr>
        <w:tab/>
      </w:r>
      <w:r>
        <w:rPr>
          <w:snapToGrid w:val="0"/>
          <w:szCs w:val="24"/>
        </w:rPr>
        <w:t>Other offences</w:t>
      </w:r>
      <w:r>
        <w:tab/>
      </w:r>
      <w:r>
        <w:fldChar w:fldCharType="begin"/>
      </w:r>
      <w:r>
        <w:instrText xml:space="preserve"> PAGEREF _Toc278468100 \h </w:instrText>
      </w:r>
      <w:r>
        <w:fldChar w:fldCharType="separate"/>
      </w:r>
      <w:r>
        <w:t>14</w:t>
      </w:r>
      <w:r>
        <w:fldChar w:fldCharType="end"/>
      </w:r>
    </w:p>
    <w:p>
      <w:pPr>
        <w:pStyle w:val="TOC2"/>
        <w:tabs>
          <w:tab w:val="right" w:leader="dot" w:pos="7086"/>
        </w:tabs>
        <w:rPr>
          <w:b w:val="0"/>
          <w:sz w:val="24"/>
          <w:szCs w:val="24"/>
        </w:rPr>
      </w:pPr>
      <w:r>
        <w:rPr>
          <w:szCs w:val="30"/>
        </w:rPr>
        <w:t>Part 6 — Repeal</w:t>
      </w:r>
    </w:p>
    <w:p>
      <w:pPr>
        <w:pStyle w:val="TOC8"/>
        <w:rPr>
          <w:sz w:val="24"/>
          <w:szCs w:val="24"/>
        </w:rPr>
      </w:pPr>
      <w:r>
        <w:rPr>
          <w:szCs w:val="24"/>
        </w:rPr>
        <w:t>26.</w:t>
      </w:r>
      <w:r>
        <w:rPr>
          <w:szCs w:val="24"/>
        </w:rPr>
        <w:tab/>
      </w:r>
      <w:r>
        <w:rPr>
          <w:snapToGrid w:val="0"/>
          <w:szCs w:val="24"/>
        </w:rPr>
        <w:t>By</w:t>
      </w:r>
      <w:r>
        <w:rPr>
          <w:snapToGrid w:val="0"/>
          <w:szCs w:val="24"/>
        </w:rPr>
        <w:noBreakHyphen/>
        <w:t>laws repealed</w:t>
      </w:r>
      <w:r>
        <w:tab/>
      </w:r>
      <w:r>
        <w:fldChar w:fldCharType="begin"/>
      </w:r>
      <w:r>
        <w:instrText xml:space="preserve"> PAGEREF _Toc278468102 \h </w:instrText>
      </w:r>
      <w:r>
        <w:fldChar w:fldCharType="separate"/>
      </w:r>
      <w:r>
        <w:t>15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Infringement notices and modified penalties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_Toc278468106 \h </w:instrText>
      </w:r>
      <w:r>
        <w:fldChar w:fldCharType="separate"/>
      </w:r>
      <w:r>
        <w:t>20</w:t>
      </w:r>
      <w:r>
        <w:fldChar w:fldCharType="end"/>
      </w:r>
    </w:p>
    <w:p>
      <w:pPr>
        <w:pStyle w:val="TOC8"/>
        <w:rPr>
          <w:sz w:val="24"/>
        </w:rPr>
      </w:pPr>
      <w:r>
        <w:tab/>
        <w:t>Provisions that have not come into operation</w:t>
      </w:r>
      <w:r>
        <w:tab/>
      </w:r>
      <w:r>
        <w:fldChar w:fldCharType="begin"/>
      </w:r>
      <w:r>
        <w:instrText xml:space="preserve"> PAGEREF _Toc278468107 \h </w:instrText>
      </w:r>
      <w:r>
        <w:fldChar w:fldCharType="separate"/>
      </w:r>
      <w:r>
        <w:t>20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t>Hospitals and Health Services Act 1927</w:t>
      </w:r>
    </w:p>
    <w:p>
      <w:pPr>
        <w:pStyle w:val="NameofActReg"/>
        <w:ind w:left="284" w:right="425"/>
      </w:pPr>
      <w:r>
        <w:t>Swan District Hospital (Eveline Road Site) By-laws 2005</w:t>
      </w:r>
    </w:p>
    <w:p>
      <w:pPr>
        <w:pStyle w:val="Heading2"/>
        <w:pageBreakBefore w:val="0"/>
        <w:spacing w:before="240"/>
      </w:pPr>
      <w:bookmarkStart w:id="1" w:name="_Toc190578952"/>
      <w:bookmarkStart w:id="2" w:name="_Toc278468069"/>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278468070"/>
      <w:r>
        <w:rPr>
          <w:rStyle w:val="CharSectno"/>
        </w:rPr>
        <w:t>1</w:t>
      </w:r>
      <w:r>
        <w:t>.</w:t>
      </w:r>
      <w:r>
        <w:tab/>
        <w:t>Citation</w:t>
      </w:r>
      <w:bookmarkEnd w:id="3"/>
    </w:p>
    <w:p>
      <w:pPr>
        <w:pStyle w:val="Subsection"/>
        <w:rPr>
          <w:i/>
        </w:rPr>
      </w:pPr>
      <w:r>
        <w:tab/>
      </w:r>
      <w:r>
        <w:tab/>
      </w:r>
      <w:r>
        <w:rPr>
          <w:spacing w:val="-2"/>
        </w:rPr>
        <w:t>These</w:t>
      </w:r>
      <w:r>
        <w:t xml:space="preserve"> </w:t>
      </w:r>
      <w:r>
        <w:rPr>
          <w:spacing w:val="-2"/>
        </w:rPr>
        <w:t>by-laws</w:t>
      </w:r>
      <w:r>
        <w:t xml:space="preserve"> are the </w:t>
      </w:r>
      <w:r>
        <w:rPr>
          <w:i/>
        </w:rPr>
        <w:t>Swan District Hospital (Eveline Road Site) By-laws 2005</w:t>
      </w:r>
      <w:r>
        <w:t>.</w:t>
      </w:r>
    </w:p>
    <w:p>
      <w:pPr>
        <w:pStyle w:val="Heading5"/>
      </w:pPr>
      <w:bookmarkStart w:id="4" w:name="_Toc278468071"/>
      <w:r>
        <w:rPr>
          <w:rStyle w:val="CharSectno"/>
        </w:rPr>
        <w:t>2</w:t>
      </w:r>
      <w:r>
        <w:t>.</w:t>
      </w:r>
      <w:r>
        <w:tab/>
        <w:t>Terms used in these by</w:t>
      </w:r>
      <w:r>
        <w:noBreakHyphen/>
        <w:t>laws</w:t>
      </w:r>
      <w:bookmarkEnd w:id="4"/>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Swan District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Reserve No. 37871 (known as the Eveline Road Site);</w:t>
      </w:r>
    </w:p>
    <w:p>
      <w:pPr>
        <w:pStyle w:val="Defstart"/>
      </w:pPr>
      <w:r>
        <w:rPr>
          <w:b/>
        </w:rPr>
        <w:tab/>
      </w:r>
      <w:r>
        <w:rPr>
          <w:rStyle w:val="CharDefText"/>
        </w:rPr>
        <w:t>vehicle</w:t>
      </w:r>
      <w:r>
        <w:t xml:space="preserve"> has the meaning given to that term in the </w:t>
      </w:r>
      <w:r>
        <w:rPr>
          <w:i/>
        </w:rPr>
        <w:t>Road Traffic Act 1974</w:t>
      </w:r>
      <w:r>
        <w:rPr>
          <w:iCs/>
        </w:rPr>
        <w:t xml:space="preserve"> section 5(1)</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5" w:name="_Toc190578955"/>
      <w:bookmarkStart w:id="6" w:name="_Toc278468072"/>
      <w:r>
        <w:rPr>
          <w:rStyle w:val="CharPartNo"/>
        </w:rPr>
        <w:t>Part 2</w:t>
      </w:r>
      <w:r>
        <w:rPr>
          <w:rStyle w:val="CharDivNo"/>
        </w:rPr>
        <w:t> </w:t>
      </w:r>
      <w:r>
        <w:t>—</w:t>
      </w:r>
      <w:r>
        <w:rPr>
          <w:rStyle w:val="CharDivText"/>
        </w:rPr>
        <w:t> </w:t>
      </w:r>
      <w:r>
        <w:rPr>
          <w:rStyle w:val="CharPartText"/>
        </w:rPr>
        <w:t>Trespass and order</w:t>
      </w:r>
      <w:bookmarkEnd w:id="5"/>
      <w:bookmarkEnd w:id="6"/>
    </w:p>
    <w:p>
      <w:pPr>
        <w:pStyle w:val="Heading5"/>
        <w:rPr>
          <w:snapToGrid w:val="0"/>
        </w:rPr>
      </w:pPr>
      <w:bookmarkStart w:id="7" w:name="_Toc278468073"/>
      <w:r>
        <w:rPr>
          <w:rStyle w:val="CharSectno"/>
        </w:rPr>
        <w:t>3.</w:t>
      </w:r>
      <w:r>
        <w:rPr>
          <w:rStyle w:val="CharSectno"/>
        </w:rPr>
        <w:tab/>
      </w:r>
      <w:r>
        <w:rPr>
          <w:snapToGrid w:val="0"/>
        </w:rPr>
        <w:t>No entry without cause</w:t>
      </w:r>
      <w:bookmarkEnd w:id="7"/>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a fine of $50.</w:t>
      </w:r>
    </w:p>
    <w:p>
      <w:pPr>
        <w:pStyle w:val="Heading5"/>
        <w:rPr>
          <w:snapToGrid w:val="0"/>
        </w:rPr>
      </w:pPr>
      <w:bookmarkStart w:id="8" w:name="_Toc278468074"/>
      <w:r>
        <w:rPr>
          <w:rStyle w:val="CharSectno"/>
        </w:rPr>
        <w:t>4.</w:t>
      </w:r>
      <w:r>
        <w:rPr>
          <w:rStyle w:val="CharSectno"/>
        </w:rPr>
        <w:tab/>
      </w:r>
      <w:r>
        <w:rPr>
          <w:snapToGrid w:val="0"/>
        </w:rPr>
        <w:t>Directions as to use of certain areas</w:t>
      </w:r>
      <w:bookmarkEnd w:id="8"/>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9" w:name="_Toc278468075"/>
      <w:r>
        <w:rPr>
          <w:rStyle w:val="CharSectno"/>
        </w:rPr>
        <w:t>5.</w:t>
      </w:r>
      <w:r>
        <w:rPr>
          <w:rStyle w:val="CharSectno"/>
        </w:rPr>
        <w:tab/>
      </w:r>
      <w:r>
        <w:rPr>
          <w:snapToGrid w:val="0"/>
        </w:rPr>
        <w:t>Liquor</w:t>
      </w:r>
      <w:bookmarkEnd w:id="9"/>
    </w:p>
    <w:p>
      <w:pPr>
        <w:pStyle w:val="Subsection"/>
        <w:rPr>
          <w:snapToGrid w:val="0"/>
        </w:rPr>
      </w:pPr>
      <w:r>
        <w:rPr>
          <w:snapToGrid w:val="0"/>
        </w:rPr>
        <w:tab/>
      </w:r>
      <w:r>
        <w:rPr>
          <w:snapToGrid w:val="0"/>
        </w:rPr>
        <w:tab/>
        <w:t>A person must not bring an alcoholic beverage onto the site, unless the person has permission to do so.</w:t>
      </w:r>
    </w:p>
    <w:p>
      <w:pPr>
        <w:pStyle w:val="Penstart"/>
        <w:rPr>
          <w:snapToGrid w:val="0"/>
        </w:rPr>
      </w:pPr>
      <w:r>
        <w:rPr>
          <w:snapToGrid w:val="0"/>
        </w:rPr>
        <w:tab/>
        <w:t>Penalty: a fine of $50.</w:t>
      </w:r>
    </w:p>
    <w:p>
      <w:pPr>
        <w:pStyle w:val="Heading5"/>
      </w:pPr>
      <w:bookmarkStart w:id="10" w:name="_Toc278468076"/>
      <w:r>
        <w:rPr>
          <w:rStyle w:val="CharSectno"/>
        </w:rPr>
        <w:t>6</w:t>
      </w:r>
      <w:r>
        <w:t>.</w:t>
      </w:r>
      <w:r>
        <w:tab/>
        <w:t>Smoking</w:t>
      </w:r>
      <w:bookmarkEnd w:id="10"/>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w:t>
      </w:r>
      <w:r>
        <w:noBreakHyphen/>
        <w:t>law 6 inserted in Gazette 12 Feb 2008 p. 344.]</w:t>
      </w:r>
    </w:p>
    <w:p>
      <w:pPr>
        <w:pStyle w:val="Heading5"/>
        <w:rPr>
          <w:snapToGrid w:val="0"/>
        </w:rPr>
      </w:pPr>
      <w:bookmarkStart w:id="11" w:name="_Toc278468077"/>
      <w:r>
        <w:rPr>
          <w:rStyle w:val="CharSectno"/>
        </w:rPr>
        <w:t>7.</w:t>
      </w:r>
      <w:r>
        <w:rPr>
          <w:rStyle w:val="CharSectno"/>
        </w:rPr>
        <w:tab/>
      </w:r>
      <w:r>
        <w:rPr>
          <w:snapToGrid w:val="0"/>
        </w:rPr>
        <w:t>Disorderly persons may be removed from the site</w:t>
      </w:r>
      <w:bookmarkEnd w:id="11"/>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2" w:name="_Toc190578961"/>
      <w:bookmarkStart w:id="13" w:name="_Toc278468078"/>
      <w:r>
        <w:rPr>
          <w:rStyle w:val="CharPartNo"/>
        </w:rPr>
        <w:t>Part 3</w:t>
      </w:r>
      <w:r>
        <w:t> — </w:t>
      </w:r>
      <w:r>
        <w:rPr>
          <w:rStyle w:val="CharPartText"/>
        </w:rPr>
        <w:t>Traffic control</w:t>
      </w:r>
      <w:bookmarkEnd w:id="12"/>
      <w:bookmarkEnd w:id="13"/>
    </w:p>
    <w:p>
      <w:pPr>
        <w:pStyle w:val="Heading3"/>
      </w:pPr>
      <w:bookmarkStart w:id="14" w:name="_Toc190578962"/>
      <w:bookmarkStart w:id="15" w:name="_Toc278468079"/>
      <w:r>
        <w:rPr>
          <w:rStyle w:val="CharDivNo"/>
        </w:rPr>
        <w:t>Division 1</w:t>
      </w:r>
      <w:r>
        <w:t> — </w:t>
      </w:r>
      <w:r>
        <w:rPr>
          <w:rStyle w:val="CharDivText"/>
        </w:rPr>
        <w:t>Driving and use of vehicles</w:t>
      </w:r>
      <w:bookmarkEnd w:id="14"/>
      <w:bookmarkEnd w:id="15"/>
    </w:p>
    <w:p>
      <w:pPr>
        <w:pStyle w:val="Heading5"/>
        <w:rPr>
          <w:snapToGrid w:val="0"/>
        </w:rPr>
      </w:pPr>
      <w:bookmarkStart w:id="16" w:name="_Toc278468080"/>
      <w:r>
        <w:rPr>
          <w:rStyle w:val="CharSectno"/>
        </w:rPr>
        <w:t>8.</w:t>
      </w:r>
      <w:r>
        <w:rPr>
          <w:rStyle w:val="CharSectno"/>
        </w:rPr>
        <w:tab/>
      </w:r>
      <w:r>
        <w:rPr>
          <w:snapToGrid w:val="0"/>
        </w:rPr>
        <w:t>Driving of vehicles</w:t>
      </w:r>
      <w:bookmarkEnd w:id="16"/>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17" w:name="_Toc278468081"/>
      <w:r>
        <w:rPr>
          <w:rStyle w:val="CharSectno"/>
        </w:rPr>
        <w:t>9.</w:t>
      </w:r>
      <w:r>
        <w:rPr>
          <w:rStyle w:val="CharSectno"/>
        </w:rPr>
        <w:tab/>
      </w:r>
      <w:r>
        <w:rPr>
          <w:snapToGrid w:val="0"/>
        </w:rPr>
        <w:t>Driver to obey reasonable direction</w:t>
      </w:r>
      <w:bookmarkEnd w:id="17"/>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18" w:name="_Toc278468082"/>
      <w:r>
        <w:rPr>
          <w:rStyle w:val="CharSectno"/>
        </w:rPr>
        <w:t>10.</w:t>
      </w:r>
      <w:r>
        <w:rPr>
          <w:rStyle w:val="CharSectno"/>
        </w:rPr>
        <w:tab/>
      </w:r>
      <w:r>
        <w:rPr>
          <w:snapToGrid w:val="0"/>
        </w:rPr>
        <w:t>Speed limits</w:t>
      </w:r>
      <w:bookmarkEnd w:id="18"/>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19" w:name="_Toc278468083"/>
      <w:r>
        <w:rPr>
          <w:rStyle w:val="CharSectno"/>
        </w:rPr>
        <w:t>11.</w:t>
      </w:r>
      <w:r>
        <w:rPr>
          <w:rStyle w:val="CharSectno"/>
        </w:rPr>
        <w:tab/>
      </w:r>
      <w:r>
        <w:rPr>
          <w:snapToGrid w:val="0"/>
        </w:rPr>
        <w:t>Giving way</w:t>
      </w:r>
      <w:bookmarkEnd w:id="19"/>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20" w:name="_Toc278468084"/>
      <w:r>
        <w:rPr>
          <w:rStyle w:val="CharSectno"/>
        </w:rPr>
        <w:t>12.</w:t>
      </w:r>
      <w:r>
        <w:rPr>
          <w:rStyle w:val="CharSectno"/>
        </w:rPr>
        <w:tab/>
      </w:r>
      <w:r>
        <w:rPr>
          <w:snapToGrid w:val="0"/>
        </w:rPr>
        <w:t>No instruction or repairs on the site</w:t>
      </w:r>
      <w:bookmarkEnd w:id="20"/>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21" w:name="_Toc190578968"/>
      <w:bookmarkStart w:id="22" w:name="_Toc278468085"/>
      <w:r>
        <w:rPr>
          <w:rStyle w:val="CharDivNo"/>
        </w:rPr>
        <w:t>Division 2</w:t>
      </w:r>
      <w:r>
        <w:t> — </w:t>
      </w:r>
      <w:r>
        <w:rPr>
          <w:rStyle w:val="CharDivText"/>
        </w:rPr>
        <w:t>Parking</w:t>
      </w:r>
      <w:bookmarkEnd w:id="21"/>
      <w:bookmarkEnd w:id="22"/>
    </w:p>
    <w:p>
      <w:pPr>
        <w:pStyle w:val="Heading5"/>
        <w:rPr>
          <w:snapToGrid w:val="0"/>
        </w:rPr>
      </w:pPr>
      <w:bookmarkStart w:id="23" w:name="_Toc278468086"/>
      <w:r>
        <w:rPr>
          <w:rStyle w:val="CharSectno"/>
        </w:rPr>
        <w:t>13.</w:t>
      </w:r>
      <w:r>
        <w:rPr>
          <w:rStyle w:val="CharSectno"/>
        </w:rPr>
        <w:tab/>
      </w:r>
      <w:r>
        <w:rPr>
          <w:snapToGrid w:val="0"/>
        </w:rPr>
        <w:t>Parking to be in parking spaces only</w:t>
      </w:r>
      <w:bookmarkEnd w:id="23"/>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24" w:name="_Toc278468087"/>
      <w:r>
        <w:rPr>
          <w:rStyle w:val="CharSectno"/>
        </w:rPr>
        <w:t>14.</w:t>
      </w:r>
      <w:r>
        <w:rPr>
          <w:rStyle w:val="CharSectno"/>
        </w:rPr>
        <w:tab/>
      </w:r>
      <w:r>
        <w:rPr>
          <w:snapToGrid w:val="0"/>
        </w:rPr>
        <w:t>Signs to be obeyed</w:t>
      </w:r>
      <w:bookmarkEnd w:id="24"/>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keepNext/>
        <w:keepLines/>
        <w:rPr>
          <w:snapToGrid w:val="0"/>
        </w:rPr>
      </w:pPr>
      <w:r>
        <w:rPr>
          <w:snapToGrid w:val="0"/>
        </w:rPr>
        <w:tab/>
        <w:t>Penalty: a fine of $50.</w:t>
      </w:r>
    </w:p>
    <w:p>
      <w:pPr>
        <w:pStyle w:val="Heading5"/>
        <w:rPr>
          <w:snapToGrid w:val="0"/>
        </w:rPr>
      </w:pPr>
      <w:bookmarkStart w:id="25" w:name="_Toc278468088"/>
      <w:r>
        <w:rPr>
          <w:rStyle w:val="CharSectno"/>
        </w:rPr>
        <w:t>15.</w:t>
      </w:r>
      <w:r>
        <w:rPr>
          <w:rStyle w:val="CharSectno"/>
        </w:rPr>
        <w:tab/>
      </w:r>
      <w:r>
        <w:rPr>
          <w:snapToGrid w:val="0"/>
        </w:rPr>
        <w:t>Parking in parking spaces</w:t>
      </w:r>
      <w:bookmarkEnd w:id="25"/>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26" w:name="_Toc278468089"/>
      <w:r>
        <w:rPr>
          <w:rStyle w:val="CharSectno"/>
        </w:rPr>
        <w:t>16.</w:t>
      </w:r>
      <w:r>
        <w:rPr>
          <w:rStyle w:val="CharSectno"/>
        </w:rPr>
        <w:tab/>
      </w:r>
      <w:r>
        <w:rPr>
          <w:snapToGrid w:val="0"/>
        </w:rPr>
        <w:t>Permit</w:t>
      </w:r>
      <w:bookmarkEnd w:id="26"/>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is to be in a form approved by the chief executive officer or an authorised person.</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Heading2"/>
      </w:pPr>
      <w:bookmarkStart w:id="27" w:name="_Toc190578973"/>
      <w:bookmarkStart w:id="28" w:name="_Toc278468090"/>
      <w:r>
        <w:rPr>
          <w:rStyle w:val="CharPartNo"/>
        </w:rPr>
        <w:t>Part 4</w:t>
      </w:r>
      <w:r>
        <w:rPr>
          <w:rStyle w:val="CharDivNo"/>
        </w:rPr>
        <w:t> </w:t>
      </w:r>
      <w:r>
        <w:t>—</w:t>
      </w:r>
      <w:r>
        <w:rPr>
          <w:rStyle w:val="CharDivText"/>
        </w:rPr>
        <w:t> </w:t>
      </w:r>
      <w:r>
        <w:rPr>
          <w:rStyle w:val="CharPartText"/>
        </w:rPr>
        <w:t>Infringement notices</w:t>
      </w:r>
      <w:bookmarkEnd w:id="27"/>
      <w:bookmarkEnd w:id="28"/>
    </w:p>
    <w:p>
      <w:pPr>
        <w:pStyle w:val="Heading5"/>
        <w:rPr>
          <w:snapToGrid w:val="0"/>
        </w:rPr>
      </w:pPr>
      <w:bookmarkStart w:id="29" w:name="_Toc278468091"/>
      <w:r>
        <w:rPr>
          <w:rStyle w:val="CharSectno"/>
        </w:rPr>
        <w:t>17.</w:t>
      </w:r>
      <w:r>
        <w:rPr>
          <w:rStyle w:val="CharSectno"/>
        </w:rPr>
        <w:tab/>
        <w:t>Terms</w:t>
      </w:r>
      <w:r>
        <w:rPr>
          <w:snapToGrid w:val="0"/>
        </w:rPr>
        <w:t xml:space="preserve"> used in this Part</w:t>
      </w:r>
      <w:bookmarkEnd w:id="29"/>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r>
        <w:tab/>
        <w:t>[By</w:t>
      </w:r>
      <w:r>
        <w:noBreakHyphen/>
        <w:t>law 17 amended in Gazette 12 Feb 2008 p. 344.]</w:t>
      </w:r>
    </w:p>
    <w:p>
      <w:pPr>
        <w:pStyle w:val="Heading5"/>
        <w:rPr>
          <w:snapToGrid w:val="0"/>
        </w:rPr>
      </w:pPr>
      <w:bookmarkStart w:id="30" w:name="_Toc278468092"/>
      <w:r>
        <w:rPr>
          <w:rStyle w:val="CharSectno"/>
        </w:rPr>
        <w:t>18.</w:t>
      </w:r>
      <w:r>
        <w:rPr>
          <w:rStyle w:val="CharSectno"/>
        </w:rPr>
        <w:tab/>
      </w:r>
      <w:r>
        <w:rPr>
          <w:snapToGrid w:val="0"/>
        </w:rPr>
        <w:t>Infringement notices</w:t>
      </w:r>
      <w:bookmarkEnd w:id="3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w:t>
      </w:r>
      <w:r>
        <w:t xml:space="preserve"> </w:t>
      </w:r>
      <w:r>
        <w:rPr>
          <w:snapToGrid w:val="0"/>
        </w:rPr>
        <w:t>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Schedule 2 Form 1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Swan District Hospital or an authorised person, within a period of 28 days after the giving of the notice.</w:t>
      </w:r>
    </w:p>
    <w:p>
      <w:pPr>
        <w:pStyle w:val="Subsection"/>
        <w:keepNext/>
        <w:keepLines/>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12 Feb 2008 p. 344.]</w:t>
      </w:r>
    </w:p>
    <w:p>
      <w:pPr>
        <w:pStyle w:val="Heading5"/>
        <w:rPr>
          <w:snapToGrid w:val="0"/>
        </w:rPr>
      </w:pPr>
      <w:bookmarkStart w:id="31" w:name="_Toc278468093"/>
      <w:r>
        <w:rPr>
          <w:rStyle w:val="CharSectno"/>
        </w:rPr>
        <w:t>19.</w:t>
      </w:r>
      <w:r>
        <w:rPr>
          <w:rStyle w:val="CharSectno"/>
        </w:rPr>
        <w:tab/>
      </w:r>
      <w:r>
        <w:rPr>
          <w:snapToGrid w:val="0"/>
        </w:rPr>
        <w:t>Withdrawal of infringement notice</w:t>
      </w:r>
      <w:bookmarkEnd w:id="31"/>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Schedule 2 Form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32" w:name="_Toc278468094"/>
      <w:r>
        <w:rPr>
          <w:rStyle w:val="CharSectno"/>
        </w:rPr>
        <w:t>20.</w:t>
      </w:r>
      <w:r>
        <w:rPr>
          <w:rStyle w:val="CharSectno"/>
        </w:rPr>
        <w:tab/>
      </w:r>
      <w:r>
        <w:rPr>
          <w:snapToGrid w:val="0"/>
        </w:rPr>
        <w:t>Authorised person to have certificate</w:t>
      </w:r>
      <w:bookmarkEnd w:id="32"/>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3" w:name="_Toc278468095"/>
      <w:r>
        <w:rPr>
          <w:rStyle w:val="CharSectno"/>
        </w:rPr>
        <w:t>21.</w:t>
      </w:r>
      <w:r>
        <w:rPr>
          <w:rStyle w:val="CharSectno"/>
        </w:rPr>
        <w:tab/>
      </w:r>
      <w:r>
        <w:rPr>
          <w:snapToGrid w:val="0"/>
        </w:rPr>
        <w:t>Authorised persons only to endorse and alter infringement notices</w:t>
      </w:r>
      <w:bookmarkEnd w:id="33"/>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34" w:name="_Toc278468096"/>
      <w:r>
        <w:rPr>
          <w:rStyle w:val="CharSectno"/>
        </w:rPr>
        <w:t>22.</w:t>
      </w:r>
      <w:r>
        <w:rPr>
          <w:rStyle w:val="CharSectno"/>
        </w:rPr>
        <w:tab/>
      </w:r>
      <w:r>
        <w:rPr>
          <w:snapToGrid w:val="0"/>
        </w:rPr>
        <w:t>Restriction on removal of infringement notices</w:t>
      </w:r>
      <w:bookmarkEnd w:id="34"/>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a fine of $50.</w:t>
      </w:r>
    </w:p>
    <w:p>
      <w:pPr>
        <w:pStyle w:val="Heading2"/>
      </w:pPr>
      <w:bookmarkStart w:id="35" w:name="_Toc190578980"/>
      <w:bookmarkStart w:id="36" w:name="_Toc278468097"/>
      <w:r>
        <w:rPr>
          <w:rStyle w:val="CharPartNo"/>
        </w:rPr>
        <w:t>Part 5</w:t>
      </w:r>
      <w:r>
        <w:rPr>
          <w:rStyle w:val="CharDivNo"/>
        </w:rPr>
        <w:t> </w:t>
      </w:r>
      <w:r>
        <w:t>—</w:t>
      </w:r>
      <w:r>
        <w:rPr>
          <w:rStyle w:val="CharDivText"/>
        </w:rPr>
        <w:t> </w:t>
      </w:r>
      <w:r>
        <w:rPr>
          <w:rStyle w:val="CharPartText"/>
        </w:rPr>
        <w:t>General</w:t>
      </w:r>
      <w:bookmarkEnd w:id="35"/>
      <w:bookmarkEnd w:id="36"/>
    </w:p>
    <w:p>
      <w:pPr>
        <w:pStyle w:val="Heading5"/>
        <w:rPr>
          <w:snapToGrid w:val="0"/>
        </w:rPr>
      </w:pPr>
      <w:bookmarkStart w:id="37" w:name="_Toc278468098"/>
      <w:r>
        <w:rPr>
          <w:rStyle w:val="CharSectno"/>
        </w:rPr>
        <w:t>23.</w:t>
      </w:r>
      <w:r>
        <w:rPr>
          <w:rStyle w:val="CharSectno"/>
        </w:rPr>
        <w:tab/>
      </w:r>
      <w:r>
        <w:rPr>
          <w:snapToGrid w:val="0"/>
        </w:rPr>
        <w:t>Removal of vehicles</w:t>
      </w:r>
      <w:bookmarkEnd w:id="37"/>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Swan District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Swan District Hospital or an authorised person, fees to recover the vehicle at the rate of $50 for the first 24 hours or part thereof and $5 for each 7 days or part thereof thereafter.</w:t>
      </w:r>
    </w:p>
    <w:p>
      <w:pPr>
        <w:pStyle w:val="Heading5"/>
        <w:rPr>
          <w:snapToGrid w:val="0"/>
        </w:rPr>
      </w:pPr>
      <w:bookmarkStart w:id="38" w:name="_Toc278468099"/>
      <w:r>
        <w:rPr>
          <w:rStyle w:val="CharSectno"/>
        </w:rPr>
        <w:t>24.</w:t>
      </w:r>
      <w:r>
        <w:rPr>
          <w:rStyle w:val="CharSectno"/>
        </w:rPr>
        <w:tab/>
      </w:r>
      <w:r>
        <w:rPr>
          <w:snapToGrid w:val="0"/>
        </w:rPr>
        <w:t>Registered owner may be treated as being driver or person in charge of vehicle at time of offence</w:t>
      </w:r>
      <w:bookmarkEnd w:id="38"/>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9" w:name="_Toc278468100"/>
      <w:r>
        <w:rPr>
          <w:rStyle w:val="CharSectno"/>
        </w:rPr>
        <w:t>25.</w:t>
      </w:r>
      <w:r>
        <w:rPr>
          <w:rStyle w:val="CharSectno"/>
        </w:rPr>
        <w:tab/>
      </w:r>
      <w:r>
        <w:rPr>
          <w:snapToGrid w:val="0"/>
        </w:rPr>
        <w:t>Other offences</w:t>
      </w:r>
      <w:bookmarkEnd w:id="39"/>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a fine of $50.</w:t>
      </w:r>
    </w:p>
    <w:p>
      <w:pPr>
        <w:pStyle w:val="Heading2"/>
      </w:pPr>
      <w:bookmarkStart w:id="40" w:name="_Toc190578984"/>
      <w:bookmarkStart w:id="41" w:name="_Toc278468101"/>
      <w:r>
        <w:rPr>
          <w:rStyle w:val="CharPartNo"/>
        </w:rPr>
        <w:t>Part 6</w:t>
      </w:r>
      <w:r>
        <w:rPr>
          <w:rStyle w:val="CharDivNo"/>
        </w:rPr>
        <w:t> </w:t>
      </w:r>
      <w:r>
        <w:t>—</w:t>
      </w:r>
      <w:r>
        <w:rPr>
          <w:rStyle w:val="CharDivText"/>
        </w:rPr>
        <w:t> </w:t>
      </w:r>
      <w:r>
        <w:rPr>
          <w:rStyle w:val="CharPartText"/>
        </w:rPr>
        <w:t>Repeal</w:t>
      </w:r>
      <w:bookmarkEnd w:id="40"/>
      <w:bookmarkEnd w:id="41"/>
    </w:p>
    <w:p>
      <w:pPr>
        <w:pStyle w:val="Heading5"/>
        <w:rPr>
          <w:snapToGrid w:val="0"/>
        </w:rPr>
      </w:pPr>
      <w:bookmarkStart w:id="42" w:name="_Toc278468102"/>
      <w:r>
        <w:rPr>
          <w:rStyle w:val="CharSectno"/>
        </w:rPr>
        <w:t>26.</w:t>
      </w:r>
      <w:r>
        <w:rPr>
          <w:rStyle w:val="CharSectno"/>
        </w:rPr>
        <w:tab/>
      </w:r>
      <w:r>
        <w:rPr>
          <w:snapToGrid w:val="0"/>
        </w:rPr>
        <w:t>By</w:t>
      </w:r>
      <w:r>
        <w:rPr>
          <w:snapToGrid w:val="0"/>
        </w:rPr>
        <w:noBreakHyphen/>
        <w:t>laws repealed</w:t>
      </w:r>
      <w:bookmarkEnd w:id="42"/>
      <w:r>
        <w:rPr>
          <w:snapToGrid w:val="0"/>
        </w:rPr>
        <w:t xml:space="preserve"> </w:t>
      </w:r>
    </w:p>
    <w:p>
      <w:pPr>
        <w:pStyle w:val="Subsection"/>
        <w:rPr>
          <w:snapToGrid w:val="0"/>
        </w:rPr>
      </w:pPr>
      <w:r>
        <w:rPr>
          <w:snapToGrid w:val="0"/>
        </w:rPr>
        <w:tab/>
      </w:r>
      <w:r>
        <w:rPr>
          <w:snapToGrid w:val="0"/>
        </w:rPr>
        <w:tab/>
        <w:t xml:space="preserve">The </w:t>
      </w:r>
      <w:r>
        <w:rPr>
          <w:i/>
          <w:snapToGrid w:val="0"/>
        </w:rPr>
        <w:t>Swan District Hospital (Traffic and Grounds) By</w:t>
      </w:r>
      <w:r>
        <w:rPr>
          <w:i/>
          <w:snapToGrid w:val="0"/>
        </w:rPr>
        <w:noBreakHyphen/>
        <w:t>laws 1971</w:t>
      </w:r>
      <w:r>
        <w:rPr>
          <w:snapToGrid w:val="0"/>
        </w:rP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3" w:name="UpToHere"/>
      <w:bookmarkStart w:id="44" w:name="_Toc190578986"/>
      <w:bookmarkStart w:id="45" w:name="_Toc278468103"/>
      <w:bookmarkEnd w:id="43"/>
      <w:r>
        <w:rPr>
          <w:rStyle w:val="CharSchNo"/>
        </w:rPr>
        <w:t>Schedule 1</w:t>
      </w:r>
      <w:r>
        <w:rPr>
          <w:rStyle w:val="CharSDivNo"/>
        </w:rPr>
        <w:t> </w:t>
      </w:r>
      <w:r>
        <w:t>—</w:t>
      </w:r>
      <w:r>
        <w:rPr>
          <w:rStyle w:val="CharSDivText"/>
        </w:rPr>
        <w:t> </w:t>
      </w:r>
      <w:r>
        <w:rPr>
          <w:rStyle w:val="CharSchText"/>
        </w:rPr>
        <w:t>Infringement notices and modified penalties</w:t>
      </w:r>
      <w:bookmarkEnd w:id="44"/>
      <w:bookmarkEnd w:id="45"/>
      <w:r>
        <w:rPr>
          <w:rStyle w:val="CharSchText"/>
        </w:rPr>
        <w:t xml:space="preserve"> </w:t>
      </w:r>
    </w:p>
    <w:p>
      <w:pPr>
        <w:pStyle w:val="yShoulderClause"/>
        <w:spacing w:after="6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827"/>
        <w:gridCol w:w="1418"/>
      </w:tblGrid>
      <w:tr>
        <w:trPr>
          <w:cantSplit/>
          <w:tblHeader/>
        </w:trPr>
        <w:tc>
          <w:tcPr>
            <w:tcW w:w="1843" w:type="dxa"/>
            <w:tcBorders>
              <w:top w:val="single" w:sz="4" w:space="0" w:color="auto"/>
              <w:bottom w:val="single" w:sz="4" w:space="0" w:color="auto"/>
            </w:tcBorders>
          </w:tcPr>
          <w:p>
            <w:pPr>
              <w:pStyle w:val="yTable"/>
              <w:jc w:val="center"/>
              <w:rPr>
                <w:b/>
              </w:rPr>
            </w:pPr>
            <w:r>
              <w:rPr>
                <w:b/>
              </w:rPr>
              <w:t>By</w:t>
            </w:r>
            <w:r>
              <w:rPr>
                <w:b/>
              </w:rPr>
              <w:noBreakHyphen/>
              <w:t>law</w:t>
            </w:r>
          </w:p>
        </w:tc>
        <w:tc>
          <w:tcPr>
            <w:tcW w:w="3827" w:type="dxa"/>
            <w:tcBorders>
              <w:top w:val="single" w:sz="4" w:space="0" w:color="auto"/>
              <w:bottom w:val="single" w:sz="4" w:space="0" w:color="auto"/>
            </w:tcBorders>
          </w:tcPr>
          <w:p>
            <w:pPr>
              <w:pStyle w:val="yTable"/>
              <w:jc w:val="center"/>
              <w:rPr>
                <w:b/>
              </w:rPr>
            </w:pPr>
            <w:r>
              <w:rPr>
                <w:b/>
              </w:rPr>
              <w:t>Description of offence</w:t>
            </w:r>
          </w:p>
        </w:tc>
        <w:tc>
          <w:tcPr>
            <w:tcW w:w="1418"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843" w:type="dxa"/>
          </w:tcPr>
          <w:p>
            <w:pPr>
              <w:pStyle w:val="yTable"/>
              <w:jc w:val="center"/>
            </w:pPr>
            <w:r>
              <w:rPr>
                <w:i/>
                <w:iCs/>
              </w:rPr>
              <w:t>[6(2)  deleted]</w:t>
            </w:r>
          </w:p>
        </w:tc>
        <w:tc>
          <w:tcPr>
            <w:tcW w:w="3827" w:type="dxa"/>
          </w:tcPr>
          <w:p>
            <w:pPr>
              <w:pStyle w:val="yTable"/>
            </w:pPr>
          </w:p>
        </w:tc>
        <w:tc>
          <w:tcPr>
            <w:tcW w:w="1418" w:type="dxa"/>
          </w:tcPr>
          <w:p>
            <w:pPr>
              <w:pStyle w:val="yTable"/>
              <w:jc w:val="center"/>
            </w:pPr>
          </w:p>
        </w:tc>
      </w:tr>
      <w:tr>
        <w:trPr>
          <w:cantSplit/>
        </w:trPr>
        <w:tc>
          <w:tcPr>
            <w:tcW w:w="1843" w:type="dxa"/>
          </w:tcPr>
          <w:p>
            <w:pPr>
              <w:pStyle w:val="yTable"/>
              <w:jc w:val="center"/>
            </w:pPr>
            <w:r>
              <w:t>8(1)</w:t>
            </w:r>
          </w:p>
        </w:tc>
        <w:tc>
          <w:tcPr>
            <w:tcW w:w="3827" w:type="dxa"/>
          </w:tcPr>
          <w:p>
            <w:pPr>
              <w:pStyle w:val="yTable"/>
            </w:pPr>
            <w:r>
              <w:t>Driving or bringing vehicle on part of the site other than on roadway or parking facility, without permission</w:t>
            </w:r>
          </w:p>
        </w:tc>
        <w:tc>
          <w:tcPr>
            <w:tcW w:w="1418" w:type="dxa"/>
          </w:tcPr>
          <w:p>
            <w:pPr>
              <w:pStyle w:val="yTable"/>
              <w:jc w:val="center"/>
            </w:pPr>
            <w:r>
              <w:br/>
            </w:r>
            <w:r>
              <w:br/>
              <w:t>40</w:t>
            </w:r>
          </w:p>
        </w:tc>
      </w:tr>
      <w:tr>
        <w:trPr>
          <w:cantSplit/>
        </w:trPr>
        <w:tc>
          <w:tcPr>
            <w:tcW w:w="1843" w:type="dxa"/>
          </w:tcPr>
          <w:p>
            <w:pPr>
              <w:pStyle w:val="yTable"/>
              <w:jc w:val="center"/>
            </w:pPr>
            <w:r>
              <w:t>8(2)</w:t>
            </w:r>
          </w:p>
        </w:tc>
        <w:tc>
          <w:tcPr>
            <w:tcW w:w="3827" w:type="dxa"/>
          </w:tcPr>
          <w:p>
            <w:pPr>
              <w:pStyle w:val="yTable"/>
            </w:pPr>
            <w:r>
              <w:t xml:space="preserve">Driving or bringing onto the site, a vehicle with an unladen weight of more than 4 tonnes, without permission </w:t>
            </w:r>
          </w:p>
        </w:tc>
        <w:tc>
          <w:tcPr>
            <w:tcW w:w="1418" w:type="dxa"/>
          </w:tcPr>
          <w:p>
            <w:pPr>
              <w:pStyle w:val="yTable"/>
              <w:jc w:val="center"/>
            </w:pPr>
            <w:r>
              <w:br/>
            </w:r>
            <w:r>
              <w:br/>
              <w:t>20</w:t>
            </w:r>
          </w:p>
        </w:tc>
      </w:tr>
      <w:tr>
        <w:trPr>
          <w:cantSplit/>
        </w:trPr>
        <w:tc>
          <w:tcPr>
            <w:tcW w:w="1843" w:type="dxa"/>
          </w:tcPr>
          <w:p>
            <w:pPr>
              <w:pStyle w:val="yTable"/>
              <w:jc w:val="center"/>
            </w:pPr>
            <w:r>
              <w:t>8(3)</w:t>
            </w:r>
          </w:p>
        </w:tc>
        <w:tc>
          <w:tcPr>
            <w:tcW w:w="3827" w:type="dxa"/>
          </w:tcPr>
          <w:p>
            <w:pPr>
              <w:pStyle w:val="yTable"/>
            </w:pPr>
            <w:r>
              <w:t>Driving, using or standing on part of the site, a vehicle contrary to a sign</w:t>
            </w:r>
          </w:p>
        </w:tc>
        <w:tc>
          <w:tcPr>
            <w:tcW w:w="1418" w:type="dxa"/>
          </w:tcPr>
          <w:p>
            <w:pPr>
              <w:pStyle w:val="yTable"/>
              <w:jc w:val="center"/>
            </w:pPr>
            <w:r>
              <w:br/>
              <w:t>40</w:t>
            </w:r>
          </w:p>
        </w:tc>
      </w:tr>
      <w:tr>
        <w:trPr>
          <w:cantSplit/>
        </w:trPr>
        <w:tc>
          <w:tcPr>
            <w:tcW w:w="1843" w:type="dxa"/>
          </w:tcPr>
          <w:p>
            <w:pPr>
              <w:pStyle w:val="yTable"/>
              <w:jc w:val="center"/>
            </w:pPr>
            <w:r>
              <w:t>9</w:t>
            </w:r>
          </w:p>
        </w:tc>
        <w:tc>
          <w:tcPr>
            <w:tcW w:w="3827" w:type="dxa"/>
          </w:tcPr>
          <w:p>
            <w:pPr>
              <w:pStyle w:val="yTable"/>
            </w:pPr>
            <w:r>
              <w:t>Disobeying an authorised person’s reasonable direction</w:t>
            </w:r>
          </w:p>
        </w:tc>
        <w:tc>
          <w:tcPr>
            <w:tcW w:w="1418" w:type="dxa"/>
          </w:tcPr>
          <w:p>
            <w:pPr>
              <w:pStyle w:val="yTable"/>
              <w:jc w:val="center"/>
            </w:pPr>
            <w:r>
              <w:br/>
              <w:t>20</w:t>
            </w:r>
          </w:p>
        </w:tc>
      </w:tr>
      <w:tr>
        <w:trPr>
          <w:cantSplit/>
        </w:trPr>
        <w:tc>
          <w:tcPr>
            <w:tcW w:w="1843" w:type="dxa"/>
          </w:tcPr>
          <w:p>
            <w:pPr>
              <w:pStyle w:val="yTable"/>
              <w:jc w:val="center"/>
            </w:pPr>
            <w:r>
              <w:t>10(1)(a)</w:t>
            </w:r>
          </w:p>
        </w:tc>
        <w:tc>
          <w:tcPr>
            <w:tcW w:w="3827" w:type="dxa"/>
          </w:tcPr>
          <w:p>
            <w:pPr>
              <w:pStyle w:val="yTable"/>
            </w:pPr>
            <w:r>
              <w:t>Driving in excess of 30 kph</w:t>
            </w:r>
          </w:p>
        </w:tc>
        <w:tc>
          <w:tcPr>
            <w:tcW w:w="1418" w:type="dxa"/>
          </w:tcPr>
          <w:p>
            <w:pPr>
              <w:pStyle w:val="yTable"/>
              <w:jc w:val="center"/>
            </w:pPr>
            <w:r>
              <w:t>40</w:t>
            </w:r>
          </w:p>
        </w:tc>
      </w:tr>
      <w:tr>
        <w:trPr>
          <w:cantSplit/>
        </w:trPr>
        <w:tc>
          <w:tcPr>
            <w:tcW w:w="1843" w:type="dxa"/>
          </w:tcPr>
          <w:p>
            <w:pPr>
              <w:pStyle w:val="yTable"/>
              <w:jc w:val="center"/>
            </w:pPr>
            <w:r>
              <w:t>10(1)(b)</w:t>
            </w:r>
          </w:p>
        </w:tc>
        <w:tc>
          <w:tcPr>
            <w:tcW w:w="3827" w:type="dxa"/>
          </w:tcPr>
          <w:p>
            <w:pPr>
              <w:pStyle w:val="yTable"/>
            </w:pPr>
            <w:r>
              <w:t>Driving in excess of speed limit indicated by speed restriction sign</w:t>
            </w:r>
          </w:p>
        </w:tc>
        <w:tc>
          <w:tcPr>
            <w:tcW w:w="1418" w:type="dxa"/>
          </w:tcPr>
          <w:p>
            <w:pPr>
              <w:pStyle w:val="yTable"/>
              <w:jc w:val="center"/>
            </w:pPr>
            <w:r>
              <w:br/>
              <w:t>40</w:t>
            </w:r>
          </w:p>
        </w:tc>
      </w:tr>
      <w:tr>
        <w:trPr>
          <w:cantSplit/>
        </w:trPr>
        <w:tc>
          <w:tcPr>
            <w:tcW w:w="1843" w:type="dxa"/>
          </w:tcPr>
          <w:p>
            <w:pPr>
              <w:pStyle w:val="yTable"/>
              <w:jc w:val="center"/>
            </w:pPr>
            <w:r>
              <w:t>11</w:t>
            </w:r>
          </w:p>
        </w:tc>
        <w:tc>
          <w:tcPr>
            <w:tcW w:w="3827" w:type="dxa"/>
          </w:tcPr>
          <w:p>
            <w:pPr>
              <w:pStyle w:val="yTable"/>
            </w:pPr>
            <w:r>
              <w:t>Failing to give way when entering parking facility</w:t>
            </w:r>
          </w:p>
        </w:tc>
        <w:tc>
          <w:tcPr>
            <w:tcW w:w="1418" w:type="dxa"/>
          </w:tcPr>
          <w:p>
            <w:pPr>
              <w:pStyle w:val="yTable"/>
              <w:jc w:val="center"/>
            </w:pPr>
            <w:r>
              <w:br/>
              <w:t>20</w:t>
            </w:r>
          </w:p>
        </w:tc>
      </w:tr>
      <w:tr>
        <w:trPr>
          <w:cantSplit/>
        </w:trPr>
        <w:tc>
          <w:tcPr>
            <w:tcW w:w="1843" w:type="dxa"/>
          </w:tcPr>
          <w:p>
            <w:pPr>
              <w:pStyle w:val="yTable"/>
              <w:jc w:val="center"/>
            </w:pPr>
            <w:r>
              <w:t>12(a)</w:t>
            </w:r>
          </w:p>
        </w:tc>
        <w:tc>
          <w:tcPr>
            <w:tcW w:w="3827" w:type="dxa"/>
          </w:tcPr>
          <w:p>
            <w:pPr>
              <w:pStyle w:val="yTable"/>
            </w:pPr>
            <w:r>
              <w:t>Driving on the site for the giving or receiving of driving instruction</w:t>
            </w:r>
          </w:p>
        </w:tc>
        <w:tc>
          <w:tcPr>
            <w:tcW w:w="1418" w:type="dxa"/>
          </w:tcPr>
          <w:p>
            <w:pPr>
              <w:pStyle w:val="yTable"/>
              <w:jc w:val="center"/>
            </w:pPr>
            <w:r>
              <w:br/>
              <w:t>20</w:t>
            </w:r>
          </w:p>
        </w:tc>
      </w:tr>
      <w:tr>
        <w:trPr>
          <w:cantSplit/>
        </w:trPr>
        <w:tc>
          <w:tcPr>
            <w:tcW w:w="1843" w:type="dxa"/>
          </w:tcPr>
          <w:p>
            <w:pPr>
              <w:pStyle w:val="yTable"/>
              <w:jc w:val="center"/>
            </w:pPr>
            <w:r>
              <w:t>12(b)</w:t>
            </w:r>
          </w:p>
        </w:tc>
        <w:tc>
          <w:tcPr>
            <w:tcW w:w="3827" w:type="dxa"/>
          </w:tcPr>
          <w:p>
            <w:pPr>
              <w:pStyle w:val="yTable"/>
            </w:pPr>
            <w:r>
              <w:t>Repairing or adjusting a vehicle on the site</w:t>
            </w:r>
          </w:p>
        </w:tc>
        <w:tc>
          <w:tcPr>
            <w:tcW w:w="1418" w:type="dxa"/>
          </w:tcPr>
          <w:p>
            <w:pPr>
              <w:pStyle w:val="yTable"/>
              <w:jc w:val="center"/>
            </w:pPr>
            <w:r>
              <w:br/>
              <w:t>10</w:t>
            </w:r>
          </w:p>
        </w:tc>
      </w:tr>
      <w:tr>
        <w:trPr>
          <w:cantSplit/>
        </w:trPr>
        <w:tc>
          <w:tcPr>
            <w:tcW w:w="1843" w:type="dxa"/>
          </w:tcPr>
          <w:p>
            <w:pPr>
              <w:pStyle w:val="yTable"/>
              <w:jc w:val="center"/>
            </w:pPr>
            <w:r>
              <w:t>13</w:t>
            </w:r>
          </w:p>
        </w:tc>
        <w:tc>
          <w:tcPr>
            <w:tcW w:w="3827" w:type="dxa"/>
          </w:tcPr>
          <w:p>
            <w:pPr>
              <w:pStyle w:val="yTable"/>
            </w:pPr>
            <w:r>
              <w:t>Parking a vehicle on the site not in a parking space</w:t>
            </w:r>
          </w:p>
        </w:tc>
        <w:tc>
          <w:tcPr>
            <w:tcW w:w="1418" w:type="dxa"/>
          </w:tcPr>
          <w:p>
            <w:pPr>
              <w:pStyle w:val="yTable"/>
              <w:jc w:val="center"/>
            </w:pPr>
            <w:r>
              <w:br/>
              <w:t>40</w:t>
            </w:r>
          </w:p>
        </w:tc>
      </w:tr>
      <w:tr>
        <w:trPr>
          <w:cantSplit/>
        </w:trPr>
        <w:tc>
          <w:tcPr>
            <w:tcW w:w="1843" w:type="dxa"/>
          </w:tcPr>
          <w:p>
            <w:pPr>
              <w:pStyle w:val="yTable"/>
              <w:jc w:val="center"/>
            </w:pPr>
            <w:r>
              <w:t>14</w:t>
            </w:r>
          </w:p>
        </w:tc>
        <w:tc>
          <w:tcPr>
            <w:tcW w:w="3827" w:type="dxa"/>
          </w:tcPr>
          <w:p>
            <w:pPr>
              <w:pStyle w:val="yTable"/>
            </w:pPr>
            <w:r>
              <w:t>Failing to obey a stop sign on the site</w:t>
            </w:r>
          </w:p>
        </w:tc>
        <w:tc>
          <w:tcPr>
            <w:tcW w:w="1418" w:type="dxa"/>
          </w:tcPr>
          <w:p>
            <w:pPr>
              <w:pStyle w:val="yTable"/>
              <w:jc w:val="center"/>
            </w:pPr>
            <w:r>
              <w:t>45</w:t>
            </w:r>
          </w:p>
        </w:tc>
      </w:tr>
      <w:tr>
        <w:trPr>
          <w:cantSplit/>
        </w:trPr>
        <w:tc>
          <w:tcPr>
            <w:tcW w:w="1843" w:type="dxa"/>
          </w:tcPr>
          <w:p>
            <w:pPr>
              <w:pStyle w:val="yTable"/>
              <w:jc w:val="center"/>
            </w:pPr>
            <w:r>
              <w:t>14</w:t>
            </w:r>
          </w:p>
        </w:tc>
        <w:tc>
          <w:tcPr>
            <w:tcW w:w="3827" w:type="dxa"/>
          </w:tcPr>
          <w:p>
            <w:pPr>
              <w:pStyle w:val="yTable"/>
              <w:keepNext/>
              <w:keepLines/>
            </w:pPr>
            <w:r>
              <w:t>Parking, standing or moving a vehicle on the site contrary to a sign other than a stop sign</w:t>
            </w:r>
          </w:p>
        </w:tc>
        <w:tc>
          <w:tcPr>
            <w:tcW w:w="1418" w:type="dxa"/>
          </w:tcPr>
          <w:p>
            <w:pPr>
              <w:pStyle w:val="yTable"/>
              <w:keepNext/>
              <w:keepLines/>
              <w:jc w:val="center"/>
            </w:pPr>
            <w:r>
              <w:br/>
            </w:r>
            <w:r>
              <w:br/>
              <w:t>40</w:t>
            </w:r>
          </w:p>
        </w:tc>
      </w:tr>
      <w:tr>
        <w:trPr>
          <w:cantSplit/>
        </w:trPr>
        <w:tc>
          <w:tcPr>
            <w:tcW w:w="1843" w:type="dxa"/>
          </w:tcPr>
          <w:p>
            <w:pPr>
              <w:pStyle w:val="yTable"/>
              <w:jc w:val="center"/>
            </w:pPr>
            <w:r>
              <w:t>15(3) &amp; 15(1)(b)</w:t>
            </w:r>
          </w:p>
        </w:tc>
        <w:tc>
          <w:tcPr>
            <w:tcW w:w="3827" w:type="dxa"/>
          </w:tcPr>
          <w:p>
            <w:pPr>
              <w:pStyle w:val="yTable"/>
            </w:pPr>
            <w:r>
              <w:t>Parking in an area on the site set aside for vehicles of disabled persons identified in the manner specified in a sign, contrary to the sign</w:t>
            </w:r>
          </w:p>
        </w:tc>
        <w:tc>
          <w:tcPr>
            <w:tcW w:w="1418" w:type="dxa"/>
          </w:tcPr>
          <w:p>
            <w:pPr>
              <w:pStyle w:val="yTable"/>
              <w:jc w:val="center"/>
            </w:pPr>
            <w:r>
              <w:br/>
            </w:r>
            <w:r>
              <w:br/>
            </w:r>
            <w:r>
              <w:br/>
              <w:t>45</w:t>
            </w:r>
          </w:p>
        </w:tc>
      </w:tr>
      <w:tr>
        <w:trPr>
          <w:cantSplit/>
        </w:trPr>
        <w:tc>
          <w:tcPr>
            <w:tcW w:w="1843" w:type="dxa"/>
          </w:tcPr>
          <w:p>
            <w:pPr>
              <w:pStyle w:val="yTable"/>
              <w:jc w:val="center"/>
            </w:pPr>
            <w:r>
              <w:t>15(3) &amp; 15(1)(e)</w:t>
            </w:r>
          </w:p>
        </w:tc>
        <w:tc>
          <w:tcPr>
            <w:tcW w:w="3827" w:type="dxa"/>
          </w:tcPr>
          <w:p>
            <w:pPr>
              <w:pStyle w:val="yTable"/>
            </w:pPr>
            <w:r>
              <w:t>Displaying a permit in a manner other than that specified in a sign</w:t>
            </w:r>
          </w:p>
        </w:tc>
        <w:tc>
          <w:tcPr>
            <w:tcW w:w="1418" w:type="dxa"/>
          </w:tcPr>
          <w:p>
            <w:pPr>
              <w:pStyle w:val="yTable"/>
              <w:jc w:val="center"/>
            </w:pPr>
            <w:r>
              <w:br/>
              <w:t>10</w:t>
            </w:r>
          </w:p>
        </w:tc>
      </w:tr>
      <w:tr>
        <w:trPr>
          <w:cantSplit/>
        </w:trPr>
        <w:tc>
          <w:tcPr>
            <w:tcW w:w="1843" w:type="dxa"/>
          </w:tcPr>
          <w:p>
            <w:pPr>
              <w:pStyle w:val="yTable"/>
              <w:jc w:val="center"/>
            </w:pPr>
            <w:r>
              <w:t>15(3) &amp; 15(1)(e)</w:t>
            </w:r>
          </w:p>
        </w:tc>
        <w:tc>
          <w:tcPr>
            <w:tcW w:w="3827" w:type="dxa"/>
          </w:tcPr>
          <w:p>
            <w:pPr>
              <w:pStyle w:val="yTable"/>
            </w:pPr>
            <w:r>
              <w:t>Failing to display a permit, contrary to a sign</w:t>
            </w:r>
          </w:p>
        </w:tc>
        <w:tc>
          <w:tcPr>
            <w:tcW w:w="1418" w:type="dxa"/>
          </w:tcPr>
          <w:p>
            <w:pPr>
              <w:pStyle w:val="yTable"/>
              <w:jc w:val="center"/>
            </w:pPr>
            <w:r>
              <w:br/>
              <w:t>20</w:t>
            </w:r>
          </w:p>
        </w:tc>
      </w:tr>
      <w:tr>
        <w:trPr>
          <w:cantSplit/>
        </w:trPr>
        <w:tc>
          <w:tcPr>
            <w:tcW w:w="1843" w:type="dxa"/>
          </w:tcPr>
          <w:p>
            <w:pPr>
              <w:pStyle w:val="yTable"/>
              <w:jc w:val="center"/>
            </w:pPr>
            <w:r>
              <w:t>15(3)</w:t>
            </w:r>
          </w:p>
        </w:tc>
        <w:tc>
          <w:tcPr>
            <w:tcW w:w="3827"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418" w:type="dxa"/>
          </w:tcPr>
          <w:p>
            <w:pPr>
              <w:pStyle w:val="yTable"/>
              <w:jc w:val="center"/>
            </w:pPr>
            <w:r>
              <w:br/>
            </w:r>
            <w:r>
              <w:br/>
            </w:r>
            <w:r>
              <w:br/>
            </w:r>
            <w:r>
              <w:br/>
            </w:r>
            <w:r>
              <w:br/>
              <w:t>40</w:t>
            </w:r>
          </w:p>
        </w:tc>
      </w:tr>
      <w:tr>
        <w:trPr>
          <w:cantSplit/>
        </w:trPr>
        <w:tc>
          <w:tcPr>
            <w:tcW w:w="1843" w:type="dxa"/>
          </w:tcPr>
          <w:p>
            <w:pPr>
              <w:pStyle w:val="yTable"/>
              <w:jc w:val="center"/>
            </w:pPr>
            <w:r>
              <w:t>16(8)</w:t>
            </w:r>
          </w:p>
        </w:tc>
        <w:tc>
          <w:tcPr>
            <w:tcW w:w="3827" w:type="dxa"/>
          </w:tcPr>
          <w:p>
            <w:pPr>
              <w:pStyle w:val="yTable"/>
            </w:pPr>
            <w:r>
              <w:t>Parking in an area on the site set apart for permit holders only, without a current permit</w:t>
            </w:r>
          </w:p>
        </w:tc>
        <w:tc>
          <w:tcPr>
            <w:tcW w:w="1418" w:type="dxa"/>
          </w:tcPr>
          <w:p>
            <w:pPr>
              <w:pStyle w:val="yTable"/>
              <w:jc w:val="center"/>
            </w:pPr>
            <w:r>
              <w:br/>
            </w:r>
            <w:r>
              <w:br/>
              <w:t>30</w:t>
            </w:r>
          </w:p>
        </w:tc>
      </w:tr>
      <w:tr>
        <w:trPr>
          <w:cantSplit/>
        </w:trPr>
        <w:tc>
          <w:tcPr>
            <w:tcW w:w="1843" w:type="dxa"/>
          </w:tcPr>
          <w:p>
            <w:pPr>
              <w:pStyle w:val="yTable"/>
              <w:jc w:val="center"/>
            </w:pPr>
            <w:r>
              <w:t>21</w:t>
            </w:r>
          </w:p>
        </w:tc>
        <w:tc>
          <w:tcPr>
            <w:tcW w:w="3827" w:type="dxa"/>
          </w:tcPr>
          <w:p>
            <w:pPr>
              <w:pStyle w:val="yTable"/>
            </w:pPr>
            <w:r>
              <w:t>Unauthorised person endorsing or altering an infringement notice</w:t>
            </w:r>
          </w:p>
        </w:tc>
        <w:tc>
          <w:tcPr>
            <w:tcW w:w="1418" w:type="dxa"/>
          </w:tcPr>
          <w:p>
            <w:pPr>
              <w:pStyle w:val="yTable"/>
              <w:jc w:val="center"/>
            </w:pPr>
            <w:r>
              <w:br/>
              <w:t>20</w:t>
            </w:r>
          </w:p>
        </w:tc>
      </w:tr>
      <w:tr>
        <w:trPr>
          <w:cantSplit/>
        </w:trPr>
        <w:tc>
          <w:tcPr>
            <w:tcW w:w="1843" w:type="dxa"/>
            <w:tcBorders>
              <w:bottom w:val="single" w:sz="4" w:space="0" w:color="auto"/>
            </w:tcBorders>
          </w:tcPr>
          <w:p>
            <w:pPr>
              <w:pStyle w:val="yTable"/>
              <w:jc w:val="center"/>
              <w:rPr>
                <w:lang w:val="en-US"/>
              </w:rPr>
            </w:pPr>
            <w:r>
              <w:t>22</w:t>
            </w:r>
          </w:p>
        </w:tc>
        <w:tc>
          <w:tcPr>
            <w:tcW w:w="3827" w:type="dxa"/>
            <w:tcBorders>
              <w:bottom w:val="single" w:sz="4" w:space="0" w:color="auto"/>
            </w:tcBorders>
          </w:tcPr>
          <w:p>
            <w:pPr>
              <w:pStyle w:val="yTable"/>
            </w:pPr>
            <w:r>
              <w:t>Removing an infringement notice when not authorised to do so</w:t>
            </w:r>
          </w:p>
        </w:tc>
        <w:tc>
          <w:tcPr>
            <w:tcW w:w="1418" w:type="dxa"/>
            <w:tcBorders>
              <w:bottom w:val="single" w:sz="4" w:space="0" w:color="auto"/>
            </w:tcBorders>
          </w:tcPr>
          <w:p>
            <w:pPr>
              <w:pStyle w:val="yTable"/>
              <w:jc w:val="center"/>
            </w:pPr>
            <w:r>
              <w:br/>
              <w:t>20</w:t>
            </w:r>
          </w:p>
        </w:tc>
      </w:tr>
    </w:tbl>
    <w:p>
      <w:pPr>
        <w:pStyle w:val="yFootnotesection"/>
      </w:pPr>
      <w:r>
        <w:tab/>
        <w:t>[Schedule 1 amended in Gazette 12 Feb 2008 p. 344.]</w:t>
      </w:r>
    </w:p>
    <w:p>
      <w:pPr>
        <w:pStyle w:val="yScheduleHeading"/>
      </w:pPr>
      <w:bookmarkStart w:id="46" w:name="_Toc190578987"/>
      <w:bookmarkStart w:id="47" w:name="_Toc278468104"/>
      <w:r>
        <w:rPr>
          <w:rStyle w:val="CharSchNo"/>
        </w:rPr>
        <w:t>Schedule 2</w:t>
      </w:r>
      <w:r>
        <w:rPr>
          <w:rStyle w:val="CharSDivNo"/>
        </w:rPr>
        <w:t> </w:t>
      </w:r>
      <w:r>
        <w:t>—</w:t>
      </w:r>
      <w:r>
        <w:rPr>
          <w:rStyle w:val="CharSDivText"/>
        </w:rPr>
        <w:t> </w:t>
      </w:r>
      <w:r>
        <w:rPr>
          <w:rStyle w:val="CharSchText"/>
        </w:rPr>
        <w:t>Forms</w:t>
      </w:r>
      <w:bookmarkEnd w:id="46"/>
      <w:bookmarkEnd w:id="47"/>
    </w:p>
    <w:p>
      <w:pPr>
        <w:pStyle w:val="yShoulderClause"/>
      </w:pPr>
      <w:r>
        <w:t>[bl.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tabs>
          <w:tab w:val="left" w:pos="1134"/>
          <w:tab w:val="left" w:pos="4536"/>
        </w:tabs>
        <w:jc w:val="right"/>
        <w:rPr>
          <w:snapToGrid w:val="0"/>
        </w:rPr>
      </w:pPr>
      <w:r>
        <w:rPr>
          <w:b/>
          <w:snapToGrid w:val="0"/>
        </w:rPr>
        <w:tab/>
        <w:t>INFRINGEMENT NOTICE</w:t>
      </w:r>
      <w:r>
        <w:rPr>
          <w:snapToGrid w:val="0"/>
        </w:rPr>
        <w:tab/>
        <w:t>No. ...........….</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 ..........................................………………………..</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rPr>
          <w:snapToGrid w:val="0"/>
          <w:sz w:val="16"/>
        </w:rPr>
      </w:pPr>
    </w:p>
    <w:p>
      <w:pPr>
        <w:pStyle w:val="yTable"/>
        <w:jc w:val="right"/>
        <w:rPr>
          <w:snapToGrid w:val="0"/>
        </w:rPr>
      </w:pPr>
      <w:r>
        <w:rPr>
          <w:snapToGrid w:val="0"/>
        </w:rPr>
        <w:t>..............................................</w:t>
      </w:r>
      <w:r>
        <w:rPr>
          <w:snapToGrid w:val="0"/>
        </w:rPr>
        <w:br/>
        <w:t>Authorised person</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w:t>
      </w:r>
    </w:p>
    <w:p>
      <w:pPr>
        <w:pStyle w:val="yTable"/>
        <w:rPr>
          <w:snapToGrid w:val="0"/>
          <w:sz w:val="16"/>
        </w:rPr>
      </w:pPr>
      <w:r>
        <w:rPr>
          <w:snapToGrid w:val="0"/>
          <w:sz w:val="16"/>
        </w:rPr>
        <w:t>MODIFIED PENALTY .......................................................................................………………………………..</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paying the modified penalty within 28 days of the date you received this notice, or such further time as an authorised person allows, to the Cashier Swan District Hospital or an authorised person, Swan District Hospital; or</w:t>
      </w:r>
    </w:p>
    <w:p>
      <w:pPr>
        <w:pStyle w:val="yTable"/>
        <w:tabs>
          <w:tab w:val="left" w:pos="567"/>
          <w:tab w:val="left" w:pos="1134"/>
        </w:tabs>
        <w:ind w:left="1134" w:hanging="1134"/>
        <w:rPr>
          <w:snapToGrid w:val="0"/>
        </w:rPr>
      </w:pPr>
      <w:r>
        <w:rPr>
          <w:snapToGrid w:val="0"/>
        </w:rPr>
        <w:tab/>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rPr>
          <w:snapToGrid w:val="0"/>
        </w:rPr>
      </w:pPr>
      <w:r>
        <w:rPr>
          <w:snapToGrid w:val="0"/>
        </w:rPr>
        <w:t>Payment of the modified penalty is not to be regarded as an admission for the purposes of any proceedings, whether civil or criminal. Retain the receipt for proof of payment.</w:t>
      </w:r>
    </w:p>
    <w:p>
      <w:pPr>
        <w:pStyle w:val="yTable"/>
        <w:rPr>
          <w:snapToGrid w:val="0"/>
        </w:rPr>
      </w:pPr>
      <w:r>
        <w:rPr>
          <w:snapToGrid w:val="0"/>
        </w:rPr>
        <w:t>Date ......./......./........</w:t>
      </w:r>
    </w:p>
    <w:p>
      <w:pPr>
        <w:pStyle w:val="yTable"/>
        <w:keepNext/>
        <w:keepLines/>
        <w:rPr>
          <w:snapToGrid w:val="0"/>
        </w:rPr>
      </w:pPr>
      <w:r>
        <w:rPr>
          <w:snapToGrid w:val="0"/>
        </w:rPr>
        <w:t>Received from ...............................................................................................…….</w:t>
      </w:r>
    </w:p>
    <w:p>
      <w:pPr>
        <w:pStyle w:val="yTable"/>
        <w:keepNext/>
        <w:keepLines/>
        <w:rPr>
          <w:snapToGrid w:val="0"/>
        </w:rPr>
      </w:pPr>
      <w:r>
        <w:rPr>
          <w:snapToGrid w:val="0"/>
        </w:rPr>
        <w:t>of .....................................................................................................................…...</w:t>
      </w:r>
    </w:p>
    <w:p>
      <w:pPr>
        <w:pStyle w:val="yTable"/>
        <w:keepNext/>
        <w:keepLines/>
        <w:rPr>
          <w:snapToGrid w:val="0"/>
        </w:rPr>
      </w:pPr>
      <w:r>
        <w:rPr>
          <w:snapToGrid w:val="0"/>
        </w:rPr>
        <w:t>the sum of $ ............. in payment of the modified penalty referred to above.</w:t>
      </w:r>
      <w:r>
        <w:rPr>
          <w:snapToGrid w:val="0"/>
        </w:rPr>
        <w:br/>
      </w:r>
    </w:p>
    <w:p>
      <w:pPr>
        <w:pStyle w:val="yTable"/>
        <w:jc w:val="right"/>
        <w:rPr>
          <w:snapToGrid w:val="0"/>
        </w:rPr>
      </w:pPr>
      <w:r>
        <w:rPr>
          <w:snapToGrid w:val="0"/>
        </w:rPr>
        <w:t>…………………………………………….</w:t>
      </w:r>
    </w:p>
    <w:p>
      <w:pPr>
        <w:pStyle w:val="yTable"/>
        <w:jc w:val="right"/>
        <w:rPr>
          <w:snapToGrid w:val="0"/>
        </w:rPr>
      </w:pPr>
      <w:r>
        <w:rPr>
          <w:snapToGrid w:val="0"/>
        </w:rPr>
        <w:t>Authorised person</w:t>
      </w:r>
    </w:p>
    <w:p>
      <w:pPr>
        <w:pStyle w:val="CentredBaseLine"/>
        <w:jc w:val="center"/>
      </w:pPr>
      <w:r>
        <w:rPr>
          <w:noProof/>
          <w:lang w:eastAsia="en-AU"/>
        </w:rPr>
        <w:drawing>
          <wp:inline distT="0" distB="0" distL="0" distR="0">
            <wp:extent cx="1164590" cy="1841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4590" cy="184150"/>
                    </a:xfrm>
                    <a:prstGeom prst="rect">
                      <a:avLst/>
                    </a:prstGeom>
                    <a:noFill/>
                    <a:ln>
                      <a:noFill/>
                    </a:ln>
                  </pic:spPr>
                </pic:pic>
              </a:graphicData>
            </a:graphic>
          </wp:inline>
        </w:drawing>
      </w:r>
    </w:p>
    <w:p>
      <w:pPr>
        <w:pStyle w:val="MiscellaneousHeading"/>
        <w:spacing w:before="240"/>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rPr>
          <w:b/>
          <w:snapToGrid w:val="0"/>
        </w:rPr>
      </w:pPr>
      <w:r>
        <w:rPr>
          <w:b/>
          <w:snapToGrid w:val="0"/>
        </w:rPr>
        <w:t>WITHDRAWAL OF INFRINGEMENT NOTICE</w:t>
      </w:r>
    </w:p>
    <w:p>
      <w:pPr>
        <w:pStyle w:val="yTable"/>
        <w:rPr>
          <w:snapToGrid w:val="0"/>
        </w:rPr>
      </w:pPr>
      <w:r>
        <w:rPr>
          <w:snapToGrid w:val="0"/>
        </w:rPr>
        <w:t>Date .... / .... /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Infringement notice No. ................. served on you on the …... day of …........…,</w:t>
      </w:r>
    </w:p>
    <w:p>
      <w:pPr>
        <w:pStyle w:val="yTable"/>
        <w:rPr>
          <w:snapToGrid w:val="0"/>
        </w:rPr>
      </w:pPr>
      <w:r>
        <w:rPr>
          <w:snapToGrid w:val="0"/>
        </w:rPr>
        <w:t>for the alleged offence of ………………………………………………………...</w:t>
      </w:r>
    </w:p>
    <w:p>
      <w:pPr>
        <w:pStyle w:val="yTable"/>
        <w:rPr>
          <w:snapToGrid w:val="0"/>
        </w:rPr>
      </w:pPr>
      <w:r>
        <w:rPr>
          <w:snapToGrid w:val="0"/>
        </w:rPr>
        <w:t>……………………………………………………………………………………</w:t>
      </w:r>
    </w:p>
    <w:p>
      <w:pPr>
        <w:pStyle w:val="yTable"/>
        <w:rPr>
          <w:snapToGrid w:val="0"/>
        </w:rPr>
      </w:pPr>
      <w:r>
        <w:rPr>
          <w:snapToGrid w:val="0"/>
        </w:rPr>
        <w:t xml:space="preserve">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or an authorised person of the Swan District Hospital for the payment.</w:t>
      </w:r>
    </w:p>
    <w:p>
      <w:pPr>
        <w:pStyle w:val="yTable"/>
        <w:rPr>
          <w:snapToGrid w:val="0"/>
        </w:rPr>
      </w:pPr>
    </w:p>
    <w:p>
      <w:pPr>
        <w:pStyle w:val="yTable"/>
        <w:jc w:val="right"/>
        <w:rPr>
          <w:snapToGrid w:val="0"/>
        </w:rPr>
      </w:pPr>
      <w:r>
        <w:rPr>
          <w:snapToGrid w:val="0"/>
        </w:rPr>
        <w:t>…………………………………………….</w:t>
      </w:r>
      <w:r>
        <w:rPr>
          <w:snapToGrid w:val="0"/>
        </w:rPr>
        <w:br/>
        <w:t>Authorised person</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48" w:name="_Toc190578988"/>
      <w:bookmarkStart w:id="49" w:name="_Toc278468105"/>
      <w:r>
        <w:t>Notes</w:t>
      </w:r>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Swan District Hospital (Eveline Road Site) By</w:t>
      </w:r>
      <w:r>
        <w:rPr>
          <w:i/>
          <w:noProof/>
          <w:snapToGrid w:val="0"/>
        </w:rPr>
        <w:noBreakHyphen/>
        <w:t>laws 2005</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50" w:name="_Toc278468106"/>
      <w:r>
        <w:t>Compilation table</w:t>
      </w:r>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noProof/>
                <w:snapToGrid w:val="0"/>
                <w:sz w:val="19"/>
              </w:rPr>
              <w:t>Swan District Hospital (Eveline Road Site) By</w:t>
            </w:r>
            <w:r>
              <w:rPr>
                <w:i/>
                <w:noProof/>
                <w:snapToGrid w:val="0"/>
                <w:sz w:val="19"/>
              </w:rPr>
              <w:noBreakHyphen/>
              <w:t>laws 2005</w:t>
            </w:r>
          </w:p>
        </w:tc>
        <w:tc>
          <w:tcPr>
            <w:tcW w:w="1276" w:type="dxa"/>
            <w:tcBorders>
              <w:top w:val="single" w:sz="4" w:space="0" w:color="auto"/>
            </w:tcBorders>
          </w:tcPr>
          <w:p>
            <w:pPr>
              <w:pStyle w:val="nTable"/>
              <w:rPr>
                <w:sz w:val="19"/>
              </w:rPr>
            </w:pPr>
            <w:r>
              <w:rPr>
                <w:sz w:val="19"/>
              </w:rPr>
              <w:t>30 Sep 2005 p. 4431-54</w:t>
            </w:r>
          </w:p>
        </w:tc>
        <w:tc>
          <w:tcPr>
            <w:tcW w:w="2693" w:type="dxa"/>
            <w:tcBorders>
              <w:top w:val="single" w:sz="4" w:space="0" w:color="auto"/>
            </w:tcBorders>
          </w:tcPr>
          <w:p>
            <w:pPr>
              <w:pStyle w:val="nTable"/>
              <w:rPr>
                <w:sz w:val="19"/>
              </w:rPr>
            </w:pPr>
            <w:r>
              <w:rPr>
                <w:sz w:val="19"/>
              </w:rPr>
              <w:t xml:space="preserve">30 Sep 2005 </w:t>
            </w:r>
          </w:p>
        </w:tc>
      </w:tr>
      <w:tr>
        <w:tc>
          <w:tcPr>
            <w:tcW w:w="3118" w:type="dxa"/>
            <w:tcBorders>
              <w:bottom w:val="single" w:sz="4" w:space="0" w:color="auto"/>
            </w:tcBorders>
          </w:tcPr>
          <w:p>
            <w:pPr>
              <w:pStyle w:val="nTable"/>
              <w:rPr>
                <w:i/>
                <w:noProof/>
                <w:snapToGrid w:val="0"/>
                <w:sz w:val="19"/>
              </w:rPr>
            </w:pPr>
            <w:r>
              <w:rPr>
                <w:i/>
                <w:noProof/>
                <w:snapToGrid w:val="0"/>
                <w:sz w:val="19"/>
              </w:rPr>
              <w:t>Swan District Hospital (Eveline Road Site) Amendment By</w:t>
            </w:r>
            <w:r>
              <w:rPr>
                <w:i/>
                <w:noProof/>
                <w:snapToGrid w:val="0"/>
                <w:sz w:val="19"/>
              </w:rPr>
              <w:noBreakHyphen/>
              <w:t>laws 2008</w:t>
            </w:r>
          </w:p>
        </w:tc>
        <w:tc>
          <w:tcPr>
            <w:tcW w:w="1276" w:type="dxa"/>
            <w:tcBorders>
              <w:bottom w:val="single" w:sz="4" w:space="0" w:color="auto"/>
            </w:tcBorders>
          </w:tcPr>
          <w:p>
            <w:pPr>
              <w:pStyle w:val="nTable"/>
              <w:rPr>
                <w:sz w:val="19"/>
              </w:rPr>
            </w:pPr>
            <w:r>
              <w:rPr>
                <w:sz w:val="19"/>
              </w:rPr>
              <w:t>12 Feb 2008 p. 343</w:t>
            </w:r>
            <w:r>
              <w:rPr>
                <w:sz w:val="19"/>
              </w:rPr>
              <w:noBreakHyphen/>
              <w:t>4</w:t>
            </w:r>
          </w:p>
        </w:tc>
        <w:tc>
          <w:tcPr>
            <w:tcW w:w="2693" w:type="dxa"/>
            <w:tcBorders>
              <w:bottom w:val="single" w:sz="4" w:space="0" w:color="auto"/>
            </w:tcBorders>
          </w:tcPr>
          <w:p>
            <w:pPr>
              <w:pStyle w:val="nTable"/>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 w:name="_Toc7405065"/>
      <w:bookmarkStart w:id="52" w:name="_Toc278468107"/>
      <w:r>
        <w:t>Provisions that have not come into operation</w:t>
      </w:r>
      <w:bookmarkEnd w:id="51"/>
      <w:bookmarkEnd w:id="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bottom w:val="single" w:sz="4" w:space="0" w:color="auto"/>
            </w:tcBorders>
          </w:tcPr>
          <w:p>
            <w:pPr>
              <w:pStyle w:val="nTable"/>
              <w:rPr>
                <w:iCs/>
              </w:rPr>
            </w:pPr>
            <w:r>
              <w:rPr>
                <w:i/>
                <w:noProof/>
                <w:snapToGrid w:val="0"/>
                <w:sz w:val="19"/>
              </w:rPr>
              <w:t>Swan District Hospital (Eveline Road Site) Amendment By</w:t>
            </w:r>
            <w:r>
              <w:rPr>
                <w:i/>
                <w:noProof/>
                <w:snapToGrid w:val="0"/>
                <w:sz w:val="19"/>
              </w:rPr>
              <w:noBreakHyphen/>
              <w:t xml:space="preserve">laws 2010 </w:t>
            </w:r>
            <w:r>
              <w:rPr>
                <w:iCs/>
                <w:noProof/>
                <w:snapToGrid w:val="0"/>
                <w:sz w:val="19"/>
              </w:rPr>
              <w:t>bl</w:t>
            </w:r>
            <w:r>
              <w:rPr>
                <w:iCs/>
              </w:rPr>
              <w:t>. 3</w:t>
            </w:r>
            <w:r>
              <w:rPr>
                <w:iCs/>
              </w:rPr>
              <w:noBreakHyphen/>
              <w:t>5</w:t>
            </w:r>
            <w:r>
              <w:rPr>
                <w:iCs/>
                <w:vertAlign w:val="superscript"/>
              </w:rPr>
              <w:t> 2</w:t>
            </w:r>
          </w:p>
        </w:tc>
        <w:tc>
          <w:tcPr>
            <w:tcW w:w="1276" w:type="dxa"/>
            <w:tcBorders>
              <w:bottom w:val="single" w:sz="4" w:space="0" w:color="auto"/>
            </w:tcBorders>
          </w:tcPr>
          <w:p>
            <w:pPr>
              <w:pStyle w:val="nTable"/>
            </w:pPr>
            <w:r>
              <w:t>26 Nov 2010 p. 5949-50</w:t>
            </w:r>
          </w:p>
        </w:tc>
        <w:tc>
          <w:tcPr>
            <w:tcW w:w="2693" w:type="dxa"/>
            <w:tcBorders>
              <w:bottom w:val="single" w:sz="4" w:space="0" w:color="auto"/>
            </w:tcBorders>
          </w:tcPr>
          <w:p>
            <w:pPr>
              <w:pStyle w:val="nTable"/>
            </w:pPr>
            <w:r>
              <w:rPr>
                <w:snapToGrid w:val="0"/>
                <w:sz w:val="19"/>
                <w:lang w:val="en-US"/>
              </w:rPr>
              <w:t>1 Jan 2011 (see bl. 2(b))</w:t>
            </w:r>
          </w:p>
        </w:tc>
      </w:tr>
    </w:tbl>
    <w:p/>
    <w:p>
      <w:pPr>
        <w:pStyle w:val="nSubsection"/>
        <w:keepLines/>
        <w:spacing w:before="0"/>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Swan District Hospital (Eveline Road Site) Amendment By</w:t>
      </w:r>
      <w:r>
        <w:rPr>
          <w:i/>
          <w:snapToGrid w:val="0"/>
        </w:rPr>
        <w:noBreakHyphen/>
        <w:t xml:space="preserve">laws 2010 </w:t>
      </w:r>
      <w:r>
        <w:rPr>
          <w:iCs/>
          <w:snapToGrid w:val="0"/>
        </w:rPr>
        <w:t>bl. 3-5</w:t>
      </w:r>
      <w:r>
        <w:rPr>
          <w:snapToGrid w:val="0"/>
        </w:rPr>
        <w:t xml:space="preserve"> had not come into operation.  They read as follows:</w:t>
      </w:r>
    </w:p>
    <w:p>
      <w:pPr>
        <w:pStyle w:val="BlankOpen"/>
      </w:pPr>
    </w:p>
    <w:p>
      <w:pPr>
        <w:pStyle w:val="nzHeading5"/>
        <w:rPr>
          <w:snapToGrid w:val="0"/>
        </w:rPr>
      </w:pPr>
      <w:bookmarkStart w:id="53" w:name="_Toc423332724"/>
      <w:bookmarkStart w:id="54" w:name="_Toc425219443"/>
      <w:bookmarkStart w:id="55" w:name="_Toc426249310"/>
      <w:bookmarkStart w:id="56" w:name="_Toc449924706"/>
      <w:bookmarkStart w:id="57" w:name="_Toc449947724"/>
      <w:bookmarkStart w:id="58" w:name="_Toc454185715"/>
      <w:bookmarkStart w:id="59" w:name="_Toc515958688"/>
      <w:r>
        <w:rPr>
          <w:rStyle w:val="CharSectno"/>
        </w:rPr>
        <w:t>3</w:t>
      </w:r>
      <w:r>
        <w:rPr>
          <w:snapToGrid w:val="0"/>
        </w:rPr>
        <w:t>.</w:t>
      </w:r>
      <w:r>
        <w:rPr>
          <w:snapToGrid w:val="0"/>
        </w:rPr>
        <w:tab/>
        <w:t>By-laws amended</w:t>
      </w:r>
      <w:bookmarkEnd w:id="53"/>
      <w:bookmarkEnd w:id="54"/>
      <w:bookmarkEnd w:id="55"/>
      <w:bookmarkEnd w:id="56"/>
      <w:bookmarkEnd w:id="57"/>
      <w:bookmarkEnd w:id="58"/>
      <w:bookmarkEnd w:id="59"/>
    </w:p>
    <w:p>
      <w:pPr>
        <w:pStyle w:val="nzSubsection"/>
      </w:pPr>
      <w:r>
        <w:tab/>
      </w:r>
      <w:r>
        <w:tab/>
      </w:r>
      <w:r>
        <w:rPr>
          <w:spacing w:val="-2"/>
        </w:rPr>
        <w:t>These</w:t>
      </w:r>
      <w:r>
        <w:t xml:space="preserve"> by-laws amend the </w:t>
      </w:r>
      <w:r>
        <w:rPr>
          <w:i/>
        </w:rPr>
        <w:t>Swan District Hospital (Eveline Road Site) By</w:t>
      </w:r>
      <w:r>
        <w:rPr>
          <w:i/>
        </w:rPr>
        <w:noBreakHyphen/>
        <w:t>laws 2005</w:t>
      </w:r>
      <w:r>
        <w:t>.</w:t>
      </w:r>
    </w:p>
    <w:p>
      <w:pPr>
        <w:pStyle w:val="nzHeading5"/>
      </w:pPr>
      <w:r>
        <w:rPr>
          <w:rStyle w:val="CharSectno"/>
        </w:rPr>
        <w:t>4</w:t>
      </w:r>
      <w:r>
        <w:t>.</w:t>
      </w:r>
      <w:r>
        <w:tab/>
        <w:t>By</w:t>
      </w:r>
      <w:r>
        <w:noBreakHyphen/>
        <w:t>law 16 amended</w:t>
      </w:r>
    </w:p>
    <w:p>
      <w:pPr>
        <w:pStyle w:val="nzSubsection"/>
      </w:pPr>
      <w:r>
        <w:tab/>
      </w:r>
      <w:r>
        <w:tab/>
        <w:t>Delete by</w:t>
      </w:r>
      <w:r>
        <w:noBreakHyphen/>
        <w:t>law 16(2) and insert:</w:t>
      </w:r>
    </w:p>
    <w:p>
      <w:pPr>
        <w:pStyle w:val="BlankOpen"/>
      </w:pPr>
    </w:p>
    <w:p>
      <w:pPr>
        <w:pStyle w:val="nzSubsection"/>
      </w:pPr>
      <w:r>
        <w:tab/>
        <w:t>(2)</w:t>
      </w:r>
      <w:r>
        <w:tab/>
        <w:t>An application under sub</w:t>
      </w:r>
      <w:r>
        <w:noBreakHyphen/>
        <w:t xml:space="preserve">bylaw (1) — </w:t>
      </w:r>
    </w:p>
    <w:p>
      <w:pPr>
        <w:pStyle w:val="nzIndenta"/>
      </w:pPr>
      <w:r>
        <w:tab/>
        <w:t>(a)</w:t>
      </w:r>
      <w:r>
        <w:tab/>
        <w:t>is to be in a form approved by the chief executive officer or an authorised person; and</w:t>
      </w:r>
    </w:p>
    <w:p>
      <w:pPr>
        <w:pStyle w:val="nzIndenta"/>
      </w:pPr>
      <w:r>
        <w:tab/>
        <w:t>(b)</w:t>
      </w:r>
      <w:r>
        <w:tab/>
        <w:t>is to be accompanied by a fee of $2.00 per week for the period for which the permit is sought.</w:t>
      </w:r>
    </w:p>
    <w:p>
      <w:pPr>
        <w:pStyle w:val="BlankClose"/>
      </w:pPr>
    </w:p>
    <w:p>
      <w:pPr>
        <w:pStyle w:val="nzHeading5"/>
      </w:pPr>
      <w:r>
        <w:rPr>
          <w:rStyle w:val="CharSectno"/>
        </w:rPr>
        <w:t>5</w:t>
      </w:r>
      <w:r>
        <w:t>.</w:t>
      </w:r>
      <w:r>
        <w:tab/>
        <w:t>By-law 18 amended</w:t>
      </w:r>
    </w:p>
    <w:p>
      <w:pPr>
        <w:pStyle w:val="nzSubsection"/>
      </w:pPr>
      <w:r>
        <w:tab/>
      </w:r>
      <w:r>
        <w:tab/>
        <w:t>In by-law 18(3)(b) delete “a complaint of”.</w:t>
      </w:r>
    </w:p>
    <w:p>
      <w:pPr>
        <w:pStyle w:val="BlankClose"/>
        <w:rPr>
          <w:u w:val="words"/>
        </w:rPr>
      </w:pP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District Hospital (Eveline Road Site) By-laws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District Hospital (Eveline Road Site)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District Hospital (Eveline Road Site) By-laws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District Hospital (Eveline Road Site) By-laws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District Hospital (Eveline Road Site)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554"/>
    <w:docVar w:name="WAFER_20151211092554" w:val="RemoveTrackChanges"/>
    <w:docVar w:name="WAFER_20151211092554_GUID" w:val="42569b38-93c0-4f42-8ccf-0da2b9dce5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4054</Words>
  <Characters>19666</Characters>
  <Application>Microsoft Office Word</Application>
  <DocSecurity>0</DocSecurity>
  <Lines>655</Lines>
  <Paragraphs>447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Part 6 — Repeal</vt:lpstr>
      <vt:lpstr>    Schedule 1 — Infringement notices and modified penalties </vt:lpstr>
      <vt:lpstr>    Schedule 2 — Forms</vt:lpstr>
      <vt:lpstr>    Notes</vt:lpstr>
    </vt:vector>
  </TitlesOfParts>
  <Manager/>
  <Company/>
  <LinksUpToDate>false</LinksUpToDate>
  <CharactersWithSpaces>23273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District Hospital (Eveline Road Site) By-laws 2005 - 00-c0-02</dc:title>
  <dc:subject/>
  <dc:creator/>
  <cp:keywords/>
  <dc:description/>
  <cp:lastModifiedBy>svcMRProcess</cp:lastModifiedBy>
  <cp:revision>4</cp:revision>
  <cp:lastPrinted>2005-09-07T05:13:00Z</cp:lastPrinted>
  <dcterms:created xsi:type="dcterms:W3CDTF">2018-09-16T08:25:00Z</dcterms:created>
  <dcterms:modified xsi:type="dcterms:W3CDTF">2018-09-16T08:25:00Z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2005 p 4431-54</vt:lpwstr>
  </property>
  <property fmtid="{D5CDD505-2E9C-101B-9397-08002B2CF9AE}" pid="3" name="CommencementDate">
    <vt:lpwstr>20101126</vt:lpwstr>
  </property>
  <property fmtid="{D5CDD505-2E9C-101B-9397-08002B2CF9AE}" pid="4" name="DocumentType">
    <vt:lpwstr>Reg</vt:lpwstr>
  </property>
  <property fmtid="{D5CDD505-2E9C-101B-9397-08002B2CF9AE}" pid="5" name="OwlsUID">
    <vt:i4>1578</vt:i4>
  </property>
  <property fmtid="{D5CDD505-2E9C-101B-9397-08002B2CF9AE}" pid="6" name="AsAtDate">
    <vt:lpwstr>26 Nov 2010</vt:lpwstr>
  </property>
  <property fmtid="{D5CDD505-2E9C-101B-9397-08002B2CF9AE}" pid="7" name="Suffix">
    <vt:lpwstr>00-c0-02</vt:lpwstr>
  </property>
</Properties>
</file>