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_Toc278901474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_Toc278901475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_Toc278901476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_Toc278901477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_Toc278901478 \h </w:instrText>
      </w:r>
      <w:r>
        <w:fldChar w:fldCharType="separate"/>
      </w:r>
      <w:r>
        <w:t>7</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_Toc278901480 \h </w:instrText>
      </w:r>
      <w:r>
        <w:fldChar w:fldCharType="separate"/>
      </w:r>
      <w:r>
        <w:t>9</w:t>
      </w:r>
      <w:r>
        <w:fldChar w:fldCharType="end"/>
      </w:r>
    </w:p>
    <w:p>
      <w:pPr>
        <w:pStyle w:val="TOC8"/>
        <w:rPr>
          <w:sz w:val="24"/>
          <w:szCs w:val="24"/>
        </w:rPr>
      </w:pPr>
      <w:r>
        <w:rPr>
          <w:szCs w:val="24"/>
        </w:rPr>
        <w:t>6A.</w:t>
      </w:r>
      <w:r>
        <w:rPr>
          <w:szCs w:val="24"/>
        </w:rPr>
        <w:tab/>
        <w:t>Delegation</w:t>
      </w:r>
      <w:r>
        <w:tab/>
      </w:r>
      <w:r>
        <w:fldChar w:fldCharType="begin"/>
      </w:r>
      <w:r>
        <w:instrText xml:space="preserve"> PAGEREF _Toc278901481 \h </w:instrText>
      </w:r>
      <w:r>
        <w:fldChar w:fldCharType="separate"/>
      </w:r>
      <w:r>
        <w:t>9</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_Toc278901482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_Toc278901483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_Toc278901484 \h </w:instrText>
      </w:r>
      <w:r>
        <w:fldChar w:fldCharType="separate"/>
      </w:r>
      <w:r>
        <w:t>12</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_Toc278901486 \h </w:instrText>
      </w:r>
      <w:r>
        <w:fldChar w:fldCharType="separate"/>
      </w:r>
      <w:r>
        <w:t>14</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_Toc278901487 \h </w:instrText>
      </w:r>
      <w:r>
        <w:fldChar w:fldCharType="separate"/>
      </w:r>
      <w:r>
        <w:t>15</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_Toc278901488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_Toc278901489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_Toc278901490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Certain fees and charges to be credited to Main Roads Trust Fund</w:t>
      </w:r>
      <w:r>
        <w:tab/>
      </w:r>
      <w:r>
        <w:fldChar w:fldCharType="begin"/>
      </w:r>
      <w:r>
        <w:instrText xml:space="preserve"> PAGEREF _Toc278901491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Cancellation or suspension of vehicle licence in certain circumstances</w:t>
      </w:r>
      <w:r>
        <w:tab/>
      </w:r>
      <w:r>
        <w:fldChar w:fldCharType="begin"/>
      </w:r>
      <w:r>
        <w:instrText xml:space="preserve"> PAGEREF _Toc278901492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_Toc278901493 \h </w:instrText>
      </w:r>
      <w:r>
        <w:fldChar w:fldCharType="separate"/>
      </w:r>
      <w:r>
        <w:t>21</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_Toc278901494 \h </w:instrText>
      </w:r>
      <w:r>
        <w:fldChar w:fldCharType="separate"/>
      </w:r>
      <w:r>
        <w:t>24</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_Toc278901495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_Toc278901496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_Toc278901497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_Toc278901498 \h </w:instrText>
      </w:r>
      <w:r>
        <w:fldChar w:fldCharType="separate"/>
      </w:r>
      <w:r>
        <w:t>27</w:t>
      </w:r>
      <w:r>
        <w:fldChar w:fldCharType="end"/>
      </w:r>
    </w:p>
    <w:p>
      <w:pPr>
        <w:pStyle w:val="TOC8"/>
        <w:rPr>
          <w:sz w:val="24"/>
          <w:szCs w:val="24"/>
        </w:rPr>
      </w:pPr>
      <w:r>
        <w:rPr>
          <w:szCs w:val="24"/>
        </w:rPr>
        <w:t>27AA.</w:t>
      </w:r>
      <w:r>
        <w:rPr>
          <w:szCs w:val="24"/>
        </w:rPr>
        <w:tab/>
        <w:t>Labels to be affixed to certain vehicles</w:t>
      </w:r>
      <w:r>
        <w:tab/>
      </w:r>
      <w:r>
        <w:fldChar w:fldCharType="begin"/>
      </w:r>
      <w:r>
        <w:instrText xml:space="preserve"> PAGEREF _Toc278901499 \h </w:instrText>
      </w:r>
      <w:r>
        <w:fldChar w:fldCharType="separate"/>
      </w:r>
      <w:r>
        <w:t>27</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_Toc278901500 \h </w:instrText>
      </w:r>
      <w:r>
        <w:fldChar w:fldCharType="separate"/>
      </w:r>
      <w:r>
        <w:t>28</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_Toc278901501 \h </w:instrText>
      </w:r>
      <w:r>
        <w:fldChar w:fldCharType="separate"/>
      </w:r>
      <w:r>
        <w:t>28</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_Toc278901502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_Toc278901503 \h </w:instrText>
      </w:r>
      <w:r>
        <w:fldChar w:fldCharType="separate"/>
      </w:r>
      <w:r>
        <w:t>29</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_Toc278901505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_Toc278901506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_Toc278901507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_Toc278901508 \h </w:instrText>
      </w:r>
      <w:r>
        <w:fldChar w:fldCharType="separate"/>
      </w:r>
      <w:r>
        <w:t>32</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_Toc278901509 \h </w:instrText>
      </w:r>
      <w:r>
        <w:fldChar w:fldCharType="separate"/>
      </w:r>
      <w:r>
        <w:t>33</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_Toc278901510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_Toc278901511 \h </w:instrText>
      </w:r>
      <w:r>
        <w:fldChar w:fldCharType="separate"/>
      </w:r>
      <w:r>
        <w:t>34</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_Toc278901512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_Toc278901513 \h </w:instrText>
      </w:r>
      <w:r>
        <w:fldChar w:fldCharType="separate"/>
      </w:r>
      <w:r>
        <w:t>35</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_Toc278901514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_Toc278901515 \h </w:instrText>
      </w:r>
      <w:r>
        <w:fldChar w:fldCharType="separate"/>
      </w:r>
      <w:r>
        <w:t>37</w:t>
      </w:r>
      <w:r>
        <w:fldChar w:fldCharType="end"/>
      </w:r>
    </w:p>
    <w:p>
      <w:pPr>
        <w:pStyle w:val="TOC2"/>
        <w:tabs>
          <w:tab w:val="right" w:leader="dot" w:pos="7086"/>
        </w:tabs>
        <w:rPr>
          <w:b w:val="0"/>
          <w:sz w:val="24"/>
          <w:szCs w:val="24"/>
        </w:rPr>
      </w:pPr>
      <w:r>
        <w:rPr>
          <w:szCs w:val="30"/>
        </w:rPr>
        <w:t>Part IVA — Authorisation to drive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41A.</w:t>
      </w:r>
      <w:r>
        <w:rPr>
          <w:szCs w:val="24"/>
        </w:rPr>
        <w:tab/>
        <w:t>Terms used in this Part</w:t>
      </w:r>
      <w:r>
        <w:tab/>
      </w:r>
      <w:r>
        <w:fldChar w:fldCharType="begin"/>
      </w:r>
      <w:r>
        <w:instrText xml:space="preserve"> PAGEREF _Toc278901518 \h </w:instrText>
      </w:r>
      <w:r>
        <w:fldChar w:fldCharType="separate"/>
      </w:r>
      <w:r>
        <w:t>38</w:t>
      </w:r>
      <w:r>
        <w:fldChar w:fldCharType="end"/>
      </w:r>
    </w:p>
    <w:p>
      <w:pPr>
        <w:pStyle w:val="TOC4"/>
        <w:tabs>
          <w:tab w:val="right" w:leader="dot" w:pos="7086"/>
        </w:tabs>
        <w:rPr>
          <w:b w:val="0"/>
          <w:sz w:val="24"/>
          <w:szCs w:val="24"/>
        </w:rPr>
      </w:pPr>
      <w:r>
        <w:rPr>
          <w:szCs w:val="26"/>
        </w:rPr>
        <w:t>Division 2 — Driver licensing</w:t>
      </w:r>
    </w:p>
    <w:p>
      <w:pPr>
        <w:pStyle w:val="TOC8"/>
        <w:rPr>
          <w:sz w:val="24"/>
          <w:szCs w:val="24"/>
        </w:rPr>
      </w:pPr>
      <w:r>
        <w:rPr>
          <w:szCs w:val="24"/>
        </w:rPr>
        <w:t>42.</w:t>
      </w:r>
      <w:r>
        <w:rPr>
          <w:szCs w:val="24"/>
        </w:rPr>
        <w:tab/>
        <w:t>Regulations for driver licensing scheme</w:t>
      </w:r>
      <w:r>
        <w:tab/>
      </w:r>
      <w:r>
        <w:fldChar w:fldCharType="begin"/>
      </w:r>
      <w:r>
        <w:instrText xml:space="preserve"> PAGEREF _Toc278901520 \h </w:instrText>
      </w:r>
      <w:r>
        <w:fldChar w:fldCharType="separate"/>
      </w:r>
      <w:r>
        <w:t>38</w:t>
      </w:r>
      <w:r>
        <w:fldChar w:fldCharType="end"/>
      </w:r>
    </w:p>
    <w:p>
      <w:pPr>
        <w:pStyle w:val="TOC8"/>
        <w:rPr>
          <w:sz w:val="24"/>
          <w:szCs w:val="24"/>
        </w:rPr>
      </w:pPr>
      <w:r>
        <w:rPr>
          <w:szCs w:val="24"/>
        </w:rPr>
        <w:t>42A.</w:t>
      </w:r>
      <w:r>
        <w:rPr>
          <w:szCs w:val="24"/>
        </w:rPr>
        <w:tab/>
        <w:t>Director General’s licensing functions</w:t>
      </w:r>
      <w:r>
        <w:tab/>
      </w:r>
      <w:r>
        <w:fldChar w:fldCharType="begin"/>
      </w:r>
      <w:r>
        <w:instrText xml:space="preserve"> PAGEREF _Toc278901521 \h </w:instrText>
      </w:r>
      <w:r>
        <w:fldChar w:fldCharType="separate"/>
      </w:r>
      <w:r>
        <w:t>41</w:t>
      </w:r>
      <w:r>
        <w:fldChar w:fldCharType="end"/>
      </w:r>
    </w:p>
    <w:p>
      <w:pPr>
        <w:pStyle w:val="TOC8"/>
        <w:rPr>
          <w:sz w:val="24"/>
          <w:szCs w:val="24"/>
        </w:rPr>
      </w:pPr>
      <w:r>
        <w:rPr>
          <w:szCs w:val="24"/>
        </w:rPr>
        <w:t>42B.</w:t>
      </w:r>
      <w:r>
        <w:rPr>
          <w:szCs w:val="24"/>
        </w:rPr>
        <w:tab/>
        <w:t>Certain licences authorise learner driving</w:t>
      </w:r>
      <w:r>
        <w:tab/>
      </w:r>
      <w:r>
        <w:fldChar w:fldCharType="begin"/>
      </w:r>
      <w:r>
        <w:instrText xml:space="preserve"> PAGEREF _Toc278901522 \h </w:instrText>
      </w:r>
      <w:r>
        <w:fldChar w:fldCharType="separate"/>
      </w:r>
      <w:r>
        <w:t>41</w:t>
      </w:r>
      <w:r>
        <w:fldChar w:fldCharType="end"/>
      </w:r>
    </w:p>
    <w:p>
      <w:pPr>
        <w:pStyle w:val="TOC8"/>
        <w:rPr>
          <w:sz w:val="24"/>
          <w:szCs w:val="24"/>
        </w:rPr>
      </w:pPr>
      <w:r>
        <w:rPr>
          <w:szCs w:val="24"/>
        </w:rPr>
        <w:t>42C.</w:t>
      </w:r>
      <w:r>
        <w:rPr>
          <w:szCs w:val="24"/>
        </w:rPr>
        <w:tab/>
        <w:t>Dishonestly obtained driver’s licence</w:t>
      </w:r>
      <w:r>
        <w:tab/>
      </w:r>
      <w:r>
        <w:fldChar w:fldCharType="begin"/>
      </w:r>
      <w:r>
        <w:instrText xml:space="preserve"> PAGEREF _Toc278901523 \h </w:instrText>
      </w:r>
      <w:r>
        <w:fldChar w:fldCharType="separate"/>
      </w:r>
      <w:r>
        <w:t>41</w:t>
      </w:r>
      <w:r>
        <w:fldChar w:fldCharType="end"/>
      </w:r>
    </w:p>
    <w:p>
      <w:pPr>
        <w:pStyle w:val="TOC8"/>
        <w:rPr>
          <w:sz w:val="24"/>
          <w:szCs w:val="24"/>
        </w:rPr>
      </w:pPr>
      <w:r>
        <w:rPr>
          <w:szCs w:val="24"/>
        </w:rPr>
        <w:t>42D.</w:t>
      </w:r>
      <w:r>
        <w:rPr>
          <w:szCs w:val="24"/>
        </w:rPr>
        <w:tab/>
        <w:t>Driver’s licence not to be granted or renewed in certain circumstances</w:t>
      </w:r>
      <w:r>
        <w:tab/>
      </w:r>
      <w:r>
        <w:fldChar w:fldCharType="begin"/>
      </w:r>
      <w:r>
        <w:instrText xml:space="preserve"> PAGEREF _Toc278901524 \h </w:instrText>
      </w:r>
      <w:r>
        <w:fldChar w:fldCharType="separate"/>
      </w:r>
      <w:r>
        <w:t>42</w:t>
      </w:r>
      <w:r>
        <w:fldChar w:fldCharType="end"/>
      </w:r>
    </w:p>
    <w:p>
      <w:pPr>
        <w:pStyle w:val="TOC8"/>
        <w:rPr>
          <w:sz w:val="24"/>
          <w:szCs w:val="24"/>
        </w:rPr>
      </w:pPr>
      <w:r>
        <w:rPr>
          <w:szCs w:val="24"/>
        </w:rPr>
        <w:t>42E.</w:t>
      </w:r>
      <w:r>
        <w:rPr>
          <w:szCs w:val="24"/>
        </w:rPr>
        <w:tab/>
        <w:t>Additional matters to do with identity</w:t>
      </w:r>
      <w:r>
        <w:tab/>
      </w:r>
      <w:r>
        <w:fldChar w:fldCharType="begin"/>
      </w:r>
      <w:r>
        <w:instrText xml:space="preserve"> PAGEREF _Toc278901525 \h </w:instrText>
      </w:r>
      <w:r>
        <w:fldChar w:fldCharType="separate"/>
      </w:r>
      <w:r>
        <w:t>43</w:t>
      </w:r>
      <w:r>
        <w:fldChar w:fldCharType="end"/>
      </w:r>
    </w:p>
    <w:p>
      <w:pPr>
        <w:pStyle w:val="TOC4"/>
        <w:tabs>
          <w:tab w:val="right" w:leader="dot" w:pos="7086"/>
        </w:tabs>
        <w:rPr>
          <w:b w:val="0"/>
          <w:sz w:val="24"/>
          <w:szCs w:val="24"/>
        </w:rPr>
      </w:pPr>
      <w:r>
        <w:rPr>
          <w:szCs w:val="26"/>
        </w:rPr>
        <w:t>Division 3 — Learner’s permit</w:t>
      </w:r>
    </w:p>
    <w:p>
      <w:pPr>
        <w:pStyle w:val="TOC8"/>
        <w:rPr>
          <w:sz w:val="24"/>
          <w:szCs w:val="24"/>
        </w:rPr>
      </w:pPr>
      <w:r>
        <w:rPr>
          <w:szCs w:val="24"/>
        </w:rPr>
        <w:t>43.</w:t>
      </w:r>
      <w:r>
        <w:rPr>
          <w:szCs w:val="24"/>
        </w:rPr>
        <w:tab/>
        <w:t>Learner’s permit</w:t>
      </w:r>
      <w:r>
        <w:tab/>
      </w:r>
      <w:r>
        <w:fldChar w:fldCharType="begin"/>
      </w:r>
      <w:r>
        <w:instrText xml:space="preserve"> PAGEREF _Toc278901527 \h </w:instrText>
      </w:r>
      <w:r>
        <w:fldChar w:fldCharType="separate"/>
      </w:r>
      <w:r>
        <w:t>45</w:t>
      </w:r>
      <w:r>
        <w:fldChar w:fldCharType="end"/>
      </w:r>
    </w:p>
    <w:p>
      <w:pPr>
        <w:pStyle w:val="TOC4"/>
        <w:tabs>
          <w:tab w:val="right" w:leader="dot" w:pos="7086"/>
        </w:tabs>
        <w:rPr>
          <w:b w:val="0"/>
          <w:sz w:val="24"/>
          <w:szCs w:val="24"/>
        </w:rPr>
      </w:pPr>
      <w:r>
        <w:rPr>
          <w:szCs w:val="26"/>
        </w:rPr>
        <w:t>Division 4 — Other matters about driver authorisations</w:t>
      </w:r>
    </w:p>
    <w:p>
      <w:pPr>
        <w:pStyle w:val="TOC8"/>
        <w:rPr>
          <w:sz w:val="24"/>
          <w:szCs w:val="24"/>
        </w:rPr>
      </w:pPr>
      <w:r>
        <w:rPr>
          <w:szCs w:val="24"/>
        </w:rPr>
        <w:t>44.</w:t>
      </w:r>
      <w:r>
        <w:rPr>
          <w:szCs w:val="24"/>
        </w:rPr>
        <w:tab/>
        <w:t>Authorisation to drive without a driver’s licence</w:t>
      </w:r>
      <w:r>
        <w:tab/>
      </w:r>
      <w:r>
        <w:fldChar w:fldCharType="begin"/>
      </w:r>
      <w:r>
        <w:instrText xml:space="preserve"> PAGEREF _Toc278901529 \h </w:instrText>
      </w:r>
      <w:r>
        <w:fldChar w:fldCharType="separate"/>
      </w:r>
      <w:r>
        <w:t>46</w:t>
      </w:r>
      <w:r>
        <w:fldChar w:fldCharType="end"/>
      </w:r>
    </w:p>
    <w:p>
      <w:pPr>
        <w:pStyle w:val="TOC8"/>
        <w:rPr>
          <w:sz w:val="24"/>
          <w:szCs w:val="24"/>
        </w:rPr>
      </w:pPr>
      <w:r>
        <w:rPr>
          <w:szCs w:val="24"/>
        </w:rPr>
        <w:t>44A.</w:t>
      </w:r>
      <w:r>
        <w:rPr>
          <w:szCs w:val="24"/>
        </w:rPr>
        <w:tab/>
        <w:t>Driving while undergoing driving test</w:t>
      </w:r>
      <w:r>
        <w:tab/>
      </w:r>
      <w:r>
        <w:fldChar w:fldCharType="begin"/>
      </w:r>
      <w:r>
        <w:instrText xml:space="preserve"> PAGEREF _Toc278901530 \h </w:instrText>
      </w:r>
      <w:r>
        <w:fldChar w:fldCharType="separate"/>
      </w:r>
      <w:r>
        <w:t>46</w:t>
      </w:r>
      <w:r>
        <w:fldChar w:fldCharType="end"/>
      </w:r>
    </w:p>
    <w:p>
      <w:pPr>
        <w:pStyle w:val="TOC8"/>
        <w:rPr>
          <w:sz w:val="24"/>
          <w:szCs w:val="24"/>
        </w:rPr>
      </w:pPr>
      <w:r>
        <w:rPr>
          <w:szCs w:val="24"/>
        </w:rPr>
        <w:t>44B.</w:t>
      </w:r>
      <w:r>
        <w:rPr>
          <w:szCs w:val="24"/>
        </w:rPr>
        <w:tab/>
        <w:t>Recognition of authorisation of another jurisdiction</w:t>
      </w:r>
      <w:r>
        <w:tab/>
      </w:r>
      <w:r>
        <w:fldChar w:fldCharType="begin"/>
      </w:r>
      <w:r>
        <w:instrText xml:space="preserve"> PAGEREF _Toc278901531 \h </w:instrText>
      </w:r>
      <w:r>
        <w:fldChar w:fldCharType="separate"/>
      </w:r>
      <w:r>
        <w:t>46</w:t>
      </w:r>
      <w:r>
        <w:fldChar w:fldCharType="end"/>
      </w:r>
    </w:p>
    <w:p>
      <w:pPr>
        <w:pStyle w:val="TOC8"/>
        <w:rPr>
          <w:sz w:val="24"/>
          <w:szCs w:val="24"/>
        </w:rPr>
      </w:pPr>
      <w:r>
        <w:rPr>
          <w:szCs w:val="24"/>
        </w:rPr>
        <w:t>44C.</w:t>
      </w:r>
      <w:r>
        <w:rPr>
          <w:szCs w:val="24"/>
        </w:rPr>
        <w:tab/>
        <w:t>Things in other jurisdictions may affect authorisation to drive in WA</w:t>
      </w:r>
      <w:r>
        <w:tab/>
      </w:r>
      <w:r>
        <w:fldChar w:fldCharType="begin"/>
      </w:r>
      <w:r>
        <w:instrText xml:space="preserve"> PAGEREF _Toc278901532 \h </w:instrText>
      </w:r>
      <w:r>
        <w:fldChar w:fldCharType="separate"/>
      </w:r>
      <w:r>
        <w:t>47</w:t>
      </w:r>
      <w:r>
        <w:fldChar w:fldCharType="end"/>
      </w:r>
    </w:p>
    <w:p>
      <w:pPr>
        <w:pStyle w:val="TOC8"/>
        <w:rPr>
          <w:sz w:val="24"/>
          <w:szCs w:val="24"/>
        </w:rPr>
      </w:pPr>
      <w:r>
        <w:rPr>
          <w:szCs w:val="24"/>
        </w:rPr>
        <w:t>44D.</w:t>
      </w:r>
      <w:r>
        <w:rPr>
          <w:szCs w:val="24"/>
        </w:rPr>
        <w:tab/>
        <w:t>External Territories and other countries</w:t>
      </w:r>
      <w:r>
        <w:tab/>
      </w:r>
      <w:r>
        <w:fldChar w:fldCharType="begin"/>
      </w:r>
      <w:r>
        <w:instrText xml:space="preserve"> PAGEREF _Toc278901533 \h </w:instrText>
      </w:r>
      <w:r>
        <w:fldChar w:fldCharType="separate"/>
      </w:r>
      <w:r>
        <w:t>48</w:t>
      </w:r>
      <w:r>
        <w:fldChar w:fldCharType="end"/>
      </w:r>
    </w:p>
    <w:p>
      <w:pPr>
        <w:pStyle w:val="TOC8"/>
        <w:rPr>
          <w:sz w:val="24"/>
          <w:szCs w:val="24"/>
        </w:rPr>
      </w:pPr>
      <w:r>
        <w:rPr>
          <w:szCs w:val="24"/>
        </w:rPr>
        <w:t>45.</w:t>
      </w:r>
      <w:r>
        <w:rPr>
          <w:szCs w:val="24"/>
        </w:rPr>
        <w:tab/>
        <w:t>Exchange of information between jurisdictions</w:t>
      </w:r>
      <w:r>
        <w:tab/>
      </w:r>
      <w:r>
        <w:fldChar w:fldCharType="begin"/>
      </w:r>
      <w:r>
        <w:instrText xml:space="preserve"> PAGEREF _Toc278901534 \h </w:instrText>
      </w:r>
      <w:r>
        <w:fldChar w:fldCharType="separate"/>
      </w:r>
      <w:r>
        <w:t>48</w:t>
      </w:r>
      <w:r>
        <w:fldChar w:fldCharType="end"/>
      </w:r>
    </w:p>
    <w:p>
      <w:pPr>
        <w:pStyle w:val="TOC8"/>
        <w:rPr>
          <w:sz w:val="24"/>
          <w:szCs w:val="24"/>
        </w:rPr>
      </w:pPr>
      <w:r>
        <w:rPr>
          <w:szCs w:val="24"/>
        </w:rPr>
        <w:t>46.</w:t>
      </w:r>
      <w:r>
        <w:rPr>
          <w:szCs w:val="24"/>
        </w:rPr>
        <w:tab/>
        <w:t>Security of information in driver’s licence register</w:t>
      </w:r>
      <w:r>
        <w:tab/>
      </w:r>
      <w:r>
        <w:fldChar w:fldCharType="begin"/>
      </w:r>
      <w:r>
        <w:instrText xml:space="preserve"> PAGEREF _Toc278901535 \h </w:instrText>
      </w:r>
      <w:r>
        <w:fldChar w:fldCharType="separate"/>
      </w:r>
      <w:r>
        <w:t>49</w:t>
      </w:r>
      <w:r>
        <w:fldChar w:fldCharType="end"/>
      </w:r>
    </w:p>
    <w:p>
      <w:pPr>
        <w:pStyle w:val="TOC8"/>
        <w:rPr>
          <w:sz w:val="24"/>
          <w:szCs w:val="24"/>
        </w:rPr>
      </w:pPr>
      <w:r>
        <w:rPr>
          <w:szCs w:val="24"/>
        </w:rPr>
        <w:t>47.</w:t>
      </w:r>
      <w:r>
        <w:rPr>
          <w:szCs w:val="24"/>
        </w:rPr>
        <w:tab/>
        <w:t>Regulations may refer to published documents</w:t>
      </w:r>
      <w:r>
        <w:tab/>
      </w:r>
      <w:r>
        <w:fldChar w:fldCharType="begin"/>
      </w:r>
      <w:r>
        <w:instrText xml:space="preserve"> PAGEREF _Toc278901536 \h </w:instrText>
      </w:r>
      <w:r>
        <w:fldChar w:fldCharType="separate"/>
      </w:r>
      <w:r>
        <w:t>50</w:t>
      </w:r>
      <w:r>
        <w:fldChar w:fldCharType="end"/>
      </w:r>
    </w:p>
    <w:p>
      <w:pPr>
        <w:pStyle w:val="TOC8"/>
        <w:rPr>
          <w:sz w:val="24"/>
          <w:szCs w:val="24"/>
        </w:rPr>
      </w:pPr>
      <w:r>
        <w:rPr>
          <w:szCs w:val="24"/>
        </w:rPr>
        <w:t>48.</w:t>
      </w:r>
      <w:r>
        <w:rPr>
          <w:szCs w:val="24"/>
        </w:rPr>
        <w:tab/>
        <w:t>Transitional regulations</w:t>
      </w:r>
      <w:r>
        <w:tab/>
      </w:r>
      <w:r>
        <w:fldChar w:fldCharType="begin"/>
      </w:r>
      <w:r>
        <w:instrText xml:space="preserve"> PAGEREF _Toc278901537 \h </w:instrText>
      </w:r>
      <w:r>
        <w:fldChar w:fldCharType="separate"/>
      </w:r>
      <w:r>
        <w:t>50</w:t>
      </w:r>
      <w:r>
        <w:fldChar w:fldCharType="end"/>
      </w:r>
    </w:p>
    <w:p>
      <w:pPr>
        <w:pStyle w:val="TOC8"/>
        <w:rPr>
          <w:sz w:val="24"/>
          <w:szCs w:val="24"/>
        </w:rPr>
      </w:pPr>
      <w:r>
        <w:rPr>
          <w:szCs w:val="24"/>
        </w:rPr>
        <w:t>48A.</w:t>
      </w:r>
      <w:r>
        <w:rPr>
          <w:szCs w:val="24"/>
        </w:rPr>
        <w:tab/>
        <w:t>Review of Director General’s decisions under this Part</w:t>
      </w:r>
      <w:r>
        <w:tab/>
      </w:r>
      <w:r>
        <w:fldChar w:fldCharType="begin"/>
      </w:r>
      <w:r>
        <w:instrText xml:space="preserve"> PAGEREF _Toc278901538 \h </w:instrText>
      </w:r>
      <w:r>
        <w:fldChar w:fldCharType="separate"/>
      </w:r>
      <w:r>
        <w:t>51</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Terms used in this Part</w:t>
      </w:r>
      <w:r>
        <w:tab/>
      </w:r>
      <w:r>
        <w:fldChar w:fldCharType="begin"/>
      </w:r>
      <w:r>
        <w:instrText xml:space="preserve"> PAGEREF _Toc278901541 \h </w:instrText>
      </w:r>
      <w:r>
        <w:fldChar w:fldCharType="separate"/>
      </w:r>
      <w:r>
        <w:t>52</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zCs w:val="24"/>
        </w:rPr>
        <w:tab/>
        <w:t>Driving while unlicensed or disqualified</w:t>
      </w:r>
      <w:r>
        <w:tab/>
      </w:r>
      <w:r>
        <w:fldChar w:fldCharType="begin"/>
      </w:r>
      <w:r>
        <w:instrText xml:space="preserve"> PAGEREF _Toc278901543 \h </w:instrText>
      </w:r>
      <w:r>
        <w:fldChar w:fldCharType="separate"/>
      </w:r>
      <w:r>
        <w:t>52</w:t>
      </w:r>
      <w:r>
        <w:fldChar w:fldCharType="end"/>
      </w:r>
    </w:p>
    <w:p>
      <w:pPr>
        <w:pStyle w:val="TOC8"/>
        <w:rPr>
          <w:sz w:val="24"/>
          <w:szCs w:val="24"/>
        </w:rPr>
      </w:pPr>
      <w:r>
        <w:rPr>
          <w:szCs w:val="24"/>
        </w:rPr>
        <w:t>49A.</w:t>
      </w:r>
      <w:r>
        <w:rPr>
          <w:szCs w:val="24"/>
        </w:rPr>
        <w:tab/>
        <w:t>Offence when authorisation to drive lost because of penalty enforcement laws</w:t>
      </w:r>
      <w:r>
        <w:tab/>
      </w:r>
      <w:r>
        <w:fldChar w:fldCharType="begin"/>
      </w:r>
      <w:r>
        <w:instrText xml:space="preserve"> PAGEREF _Toc278901544 \h </w:instrText>
      </w:r>
      <w:r>
        <w:fldChar w:fldCharType="separate"/>
      </w:r>
      <w:r>
        <w:t>56</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_Toc278901545 \h </w:instrText>
      </w:r>
      <w:r>
        <w:fldChar w:fldCharType="separate"/>
      </w:r>
      <w:r>
        <w:t>57</w:t>
      </w:r>
      <w:r>
        <w:fldChar w:fldCharType="end"/>
      </w:r>
    </w:p>
    <w:p>
      <w:pPr>
        <w:pStyle w:val="TOC8"/>
        <w:rPr>
          <w:sz w:val="24"/>
          <w:szCs w:val="24"/>
        </w:rPr>
      </w:pPr>
      <w:r>
        <w:rPr>
          <w:szCs w:val="24"/>
        </w:rPr>
        <w:t>50A.</w:t>
      </w:r>
      <w:r>
        <w:rPr>
          <w:szCs w:val="24"/>
        </w:rPr>
        <w:tab/>
        <w:t>Authorisation other than Australian driver licence</w:t>
      </w:r>
      <w:r>
        <w:tab/>
      </w:r>
      <w:r>
        <w:fldChar w:fldCharType="begin"/>
      </w:r>
      <w:r>
        <w:instrText xml:space="preserve"> PAGEREF _Toc278901546 \h </w:instrText>
      </w:r>
      <w:r>
        <w:fldChar w:fldCharType="separate"/>
      </w:r>
      <w:r>
        <w:t>57</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_Toc278901547 \h </w:instrText>
      </w:r>
      <w:r>
        <w:fldChar w:fldCharType="separate"/>
      </w:r>
      <w:r>
        <w:t>58</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_Toc278901548 \h </w:instrText>
      </w:r>
      <w:r>
        <w:fldChar w:fldCharType="separate"/>
      </w:r>
      <w:r>
        <w:t>60</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_Toc278901549 \h </w:instrText>
      </w:r>
      <w:r>
        <w:fldChar w:fldCharType="separate"/>
      </w:r>
      <w:r>
        <w:t>61</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_Toc278901550 \h </w:instrText>
      </w:r>
      <w:r>
        <w:fldChar w:fldCharType="separate"/>
      </w:r>
      <w:r>
        <w:t>63</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_Toc278901551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_Toc278901552 \h </w:instrText>
      </w:r>
      <w:r>
        <w:fldChar w:fldCharType="separate"/>
      </w:r>
      <w:r>
        <w:t>65</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_Toc278901553 \h </w:instrText>
      </w:r>
      <w:r>
        <w:fldChar w:fldCharType="separate"/>
      </w:r>
      <w:r>
        <w:t>66</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_Toc278901554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_Toc278901555 \h </w:instrText>
      </w:r>
      <w:r>
        <w:fldChar w:fldCharType="separate"/>
      </w:r>
      <w:r>
        <w:t>67</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_Toc278901556 \h </w:instrText>
      </w:r>
      <w:r>
        <w:fldChar w:fldCharType="separate"/>
      </w:r>
      <w:r>
        <w:t>69</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_Toc278901557 \h </w:instrText>
      </w:r>
      <w:r>
        <w:fldChar w:fldCharType="separate"/>
      </w:r>
      <w:r>
        <w:t>71</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_Toc278901558 \h </w:instrText>
      </w:r>
      <w:r>
        <w:fldChar w:fldCharType="separate"/>
      </w:r>
      <w:r>
        <w:t>73</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_Toc278901559 \h </w:instrText>
      </w:r>
      <w:r>
        <w:fldChar w:fldCharType="separate"/>
      </w:r>
      <w:r>
        <w:t>75</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_Toc278901560 \h </w:instrText>
      </w:r>
      <w:r>
        <w:fldChar w:fldCharType="separate"/>
      </w:r>
      <w:r>
        <w:t>75</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_Toc278901561 \h </w:instrText>
      </w:r>
      <w:r>
        <w:fldChar w:fldCharType="separate"/>
      </w:r>
      <w:r>
        <w:t>76</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_Toc278901563 \h </w:instrText>
      </w:r>
      <w:r>
        <w:fldChar w:fldCharType="separate"/>
      </w:r>
      <w:r>
        <w:t>76</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_Toc278901564 \h </w:instrText>
      </w:r>
      <w:r>
        <w:fldChar w:fldCharType="separate"/>
      </w:r>
      <w:r>
        <w:t>79</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_Toc278901565 \h </w:instrText>
      </w:r>
      <w:r>
        <w:fldChar w:fldCharType="separate"/>
      </w:r>
      <w:r>
        <w:t>81</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_Toc278901566 \h </w:instrText>
      </w:r>
      <w:r>
        <w:fldChar w:fldCharType="separate"/>
      </w:r>
      <w:r>
        <w:t>82</w:t>
      </w:r>
      <w:r>
        <w:fldChar w:fldCharType="end"/>
      </w:r>
    </w:p>
    <w:p>
      <w:pPr>
        <w:pStyle w:val="TOC8"/>
        <w:rPr>
          <w:sz w:val="24"/>
          <w:szCs w:val="24"/>
        </w:rPr>
      </w:pPr>
      <w:r>
        <w:rPr>
          <w:szCs w:val="24"/>
        </w:rPr>
        <w:t>64AAA.</w:t>
      </w:r>
      <w:r>
        <w:rPr>
          <w:szCs w:val="24"/>
        </w:rPr>
        <w:tab/>
        <w:t>Novice driver driving with any blood alcohol content</w:t>
      </w:r>
      <w:r>
        <w:tab/>
      </w:r>
      <w:r>
        <w:fldChar w:fldCharType="begin"/>
      </w:r>
      <w:r>
        <w:instrText xml:space="preserve"> PAGEREF _Toc278901567 \h </w:instrText>
      </w:r>
      <w:r>
        <w:fldChar w:fldCharType="separate"/>
      </w:r>
      <w:r>
        <w:t>84</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_Toc278901568 \h </w:instrText>
      </w:r>
      <w:r>
        <w:fldChar w:fldCharType="separate"/>
      </w:r>
      <w:r>
        <w:t>85</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_Toc278901569 \h </w:instrText>
      </w:r>
      <w:r>
        <w:fldChar w:fldCharType="separate"/>
      </w:r>
      <w:r>
        <w:t>87</w:t>
      </w:r>
      <w:r>
        <w:fldChar w:fldCharType="end"/>
      </w:r>
    </w:p>
    <w:p>
      <w:pPr>
        <w:pStyle w:val="TOC8"/>
        <w:rPr>
          <w:sz w:val="24"/>
          <w:szCs w:val="24"/>
        </w:rPr>
      </w:pPr>
      <w:r>
        <w:rPr>
          <w:szCs w:val="24"/>
        </w:rPr>
        <w:t>65</w:t>
      </w:r>
      <w:r>
        <w:rPr>
          <w:snapToGrid w:val="0"/>
          <w:szCs w:val="24"/>
        </w:rPr>
        <w:t>.</w:t>
      </w:r>
      <w:r>
        <w:rPr>
          <w:snapToGrid w:val="0"/>
          <w:szCs w:val="24"/>
        </w:rPr>
        <w:tab/>
        <w:t>Terms used in section 59B(5) and sections 63 to 73</w:t>
      </w:r>
      <w:r>
        <w:tab/>
      </w:r>
      <w:r>
        <w:fldChar w:fldCharType="begin"/>
      </w:r>
      <w:r>
        <w:instrText xml:space="preserve"> PAGEREF _Toc278901570 \h </w:instrText>
      </w:r>
      <w:r>
        <w:fldChar w:fldCharType="separate"/>
      </w:r>
      <w:r>
        <w:t>88</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_Toc278901571 \h </w:instrText>
      </w:r>
      <w:r>
        <w:fldChar w:fldCharType="separate"/>
      </w:r>
      <w:r>
        <w:t>91</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_Toc278901572 \h </w:instrText>
      </w:r>
      <w:r>
        <w:fldChar w:fldCharType="separate"/>
      </w:r>
      <w:r>
        <w:t>91</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_Toc278901573 \h </w:instrText>
      </w:r>
      <w:r>
        <w:fldChar w:fldCharType="separate"/>
      </w:r>
      <w:r>
        <w:t>100</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_Toc278901574 \h </w:instrText>
      </w:r>
      <w:r>
        <w:fldChar w:fldCharType="separate"/>
      </w:r>
      <w:r>
        <w:t>102</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_Toc278901575 \h </w:instrText>
      </w:r>
      <w:r>
        <w:fldChar w:fldCharType="separate"/>
      </w:r>
      <w:r>
        <w:t>104</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_Toc278901576 \h </w:instrText>
      </w:r>
      <w:r>
        <w:fldChar w:fldCharType="separate"/>
      </w:r>
      <w:r>
        <w:t>106</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_Toc278901577 \h </w:instrText>
      </w:r>
      <w:r>
        <w:fldChar w:fldCharType="separate"/>
      </w:r>
      <w:r>
        <w:t>107</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_Toc278901578 \h </w:instrText>
      </w:r>
      <w:r>
        <w:fldChar w:fldCharType="separate"/>
      </w:r>
      <w:r>
        <w:t>109</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_Toc278901579 \h </w:instrText>
      </w:r>
      <w:r>
        <w:fldChar w:fldCharType="separate"/>
      </w:r>
      <w:r>
        <w:t>109</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_Toc278901580 \h </w:instrText>
      </w:r>
      <w:r>
        <w:fldChar w:fldCharType="separate"/>
      </w:r>
      <w:r>
        <w:t>112</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_Toc278901581 \h </w:instrText>
      </w:r>
      <w:r>
        <w:fldChar w:fldCharType="separate"/>
      </w:r>
      <w:r>
        <w:t>114</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_Toc278901582 \h </w:instrText>
      </w:r>
      <w:r>
        <w:fldChar w:fldCharType="separate"/>
      </w:r>
      <w:r>
        <w:t>115</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_Toc278901583 \h </w:instrText>
      </w:r>
      <w:r>
        <w:fldChar w:fldCharType="separate"/>
      </w:r>
      <w:r>
        <w:t>116</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_Toc278901584 \h </w:instrText>
      </w:r>
      <w:r>
        <w:fldChar w:fldCharType="separate"/>
      </w:r>
      <w:r>
        <w:t>118</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_Toc278901585 \h </w:instrText>
      </w:r>
      <w:r>
        <w:fldChar w:fldCharType="separate"/>
      </w:r>
      <w:r>
        <w:t>119</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_Toc278901586 \h </w:instrText>
      </w:r>
      <w:r>
        <w:fldChar w:fldCharType="separate"/>
      </w:r>
      <w:r>
        <w:t>120</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_Toc278901587 \h </w:instrText>
      </w:r>
      <w:r>
        <w:fldChar w:fldCharType="separate"/>
      </w:r>
      <w:r>
        <w:t>120</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_Toc278901588 \h </w:instrText>
      </w:r>
      <w:r>
        <w:fldChar w:fldCharType="separate"/>
      </w:r>
      <w:r>
        <w:t>130</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_Toc278901589 \h </w:instrText>
      </w:r>
      <w:r>
        <w:fldChar w:fldCharType="separate"/>
      </w:r>
      <w:r>
        <w:t>131</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_Toc278901590 \h </w:instrText>
      </w:r>
      <w:r>
        <w:fldChar w:fldCharType="separate"/>
      </w:r>
      <w:r>
        <w:t>131</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_Toc278901591 \h </w:instrText>
      </w:r>
      <w:r>
        <w:fldChar w:fldCharType="separate"/>
      </w:r>
      <w:r>
        <w:t>133</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_Toc278901592 \h </w:instrText>
      </w:r>
      <w:r>
        <w:fldChar w:fldCharType="separate"/>
      </w:r>
      <w:r>
        <w:t>136</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_Toc278901594 \h </w:instrText>
      </w:r>
      <w:r>
        <w:fldChar w:fldCharType="separate"/>
      </w:r>
      <w:r>
        <w:t>137</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_Toc278901595 \h </w:instrText>
      </w:r>
      <w:r>
        <w:fldChar w:fldCharType="separate"/>
      </w:r>
      <w:r>
        <w:t>138</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_Toc278901596 \h </w:instrText>
      </w:r>
      <w:r>
        <w:fldChar w:fldCharType="separate"/>
      </w:r>
      <w:r>
        <w:t>138</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_Toc278901597 \h </w:instrText>
      </w:r>
      <w:r>
        <w:fldChar w:fldCharType="separate"/>
      </w:r>
      <w:r>
        <w:t>140</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_Toc278901598 \h </w:instrText>
      </w:r>
      <w:r>
        <w:fldChar w:fldCharType="separate"/>
      </w:r>
      <w:r>
        <w:t>148</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_Toc278901599 \h </w:instrText>
      </w:r>
      <w:r>
        <w:fldChar w:fldCharType="separate"/>
      </w:r>
      <w:r>
        <w:t>148</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Terms used in this Division</w:t>
      </w:r>
      <w:r>
        <w:tab/>
      </w:r>
      <w:r>
        <w:fldChar w:fldCharType="begin"/>
      </w:r>
      <w:r>
        <w:instrText xml:space="preserve"> PAGEREF _Toc278901602 \h </w:instrText>
      </w:r>
      <w:r>
        <w:fldChar w:fldCharType="separate"/>
      </w:r>
      <w:r>
        <w:t>150</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_Toc278901603 \h </w:instrText>
      </w:r>
      <w:r>
        <w:fldChar w:fldCharType="separate"/>
      </w:r>
      <w:r>
        <w:t>153</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_Toc278901604 \h </w:instrText>
      </w:r>
      <w:r>
        <w:fldChar w:fldCharType="separate"/>
      </w:r>
      <w:r>
        <w:t>153</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_Toc278901605 \h </w:instrText>
      </w:r>
      <w:r>
        <w:fldChar w:fldCharType="separate"/>
      </w:r>
      <w:r>
        <w:t>155</w:t>
      </w:r>
      <w:r>
        <w:fldChar w:fldCharType="end"/>
      </w:r>
    </w:p>
    <w:p>
      <w:pPr>
        <w:pStyle w:val="TOC8"/>
        <w:rPr>
          <w:sz w:val="24"/>
          <w:szCs w:val="24"/>
        </w:rPr>
      </w:pPr>
      <w:r>
        <w:rPr>
          <w:szCs w:val="24"/>
        </w:rPr>
        <w:t>78E.</w:t>
      </w:r>
      <w:r>
        <w:rPr>
          <w:szCs w:val="24"/>
        </w:rPr>
        <w:tab/>
        <w:t>Recovery of expenses owed to Commissioner</w:t>
      </w:r>
      <w:r>
        <w:tab/>
      </w:r>
      <w:r>
        <w:fldChar w:fldCharType="begin"/>
      </w:r>
      <w:r>
        <w:instrText xml:space="preserve"> PAGEREF _Toc278901606 \h </w:instrText>
      </w:r>
      <w:r>
        <w:fldChar w:fldCharType="separate"/>
      </w:r>
      <w:r>
        <w:t>155</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_Toc278901608 \h </w:instrText>
      </w:r>
      <w:r>
        <w:fldChar w:fldCharType="separate"/>
      </w:r>
      <w:r>
        <w:t>156</w:t>
      </w:r>
      <w:r>
        <w:fldChar w:fldCharType="end"/>
      </w:r>
    </w:p>
    <w:p>
      <w:pPr>
        <w:pStyle w:val="TOC8"/>
        <w:rPr>
          <w:sz w:val="24"/>
          <w:szCs w:val="24"/>
        </w:rPr>
      </w:pPr>
      <w:r>
        <w:rPr>
          <w:szCs w:val="24"/>
        </w:rPr>
        <w:t>79A.</w:t>
      </w:r>
      <w:r>
        <w:rPr>
          <w:szCs w:val="24"/>
        </w:rPr>
        <w:tab/>
        <w:t>Impounding of vehicle for impounding offence (driver’s licence)</w:t>
      </w:r>
      <w:r>
        <w:tab/>
      </w:r>
      <w:r>
        <w:fldChar w:fldCharType="begin"/>
      </w:r>
      <w:r>
        <w:instrText xml:space="preserve"> PAGEREF _Toc278901609 \h </w:instrText>
      </w:r>
      <w:r>
        <w:fldChar w:fldCharType="separate"/>
      </w:r>
      <w:r>
        <w:t>157</w:t>
      </w:r>
      <w:r>
        <w:fldChar w:fldCharType="end"/>
      </w:r>
    </w:p>
    <w:p>
      <w:pPr>
        <w:pStyle w:val="TOC8"/>
        <w:rPr>
          <w:sz w:val="24"/>
          <w:szCs w:val="24"/>
        </w:rPr>
      </w:pPr>
      <w:r>
        <w:rPr>
          <w:szCs w:val="24"/>
        </w:rPr>
        <w:t>79BA.</w:t>
      </w:r>
      <w:r>
        <w:rPr>
          <w:szCs w:val="24"/>
        </w:rPr>
        <w:tab/>
        <w:t>Notice to surrender vehicle for impoundment</w:t>
      </w:r>
      <w:r>
        <w:tab/>
      </w:r>
      <w:r>
        <w:fldChar w:fldCharType="begin"/>
      </w:r>
      <w:r>
        <w:instrText xml:space="preserve"> PAGEREF _Toc278901610 \h </w:instrText>
      </w:r>
      <w:r>
        <w:fldChar w:fldCharType="separate"/>
      </w:r>
      <w:r>
        <w:t>158</w:t>
      </w:r>
      <w:r>
        <w:fldChar w:fldCharType="end"/>
      </w:r>
    </w:p>
    <w:p>
      <w:pPr>
        <w:pStyle w:val="TOC8"/>
        <w:rPr>
          <w:sz w:val="24"/>
          <w:szCs w:val="24"/>
        </w:rPr>
      </w:pPr>
      <w:r>
        <w:rPr>
          <w:szCs w:val="24"/>
        </w:rPr>
        <w:t>79BB.</w:t>
      </w:r>
      <w:r>
        <w:rPr>
          <w:szCs w:val="24"/>
        </w:rPr>
        <w:tab/>
        <w:t>Consequences of surrender notice</w:t>
      </w:r>
      <w:r>
        <w:tab/>
      </w:r>
      <w:r>
        <w:fldChar w:fldCharType="begin"/>
      </w:r>
      <w:r>
        <w:instrText xml:space="preserve"> PAGEREF _Toc278901611 \h </w:instrText>
      </w:r>
      <w:r>
        <w:fldChar w:fldCharType="separate"/>
      </w:r>
      <w:r>
        <w:t>160</w:t>
      </w:r>
      <w:r>
        <w:fldChar w:fldCharType="end"/>
      </w:r>
    </w:p>
    <w:p>
      <w:pPr>
        <w:pStyle w:val="TOC8"/>
        <w:rPr>
          <w:sz w:val="24"/>
          <w:szCs w:val="24"/>
        </w:rPr>
      </w:pPr>
      <w:r>
        <w:rPr>
          <w:szCs w:val="24"/>
        </w:rPr>
        <w:t>79BCA.</w:t>
      </w:r>
      <w:r>
        <w:rPr>
          <w:szCs w:val="24"/>
        </w:rPr>
        <w:tab/>
        <w:t>Notice to surrender substitute vehicle for impoundment</w:t>
      </w:r>
      <w:r>
        <w:tab/>
      </w:r>
      <w:r>
        <w:fldChar w:fldCharType="begin"/>
      </w:r>
      <w:r>
        <w:instrText xml:space="preserve"> PAGEREF _Toc278901612 \h </w:instrText>
      </w:r>
      <w:r>
        <w:fldChar w:fldCharType="separate"/>
      </w:r>
      <w:r>
        <w:t>160</w:t>
      </w:r>
      <w:r>
        <w:fldChar w:fldCharType="end"/>
      </w:r>
    </w:p>
    <w:p>
      <w:pPr>
        <w:pStyle w:val="TOC8"/>
        <w:rPr>
          <w:sz w:val="24"/>
          <w:szCs w:val="24"/>
        </w:rPr>
      </w:pPr>
      <w:r>
        <w:rPr>
          <w:szCs w:val="24"/>
        </w:rPr>
        <w:t>79BCB.</w:t>
      </w:r>
      <w:r>
        <w:rPr>
          <w:szCs w:val="24"/>
        </w:rPr>
        <w:tab/>
        <w:t>Consequences of surrender of substitute vehicle notice</w:t>
      </w:r>
      <w:r>
        <w:tab/>
      </w:r>
      <w:r>
        <w:fldChar w:fldCharType="begin"/>
      </w:r>
      <w:r>
        <w:instrText xml:space="preserve"> PAGEREF _Toc278901613 \h </w:instrText>
      </w:r>
      <w:r>
        <w:fldChar w:fldCharType="separate"/>
      </w:r>
      <w:r>
        <w:t>163</w:t>
      </w:r>
      <w:r>
        <w:fldChar w:fldCharType="end"/>
      </w:r>
    </w:p>
    <w:p>
      <w:pPr>
        <w:pStyle w:val="TOC8"/>
        <w:rPr>
          <w:sz w:val="24"/>
          <w:szCs w:val="24"/>
        </w:rPr>
      </w:pPr>
      <w:r>
        <w:rPr>
          <w:szCs w:val="24"/>
        </w:rPr>
        <w:t>79BCC.</w:t>
      </w:r>
      <w:r>
        <w:rPr>
          <w:szCs w:val="24"/>
        </w:rPr>
        <w:tab/>
        <w:t>Cancelling notices to surrender</w:t>
      </w:r>
      <w:r>
        <w:tab/>
      </w:r>
      <w:r>
        <w:fldChar w:fldCharType="begin"/>
      </w:r>
      <w:r>
        <w:instrText xml:space="preserve"> PAGEREF _Toc278901614 \h </w:instrText>
      </w:r>
      <w:r>
        <w:fldChar w:fldCharType="separate"/>
      </w:r>
      <w:r>
        <w:t>164</w:t>
      </w:r>
      <w:r>
        <w:fldChar w:fldCharType="end"/>
      </w:r>
    </w:p>
    <w:p>
      <w:pPr>
        <w:pStyle w:val="TOC8"/>
        <w:rPr>
          <w:sz w:val="24"/>
          <w:szCs w:val="24"/>
        </w:rPr>
      </w:pPr>
      <w:r>
        <w:rPr>
          <w:szCs w:val="24"/>
        </w:rPr>
        <w:t>79BCD.</w:t>
      </w:r>
      <w:r>
        <w:rPr>
          <w:szCs w:val="24"/>
        </w:rPr>
        <w:tab/>
        <w:t>Notice to surrender alternative vehicle if surrender notice cancelled</w:t>
      </w:r>
      <w:r>
        <w:tab/>
      </w:r>
      <w:r>
        <w:fldChar w:fldCharType="begin"/>
      </w:r>
      <w:r>
        <w:instrText xml:space="preserve"> PAGEREF _Toc278901615 \h </w:instrText>
      </w:r>
      <w:r>
        <w:fldChar w:fldCharType="separate"/>
      </w:r>
      <w:r>
        <w:t>165</w:t>
      </w:r>
      <w:r>
        <w:fldChar w:fldCharType="end"/>
      </w:r>
    </w:p>
    <w:p>
      <w:pPr>
        <w:pStyle w:val="TOC8"/>
        <w:rPr>
          <w:sz w:val="24"/>
          <w:szCs w:val="24"/>
        </w:rPr>
      </w:pPr>
      <w:r>
        <w:rPr>
          <w:szCs w:val="24"/>
        </w:rPr>
        <w:t>79BCE.</w:t>
      </w:r>
      <w:r>
        <w:rPr>
          <w:szCs w:val="24"/>
        </w:rPr>
        <w:tab/>
        <w:t>Consequences of surrender of alternative vehicle notice</w:t>
      </w:r>
      <w:r>
        <w:tab/>
      </w:r>
      <w:r>
        <w:fldChar w:fldCharType="begin"/>
      </w:r>
      <w:r>
        <w:instrText xml:space="preserve"> PAGEREF _Toc278901616 \h </w:instrText>
      </w:r>
      <w:r>
        <w:fldChar w:fldCharType="separate"/>
      </w:r>
      <w:r>
        <w:t>167</w:t>
      </w:r>
      <w:r>
        <w:fldChar w:fldCharType="end"/>
      </w:r>
    </w:p>
    <w:p>
      <w:pPr>
        <w:pStyle w:val="TOC8"/>
        <w:rPr>
          <w:sz w:val="24"/>
          <w:szCs w:val="24"/>
        </w:rPr>
      </w:pPr>
      <w:r>
        <w:rPr>
          <w:szCs w:val="24"/>
        </w:rPr>
        <w:t>79BC.</w:t>
      </w:r>
      <w:r>
        <w:rPr>
          <w:szCs w:val="24"/>
        </w:rPr>
        <w:tab/>
        <w:t>Effect of resolving pending charge in favour of driver</w:t>
      </w:r>
      <w:r>
        <w:tab/>
      </w:r>
      <w:r>
        <w:fldChar w:fldCharType="begin"/>
      </w:r>
      <w:r>
        <w:instrText xml:space="preserve"> PAGEREF _Toc278901617 \h </w:instrText>
      </w:r>
      <w:r>
        <w:fldChar w:fldCharType="separate"/>
      </w:r>
      <w:r>
        <w:t>168</w:t>
      </w:r>
      <w:r>
        <w:fldChar w:fldCharType="end"/>
      </w:r>
    </w:p>
    <w:p>
      <w:pPr>
        <w:pStyle w:val="TOC8"/>
        <w:rPr>
          <w:sz w:val="24"/>
          <w:szCs w:val="24"/>
        </w:rPr>
      </w:pPr>
      <w:r>
        <w:rPr>
          <w:szCs w:val="24"/>
        </w:rPr>
        <w:t>79BD.</w:t>
      </w:r>
      <w:r>
        <w:rPr>
          <w:szCs w:val="24"/>
        </w:rPr>
        <w:tab/>
        <w:t>Suspension of vehicle licence at request of Commissioner</w:t>
      </w:r>
      <w:r>
        <w:tab/>
      </w:r>
      <w:r>
        <w:fldChar w:fldCharType="begin"/>
      </w:r>
      <w:r>
        <w:instrText xml:space="preserve"> PAGEREF _Toc278901618 \h </w:instrText>
      </w:r>
      <w:r>
        <w:fldChar w:fldCharType="separate"/>
      </w:r>
      <w:r>
        <w:t>169</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_Toc278901619 \h </w:instrText>
      </w:r>
      <w:r>
        <w:fldChar w:fldCharType="separate"/>
      </w:r>
      <w:r>
        <w:t>170</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_Toc278901620 \h </w:instrText>
      </w:r>
      <w:r>
        <w:fldChar w:fldCharType="separate"/>
      </w:r>
      <w:r>
        <w:t>174</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_Toc278901621 \h </w:instrText>
      </w:r>
      <w:r>
        <w:fldChar w:fldCharType="separate"/>
      </w:r>
      <w:r>
        <w:t>176</w:t>
      </w:r>
      <w:r>
        <w:fldChar w:fldCharType="end"/>
      </w:r>
    </w:p>
    <w:p>
      <w:pPr>
        <w:pStyle w:val="TOC8"/>
        <w:rPr>
          <w:sz w:val="24"/>
          <w:szCs w:val="24"/>
        </w:rPr>
      </w:pPr>
      <w:r>
        <w:rPr>
          <w:szCs w:val="24"/>
        </w:rPr>
        <w:t>79E.</w:t>
      </w:r>
      <w:r>
        <w:rPr>
          <w:szCs w:val="24"/>
        </w:rPr>
        <w:tab/>
        <w:t>Liability for expenses of police impounding</w:t>
      </w:r>
      <w:r>
        <w:tab/>
      </w:r>
      <w:r>
        <w:fldChar w:fldCharType="begin"/>
      </w:r>
      <w:r>
        <w:instrText xml:space="preserve"> PAGEREF _Toc278901622 \h </w:instrText>
      </w:r>
      <w:r>
        <w:fldChar w:fldCharType="separate"/>
      </w:r>
      <w:r>
        <w:t>182</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_Toc278901624 \h </w:instrText>
      </w:r>
      <w:r>
        <w:fldChar w:fldCharType="separate"/>
      </w:r>
      <w:r>
        <w:t>182</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_Toc278901625 \h </w:instrText>
      </w:r>
      <w:r>
        <w:fldChar w:fldCharType="separate"/>
      </w:r>
      <w:r>
        <w:t>183</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_Toc278901626 \h </w:instrText>
      </w:r>
      <w:r>
        <w:fldChar w:fldCharType="separate"/>
      </w:r>
      <w:r>
        <w:t>183</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_Toc278901627 \h </w:instrText>
      </w:r>
      <w:r>
        <w:fldChar w:fldCharType="separate"/>
      </w:r>
      <w:r>
        <w:t>184</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_Toc278901628 \h </w:instrText>
      </w:r>
      <w:r>
        <w:fldChar w:fldCharType="separate"/>
      </w:r>
      <w:r>
        <w:t>184</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_Toc278901629 \h </w:instrText>
      </w:r>
      <w:r>
        <w:fldChar w:fldCharType="separate"/>
      </w:r>
      <w:r>
        <w:t>184</w:t>
      </w:r>
      <w:r>
        <w:fldChar w:fldCharType="end"/>
      </w:r>
    </w:p>
    <w:p>
      <w:pPr>
        <w:pStyle w:val="TOC8"/>
        <w:rPr>
          <w:sz w:val="24"/>
          <w:szCs w:val="24"/>
        </w:rPr>
      </w:pPr>
      <w:r>
        <w:rPr>
          <w:szCs w:val="24"/>
        </w:rPr>
        <w:t>80E.</w:t>
      </w:r>
      <w:r>
        <w:rPr>
          <w:szCs w:val="24"/>
        </w:rPr>
        <w:tab/>
        <w:t>Court not to confiscate vehicle that was stolen, hired or lent</w:t>
      </w:r>
      <w:r>
        <w:tab/>
      </w:r>
      <w:r>
        <w:fldChar w:fldCharType="begin"/>
      </w:r>
      <w:r>
        <w:instrText xml:space="preserve"> PAGEREF _Toc278901630 \h </w:instrText>
      </w:r>
      <w:r>
        <w:fldChar w:fldCharType="separate"/>
      </w:r>
      <w:r>
        <w:t>185</w:t>
      </w:r>
      <w:r>
        <w:fldChar w:fldCharType="end"/>
      </w:r>
    </w:p>
    <w:p>
      <w:pPr>
        <w:pStyle w:val="TOC8"/>
        <w:rPr>
          <w:sz w:val="24"/>
          <w:szCs w:val="24"/>
        </w:rPr>
      </w:pPr>
      <w:r>
        <w:rPr>
          <w:szCs w:val="24"/>
        </w:rPr>
        <w:t>80FA.</w:t>
      </w:r>
      <w:r>
        <w:rPr>
          <w:szCs w:val="24"/>
        </w:rPr>
        <w:tab/>
        <w:t>Cases when court may order impounding instead of confiscation</w:t>
      </w:r>
      <w:r>
        <w:tab/>
      </w:r>
      <w:r>
        <w:fldChar w:fldCharType="begin"/>
      </w:r>
      <w:r>
        <w:instrText xml:space="preserve"> PAGEREF _Toc278901631 \h </w:instrText>
      </w:r>
      <w:r>
        <w:fldChar w:fldCharType="separate"/>
      </w:r>
      <w:r>
        <w:t>185</w:t>
      </w:r>
      <w:r>
        <w:fldChar w:fldCharType="end"/>
      </w:r>
    </w:p>
    <w:p>
      <w:pPr>
        <w:pStyle w:val="TOC8"/>
        <w:rPr>
          <w:sz w:val="24"/>
          <w:szCs w:val="24"/>
        </w:rPr>
      </w:pPr>
      <w:r>
        <w:rPr>
          <w:szCs w:val="24"/>
        </w:rPr>
        <w:t>80F.</w:t>
      </w:r>
      <w:r>
        <w:rPr>
          <w:szCs w:val="24"/>
        </w:rPr>
        <w:tab/>
        <w:t>Responsible person to surrender impounded, confiscated vehicle at time and place ordered by court</w:t>
      </w:r>
      <w:r>
        <w:tab/>
      </w:r>
      <w:r>
        <w:fldChar w:fldCharType="begin"/>
      </w:r>
      <w:r>
        <w:instrText xml:space="preserve"> PAGEREF _Toc278901632 \h </w:instrText>
      </w:r>
      <w:r>
        <w:fldChar w:fldCharType="separate"/>
      </w:r>
      <w:r>
        <w:t>186</w:t>
      </w:r>
      <w:r>
        <w:fldChar w:fldCharType="end"/>
      </w:r>
    </w:p>
    <w:p>
      <w:pPr>
        <w:pStyle w:val="TOC8"/>
        <w:rPr>
          <w:sz w:val="24"/>
          <w:szCs w:val="24"/>
        </w:rPr>
      </w:pPr>
      <w:r>
        <w:rPr>
          <w:szCs w:val="24"/>
        </w:rPr>
        <w:t>80GA.</w:t>
      </w:r>
      <w:r>
        <w:rPr>
          <w:szCs w:val="24"/>
        </w:rPr>
        <w:tab/>
        <w:t>Vehicle about which certain orders may be made</w:t>
      </w:r>
      <w:r>
        <w:tab/>
      </w:r>
      <w:r>
        <w:fldChar w:fldCharType="begin"/>
      </w:r>
      <w:r>
        <w:instrText xml:space="preserve"> PAGEREF _Toc278901633 \h </w:instrText>
      </w:r>
      <w:r>
        <w:fldChar w:fldCharType="separate"/>
      </w:r>
      <w:r>
        <w:t>186</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_Toc278901634 \h </w:instrText>
      </w:r>
      <w:r>
        <w:fldChar w:fldCharType="separate"/>
      </w:r>
      <w:r>
        <w:t>187</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_Toc278901635 \h </w:instrText>
      </w:r>
      <w:r>
        <w:fldChar w:fldCharType="separate"/>
      </w:r>
      <w:r>
        <w:t>189</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_Toc278901637 \h </w:instrText>
      </w:r>
      <w:r>
        <w:fldChar w:fldCharType="separate"/>
      </w:r>
      <w:r>
        <w:t>190</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_Toc278901638 \h </w:instrText>
      </w:r>
      <w:r>
        <w:fldChar w:fldCharType="separate"/>
      </w:r>
      <w:r>
        <w:t>190</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_Toc278901639 \h </w:instrText>
      </w:r>
      <w:r>
        <w:fldChar w:fldCharType="separate"/>
      </w:r>
      <w:r>
        <w:t>192</w:t>
      </w:r>
      <w:r>
        <w:fldChar w:fldCharType="end"/>
      </w:r>
    </w:p>
    <w:p>
      <w:pPr>
        <w:pStyle w:val="TOC8"/>
        <w:rPr>
          <w:sz w:val="24"/>
          <w:szCs w:val="24"/>
        </w:rPr>
      </w:pPr>
      <w:r>
        <w:rPr>
          <w:szCs w:val="24"/>
        </w:rPr>
        <w:t>80JA.</w:t>
      </w:r>
      <w:r>
        <w:rPr>
          <w:szCs w:val="24"/>
        </w:rPr>
        <w:tab/>
        <w:t>Commissioner may sell vehicle impounded under s. 79A at any time with consent of owner etc.</w:t>
      </w:r>
      <w:r>
        <w:tab/>
      </w:r>
      <w:r>
        <w:fldChar w:fldCharType="begin"/>
      </w:r>
      <w:r>
        <w:instrText xml:space="preserve"> PAGEREF _Toc278901640 \h </w:instrText>
      </w:r>
      <w:r>
        <w:fldChar w:fldCharType="separate"/>
      </w:r>
      <w:r>
        <w:t>192</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_Toc278901641 \h </w:instrText>
      </w:r>
      <w:r>
        <w:fldChar w:fldCharType="separate"/>
      </w:r>
      <w:r>
        <w:t>195</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_Toc278901642 \h </w:instrText>
      </w:r>
      <w:r>
        <w:fldChar w:fldCharType="separate"/>
      </w:r>
      <w:r>
        <w:t>198</w:t>
      </w:r>
      <w:r>
        <w:fldChar w:fldCharType="end"/>
      </w:r>
    </w:p>
    <w:p>
      <w:pPr>
        <w:pStyle w:val="TOC8"/>
        <w:rPr>
          <w:sz w:val="24"/>
          <w:szCs w:val="24"/>
        </w:rPr>
      </w:pPr>
      <w:r>
        <w:rPr>
          <w:szCs w:val="24"/>
        </w:rPr>
        <w:t>80LA.</w:t>
      </w:r>
      <w:r>
        <w:rPr>
          <w:szCs w:val="24"/>
        </w:rPr>
        <w:tab/>
        <w:t>Liability for unrecovered expenses of selling uncollected vehicle</w:t>
      </w:r>
      <w:r>
        <w:tab/>
      </w:r>
      <w:r>
        <w:fldChar w:fldCharType="begin"/>
      </w:r>
      <w:r>
        <w:instrText xml:space="preserve"> PAGEREF _Toc278901643 \h </w:instrText>
      </w:r>
      <w:r>
        <w:fldChar w:fldCharType="separate"/>
      </w:r>
      <w:r>
        <w:t>198</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_Toc278901644 \h </w:instrText>
      </w:r>
      <w:r>
        <w:fldChar w:fldCharType="separate"/>
      </w:r>
      <w:r>
        <w:t>199</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Terms used in this Part</w:t>
      </w:r>
      <w:r>
        <w:tab/>
      </w:r>
      <w:r>
        <w:fldChar w:fldCharType="begin"/>
      </w:r>
      <w:r>
        <w:instrText xml:space="preserve"> PAGEREF _Toc278901646 \h </w:instrText>
      </w:r>
      <w:r>
        <w:fldChar w:fldCharType="separate"/>
      </w:r>
      <w:r>
        <w:t>200</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_Toc278901647 \h </w:instrText>
      </w:r>
      <w:r>
        <w:fldChar w:fldCharType="separate"/>
      </w:r>
      <w:r>
        <w:t>200</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_Toc278901648 \h </w:instrText>
      </w:r>
      <w:r>
        <w:fldChar w:fldCharType="separate"/>
      </w:r>
      <w:r>
        <w:t>201</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_Toc278901649 \h </w:instrText>
      </w:r>
      <w:r>
        <w:fldChar w:fldCharType="separate"/>
      </w:r>
      <w:r>
        <w:t>202</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_Toc278901650 \h </w:instrText>
      </w:r>
      <w:r>
        <w:fldChar w:fldCharType="separate"/>
      </w:r>
      <w:r>
        <w:t>202</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_Toc278901651 \h </w:instrText>
      </w:r>
      <w:r>
        <w:fldChar w:fldCharType="separate"/>
      </w:r>
      <w:r>
        <w:t>203</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_Toc278901653 \h </w:instrText>
      </w:r>
      <w:r>
        <w:fldChar w:fldCharType="separate"/>
      </w:r>
      <w:r>
        <w:t>205</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_Toc278901654 \h </w:instrText>
      </w:r>
      <w:r>
        <w:fldChar w:fldCharType="separate"/>
      </w:r>
      <w:r>
        <w:t>205</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_Toc278901655 \h </w:instrText>
      </w:r>
      <w:r>
        <w:fldChar w:fldCharType="separate"/>
      </w:r>
      <w:r>
        <w:t>206</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_Toc278901656 \h </w:instrText>
      </w:r>
      <w:r>
        <w:fldChar w:fldCharType="separate"/>
      </w:r>
      <w:r>
        <w:t>207</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_Toc278901657 \h </w:instrText>
      </w:r>
      <w:r>
        <w:fldChar w:fldCharType="separate"/>
      </w:r>
      <w:r>
        <w:t>208</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_Toc278901658 \h </w:instrText>
      </w:r>
      <w:r>
        <w:fldChar w:fldCharType="separate"/>
      </w:r>
      <w:r>
        <w:t>209</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_Toc278901659 \h </w:instrText>
      </w:r>
      <w:r>
        <w:fldChar w:fldCharType="separate"/>
      </w:r>
      <w:r>
        <w:t>210</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_Toc278901660 \h </w:instrText>
      </w:r>
      <w:r>
        <w:fldChar w:fldCharType="separate"/>
      </w:r>
      <w:r>
        <w:t>211</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_Toc278901661 \h </w:instrText>
      </w:r>
      <w:r>
        <w:fldChar w:fldCharType="separate"/>
      </w:r>
      <w:r>
        <w:t>214</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_Toc278901662 \h </w:instrText>
      </w:r>
      <w:r>
        <w:fldChar w:fldCharType="separate"/>
      </w:r>
      <w:r>
        <w:t>214</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_Toc278901663 \h </w:instrText>
      </w:r>
      <w:r>
        <w:fldChar w:fldCharType="separate"/>
      </w:r>
      <w:r>
        <w:t>214</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_Toc278901664 \h </w:instrText>
      </w:r>
      <w:r>
        <w:fldChar w:fldCharType="separate"/>
      </w:r>
      <w:r>
        <w:t>215</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_Toc278901665 \h </w:instrText>
      </w:r>
      <w:r>
        <w:fldChar w:fldCharType="separate"/>
      </w:r>
      <w:r>
        <w:t>216</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_Toc278901666 \h </w:instrText>
      </w:r>
      <w:r>
        <w:fldChar w:fldCharType="separate"/>
      </w:r>
      <w:r>
        <w:t>218</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_Toc278901667 \h </w:instrText>
      </w:r>
      <w:r>
        <w:fldChar w:fldCharType="separate"/>
      </w:r>
      <w:r>
        <w:t>221</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_Toc278901668 \h </w:instrText>
      </w:r>
      <w:r>
        <w:fldChar w:fldCharType="separate"/>
      </w:r>
      <w:r>
        <w:t>221</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_Toc278901669 \h </w:instrText>
      </w:r>
      <w:r>
        <w:fldChar w:fldCharType="separate"/>
      </w:r>
      <w:r>
        <w:t>221</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_Toc278901670 \h </w:instrText>
      </w:r>
      <w:r>
        <w:fldChar w:fldCharType="separate"/>
      </w:r>
      <w:r>
        <w:t>222</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_Toc278901671 \h </w:instrText>
      </w:r>
      <w:r>
        <w:fldChar w:fldCharType="separate"/>
      </w:r>
      <w:r>
        <w:t>223</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_Toc278901672 \h </w:instrText>
      </w:r>
      <w:r>
        <w:fldChar w:fldCharType="separate"/>
      </w:r>
      <w:r>
        <w:t>225</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_Toc278901673 \h </w:instrText>
      </w:r>
      <w:r>
        <w:fldChar w:fldCharType="separate"/>
      </w:r>
      <w:r>
        <w:t>227</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_Toc278901674 \h </w:instrText>
      </w:r>
      <w:r>
        <w:fldChar w:fldCharType="separate"/>
      </w:r>
      <w:r>
        <w:t>229</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_Toc278901675 \h </w:instrText>
      </w:r>
      <w:r>
        <w:fldChar w:fldCharType="separate"/>
      </w:r>
      <w:r>
        <w:t>232</w:t>
      </w:r>
      <w:r>
        <w:fldChar w:fldCharType="end"/>
      </w:r>
    </w:p>
    <w:p>
      <w:pPr>
        <w:pStyle w:val="TOC2"/>
        <w:tabs>
          <w:tab w:val="right" w:leader="dot" w:pos="7086"/>
        </w:tabs>
        <w:rPr>
          <w:b w:val="0"/>
          <w:sz w:val="24"/>
          <w:szCs w:val="24"/>
        </w:rPr>
      </w:pPr>
      <w:r>
        <w:rPr>
          <w:szCs w:val="30"/>
        </w:rPr>
        <w:t>Part VIA — Demerit points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Terms used in this Part</w:t>
      </w:r>
      <w:r>
        <w:tab/>
      </w:r>
      <w:r>
        <w:fldChar w:fldCharType="begin"/>
      </w:r>
      <w:r>
        <w:instrText xml:space="preserve"> PAGEREF _Toc278901678 \h </w:instrText>
      </w:r>
      <w:r>
        <w:fldChar w:fldCharType="separate"/>
      </w:r>
      <w:r>
        <w:t>234</w:t>
      </w:r>
      <w:r>
        <w:fldChar w:fldCharType="end"/>
      </w:r>
    </w:p>
    <w:p>
      <w:pPr>
        <w:pStyle w:val="TOC8"/>
        <w:rPr>
          <w:sz w:val="24"/>
          <w:szCs w:val="24"/>
        </w:rPr>
      </w:pPr>
      <w:r>
        <w:rPr>
          <w:szCs w:val="24"/>
        </w:rPr>
        <w:t>104A.</w:t>
      </w:r>
      <w:r>
        <w:rPr>
          <w:szCs w:val="24"/>
        </w:rPr>
        <w:tab/>
        <w:t>Demerit point offences in WA</w:t>
      </w:r>
      <w:r>
        <w:tab/>
      </w:r>
      <w:r>
        <w:fldChar w:fldCharType="begin"/>
      </w:r>
      <w:r>
        <w:instrText xml:space="preserve"> PAGEREF _Toc278901679 \h </w:instrText>
      </w:r>
      <w:r>
        <w:fldChar w:fldCharType="separate"/>
      </w:r>
      <w:r>
        <w:t>236</w:t>
      </w:r>
      <w:r>
        <w:fldChar w:fldCharType="end"/>
      </w:r>
    </w:p>
    <w:p>
      <w:pPr>
        <w:pStyle w:val="TOC8"/>
        <w:rPr>
          <w:sz w:val="24"/>
          <w:szCs w:val="24"/>
        </w:rPr>
      </w:pPr>
      <w:r>
        <w:rPr>
          <w:szCs w:val="24"/>
        </w:rPr>
        <w:t>104B.</w:t>
      </w:r>
      <w:r>
        <w:rPr>
          <w:szCs w:val="24"/>
        </w:rPr>
        <w:tab/>
        <w:t>National demerit point offence schedule</w:t>
      </w:r>
      <w:r>
        <w:tab/>
      </w:r>
      <w:r>
        <w:fldChar w:fldCharType="begin"/>
      </w:r>
      <w:r>
        <w:instrText xml:space="preserve"> PAGEREF _Toc278901680 \h </w:instrText>
      </w:r>
      <w:r>
        <w:fldChar w:fldCharType="separate"/>
      </w:r>
      <w:r>
        <w:t>237</w:t>
      </w:r>
      <w:r>
        <w:fldChar w:fldCharType="end"/>
      </w:r>
    </w:p>
    <w:p>
      <w:pPr>
        <w:pStyle w:val="TOC8"/>
        <w:rPr>
          <w:sz w:val="24"/>
          <w:szCs w:val="24"/>
        </w:rPr>
      </w:pPr>
      <w:r>
        <w:rPr>
          <w:szCs w:val="24"/>
        </w:rPr>
        <w:t>104C.</w:t>
      </w:r>
      <w:r>
        <w:rPr>
          <w:szCs w:val="24"/>
        </w:rPr>
        <w:tab/>
        <w:t>Demerit point registry jurisdiction</w:t>
      </w:r>
      <w:r>
        <w:tab/>
      </w:r>
      <w:r>
        <w:fldChar w:fldCharType="begin"/>
      </w:r>
      <w:r>
        <w:instrText xml:space="preserve"> PAGEREF _Toc278901681 \h </w:instrText>
      </w:r>
      <w:r>
        <w:fldChar w:fldCharType="separate"/>
      </w:r>
      <w:r>
        <w:t>238</w:t>
      </w:r>
      <w:r>
        <w:fldChar w:fldCharType="end"/>
      </w:r>
    </w:p>
    <w:p>
      <w:pPr>
        <w:pStyle w:val="TOC4"/>
        <w:tabs>
          <w:tab w:val="right" w:leader="dot" w:pos="7086"/>
        </w:tabs>
        <w:rPr>
          <w:b w:val="0"/>
          <w:sz w:val="24"/>
          <w:szCs w:val="24"/>
        </w:rPr>
      </w:pPr>
      <w:r>
        <w:rPr>
          <w:szCs w:val="26"/>
        </w:rPr>
        <w:t>Division 2 — Incurring demerit points</w:t>
      </w:r>
    </w:p>
    <w:p>
      <w:pPr>
        <w:pStyle w:val="TOC8"/>
        <w:rPr>
          <w:sz w:val="24"/>
          <w:szCs w:val="24"/>
        </w:rPr>
      </w:pPr>
      <w:r>
        <w:rPr>
          <w:szCs w:val="24"/>
        </w:rPr>
        <w:t>104D.</w:t>
      </w:r>
      <w:r>
        <w:rPr>
          <w:szCs w:val="24"/>
        </w:rPr>
        <w:tab/>
        <w:t>Demerit point action after conviction</w:t>
      </w:r>
      <w:r>
        <w:tab/>
      </w:r>
      <w:r>
        <w:fldChar w:fldCharType="begin"/>
      </w:r>
      <w:r>
        <w:instrText xml:space="preserve"> PAGEREF _Toc278901683 \h </w:instrText>
      </w:r>
      <w:r>
        <w:fldChar w:fldCharType="separate"/>
      </w:r>
      <w:r>
        <w:t>239</w:t>
      </w:r>
      <w:r>
        <w:fldChar w:fldCharType="end"/>
      </w:r>
    </w:p>
    <w:p>
      <w:pPr>
        <w:pStyle w:val="TOC8"/>
        <w:rPr>
          <w:sz w:val="24"/>
          <w:szCs w:val="24"/>
        </w:rPr>
      </w:pPr>
      <w:r>
        <w:rPr>
          <w:szCs w:val="24"/>
        </w:rPr>
        <w:t>104E.</w:t>
      </w:r>
      <w:r>
        <w:rPr>
          <w:szCs w:val="24"/>
        </w:rPr>
        <w:tab/>
        <w:t>Demerit point action after infringement notice</w:t>
      </w:r>
      <w:r>
        <w:tab/>
      </w:r>
      <w:r>
        <w:fldChar w:fldCharType="begin"/>
      </w:r>
      <w:r>
        <w:instrText xml:space="preserve"> PAGEREF _Toc278901684 \h </w:instrText>
      </w:r>
      <w:r>
        <w:fldChar w:fldCharType="separate"/>
      </w:r>
      <w:r>
        <w:t>240</w:t>
      </w:r>
      <w:r>
        <w:fldChar w:fldCharType="end"/>
      </w:r>
    </w:p>
    <w:p>
      <w:pPr>
        <w:pStyle w:val="TOC8"/>
        <w:rPr>
          <w:sz w:val="24"/>
          <w:szCs w:val="24"/>
        </w:rPr>
      </w:pPr>
      <w:r>
        <w:rPr>
          <w:szCs w:val="24"/>
        </w:rPr>
        <w:t>104F.</w:t>
      </w:r>
      <w:r>
        <w:rPr>
          <w:szCs w:val="24"/>
        </w:rPr>
        <w:tab/>
        <w:t>No demerit point action against body corporate</w:t>
      </w:r>
      <w:r>
        <w:tab/>
      </w:r>
      <w:r>
        <w:fldChar w:fldCharType="begin"/>
      </w:r>
      <w:r>
        <w:instrText xml:space="preserve"> PAGEREF _Toc278901685 \h </w:instrText>
      </w:r>
      <w:r>
        <w:fldChar w:fldCharType="separate"/>
      </w:r>
      <w:r>
        <w:t>240</w:t>
      </w:r>
      <w:r>
        <w:fldChar w:fldCharType="end"/>
      </w:r>
    </w:p>
    <w:p>
      <w:pPr>
        <w:pStyle w:val="TOC8"/>
        <w:rPr>
          <w:sz w:val="24"/>
          <w:szCs w:val="24"/>
        </w:rPr>
      </w:pPr>
      <w:r>
        <w:rPr>
          <w:szCs w:val="24"/>
        </w:rPr>
        <w:t>104G.</w:t>
      </w:r>
      <w:r>
        <w:rPr>
          <w:szCs w:val="24"/>
        </w:rPr>
        <w:tab/>
        <w:t>What demerit point action is to be taken</w:t>
      </w:r>
      <w:r>
        <w:tab/>
      </w:r>
      <w:r>
        <w:fldChar w:fldCharType="begin"/>
      </w:r>
      <w:r>
        <w:instrText xml:space="preserve"> PAGEREF _Toc278901686 \h </w:instrText>
      </w:r>
      <w:r>
        <w:fldChar w:fldCharType="separate"/>
      </w:r>
      <w:r>
        <w:t>240</w:t>
      </w:r>
      <w:r>
        <w:fldChar w:fldCharType="end"/>
      </w:r>
    </w:p>
    <w:p>
      <w:pPr>
        <w:pStyle w:val="TOC4"/>
        <w:tabs>
          <w:tab w:val="right" w:leader="dot" w:pos="7086"/>
        </w:tabs>
        <w:rPr>
          <w:b w:val="0"/>
          <w:sz w:val="24"/>
          <w:szCs w:val="24"/>
        </w:rPr>
      </w:pPr>
      <w:r>
        <w:rPr>
          <w:szCs w:val="26"/>
        </w:rPr>
        <w:t>Division 3 — Consequences of demerit points</w:t>
      </w:r>
    </w:p>
    <w:p>
      <w:pPr>
        <w:pStyle w:val="TOC8"/>
        <w:rPr>
          <w:sz w:val="24"/>
          <w:szCs w:val="24"/>
        </w:rPr>
      </w:pPr>
      <w:r>
        <w:rPr>
          <w:szCs w:val="24"/>
        </w:rPr>
        <w:t>104H.</w:t>
      </w:r>
      <w:r>
        <w:rPr>
          <w:szCs w:val="24"/>
        </w:rPr>
        <w:tab/>
        <w:t>Expiry of demerit points</w:t>
      </w:r>
      <w:r>
        <w:tab/>
      </w:r>
      <w:r>
        <w:fldChar w:fldCharType="begin"/>
      </w:r>
      <w:r>
        <w:instrText xml:space="preserve"> PAGEREF _Toc278901688 \h </w:instrText>
      </w:r>
      <w:r>
        <w:fldChar w:fldCharType="separate"/>
      </w:r>
      <w:r>
        <w:t>241</w:t>
      </w:r>
      <w:r>
        <w:fldChar w:fldCharType="end"/>
      </w:r>
    </w:p>
    <w:p>
      <w:pPr>
        <w:pStyle w:val="TOC8"/>
        <w:rPr>
          <w:sz w:val="24"/>
          <w:szCs w:val="24"/>
        </w:rPr>
      </w:pPr>
      <w:r>
        <w:rPr>
          <w:szCs w:val="24"/>
        </w:rPr>
        <w:t>104I.</w:t>
      </w:r>
      <w:r>
        <w:rPr>
          <w:szCs w:val="24"/>
        </w:rPr>
        <w:tab/>
        <w:t>Excessive demerit points notice</w:t>
      </w:r>
      <w:r>
        <w:tab/>
      </w:r>
      <w:r>
        <w:fldChar w:fldCharType="begin"/>
      </w:r>
      <w:r>
        <w:instrText xml:space="preserve"> PAGEREF _Toc278901689 \h </w:instrText>
      </w:r>
      <w:r>
        <w:fldChar w:fldCharType="separate"/>
      </w:r>
      <w:r>
        <w:t>241</w:t>
      </w:r>
      <w:r>
        <w:fldChar w:fldCharType="end"/>
      </w:r>
    </w:p>
    <w:p>
      <w:pPr>
        <w:pStyle w:val="TOC8"/>
        <w:rPr>
          <w:sz w:val="24"/>
          <w:szCs w:val="24"/>
        </w:rPr>
      </w:pPr>
      <w:r>
        <w:rPr>
          <w:szCs w:val="24"/>
        </w:rPr>
        <w:t>104IA.</w:t>
      </w:r>
      <w:r>
        <w:rPr>
          <w:szCs w:val="24"/>
        </w:rPr>
        <w:tab/>
        <w:t>Excessive demerit points (novice driver) notice</w:t>
      </w:r>
      <w:r>
        <w:tab/>
      </w:r>
      <w:r>
        <w:fldChar w:fldCharType="begin"/>
      </w:r>
      <w:r>
        <w:instrText xml:space="preserve"> PAGEREF _Toc278901690 \h </w:instrText>
      </w:r>
      <w:r>
        <w:fldChar w:fldCharType="separate"/>
      </w:r>
      <w:r>
        <w:t>242</w:t>
      </w:r>
      <w:r>
        <w:fldChar w:fldCharType="end"/>
      </w:r>
    </w:p>
    <w:p>
      <w:pPr>
        <w:pStyle w:val="TOC8"/>
        <w:rPr>
          <w:sz w:val="24"/>
          <w:szCs w:val="24"/>
        </w:rPr>
      </w:pPr>
      <w:r>
        <w:rPr>
          <w:szCs w:val="24"/>
        </w:rPr>
        <w:t>104J.</w:t>
      </w:r>
      <w:r>
        <w:rPr>
          <w:szCs w:val="24"/>
        </w:rPr>
        <w:tab/>
        <w:t>Making a section 104J election</w:t>
      </w:r>
      <w:r>
        <w:tab/>
      </w:r>
      <w:r>
        <w:fldChar w:fldCharType="begin"/>
      </w:r>
      <w:r>
        <w:instrText xml:space="preserve"> PAGEREF _Toc278901691 \h </w:instrText>
      </w:r>
      <w:r>
        <w:fldChar w:fldCharType="separate"/>
      </w:r>
      <w:r>
        <w:t>244</w:t>
      </w:r>
      <w:r>
        <w:fldChar w:fldCharType="end"/>
      </w:r>
    </w:p>
    <w:p>
      <w:pPr>
        <w:pStyle w:val="TOC8"/>
        <w:rPr>
          <w:sz w:val="24"/>
          <w:szCs w:val="24"/>
        </w:rPr>
      </w:pPr>
      <w:r>
        <w:rPr>
          <w:szCs w:val="24"/>
        </w:rPr>
        <w:t>104K.</w:t>
      </w:r>
      <w:r>
        <w:rPr>
          <w:szCs w:val="24"/>
        </w:rPr>
        <w:tab/>
        <w:t>Double disqualification after section 104J election</w:t>
      </w:r>
      <w:r>
        <w:tab/>
      </w:r>
      <w:r>
        <w:fldChar w:fldCharType="begin"/>
      </w:r>
      <w:r>
        <w:instrText xml:space="preserve"> PAGEREF _Toc278901692 \h </w:instrText>
      </w:r>
      <w:r>
        <w:fldChar w:fldCharType="separate"/>
      </w:r>
      <w:r>
        <w:t>245</w:t>
      </w:r>
      <w:r>
        <w:fldChar w:fldCharType="end"/>
      </w:r>
    </w:p>
    <w:p>
      <w:pPr>
        <w:pStyle w:val="TOC8"/>
        <w:rPr>
          <w:sz w:val="24"/>
          <w:szCs w:val="24"/>
        </w:rPr>
      </w:pPr>
      <w:r>
        <w:rPr>
          <w:szCs w:val="24"/>
        </w:rPr>
        <w:t>104L.</w:t>
      </w:r>
      <w:r>
        <w:rPr>
          <w:szCs w:val="24"/>
        </w:rPr>
        <w:tab/>
        <w:t>Permanent disqualification ends section 104J election period</w:t>
      </w:r>
      <w:r>
        <w:tab/>
      </w:r>
      <w:r>
        <w:fldChar w:fldCharType="begin"/>
      </w:r>
      <w:r>
        <w:instrText xml:space="preserve"> PAGEREF _Toc278901693 \h </w:instrText>
      </w:r>
      <w:r>
        <w:fldChar w:fldCharType="separate"/>
      </w:r>
      <w:r>
        <w:t>247</w:t>
      </w:r>
      <w:r>
        <w:fldChar w:fldCharType="end"/>
      </w:r>
    </w:p>
    <w:p>
      <w:pPr>
        <w:pStyle w:val="TOC8"/>
        <w:rPr>
          <w:sz w:val="24"/>
          <w:szCs w:val="24"/>
        </w:rPr>
      </w:pPr>
      <w:r>
        <w:rPr>
          <w:szCs w:val="24"/>
        </w:rPr>
        <w:t>104M.</w:t>
      </w:r>
      <w:r>
        <w:rPr>
          <w:szCs w:val="24"/>
        </w:rPr>
        <w:tab/>
        <w:t>Cumulative effect of demerit points disqualification</w:t>
      </w:r>
      <w:r>
        <w:tab/>
      </w:r>
      <w:r>
        <w:fldChar w:fldCharType="begin"/>
      </w:r>
      <w:r>
        <w:instrText xml:space="preserve"> PAGEREF _Toc278901694 \h </w:instrText>
      </w:r>
      <w:r>
        <w:fldChar w:fldCharType="separate"/>
      </w:r>
      <w:r>
        <w:t>247</w:t>
      </w:r>
      <w:r>
        <w:fldChar w:fldCharType="end"/>
      </w:r>
    </w:p>
    <w:p>
      <w:pPr>
        <w:pStyle w:val="TOC8"/>
        <w:rPr>
          <w:sz w:val="24"/>
          <w:szCs w:val="24"/>
        </w:rPr>
      </w:pPr>
      <w:r>
        <w:rPr>
          <w:szCs w:val="24"/>
        </w:rPr>
        <w:t>104N.</w:t>
      </w:r>
      <w:r>
        <w:rPr>
          <w:szCs w:val="24"/>
        </w:rPr>
        <w:tab/>
        <w:t>Certain disqualifications after demerit points disqualification or section 104J election</w:t>
      </w:r>
      <w:r>
        <w:tab/>
      </w:r>
      <w:r>
        <w:fldChar w:fldCharType="begin"/>
      </w:r>
      <w:r>
        <w:instrText xml:space="preserve"> PAGEREF _Toc278901695 \h </w:instrText>
      </w:r>
      <w:r>
        <w:fldChar w:fldCharType="separate"/>
      </w:r>
      <w:r>
        <w:t>248</w:t>
      </w:r>
      <w:r>
        <w:fldChar w:fldCharType="end"/>
      </w:r>
    </w:p>
    <w:p>
      <w:pPr>
        <w:pStyle w:val="TOC4"/>
        <w:tabs>
          <w:tab w:val="right" w:leader="dot" w:pos="7086"/>
        </w:tabs>
        <w:rPr>
          <w:b w:val="0"/>
          <w:sz w:val="24"/>
          <w:szCs w:val="24"/>
        </w:rPr>
      </w:pPr>
      <w:r>
        <w:rPr>
          <w:szCs w:val="26"/>
        </w:rPr>
        <w:t>Division 4 — Administrative and other provisions</w:t>
      </w:r>
    </w:p>
    <w:p>
      <w:pPr>
        <w:pStyle w:val="TOC8"/>
        <w:rPr>
          <w:sz w:val="24"/>
          <w:szCs w:val="24"/>
        </w:rPr>
      </w:pPr>
      <w:r>
        <w:rPr>
          <w:szCs w:val="24"/>
        </w:rPr>
        <w:t>104O.</w:t>
      </w:r>
      <w:r>
        <w:rPr>
          <w:szCs w:val="24"/>
        </w:rPr>
        <w:tab/>
        <w:t>Demerit points register</w:t>
      </w:r>
      <w:r>
        <w:tab/>
      </w:r>
      <w:r>
        <w:fldChar w:fldCharType="begin"/>
      </w:r>
      <w:r>
        <w:instrText xml:space="preserve"> PAGEREF _Toc278901697 \h </w:instrText>
      </w:r>
      <w:r>
        <w:fldChar w:fldCharType="separate"/>
      </w:r>
      <w:r>
        <w:t>249</w:t>
      </w:r>
      <w:r>
        <w:fldChar w:fldCharType="end"/>
      </w:r>
    </w:p>
    <w:p>
      <w:pPr>
        <w:pStyle w:val="TOC8"/>
        <w:rPr>
          <w:sz w:val="24"/>
          <w:szCs w:val="24"/>
        </w:rPr>
      </w:pPr>
      <w:r>
        <w:rPr>
          <w:szCs w:val="24"/>
        </w:rPr>
        <w:t>104P.</w:t>
      </w:r>
      <w:r>
        <w:rPr>
          <w:szCs w:val="24"/>
        </w:rPr>
        <w:tab/>
        <w:t>Obtaining Australian driver licence elsewhere</w:t>
      </w:r>
      <w:r>
        <w:tab/>
      </w:r>
      <w:r>
        <w:fldChar w:fldCharType="begin"/>
      </w:r>
      <w:r>
        <w:instrText xml:space="preserve"> PAGEREF _Toc278901698 \h </w:instrText>
      </w:r>
      <w:r>
        <w:fldChar w:fldCharType="separate"/>
      </w:r>
      <w:r>
        <w:t>251</w:t>
      </w:r>
      <w:r>
        <w:fldChar w:fldCharType="end"/>
      </w:r>
    </w:p>
    <w:p>
      <w:pPr>
        <w:pStyle w:val="TOC8"/>
        <w:rPr>
          <w:sz w:val="24"/>
          <w:szCs w:val="24"/>
        </w:rPr>
      </w:pPr>
      <w:r>
        <w:rPr>
          <w:szCs w:val="24"/>
        </w:rPr>
        <w:t>104Q.</w:t>
      </w:r>
      <w:r>
        <w:rPr>
          <w:szCs w:val="24"/>
        </w:rPr>
        <w:tab/>
        <w:t>Holder of licence in another jurisdiction applying</w:t>
      </w:r>
      <w:r>
        <w:tab/>
      </w:r>
      <w:r>
        <w:fldChar w:fldCharType="begin"/>
      </w:r>
      <w:r>
        <w:instrText xml:space="preserve"> PAGEREF _Toc278901699 \h </w:instrText>
      </w:r>
      <w:r>
        <w:fldChar w:fldCharType="separate"/>
      </w:r>
      <w:r>
        <w:t>252</w:t>
      </w:r>
      <w:r>
        <w:fldChar w:fldCharType="end"/>
      </w:r>
    </w:p>
    <w:p>
      <w:pPr>
        <w:pStyle w:val="TOC8"/>
        <w:rPr>
          <w:sz w:val="24"/>
          <w:szCs w:val="24"/>
        </w:rPr>
      </w:pPr>
      <w:r>
        <w:rPr>
          <w:szCs w:val="24"/>
        </w:rPr>
        <w:t>104R.</w:t>
      </w:r>
      <w:r>
        <w:rPr>
          <w:szCs w:val="24"/>
        </w:rPr>
        <w:tab/>
        <w:t>How certain notices are to be given</w:t>
      </w:r>
      <w:r>
        <w:tab/>
      </w:r>
      <w:r>
        <w:fldChar w:fldCharType="begin"/>
      </w:r>
      <w:r>
        <w:instrText xml:space="preserve"> PAGEREF _Toc278901700 \h </w:instrText>
      </w:r>
      <w:r>
        <w:fldChar w:fldCharType="separate"/>
      </w:r>
      <w:r>
        <w:t>253</w:t>
      </w:r>
      <w:r>
        <w:fldChar w:fldCharType="end"/>
      </w:r>
    </w:p>
    <w:p>
      <w:pPr>
        <w:pStyle w:val="TOC8"/>
        <w:rPr>
          <w:sz w:val="24"/>
          <w:szCs w:val="24"/>
        </w:rPr>
      </w:pPr>
      <w:r>
        <w:rPr>
          <w:szCs w:val="24"/>
        </w:rPr>
        <w:t>104S.</w:t>
      </w:r>
      <w:r>
        <w:rPr>
          <w:szCs w:val="24"/>
        </w:rPr>
        <w:tab/>
        <w:t>Regulations about certain transitional matters</w:t>
      </w:r>
      <w:r>
        <w:tab/>
      </w:r>
      <w:r>
        <w:fldChar w:fldCharType="begin"/>
      </w:r>
      <w:r>
        <w:instrText xml:space="preserve"> PAGEREF _Toc278901701 \h </w:instrText>
      </w:r>
      <w:r>
        <w:fldChar w:fldCharType="separate"/>
      </w:r>
      <w:r>
        <w:t>253</w:t>
      </w:r>
      <w:r>
        <w:fldChar w:fldCharType="end"/>
      </w:r>
    </w:p>
    <w:p>
      <w:pPr>
        <w:pStyle w:val="TOC8"/>
        <w:rPr>
          <w:sz w:val="24"/>
          <w:szCs w:val="24"/>
        </w:rPr>
      </w:pPr>
      <w:r>
        <w:rPr>
          <w:szCs w:val="24"/>
        </w:rPr>
        <w:t>104T.</w:t>
      </w:r>
      <w:r>
        <w:rPr>
          <w:szCs w:val="24"/>
        </w:rPr>
        <w:tab/>
        <w:t>Regulations adapting to schemes of other jurisdictions</w:t>
      </w:r>
      <w:r>
        <w:tab/>
      </w:r>
      <w:r>
        <w:fldChar w:fldCharType="begin"/>
      </w:r>
      <w:r>
        <w:instrText xml:space="preserve"> PAGEREF _Toc278901702 \h </w:instrText>
      </w:r>
      <w:r>
        <w:fldChar w:fldCharType="separate"/>
      </w:r>
      <w:r>
        <w:t>254</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_Toc278901704 \h </w:instrText>
      </w:r>
      <w:r>
        <w:fldChar w:fldCharType="separate"/>
      </w:r>
      <w:r>
        <w:t>255</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_Toc278901705 \h </w:instrText>
      </w:r>
      <w:r>
        <w:fldChar w:fldCharType="separate"/>
      </w:r>
      <w:r>
        <w:t>255</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_Toc278901706 \h </w:instrText>
      </w:r>
      <w:r>
        <w:fldChar w:fldCharType="separate"/>
      </w:r>
      <w:r>
        <w:t>258</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_Toc278901707 \h </w:instrText>
      </w:r>
      <w:r>
        <w:fldChar w:fldCharType="separate"/>
      </w:r>
      <w:r>
        <w:t>258</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_Toc278901709 \h </w:instrText>
      </w:r>
      <w:r>
        <w:fldChar w:fldCharType="separate"/>
      </w:r>
      <w:r>
        <w:t>260</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_Toc278901710 \h </w:instrText>
      </w:r>
      <w:r>
        <w:fldChar w:fldCharType="separate"/>
      </w:r>
      <w:r>
        <w:t>260</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_Toc278901711 \h </w:instrText>
      </w:r>
      <w:r>
        <w:fldChar w:fldCharType="separate"/>
      </w:r>
      <w:r>
        <w:t>260</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_Toc278901713 \h </w:instrText>
      </w:r>
      <w:r>
        <w:fldChar w:fldCharType="separate"/>
      </w:r>
      <w:r>
        <w:t>262</w:t>
      </w:r>
      <w:r>
        <w:fldChar w:fldCharType="end"/>
      </w:r>
    </w:p>
    <w:p>
      <w:pPr>
        <w:pStyle w:val="TOC8"/>
        <w:rPr>
          <w:sz w:val="24"/>
          <w:szCs w:val="24"/>
        </w:rPr>
      </w:pPr>
      <w:r>
        <w:rPr>
          <w:szCs w:val="24"/>
        </w:rPr>
        <w:t>111AA.</w:t>
      </w:r>
      <w:r>
        <w:rPr>
          <w:szCs w:val="24"/>
        </w:rPr>
        <w:tab/>
        <w:t>Power to include areas in the scope of specified regulations</w:t>
      </w:r>
      <w:r>
        <w:tab/>
      </w:r>
      <w:r>
        <w:fldChar w:fldCharType="begin"/>
      </w:r>
      <w:r>
        <w:instrText xml:space="preserve"> PAGEREF _Toc278901714 \h </w:instrText>
      </w:r>
      <w:r>
        <w:fldChar w:fldCharType="separate"/>
      </w:r>
      <w:r>
        <w:t>267</w:t>
      </w:r>
      <w:r>
        <w:fldChar w:fldCharType="end"/>
      </w:r>
    </w:p>
    <w:p>
      <w:pPr>
        <w:pStyle w:val="TOC8"/>
        <w:rPr>
          <w:sz w:val="24"/>
          <w:szCs w:val="24"/>
        </w:rPr>
      </w:pPr>
      <w:r>
        <w:rPr>
          <w:szCs w:val="24"/>
        </w:rPr>
        <w:t>111AB.</w:t>
      </w:r>
      <w:r>
        <w:rPr>
          <w:szCs w:val="24"/>
        </w:rPr>
        <w:tab/>
        <w:t>Power to grant exemptions from specified regulations</w:t>
      </w:r>
      <w:r>
        <w:tab/>
      </w:r>
      <w:r>
        <w:fldChar w:fldCharType="begin"/>
      </w:r>
      <w:r>
        <w:instrText xml:space="preserve"> PAGEREF _Toc278901715 \h </w:instrText>
      </w:r>
      <w:r>
        <w:fldChar w:fldCharType="separate"/>
      </w:r>
      <w:r>
        <w:t>267</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_Toc278901716 \h </w:instrText>
      </w:r>
      <w:r>
        <w:fldChar w:fldCharType="separate"/>
      </w:r>
      <w:r>
        <w:t>269</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_Toc278901717 \h </w:instrText>
      </w:r>
      <w:r>
        <w:fldChar w:fldCharType="separate"/>
      </w:r>
      <w:r>
        <w:t>269</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_Toc278901718 \h </w:instrText>
      </w:r>
      <w:r>
        <w:fldChar w:fldCharType="separate"/>
      </w:r>
      <w:r>
        <w:t>271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_Toc278901720 \h </w:instrText>
      </w:r>
      <w:r>
        <w:fldChar w:fldCharType="separate"/>
      </w:r>
      <w:r>
        <w:t>273</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278901474"/>
      <w:r>
        <w:rPr>
          <w:rStyle w:val="CharSectno"/>
        </w:rPr>
        <w:t>1</w:t>
      </w:r>
      <w:r>
        <w:rPr>
          <w:snapToGrid w:val="0"/>
        </w:rPr>
        <w:t>.</w:t>
      </w:r>
      <w:r>
        <w:rPr>
          <w:snapToGrid w:val="0"/>
        </w:rPr>
        <w:tab/>
        <w:t>Short title</w:t>
      </w:r>
      <w:bookmarkEnd w:id="25"/>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26" w:name="_Toc278901475"/>
      <w:r>
        <w:rPr>
          <w:rStyle w:val="CharSectno"/>
        </w:rPr>
        <w:t>2</w:t>
      </w:r>
      <w:r>
        <w:rPr>
          <w:snapToGrid w:val="0"/>
        </w:rPr>
        <w:t>.</w:t>
      </w:r>
      <w:r>
        <w:rPr>
          <w:snapToGrid w:val="0"/>
        </w:rPr>
        <w:tab/>
        <w:t>Commencement</w:t>
      </w:r>
      <w:bookmarkEnd w:id="2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27" w:name="_Toc278901476"/>
      <w:r>
        <w:rPr>
          <w:rStyle w:val="CharSectno"/>
        </w:rPr>
        <w:t>4</w:t>
      </w:r>
      <w:r>
        <w:rPr>
          <w:snapToGrid w:val="0"/>
        </w:rPr>
        <w:t>.</w:t>
      </w:r>
      <w:r>
        <w:rPr>
          <w:snapToGrid w:val="0"/>
        </w:rPr>
        <w:tab/>
        <w:t>Repeal</w:t>
      </w:r>
      <w:bookmarkEnd w:id="27"/>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28" w:name="_Toc278901477"/>
      <w:r>
        <w:rPr>
          <w:rStyle w:val="CharSectno"/>
        </w:rPr>
        <w:t>5</w:t>
      </w:r>
      <w:r>
        <w:rPr>
          <w:snapToGrid w:val="0"/>
        </w:rPr>
        <w:t>.</w:t>
      </w:r>
      <w:r>
        <w:rPr>
          <w:snapToGrid w:val="0"/>
        </w:rPr>
        <w:tab/>
        <w:t>Terms used in this Act</w:t>
      </w:r>
      <w:bookmarkEnd w:id="28"/>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29" w:name="_Toc278901478"/>
      <w:r>
        <w:rPr>
          <w:rStyle w:val="CharSectno"/>
        </w:rPr>
        <w:t>5A</w:t>
      </w:r>
      <w:r>
        <w:t>.</w:t>
      </w:r>
      <w:r>
        <w:tab/>
        <w:t>Person responsible for a vehicle</w:t>
      </w:r>
      <w:bookmarkEnd w:id="29"/>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30" w:name="_Toc201457474"/>
      <w:bookmarkStart w:id="31" w:name="_Toc202335312"/>
      <w:bookmarkStart w:id="32" w:name="_Toc202770135"/>
      <w:bookmarkStart w:id="33" w:name="_Toc203541346"/>
      <w:bookmarkStart w:id="34" w:name="_Toc204067420"/>
      <w:bookmarkStart w:id="35" w:name="_Toc204072542"/>
      <w:bookmarkStart w:id="36" w:name="_Toc205284844"/>
      <w:bookmarkStart w:id="37" w:name="_Toc207510065"/>
      <w:bookmarkStart w:id="38" w:name="_Toc207675472"/>
      <w:bookmarkStart w:id="39" w:name="_Toc207685022"/>
      <w:bookmarkStart w:id="40" w:name="_Toc208978876"/>
      <w:bookmarkStart w:id="41" w:name="_Toc208979190"/>
      <w:bookmarkStart w:id="42" w:name="_Toc209246366"/>
      <w:bookmarkStart w:id="43" w:name="_Toc211654386"/>
      <w:bookmarkStart w:id="44" w:name="_Toc215549473"/>
      <w:bookmarkStart w:id="45" w:name="_Toc233781856"/>
      <w:bookmarkStart w:id="46" w:name="_Toc242787681"/>
      <w:bookmarkStart w:id="47" w:name="_Toc242862396"/>
      <w:bookmarkStart w:id="48" w:name="_Toc248027299"/>
      <w:bookmarkStart w:id="49" w:name="_Toc249324391"/>
      <w:bookmarkStart w:id="50" w:name="_Toc266361341"/>
      <w:bookmarkStart w:id="51" w:name="_Toc268250692"/>
      <w:bookmarkStart w:id="52" w:name="_Toc275255463"/>
      <w:bookmarkStart w:id="53" w:name="_Toc278901479"/>
      <w:r>
        <w:rPr>
          <w:rStyle w:val="CharPartNo"/>
        </w:rPr>
        <w:t>Part II</w:t>
      </w:r>
      <w:r>
        <w:rPr>
          <w:rStyle w:val="CharDivNo"/>
        </w:rPr>
        <w:t> </w:t>
      </w:r>
      <w:r>
        <w:t>—</w:t>
      </w:r>
      <w:r>
        <w:rPr>
          <w:rStyle w:val="CharDivText"/>
        </w:rPr>
        <w:t> </w:t>
      </w:r>
      <w:r>
        <w:rPr>
          <w:rStyle w:val="CharPartText"/>
        </w:rPr>
        <w:t>Administration</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Footnoteheading"/>
      </w:pPr>
      <w:r>
        <w:tab/>
        <w:t>[Heading inserted by No. 76 of 1996 s. 5.]</w:t>
      </w:r>
    </w:p>
    <w:p>
      <w:pPr>
        <w:pStyle w:val="Heading5"/>
        <w:rPr>
          <w:snapToGrid w:val="0"/>
        </w:rPr>
      </w:pPr>
      <w:bookmarkStart w:id="54" w:name="_Toc278901480"/>
      <w:r>
        <w:rPr>
          <w:rStyle w:val="CharSectno"/>
        </w:rPr>
        <w:t>6</w:t>
      </w:r>
      <w:r>
        <w:rPr>
          <w:snapToGrid w:val="0"/>
        </w:rPr>
        <w:t>.</w:t>
      </w:r>
      <w:r>
        <w:rPr>
          <w:snapToGrid w:val="0"/>
        </w:rPr>
        <w:tab/>
        <w:t>Functions of the Commissioner of Police and the Director General</w:t>
      </w:r>
      <w:bookmarkEnd w:id="54"/>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55" w:name="_Toc278901481"/>
      <w:r>
        <w:rPr>
          <w:rStyle w:val="CharSectno"/>
        </w:rPr>
        <w:t>6A</w:t>
      </w:r>
      <w:r>
        <w:t>.</w:t>
      </w:r>
      <w:r>
        <w:tab/>
        <w:t>Delegation</w:t>
      </w:r>
      <w:bookmarkEnd w:id="55"/>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56" w:name="_Toc278901482"/>
      <w:r>
        <w:rPr>
          <w:rStyle w:val="CharSectno"/>
        </w:rPr>
        <w:t>6B</w:t>
      </w:r>
      <w:r>
        <w:t>.</w:t>
      </w:r>
      <w:r>
        <w:tab/>
        <w:t>Agreements for performance of functions</w:t>
      </w:r>
      <w:bookmarkEnd w:id="56"/>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57" w:name="_Toc278901483"/>
      <w:r>
        <w:rPr>
          <w:rStyle w:val="CharSectno"/>
        </w:rPr>
        <w:t>7</w:t>
      </w:r>
      <w:r>
        <w:rPr>
          <w:snapToGrid w:val="0"/>
        </w:rPr>
        <w:t>.</w:t>
      </w:r>
      <w:r>
        <w:rPr>
          <w:snapToGrid w:val="0"/>
        </w:rPr>
        <w:tab/>
        <w:t>Wardens</w:t>
      </w:r>
      <w:bookmarkEnd w:id="57"/>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58" w:name="_Toc278901484"/>
      <w:r>
        <w:rPr>
          <w:rStyle w:val="CharSectno"/>
        </w:rPr>
        <w:t>8</w:t>
      </w:r>
      <w:r>
        <w:rPr>
          <w:snapToGrid w:val="0"/>
        </w:rPr>
        <w:t>.</w:t>
      </w:r>
      <w:r>
        <w:rPr>
          <w:snapToGrid w:val="0"/>
        </w:rPr>
        <w:tab/>
        <w:t>Access to information</w:t>
      </w:r>
      <w:bookmarkEnd w:id="58"/>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59" w:name="_Toc201457480"/>
      <w:bookmarkStart w:id="60" w:name="_Toc202335318"/>
      <w:bookmarkStart w:id="61" w:name="_Toc202770141"/>
      <w:bookmarkStart w:id="62" w:name="_Toc203541352"/>
      <w:bookmarkStart w:id="63" w:name="_Toc204067426"/>
      <w:bookmarkStart w:id="64" w:name="_Toc204072548"/>
      <w:bookmarkStart w:id="65" w:name="_Toc205284850"/>
      <w:bookmarkStart w:id="66" w:name="_Toc207510071"/>
      <w:bookmarkStart w:id="67" w:name="_Toc207675478"/>
      <w:bookmarkStart w:id="68" w:name="_Toc207685028"/>
      <w:bookmarkStart w:id="69" w:name="_Toc208978882"/>
      <w:bookmarkStart w:id="70" w:name="_Toc208979196"/>
      <w:bookmarkStart w:id="71" w:name="_Toc209246372"/>
      <w:bookmarkStart w:id="72" w:name="_Toc211654392"/>
      <w:bookmarkStart w:id="73" w:name="_Toc215549479"/>
      <w:bookmarkStart w:id="74" w:name="_Toc233781862"/>
      <w:bookmarkStart w:id="75" w:name="_Toc242787687"/>
      <w:bookmarkStart w:id="76" w:name="_Toc242862402"/>
      <w:bookmarkStart w:id="77" w:name="_Toc248027305"/>
      <w:bookmarkStart w:id="78" w:name="_Toc249324397"/>
      <w:bookmarkStart w:id="79" w:name="_Toc266361347"/>
      <w:bookmarkStart w:id="80" w:name="_Toc268250698"/>
      <w:bookmarkStart w:id="81" w:name="_Toc275255469"/>
      <w:bookmarkStart w:id="82" w:name="_Toc278901485"/>
      <w:r>
        <w:rPr>
          <w:rStyle w:val="CharPartNo"/>
        </w:rPr>
        <w:t>Part III</w:t>
      </w:r>
      <w:r>
        <w:rPr>
          <w:rStyle w:val="CharDivNo"/>
        </w:rPr>
        <w:t> </w:t>
      </w:r>
      <w:r>
        <w:t>—</w:t>
      </w:r>
      <w:r>
        <w:rPr>
          <w:rStyle w:val="CharDivText"/>
        </w:rPr>
        <w:t> </w:t>
      </w:r>
      <w:r>
        <w:rPr>
          <w:rStyle w:val="CharPartText"/>
        </w:rPr>
        <w:t>Licensing of vehicles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spacing w:before="180"/>
        <w:rPr>
          <w:snapToGrid w:val="0"/>
        </w:rPr>
      </w:pPr>
      <w:bookmarkStart w:id="83" w:name="_Toc278901486"/>
      <w:r>
        <w:rPr>
          <w:rStyle w:val="CharSectno"/>
        </w:rPr>
        <w:t>15</w:t>
      </w:r>
      <w:r>
        <w:rPr>
          <w:snapToGrid w:val="0"/>
        </w:rPr>
        <w:t>.</w:t>
      </w:r>
      <w:r>
        <w:rPr>
          <w:snapToGrid w:val="0"/>
        </w:rPr>
        <w:tab/>
        <w:t>Vehicle licences</w:t>
      </w:r>
      <w:bookmarkEnd w:id="83"/>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84" w:name="_Toc278901487"/>
      <w:r>
        <w:rPr>
          <w:rStyle w:val="CharSectno"/>
        </w:rPr>
        <w:t>17</w:t>
      </w:r>
      <w:r>
        <w:t>.</w:t>
      </w:r>
      <w:r>
        <w:tab/>
        <w:t>Applications for grant, renewal and transfer of vehicle licences</w:t>
      </w:r>
      <w:bookmarkEnd w:id="84"/>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85" w:name="_Toc278901488"/>
      <w:r>
        <w:t>18.</w:t>
      </w:r>
      <w:r>
        <w:tab/>
        <w:t>Regulations for the grant and renewal of vehicle licences</w:t>
      </w:r>
      <w:bookmarkEnd w:id="85"/>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86" w:name="_Toc278901489"/>
      <w:r>
        <w:rPr>
          <w:rStyle w:val="CharSectno"/>
        </w:rPr>
        <w:t>19</w:t>
      </w:r>
      <w:r>
        <w:rPr>
          <w:snapToGrid w:val="0"/>
        </w:rPr>
        <w:t>.</w:t>
      </w:r>
      <w:r>
        <w:rPr>
          <w:snapToGrid w:val="0"/>
        </w:rPr>
        <w:tab/>
        <w:t>Fees or charges for vehicle licences</w:t>
      </w:r>
      <w:bookmarkEnd w:id="86"/>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87" w:name="_Toc278901490"/>
      <w:r>
        <w:rPr>
          <w:rStyle w:val="CharSectno"/>
        </w:rPr>
        <w:t>20</w:t>
      </w:r>
      <w:r>
        <w:rPr>
          <w:snapToGrid w:val="0"/>
        </w:rPr>
        <w:t>.</w:t>
      </w:r>
      <w:r>
        <w:rPr>
          <w:snapToGrid w:val="0"/>
        </w:rPr>
        <w:tab/>
        <w:t>Licence obtained by means of a dishonoured cheque void</w:t>
      </w:r>
      <w:bookmarkEnd w:id="87"/>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88" w:name="_Toc278901491"/>
      <w:r>
        <w:rPr>
          <w:rStyle w:val="CharSectno"/>
        </w:rPr>
        <w:t>22</w:t>
      </w:r>
      <w:r>
        <w:rPr>
          <w:snapToGrid w:val="0"/>
        </w:rPr>
        <w:t>.</w:t>
      </w:r>
      <w:r>
        <w:rPr>
          <w:snapToGrid w:val="0"/>
        </w:rPr>
        <w:tab/>
        <w:t>Certain fees and charges to be credited to Main Roads Trust Fund</w:t>
      </w:r>
      <w:bookmarkEnd w:id="88"/>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89" w:name="_Toc278901492"/>
      <w:r>
        <w:rPr>
          <w:rStyle w:val="CharSectno"/>
        </w:rPr>
        <w:t>23A</w:t>
      </w:r>
      <w:r>
        <w:rPr>
          <w:snapToGrid w:val="0"/>
        </w:rPr>
        <w:t>.</w:t>
      </w:r>
      <w:r>
        <w:rPr>
          <w:snapToGrid w:val="0"/>
        </w:rPr>
        <w:tab/>
        <w:t>Cancellation or suspension of vehicle licence in certain circumstances</w:t>
      </w:r>
      <w:bookmarkEnd w:id="89"/>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90" w:name="_Toc278901493"/>
      <w:r>
        <w:rPr>
          <w:rStyle w:val="CharSectno"/>
        </w:rPr>
        <w:t>24</w:t>
      </w:r>
      <w:r>
        <w:rPr>
          <w:snapToGrid w:val="0"/>
        </w:rPr>
        <w:t>.</w:t>
      </w:r>
      <w:r>
        <w:rPr>
          <w:snapToGrid w:val="0"/>
        </w:rPr>
        <w:tab/>
        <w:t>Transfer of vehicle licences</w:t>
      </w:r>
      <w:bookmarkEnd w:id="90"/>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91" w:name="_Toc278901494"/>
      <w:r>
        <w:rPr>
          <w:rStyle w:val="CharSectno"/>
        </w:rPr>
        <w:t>24A</w:t>
      </w:r>
      <w:r>
        <w:t>.</w:t>
      </w:r>
      <w:r>
        <w:tab/>
        <w:t>Requirement to make declaration on applying for grant or transfer of vehicle licence</w:t>
      </w:r>
      <w:bookmarkEnd w:id="91"/>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92" w:name="_Toc278901495"/>
      <w:r>
        <w:rPr>
          <w:rStyle w:val="CharSectno"/>
        </w:rPr>
        <w:t>24B</w:t>
      </w:r>
      <w:r>
        <w:t>.</w:t>
      </w:r>
      <w:r>
        <w:tab/>
        <w:t>Change of nominated owner</w:t>
      </w:r>
      <w:bookmarkEnd w:id="92"/>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93" w:name="_Toc278901496"/>
      <w:r>
        <w:rPr>
          <w:rStyle w:val="CharSectno"/>
        </w:rPr>
        <w:t>25</w:t>
      </w:r>
      <w:r>
        <w:rPr>
          <w:snapToGrid w:val="0"/>
        </w:rPr>
        <w:t>.</w:t>
      </w:r>
      <w:r>
        <w:rPr>
          <w:snapToGrid w:val="0"/>
        </w:rPr>
        <w:tab/>
        <w:t>Review</w:t>
      </w:r>
      <w:bookmarkEnd w:id="93"/>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94" w:name="_Toc278901497"/>
      <w:r>
        <w:rPr>
          <w:rStyle w:val="CharSectno"/>
        </w:rPr>
        <w:t>26</w:t>
      </w:r>
      <w:r>
        <w:rPr>
          <w:snapToGrid w:val="0"/>
        </w:rPr>
        <w:t>.</w:t>
      </w:r>
      <w:r>
        <w:rPr>
          <w:snapToGrid w:val="0"/>
        </w:rPr>
        <w:tab/>
        <w:t>Permits etc. for unlicensed vehicles</w:t>
      </w:r>
      <w:bookmarkEnd w:id="94"/>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Cross-border Justice Act 2008: section altered 1 Nov 2009. See endnote 1M.]</w:t>
      </w:r>
    </w:p>
    <w:p>
      <w:pPr>
        <w:pStyle w:val="Heading5"/>
        <w:rPr>
          <w:snapToGrid w:val="0"/>
        </w:rPr>
      </w:pPr>
      <w:bookmarkStart w:id="95" w:name="_Toc278901498"/>
      <w:r>
        <w:rPr>
          <w:rStyle w:val="CharSectno"/>
        </w:rPr>
        <w:t>27</w:t>
      </w:r>
      <w:r>
        <w:rPr>
          <w:snapToGrid w:val="0"/>
        </w:rPr>
        <w:t>.</w:t>
      </w:r>
      <w:r>
        <w:rPr>
          <w:snapToGrid w:val="0"/>
        </w:rPr>
        <w:tab/>
        <w:t>Register of vehicle licences</w:t>
      </w:r>
      <w:bookmarkEnd w:id="95"/>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 (3)</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96" w:name="_Toc248808709"/>
      <w:bookmarkStart w:id="97" w:name="_Toc278901499"/>
      <w:r>
        <w:rPr>
          <w:rStyle w:val="CharSectno"/>
        </w:rPr>
        <w:t>27AA</w:t>
      </w:r>
      <w:r>
        <w:t>.</w:t>
      </w:r>
      <w:r>
        <w:tab/>
        <w:t>Labels to be affixed to certain vehicles</w:t>
      </w:r>
      <w:bookmarkEnd w:id="96"/>
      <w:bookmarkEnd w:id="97"/>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98" w:name="_Toc278901500"/>
      <w:r>
        <w:rPr>
          <w:rStyle w:val="CharSectno"/>
        </w:rPr>
        <w:t>27A</w:t>
      </w:r>
      <w:r>
        <w:rPr>
          <w:snapToGrid w:val="0"/>
        </w:rPr>
        <w:t>.</w:t>
      </w:r>
      <w:r>
        <w:rPr>
          <w:snapToGrid w:val="0"/>
        </w:rPr>
        <w:tab/>
        <w:t>Effect of disqualification</w:t>
      </w:r>
      <w:bookmarkEnd w:id="98"/>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99" w:name="_Toc278901501"/>
      <w:r>
        <w:rPr>
          <w:rStyle w:val="CharSectno"/>
        </w:rPr>
        <w:t>28</w:t>
      </w:r>
      <w:r>
        <w:rPr>
          <w:snapToGrid w:val="0"/>
        </w:rPr>
        <w:t>.</w:t>
      </w:r>
      <w:r>
        <w:rPr>
          <w:snapToGrid w:val="0"/>
        </w:rPr>
        <w:tab/>
        <w:t>Classification of vehicle licences</w:t>
      </w:r>
      <w:bookmarkEnd w:id="99"/>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100" w:name="_Toc278901502"/>
      <w:r>
        <w:rPr>
          <w:rStyle w:val="CharSectno"/>
        </w:rPr>
        <w:t>28A</w:t>
      </w:r>
      <w:r>
        <w:rPr>
          <w:snapToGrid w:val="0"/>
        </w:rPr>
        <w:t>.</w:t>
      </w:r>
      <w:r>
        <w:rPr>
          <w:snapToGrid w:val="0"/>
        </w:rPr>
        <w:tab/>
        <w:t>Fees may be amended by regulation</w:t>
      </w:r>
      <w:bookmarkEnd w:id="100"/>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01" w:name="_Toc278901503"/>
      <w:r>
        <w:rPr>
          <w:rStyle w:val="CharSectno"/>
        </w:rPr>
        <w:t>29</w:t>
      </w:r>
      <w:r>
        <w:rPr>
          <w:snapToGrid w:val="0"/>
        </w:rPr>
        <w:t>.</w:t>
      </w:r>
      <w:r>
        <w:rPr>
          <w:snapToGrid w:val="0"/>
        </w:rPr>
        <w:tab/>
        <w:t>Minister may require vehicles to be inspected</w:t>
      </w:r>
      <w:bookmarkEnd w:id="101"/>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02" w:name="_Toc201457498"/>
      <w:bookmarkStart w:id="103" w:name="_Toc202335336"/>
      <w:bookmarkStart w:id="104" w:name="_Toc202770159"/>
      <w:bookmarkStart w:id="105" w:name="_Toc203541370"/>
      <w:bookmarkStart w:id="106" w:name="_Toc204067444"/>
      <w:bookmarkStart w:id="107" w:name="_Toc204072566"/>
      <w:bookmarkStart w:id="108" w:name="_Toc205284868"/>
      <w:bookmarkStart w:id="109" w:name="_Toc207510089"/>
      <w:bookmarkStart w:id="110" w:name="_Toc207675496"/>
      <w:bookmarkStart w:id="111" w:name="_Toc207685046"/>
      <w:bookmarkStart w:id="112" w:name="_Toc208978900"/>
      <w:bookmarkStart w:id="113" w:name="_Toc208979214"/>
      <w:bookmarkStart w:id="114" w:name="_Toc209246390"/>
      <w:bookmarkStart w:id="115" w:name="_Toc211654410"/>
      <w:bookmarkStart w:id="116" w:name="_Toc215549497"/>
      <w:bookmarkStart w:id="117" w:name="_Toc233781880"/>
      <w:bookmarkStart w:id="118" w:name="_Toc242787705"/>
      <w:bookmarkStart w:id="119" w:name="_Toc242862420"/>
      <w:bookmarkStart w:id="120" w:name="_Toc248027323"/>
      <w:bookmarkStart w:id="121" w:name="_Toc249324416"/>
      <w:bookmarkStart w:id="122" w:name="_Toc266361366"/>
      <w:bookmarkStart w:id="123" w:name="_Toc268250717"/>
      <w:bookmarkStart w:id="124" w:name="_Toc275255488"/>
      <w:bookmarkStart w:id="125" w:name="_Toc278901504"/>
      <w:r>
        <w:rPr>
          <w:rStyle w:val="CharPartNo"/>
        </w:rPr>
        <w:t>Part IV</w:t>
      </w:r>
      <w:r>
        <w:rPr>
          <w:rStyle w:val="CharDivNo"/>
        </w:rPr>
        <w:t> </w:t>
      </w:r>
      <w:r>
        <w:t>—</w:t>
      </w:r>
      <w:r>
        <w:rPr>
          <w:rStyle w:val="CharDivText"/>
        </w:rPr>
        <w:t> </w:t>
      </w:r>
      <w:r>
        <w:rPr>
          <w:rStyle w:val="CharPartText"/>
        </w:rPr>
        <w:t>Overseas motor vehicles when temporarily in Australia</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spacing w:before="180"/>
        <w:rPr>
          <w:snapToGrid w:val="0"/>
        </w:rPr>
      </w:pPr>
      <w:bookmarkStart w:id="126" w:name="_Toc278901505"/>
      <w:r>
        <w:rPr>
          <w:rStyle w:val="CharSectno"/>
        </w:rPr>
        <w:t>30</w:t>
      </w:r>
      <w:r>
        <w:rPr>
          <w:snapToGrid w:val="0"/>
        </w:rPr>
        <w:t>.</w:t>
      </w:r>
      <w:r>
        <w:rPr>
          <w:snapToGrid w:val="0"/>
        </w:rPr>
        <w:tab/>
        <w:t>Application of this Part</w:t>
      </w:r>
      <w:bookmarkEnd w:id="126"/>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27" w:name="_Toc278901506"/>
      <w:r>
        <w:rPr>
          <w:rStyle w:val="CharSectno"/>
        </w:rPr>
        <w:t>31</w:t>
      </w:r>
      <w:r>
        <w:rPr>
          <w:snapToGrid w:val="0"/>
        </w:rPr>
        <w:t>.</w:t>
      </w:r>
      <w:r>
        <w:rPr>
          <w:snapToGrid w:val="0"/>
        </w:rPr>
        <w:tab/>
        <w:t>When owner of overseas vehicle entitled to free licence</w:t>
      </w:r>
      <w:bookmarkEnd w:id="127"/>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28" w:name="_Toc278901507"/>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28"/>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29" w:name="_Toc278901508"/>
      <w:r>
        <w:rPr>
          <w:rStyle w:val="CharSectno"/>
        </w:rPr>
        <w:t>33</w:t>
      </w:r>
      <w:r>
        <w:rPr>
          <w:snapToGrid w:val="0"/>
        </w:rPr>
        <w:t>.</w:t>
      </w:r>
      <w:r>
        <w:rPr>
          <w:snapToGrid w:val="0"/>
        </w:rPr>
        <w:tab/>
        <w:t>When free licence may be extended free of charge</w:t>
      </w:r>
      <w:bookmarkEnd w:id="129"/>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30" w:name="_Toc278901509"/>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30"/>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31" w:name="_Toc278901510"/>
      <w:r>
        <w:rPr>
          <w:rStyle w:val="CharSectno"/>
        </w:rPr>
        <w:t>35</w:t>
      </w:r>
      <w:r>
        <w:rPr>
          <w:snapToGrid w:val="0"/>
        </w:rPr>
        <w:t>.</w:t>
      </w:r>
      <w:r>
        <w:rPr>
          <w:snapToGrid w:val="0"/>
        </w:rPr>
        <w:tab/>
        <w:t>No licence to be granted or extended unless requirements regarding construction etc. of vehicles complied with</w:t>
      </w:r>
      <w:bookmarkEnd w:id="131"/>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32" w:name="_Toc278901511"/>
      <w:r>
        <w:rPr>
          <w:rStyle w:val="CharSectno"/>
        </w:rPr>
        <w:t>36</w:t>
      </w:r>
      <w:r>
        <w:rPr>
          <w:snapToGrid w:val="0"/>
        </w:rPr>
        <w:t>.</w:t>
      </w:r>
      <w:r>
        <w:rPr>
          <w:snapToGrid w:val="0"/>
        </w:rPr>
        <w:tab/>
        <w:t>Free licence or renewal ceases to be valid when owner becomes, or transfers vehicle to, permanent resident</w:t>
      </w:r>
      <w:bookmarkEnd w:id="132"/>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33" w:name="_Toc278901512"/>
      <w:r>
        <w:rPr>
          <w:rStyle w:val="CharSectno"/>
        </w:rPr>
        <w:t>37</w:t>
      </w:r>
      <w:r>
        <w:rPr>
          <w:snapToGrid w:val="0"/>
        </w:rPr>
        <w:t>.</w:t>
      </w:r>
      <w:r>
        <w:rPr>
          <w:snapToGrid w:val="0"/>
        </w:rPr>
        <w:tab/>
        <w:t>When provisions of Act apply as though this Part was not enacted</w:t>
      </w:r>
      <w:bookmarkEnd w:id="133"/>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34" w:name="_Toc278901513"/>
      <w:r>
        <w:rPr>
          <w:rStyle w:val="CharSectno"/>
        </w:rPr>
        <w:t>39</w:t>
      </w:r>
      <w:r>
        <w:rPr>
          <w:snapToGrid w:val="0"/>
        </w:rPr>
        <w:t>.</w:t>
      </w:r>
      <w:r>
        <w:rPr>
          <w:snapToGrid w:val="0"/>
        </w:rPr>
        <w:tab/>
        <w:t>Number plates on overseas vehicles</w:t>
      </w:r>
      <w:bookmarkEnd w:id="134"/>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35" w:name="_Toc278901514"/>
      <w:r>
        <w:rPr>
          <w:rStyle w:val="CharSectno"/>
        </w:rPr>
        <w:t>40</w:t>
      </w:r>
      <w:r>
        <w:rPr>
          <w:snapToGrid w:val="0"/>
        </w:rPr>
        <w:t>.</w:t>
      </w:r>
      <w:r>
        <w:rPr>
          <w:snapToGrid w:val="0"/>
        </w:rPr>
        <w:tab/>
        <w:t>Regulations</w:t>
      </w:r>
      <w:bookmarkEnd w:id="135"/>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36" w:name="_Toc278901515"/>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36"/>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37" w:name="_Toc87272"/>
      <w:bookmarkStart w:id="138" w:name="_Toc107717772"/>
      <w:bookmarkStart w:id="139" w:name="_Toc107717883"/>
      <w:bookmarkStart w:id="140" w:name="_Toc107717994"/>
      <w:bookmarkStart w:id="141" w:name="_Toc107718108"/>
      <w:bookmarkStart w:id="142" w:name="_Toc107718219"/>
      <w:bookmarkStart w:id="143" w:name="_Toc107718330"/>
      <w:bookmarkStart w:id="144" w:name="_Toc107718441"/>
      <w:bookmarkStart w:id="145" w:name="_Toc107718552"/>
      <w:bookmarkStart w:id="146" w:name="_Toc107718235"/>
      <w:bookmarkStart w:id="147" w:name="_Toc107718364"/>
      <w:bookmarkStart w:id="148" w:name="_Toc107718495"/>
      <w:bookmarkStart w:id="149" w:name="_Toc107718627"/>
      <w:bookmarkStart w:id="150" w:name="_Toc107719691"/>
      <w:bookmarkStart w:id="151" w:name="_Toc107724151"/>
      <w:bookmarkStart w:id="152" w:name="_Toc107728246"/>
      <w:bookmarkStart w:id="153" w:name="_Toc107732817"/>
      <w:bookmarkStart w:id="154" w:name="_Toc149442060"/>
      <w:bookmarkStart w:id="155" w:name="_Toc152558605"/>
      <w:bookmarkStart w:id="156" w:name="_Toc201980274"/>
      <w:bookmarkStart w:id="157" w:name="_Toc202335349"/>
      <w:bookmarkStart w:id="158" w:name="_Toc202770172"/>
      <w:bookmarkStart w:id="159" w:name="_Toc203541383"/>
      <w:bookmarkStart w:id="160" w:name="_Toc204067457"/>
      <w:bookmarkStart w:id="161" w:name="_Toc204072579"/>
      <w:bookmarkStart w:id="162" w:name="_Toc205284881"/>
      <w:bookmarkStart w:id="163" w:name="_Toc207510102"/>
      <w:bookmarkStart w:id="164" w:name="_Toc207675509"/>
      <w:bookmarkStart w:id="165" w:name="_Toc207685059"/>
      <w:bookmarkStart w:id="166" w:name="_Toc208978913"/>
      <w:bookmarkStart w:id="167" w:name="_Toc208979227"/>
      <w:bookmarkStart w:id="168" w:name="_Toc209246403"/>
      <w:bookmarkStart w:id="169" w:name="_Toc211654423"/>
      <w:bookmarkStart w:id="170" w:name="_Toc215549510"/>
      <w:bookmarkStart w:id="171" w:name="_Toc233781893"/>
      <w:bookmarkStart w:id="172" w:name="_Toc242787718"/>
      <w:bookmarkStart w:id="173" w:name="_Toc242862433"/>
      <w:bookmarkStart w:id="174" w:name="_Toc248027336"/>
      <w:bookmarkStart w:id="175" w:name="_Toc249324428"/>
      <w:bookmarkStart w:id="176" w:name="_Toc266361378"/>
      <w:bookmarkStart w:id="177" w:name="_Toc268250729"/>
      <w:bookmarkStart w:id="178" w:name="_Toc275255500"/>
      <w:bookmarkStart w:id="179" w:name="_Toc278901516"/>
      <w:bookmarkStart w:id="180" w:name="_Toc201457527"/>
      <w:r>
        <w:rPr>
          <w:rStyle w:val="CharPartNo"/>
        </w:rPr>
        <w:t>Part IVA</w:t>
      </w:r>
      <w:r>
        <w:t> — </w:t>
      </w:r>
      <w:r>
        <w:rPr>
          <w:rStyle w:val="CharPartText"/>
        </w:rPr>
        <w:t>Authorisation to drive</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pPr>
      <w:bookmarkStart w:id="181" w:name="_Hlt536434955"/>
      <w:bookmarkStart w:id="182" w:name="_Toc87273"/>
      <w:bookmarkStart w:id="183" w:name="_Toc107717445"/>
      <w:bookmarkStart w:id="184" w:name="_Toc107717554"/>
      <w:bookmarkStart w:id="185" w:name="_Toc107717663"/>
      <w:bookmarkStart w:id="186" w:name="_Toc107717773"/>
      <w:bookmarkStart w:id="187" w:name="_Toc107717884"/>
      <w:bookmarkStart w:id="188" w:name="_Toc107717995"/>
      <w:bookmarkStart w:id="189" w:name="_Toc107718109"/>
      <w:bookmarkStart w:id="190" w:name="_Toc107718220"/>
      <w:bookmarkStart w:id="191" w:name="_Toc107718331"/>
      <w:bookmarkStart w:id="192" w:name="_Toc107718442"/>
      <w:bookmarkStart w:id="193" w:name="_Toc107718553"/>
      <w:bookmarkStart w:id="194" w:name="_Toc107718236"/>
      <w:bookmarkStart w:id="195" w:name="_Toc107718365"/>
      <w:bookmarkStart w:id="196" w:name="_Toc107718496"/>
      <w:bookmarkStart w:id="197" w:name="_Toc107718628"/>
      <w:bookmarkStart w:id="198" w:name="_Toc107719692"/>
      <w:bookmarkStart w:id="199" w:name="_Toc107724152"/>
      <w:bookmarkStart w:id="200" w:name="_Toc107728247"/>
      <w:bookmarkStart w:id="201" w:name="_Toc107732818"/>
      <w:bookmarkStart w:id="202" w:name="_Toc149442061"/>
      <w:bookmarkStart w:id="203" w:name="_Toc152558606"/>
      <w:bookmarkStart w:id="204" w:name="_Toc201980275"/>
      <w:bookmarkEnd w:id="181"/>
      <w:r>
        <w:tab/>
        <w:t>[Heading inserted by No. 54 of 2006 s. 6.]</w:t>
      </w:r>
    </w:p>
    <w:p>
      <w:pPr>
        <w:pStyle w:val="Heading3"/>
      </w:pPr>
      <w:bookmarkStart w:id="205" w:name="_Toc202335350"/>
      <w:bookmarkStart w:id="206" w:name="_Toc202770173"/>
      <w:bookmarkStart w:id="207" w:name="_Toc203541384"/>
      <w:bookmarkStart w:id="208" w:name="_Toc204067458"/>
      <w:bookmarkStart w:id="209" w:name="_Toc204072580"/>
      <w:bookmarkStart w:id="210" w:name="_Toc205284882"/>
      <w:bookmarkStart w:id="211" w:name="_Toc207510103"/>
      <w:bookmarkStart w:id="212" w:name="_Toc207675510"/>
      <w:bookmarkStart w:id="213" w:name="_Toc207685060"/>
      <w:bookmarkStart w:id="214" w:name="_Toc208978914"/>
      <w:bookmarkStart w:id="215" w:name="_Toc208979228"/>
      <w:bookmarkStart w:id="216" w:name="_Toc209246404"/>
      <w:bookmarkStart w:id="217" w:name="_Toc211654424"/>
      <w:bookmarkStart w:id="218" w:name="_Toc215549511"/>
      <w:bookmarkStart w:id="219" w:name="_Toc233781894"/>
      <w:bookmarkStart w:id="220" w:name="_Toc242787719"/>
      <w:bookmarkStart w:id="221" w:name="_Toc242862434"/>
      <w:bookmarkStart w:id="222" w:name="_Toc248027337"/>
      <w:bookmarkStart w:id="223" w:name="_Toc249324429"/>
      <w:bookmarkStart w:id="224" w:name="_Toc266361379"/>
      <w:bookmarkStart w:id="225" w:name="_Toc268250730"/>
      <w:bookmarkStart w:id="226" w:name="_Toc275255501"/>
      <w:bookmarkStart w:id="227" w:name="_Toc278901517"/>
      <w:r>
        <w:rPr>
          <w:rStyle w:val="CharDivNo"/>
        </w:rPr>
        <w:t>Division 1</w:t>
      </w:r>
      <w:r>
        <w:t> — </w:t>
      </w:r>
      <w:r>
        <w:rPr>
          <w:rStyle w:val="CharDivText"/>
        </w:rPr>
        <w:t>Preliminary</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Footnoteheading"/>
      </w:pPr>
      <w:bookmarkStart w:id="228" w:name="_Hlt533586381"/>
      <w:bookmarkStart w:id="229" w:name="_Toc87274"/>
      <w:bookmarkStart w:id="230" w:name="_Toc149442062"/>
      <w:bookmarkStart w:id="231" w:name="_Toc152558607"/>
      <w:bookmarkStart w:id="232" w:name="_Toc201980276"/>
      <w:bookmarkEnd w:id="228"/>
      <w:r>
        <w:tab/>
        <w:t>[Heading inserted by No. 54 of 2006 s. 6.]</w:t>
      </w:r>
    </w:p>
    <w:p>
      <w:pPr>
        <w:pStyle w:val="Heading5"/>
      </w:pPr>
      <w:bookmarkStart w:id="233" w:name="_Toc278901518"/>
      <w:r>
        <w:rPr>
          <w:rStyle w:val="CharSectno"/>
        </w:rPr>
        <w:t>41A</w:t>
      </w:r>
      <w:r>
        <w:t>.</w:t>
      </w:r>
      <w:r>
        <w:tab/>
      </w:r>
      <w:bookmarkEnd w:id="229"/>
      <w:bookmarkEnd w:id="230"/>
      <w:bookmarkEnd w:id="231"/>
      <w:bookmarkEnd w:id="232"/>
      <w:r>
        <w:t>Terms used in this Part</w:t>
      </w:r>
      <w:bookmarkEnd w:id="233"/>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34" w:name="_Hlt533586474"/>
      <w:bookmarkEnd w:id="234"/>
    </w:p>
    <w:p>
      <w:pPr>
        <w:pStyle w:val="Footnotesection"/>
      </w:pPr>
      <w:r>
        <w:tab/>
        <w:t>[Section 41A inserted by No. 54 of 2006 s. 6.]</w:t>
      </w:r>
    </w:p>
    <w:p>
      <w:pPr>
        <w:pStyle w:val="Heading3"/>
      </w:pPr>
      <w:bookmarkStart w:id="235" w:name="_Hlt536609103"/>
      <w:bookmarkStart w:id="236" w:name="_Toc87275"/>
      <w:bookmarkStart w:id="237" w:name="_Toc107717447"/>
      <w:bookmarkStart w:id="238" w:name="_Toc107717556"/>
      <w:bookmarkStart w:id="239" w:name="_Toc107717665"/>
      <w:bookmarkStart w:id="240" w:name="_Toc107717775"/>
      <w:bookmarkStart w:id="241" w:name="_Toc107717886"/>
      <w:bookmarkStart w:id="242" w:name="_Toc107717997"/>
      <w:bookmarkStart w:id="243" w:name="_Toc107718111"/>
      <w:bookmarkStart w:id="244" w:name="_Toc107718222"/>
      <w:bookmarkStart w:id="245" w:name="_Toc107718333"/>
      <w:bookmarkStart w:id="246" w:name="_Toc107718444"/>
      <w:bookmarkStart w:id="247" w:name="_Toc107718555"/>
      <w:bookmarkStart w:id="248" w:name="_Toc107718238"/>
      <w:bookmarkStart w:id="249" w:name="_Toc107718367"/>
      <w:bookmarkStart w:id="250" w:name="_Toc107718498"/>
      <w:bookmarkStart w:id="251" w:name="_Toc107718630"/>
      <w:bookmarkStart w:id="252" w:name="_Toc107719694"/>
      <w:bookmarkStart w:id="253" w:name="_Toc107724154"/>
      <w:bookmarkStart w:id="254" w:name="_Toc107728249"/>
      <w:bookmarkStart w:id="255" w:name="_Toc107732820"/>
      <w:bookmarkStart w:id="256" w:name="_Toc149442063"/>
      <w:bookmarkStart w:id="257" w:name="_Toc152558608"/>
      <w:bookmarkStart w:id="258" w:name="_Toc201980277"/>
      <w:bookmarkStart w:id="259" w:name="_Toc202335352"/>
      <w:bookmarkStart w:id="260" w:name="_Toc202770175"/>
      <w:bookmarkStart w:id="261" w:name="_Toc203541386"/>
      <w:bookmarkStart w:id="262" w:name="_Toc204067460"/>
      <w:bookmarkStart w:id="263" w:name="_Toc204072582"/>
      <w:bookmarkStart w:id="264" w:name="_Toc205284884"/>
      <w:bookmarkStart w:id="265" w:name="_Toc207510105"/>
      <w:bookmarkStart w:id="266" w:name="_Toc207675512"/>
      <w:bookmarkStart w:id="267" w:name="_Toc207685062"/>
      <w:bookmarkStart w:id="268" w:name="_Toc208978916"/>
      <w:bookmarkStart w:id="269" w:name="_Toc208979230"/>
      <w:bookmarkStart w:id="270" w:name="_Toc209246406"/>
      <w:bookmarkStart w:id="271" w:name="_Toc211654426"/>
      <w:bookmarkStart w:id="272" w:name="_Toc215549513"/>
      <w:bookmarkStart w:id="273" w:name="_Toc233781896"/>
      <w:bookmarkStart w:id="274" w:name="_Toc242787721"/>
      <w:bookmarkStart w:id="275" w:name="_Toc242862436"/>
      <w:bookmarkStart w:id="276" w:name="_Toc248027339"/>
      <w:bookmarkStart w:id="277" w:name="_Toc249324431"/>
      <w:bookmarkStart w:id="278" w:name="_Toc266361381"/>
      <w:bookmarkStart w:id="279" w:name="_Toc268250732"/>
      <w:bookmarkStart w:id="280" w:name="_Toc275255503"/>
      <w:bookmarkStart w:id="281" w:name="_Toc278901519"/>
      <w:bookmarkEnd w:id="235"/>
      <w:r>
        <w:rPr>
          <w:rStyle w:val="CharDivNo"/>
        </w:rPr>
        <w:t>Division 2</w:t>
      </w:r>
      <w:r>
        <w:t> — </w:t>
      </w:r>
      <w:r>
        <w:rPr>
          <w:rStyle w:val="CharDivText"/>
        </w:rPr>
        <w:t>Driver licensing</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Footnoteheading"/>
      </w:pPr>
      <w:bookmarkStart w:id="282" w:name="_Toc87276"/>
      <w:bookmarkStart w:id="283" w:name="_Toc149442064"/>
      <w:bookmarkStart w:id="284" w:name="_Toc152558609"/>
      <w:bookmarkStart w:id="285" w:name="_Toc201980278"/>
      <w:r>
        <w:tab/>
        <w:t>[Heading inserted by No. 54 of 2006 s. 6.]</w:t>
      </w:r>
    </w:p>
    <w:p>
      <w:pPr>
        <w:pStyle w:val="Heading5"/>
      </w:pPr>
      <w:bookmarkStart w:id="286" w:name="_Toc278901520"/>
      <w:r>
        <w:rPr>
          <w:rStyle w:val="CharSectno"/>
        </w:rPr>
        <w:t>42</w:t>
      </w:r>
      <w:r>
        <w:t>.</w:t>
      </w:r>
      <w:r>
        <w:tab/>
        <w:t>Regulations for driver licensing scheme</w:t>
      </w:r>
      <w:bookmarkEnd w:id="282"/>
      <w:bookmarkEnd w:id="283"/>
      <w:bookmarkEnd w:id="284"/>
      <w:bookmarkEnd w:id="285"/>
      <w:bookmarkEnd w:id="286"/>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87" w:name="_Hlt533245515"/>
      <w:bookmarkEnd w:id="287"/>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88" w:name="_Toc87277"/>
      <w:bookmarkStart w:id="289" w:name="_Toc149442065"/>
      <w:bookmarkStart w:id="290" w:name="_Toc152558610"/>
      <w:bookmarkStart w:id="291" w:name="_Toc201980279"/>
      <w:r>
        <w:tab/>
        <w:t>[Section 42 inserted by No. 54 of 2006 s. 6.]</w:t>
      </w:r>
    </w:p>
    <w:p>
      <w:pPr>
        <w:pStyle w:val="Heading5"/>
      </w:pPr>
      <w:bookmarkStart w:id="292" w:name="_Toc278901521"/>
      <w:r>
        <w:rPr>
          <w:rStyle w:val="CharSectno"/>
        </w:rPr>
        <w:t>42A</w:t>
      </w:r>
      <w:r>
        <w:t>.</w:t>
      </w:r>
      <w:r>
        <w:tab/>
        <w:t>Director General’s licensing functions</w:t>
      </w:r>
      <w:bookmarkEnd w:id="288"/>
      <w:bookmarkEnd w:id="289"/>
      <w:bookmarkEnd w:id="290"/>
      <w:bookmarkEnd w:id="291"/>
      <w:bookmarkEnd w:id="292"/>
    </w:p>
    <w:p>
      <w:pPr>
        <w:pStyle w:val="Subsection"/>
      </w:pPr>
      <w:r>
        <w:tab/>
      </w:r>
      <w:r>
        <w:tab/>
        <w:t xml:space="preserve">It is a function of the Director General to administer the driver </w:t>
      </w:r>
      <w:bookmarkStart w:id="293" w:name="_Hlt536435703"/>
      <w:bookmarkEnd w:id="293"/>
      <w:r>
        <w:t>licensing scheme under this Part.</w:t>
      </w:r>
    </w:p>
    <w:p>
      <w:pPr>
        <w:pStyle w:val="Footnotesection"/>
      </w:pPr>
      <w:bookmarkStart w:id="294" w:name="_Toc87278"/>
      <w:bookmarkStart w:id="295" w:name="_Toc149442066"/>
      <w:bookmarkStart w:id="296" w:name="_Toc152558611"/>
      <w:bookmarkStart w:id="297" w:name="_Toc201980280"/>
      <w:r>
        <w:tab/>
        <w:t>[Section 42A inserted by No. 54 of 2006 s. 6.]</w:t>
      </w:r>
    </w:p>
    <w:p>
      <w:pPr>
        <w:pStyle w:val="Heading5"/>
      </w:pPr>
      <w:bookmarkStart w:id="298" w:name="_Toc278901522"/>
      <w:r>
        <w:rPr>
          <w:rStyle w:val="CharSectno"/>
        </w:rPr>
        <w:t>42B</w:t>
      </w:r>
      <w:r>
        <w:t>.</w:t>
      </w:r>
      <w:r>
        <w:tab/>
        <w:t>Certain licences authorise learner driving</w:t>
      </w:r>
      <w:bookmarkEnd w:id="294"/>
      <w:bookmarkEnd w:id="295"/>
      <w:bookmarkEnd w:id="296"/>
      <w:bookmarkEnd w:id="297"/>
      <w:bookmarkEnd w:id="298"/>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299" w:name="_Hlt536607696"/>
      <w:bookmarkStart w:id="300" w:name="_Toc87279"/>
      <w:bookmarkStart w:id="301" w:name="_Toc149442067"/>
      <w:bookmarkStart w:id="302" w:name="_Toc152558612"/>
      <w:bookmarkStart w:id="303" w:name="_Toc201980281"/>
      <w:bookmarkEnd w:id="299"/>
      <w:r>
        <w:tab/>
        <w:t>[Section 42B inserted by No. 54 of 2006 s. 6.]</w:t>
      </w:r>
    </w:p>
    <w:p>
      <w:pPr>
        <w:pStyle w:val="Heading5"/>
      </w:pPr>
      <w:bookmarkStart w:id="304" w:name="_Toc278901523"/>
      <w:r>
        <w:rPr>
          <w:rStyle w:val="CharSectno"/>
        </w:rPr>
        <w:t>42C</w:t>
      </w:r>
      <w:r>
        <w:t>.</w:t>
      </w:r>
      <w:r>
        <w:tab/>
        <w:t>Dishonestly obtained driver’s licence</w:t>
      </w:r>
      <w:bookmarkEnd w:id="300"/>
      <w:bookmarkEnd w:id="301"/>
      <w:bookmarkEnd w:id="302"/>
      <w:bookmarkEnd w:id="303"/>
      <w:bookmarkEnd w:id="304"/>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305" w:name="_Hlt536352324"/>
      <w:bookmarkStart w:id="306" w:name="_Toc87280"/>
      <w:bookmarkStart w:id="307" w:name="_Toc149442068"/>
      <w:bookmarkStart w:id="308" w:name="_Toc152558613"/>
      <w:bookmarkStart w:id="309" w:name="_Toc201980282"/>
      <w:bookmarkEnd w:id="305"/>
      <w:r>
        <w:tab/>
        <w:t>[Section 42C inserted by No. 54 of 2006 s. 6.]</w:t>
      </w:r>
    </w:p>
    <w:p>
      <w:pPr>
        <w:pStyle w:val="Heading5"/>
      </w:pPr>
      <w:bookmarkStart w:id="310" w:name="_Toc278901524"/>
      <w:r>
        <w:rPr>
          <w:rStyle w:val="CharSectno"/>
        </w:rPr>
        <w:t>42D</w:t>
      </w:r>
      <w:r>
        <w:t>.</w:t>
      </w:r>
      <w:r>
        <w:tab/>
        <w:t>Driver’s licence not to be granted or renewed in certain circumstances</w:t>
      </w:r>
      <w:bookmarkEnd w:id="306"/>
      <w:bookmarkEnd w:id="307"/>
      <w:bookmarkEnd w:id="308"/>
      <w:bookmarkEnd w:id="309"/>
      <w:bookmarkEnd w:id="310"/>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11" w:name="_Toc87281"/>
      <w:bookmarkStart w:id="312" w:name="_Toc149442069"/>
      <w:bookmarkStart w:id="313" w:name="_Toc152558614"/>
      <w:bookmarkStart w:id="314" w:name="_Toc201980283"/>
      <w:r>
        <w:tab/>
        <w:t>[Section 42D inserted by No. 54 of 2006 s. 6.]</w:t>
      </w:r>
    </w:p>
    <w:p>
      <w:pPr>
        <w:pStyle w:val="Heading5"/>
      </w:pPr>
      <w:bookmarkStart w:id="315" w:name="_Toc278901525"/>
      <w:r>
        <w:rPr>
          <w:rStyle w:val="CharSectno"/>
        </w:rPr>
        <w:t>42E</w:t>
      </w:r>
      <w:r>
        <w:t>.</w:t>
      </w:r>
      <w:r>
        <w:tab/>
        <w:t>Additional matters to do with identity</w:t>
      </w:r>
      <w:bookmarkEnd w:id="311"/>
      <w:bookmarkEnd w:id="312"/>
      <w:bookmarkEnd w:id="313"/>
      <w:bookmarkEnd w:id="314"/>
      <w:bookmarkEnd w:id="315"/>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16" w:name="_Hlt533497380"/>
      <w:bookmarkEnd w:id="316"/>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17" w:name="_Toc87282"/>
      <w:bookmarkStart w:id="318" w:name="_Toc107717454"/>
      <w:bookmarkStart w:id="319" w:name="_Toc107717563"/>
      <w:bookmarkStart w:id="320" w:name="_Toc107717672"/>
      <w:bookmarkStart w:id="321" w:name="_Toc107717782"/>
      <w:bookmarkStart w:id="322" w:name="_Toc107717893"/>
      <w:bookmarkStart w:id="323" w:name="_Toc107718004"/>
      <w:bookmarkStart w:id="324" w:name="_Toc107718118"/>
      <w:bookmarkStart w:id="325" w:name="_Toc107718229"/>
      <w:bookmarkStart w:id="326" w:name="_Toc107718340"/>
      <w:bookmarkStart w:id="327" w:name="_Toc107718451"/>
      <w:bookmarkStart w:id="328" w:name="_Toc107718562"/>
      <w:bookmarkStart w:id="329" w:name="_Toc107718245"/>
      <w:bookmarkStart w:id="330" w:name="_Toc107718374"/>
      <w:bookmarkStart w:id="331" w:name="_Toc107718507"/>
      <w:bookmarkStart w:id="332" w:name="_Toc107718640"/>
      <w:bookmarkStart w:id="333" w:name="_Toc107719701"/>
      <w:bookmarkStart w:id="334" w:name="_Toc107724161"/>
      <w:bookmarkStart w:id="335" w:name="_Toc107728256"/>
      <w:bookmarkStart w:id="336" w:name="_Toc107732827"/>
      <w:bookmarkStart w:id="337" w:name="_Toc149442070"/>
      <w:bookmarkStart w:id="338" w:name="_Toc152558615"/>
      <w:bookmarkStart w:id="339" w:name="_Toc201980284"/>
      <w:r>
        <w:tab/>
        <w:t>[Section 42E inserted by No. 54 of 2006 s. 6.]</w:t>
      </w:r>
    </w:p>
    <w:p>
      <w:pPr>
        <w:pStyle w:val="Heading3"/>
        <w:keepLines/>
      </w:pPr>
      <w:bookmarkStart w:id="340" w:name="_Toc202335359"/>
      <w:bookmarkStart w:id="341" w:name="_Toc202770182"/>
      <w:bookmarkStart w:id="342" w:name="_Toc203541393"/>
      <w:bookmarkStart w:id="343" w:name="_Toc204067467"/>
      <w:bookmarkStart w:id="344" w:name="_Toc204072589"/>
      <w:bookmarkStart w:id="345" w:name="_Toc205284891"/>
      <w:bookmarkStart w:id="346" w:name="_Toc207510112"/>
      <w:bookmarkStart w:id="347" w:name="_Toc207675519"/>
      <w:bookmarkStart w:id="348" w:name="_Toc207685069"/>
      <w:bookmarkStart w:id="349" w:name="_Toc208978923"/>
      <w:bookmarkStart w:id="350" w:name="_Toc208979237"/>
      <w:bookmarkStart w:id="351" w:name="_Toc209246413"/>
      <w:bookmarkStart w:id="352" w:name="_Toc211654433"/>
      <w:bookmarkStart w:id="353" w:name="_Toc215549520"/>
      <w:bookmarkStart w:id="354" w:name="_Toc233781903"/>
      <w:bookmarkStart w:id="355" w:name="_Toc242787728"/>
      <w:bookmarkStart w:id="356" w:name="_Toc242862443"/>
      <w:bookmarkStart w:id="357" w:name="_Toc248027346"/>
      <w:bookmarkStart w:id="358" w:name="_Toc249324438"/>
      <w:bookmarkStart w:id="359" w:name="_Toc266361388"/>
      <w:bookmarkStart w:id="360" w:name="_Toc268250739"/>
      <w:bookmarkStart w:id="361" w:name="_Toc275255510"/>
      <w:bookmarkStart w:id="362" w:name="_Toc278901526"/>
      <w:r>
        <w:rPr>
          <w:rStyle w:val="CharDivNo"/>
        </w:rPr>
        <w:t>Division 3</w:t>
      </w:r>
      <w:r>
        <w:t xml:space="preserve"> — </w:t>
      </w:r>
      <w:r>
        <w:rPr>
          <w:rStyle w:val="CharDivText"/>
        </w:rPr>
        <w:t>Learner’s permit</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Footnoteheading"/>
        <w:keepNext/>
        <w:keepLines/>
      </w:pPr>
      <w:r>
        <w:tab/>
        <w:t>[Heading inserted by No. 54 of 2006 s. 6.]</w:t>
      </w:r>
    </w:p>
    <w:p>
      <w:pPr>
        <w:pStyle w:val="Heading5"/>
      </w:pPr>
      <w:bookmarkStart w:id="363" w:name="_Hlt536498192"/>
      <w:bookmarkStart w:id="364" w:name="_Toc87283"/>
      <w:bookmarkStart w:id="365" w:name="_Toc149442071"/>
      <w:bookmarkStart w:id="366" w:name="_Toc152558616"/>
      <w:bookmarkStart w:id="367" w:name="_Toc201980285"/>
      <w:bookmarkStart w:id="368" w:name="_Toc278901527"/>
      <w:bookmarkEnd w:id="363"/>
      <w:r>
        <w:rPr>
          <w:rStyle w:val="CharSectno"/>
        </w:rPr>
        <w:t>43</w:t>
      </w:r>
      <w:r>
        <w:t>.</w:t>
      </w:r>
      <w:r>
        <w:tab/>
        <w:t>Learner’s permit</w:t>
      </w:r>
      <w:bookmarkEnd w:id="364"/>
      <w:bookmarkEnd w:id="365"/>
      <w:bookmarkEnd w:id="366"/>
      <w:bookmarkEnd w:id="367"/>
      <w:bookmarkEnd w:id="368"/>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369" w:name="_Hlt536498080"/>
      <w:bookmarkStart w:id="370" w:name="_Toc87284"/>
      <w:bookmarkStart w:id="371" w:name="_Toc107717456"/>
      <w:bookmarkStart w:id="372" w:name="_Toc107717565"/>
      <w:bookmarkStart w:id="373" w:name="_Toc107717674"/>
      <w:bookmarkStart w:id="374" w:name="_Toc107717784"/>
      <w:bookmarkStart w:id="375" w:name="_Toc107717895"/>
      <w:bookmarkStart w:id="376" w:name="_Toc107718006"/>
      <w:bookmarkStart w:id="377" w:name="_Toc107718120"/>
      <w:bookmarkStart w:id="378" w:name="_Toc107718231"/>
      <w:bookmarkStart w:id="379" w:name="_Toc107718342"/>
      <w:bookmarkStart w:id="380" w:name="_Toc107718453"/>
      <w:bookmarkStart w:id="381" w:name="_Toc107718564"/>
      <w:bookmarkStart w:id="382" w:name="_Toc107718247"/>
      <w:bookmarkStart w:id="383" w:name="_Toc107718376"/>
      <w:bookmarkStart w:id="384" w:name="_Toc107718509"/>
      <w:bookmarkStart w:id="385" w:name="_Toc107718643"/>
      <w:bookmarkStart w:id="386" w:name="_Toc107719703"/>
      <w:bookmarkStart w:id="387" w:name="_Toc107724163"/>
      <w:bookmarkStart w:id="388" w:name="_Toc107728258"/>
      <w:bookmarkStart w:id="389" w:name="_Toc107732829"/>
      <w:bookmarkStart w:id="390" w:name="_Toc149442072"/>
      <w:bookmarkStart w:id="391" w:name="_Toc152558617"/>
      <w:bookmarkStart w:id="392" w:name="_Toc201980286"/>
      <w:bookmarkEnd w:id="369"/>
      <w:r>
        <w:tab/>
        <w:t>[Section 43 inserted by No. 54 of 2006 s. 6.]</w:t>
      </w:r>
    </w:p>
    <w:p>
      <w:pPr>
        <w:pStyle w:val="Heading3"/>
        <w:keepLines/>
      </w:pPr>
      <w:bookmarkStart w:id="393" w:name="_Toc202335361"/>
      <w:bookmarkStart w:id="394" w:name="_Toc202770184"/>
      <w:bookmarkStart w:id="395" w:name="_Toc203541395"/>
      <w:bookmarkStart w:id="396" w:name="_Toc204067469"/>
      <w:bookmarkStart w:id="397" w:name="_Toc204072591"/>
      <w:bookmarkStart w:id="398" w:name="_Toc205284893"/>
      <w:bookmarkStart w:id="399" w:name="_Toc207510114"/>
      <w:bookmarkStart w:id="400" w:name="_Toc207675521"/>
      <w:bookmarkStart w:id="401" w:name="_Toc207685071"/>
      <w:bookmarkStart w:id="402" w:name="_Toc208978925"/>
      <w:bookmarkStart w:id="403" w:name="_Toc208979239"/>
      <w:bookmarkStart w:id="404" w:name="_Toc209246415"/>
      <w:bookmarkStart w:id="405" w:name="_Toc211654435"/>
      <w:bookmarkStart w:id="406" w:name="_Toc215549522"/>
      <w:bookmarkStart w:id="407" w:name="_Toc233781905"/>
      <w:bookmarkStart w:id="408" w:name="_Toc242787730"/>
      <w:bookmarkStart w:id="409" w:name="_Toc242862445"/>
      <w:bookmarkStart w:id="410" w:name="_Toc248027348"/>
      <w:bookmarkStart w:id="411" w:name="_Toc249324440"/>
      <w:bookmarkStart w:id="412" w:name="_Toc266361390"/>
      <w:bookmarkStart w:id="413" w:name="_Toc268250741"/>
      <w:bookmarkStart w:id="414" w:name="_Toc275255512"/>
      <w:bookmarkStart w:id="415" w:name="_Toc278901528"/>
      <w:r>
        <w:rPr>
          <w:rStyle w:val="CharDivNo"/>
        </w:rPr>
        <w:t>Division 4</w:t>
      </w:r>
      <w:r>
        <w:t xml:space="preserve"> — </w:t>
      </w:r>
      <w:r>
        <w:rPr>
          <w:rStyle w:val="CharDivText"/>
        </w:rPr>
        <w:t>Other matters about driver authorisations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Footnoteheading"/>
        <w:keepNext/>
        <w:keepLines/>
      </w:pPr>
      <w:bookmarkStart w:id="416" w:name="_Toc87285"/>
      <w:bookmarkStart w:id="417" w:name="_Toc149442073"/>
      <w:bookmarkStart w:id="418" w:name="_Toc152558618"/>
      <w:bookmarkStart w:id="419" w:name="_Toc201980287"/>
      <w:r>
        <w:tab/>
        <w:t>[Heading inserted by No. 54 of 2006 s. 6.]</w:t>
      </w:r>
    </w:p>
    <w:p>
      <w:pPr>
        <w:pStyle w:val="Heading5"/>
      </w:pPr>
      <w:bookmarkStart w:id="420" w:name="_Toc278901529"/>
      <w:r>
        <w:rPr>
          <w:rStyle w:val="CharSectno"/>
        </w:rPr>
        <w:t>44</w:t>
      </w:r>
      <w:r>
        <w:t>.</w:t>
      </w:r>
      <w:r>
        <w:tab/>
        <w:t>Authorisation to drive without a driver’s licence</w:t>
      </w:r>
      <w:bookmarkEnd w:id="416"/>
      <w:bookmarkEnd w:id="417"/>
      <w:bookmarkEnd w:id="418"/>
      <w:bookmarkEnd w:id="419"/>
      <w:bookmarkEnd w:id="420"/>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21" w:name="_Toc87286"/>
      <w:bookmarkStart w:id="422" w:name="_Toc149442074"/>
      <w:bookmarkStart w:id="423" w:name="_Toc152558619"/>
      <w:bookmarkStart w:id="424" w:name="_Toc201980288"/>
      <w:r>
        <w:tab/>
        <w:t>[Section 44 inserted by No. 54 of 2006 s. 6.]</w:t>
      </w:r>
    </w:p>
    <w:p>
      <w:pPr>
        <w:pStyle w:val="Heading5"/>
      </w:pPr>
      <w:bookmarkStart w:id="425" w:name="_Toc278901530"/>
      <w:r>
        <w:rPr>
          <w:rStyle w:val="CharSectno"/>
        </w:rPr>
        <w:t>44A</w:t>
      </w:r>
      <w:r>
        <w:t>.</w:t>
      </w:r>
      <w:r>
        <w:tab/>
        <w:t>Driving while undergoing driving test</w:t>
      </w:r>
      <w:bookmarkEnd w:id="421"/>
      <w:bookmarkEnd w:id="422"/>
      <w:bookmarkEnd w:id="423"/>
      <w:bookmarkEnd w:id="424"/>
      <w:bookmarkEnd w:id="425"/>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426" w:name="_Hlt536607932"/>
      <w:bookmarkStart w:id="427" w:name="_Toc87287"/>
      <w:bookmarkStart w:id="428" w:name="_Toc149442075"/>
      <w:bookmarkStart w:id="429" w:name="_Toc152558620"/>
      <w:bookmarkStart w:id="430" w:name="_Toc201980289"/>
      <w:bookmarkEnd w:id="426"/>
      <w:r>
        <w:tab/>
        <w:t>[Section 44A inserted by No. 54 of 2006 s. 6.]</w:t>
      </w:r>
    </w:p>
    <w:p>
      <w:pPr>
        <w:pStyle w:val="Heading5"/>
      </w:pPr>
      <w:bookmarkStart w:id="431" w:name="_Toc278901531"/>
      <w:r>
        <w:rPr>
          <w:rStyle w:val="CharSectno"/>
        </w:rPr>
        <w:t>44B</w:t>
      </w:r>
      <w:r>
        <w:t>.</w:t>
      </w:r>
      <w:r>
        <w:tab/>
        <w:t>Recognition of authorisation of another jurisdiction</w:t>
      </w:r>
      <w:bookmarkEnd w:id="427"/>
      <w:bookmarkEnd w:id="428"/>
      <w:bookmarkEnd w:id="429"/>
      <w:bookmarkEnd w:id="430"/>
      <w:bookmarkEnd w:id="431"/>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432" w:name="_Toc87288"/>
      <w:bookmarkStart w:id="433" w:name="_Toc149442076"/>
      <w:bookmarkStart w:id="434" w:name="_Toc152558621"/>
      <w:bookmarkStart w:id="435" w:name="_Toc201980290"/>
      <w:r>
        <w:tab/>
        <w:t>[Section 44B inserted by No. 54 of 2006 s. 6.]</w:t>
      </w:r>
    </w:p>
    <w:p>
      <w:pPr>
        <w:pStyle w:val="Heading5"/>
      </w:pPr>
      <w:bookmarkStart w:id="436" w:name="_Toc278901532"/>
      <w:r>
        <w:rPr>
          <w:rStyle w:val="CharSectno"/>
        </w:rPr>
        <w:t>44C</w:t>
      </w:r>
      <w:r>
        <w:t>.</w:t>
      </w:r>
      <w:r>
        <w:tab/>
        <w:t>Things in other jurisdictions may affect authorisation to drive in WA</w:t>
      </w:r>
      <w:bookmarkEnd w:id="432"/>
      <w:bookmarkEnd w:id="433"/>
      <w:bookmarkEnd w:id="434"/>
      <w:bookmarkEnd w:id="435"/>
      <w:bookmarkEnd w:id="436"/>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437" w:name="_Toc87289"/>
      <w:bookmarkStart w:id="438" w:name="_Toc149442077"/>
      <w:bookmarkStart w:id="439" w:name="_Toc152558622"/>
      <w:bookmarkStart w:id="440" w:name="_Toc201980291"/>
      <w:r>
        <w:tab/>
        <w:t>[Section 44C inserted by No. 54 of 2006 s. 6.]</w:t>
      </w:r>
    </w:p>
    <w:p>
      <w:pPr>
        <w:pStyle w:val="Heading5"/>
      </w:pPr>
      <w:bookmarkStart w:id="441" w:name="_Toc278901533"/>
      <w:r>
        <w:rPr>
          <w:rStyle w:val="CharSectno"/>
        </w:rPr>
        <w:t>44D</w:t>
      </w:r>
      <w:r>
        <w:t>.</w:t>
      </w:r>
      <w:r>
        <w:tab/>
        <w:t>External Territories and other countries</w:t>
      </w:r>
      <w:bookmarkEnd w:id="437"/>
      <w:bookmarkEnd w:id="438"/>
      <w:bookmarkEnd w:id="439"/>
      <w:bookmarkEnd w:id="440"/>
      <w:bookmarkEnd w:id="441"/>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442" w:name="_Toc87290"/>
      <w:bookmarkStart w:id="443" w:name="_Toc149442078"/>
      <w:bookmarkStart w:id="444" w:name="_Toc152558623"/>
      <w:bookmarkStart w:id="445" w:name="_Toc201980292"/>
      <w:r>
        <w:tab/>
        <w:t>[Section 44D inserted by No. 54 of 2006 s. 6.]</w:t>
      </w:r>
    </w:p>
    <w:p>
      <w:pPr>
        <w:pStyle w:val="Heading5"/>
      </w:pPr>
      <w:bookmarkStart w:id="446" w:name="_Toc278901534"/>
      <w:r>
        <w:rPr>
          <w:rStyle w:val="CharSectno"/>
        </w:rPr>
        <w:t>45</w:t>
      </w:r>
      <w:r>
        <w:t>.</w:t>
      </w:r>
      <w:r>
        <w:tab/>
        <w:t>Exchange of information between jurisdictions</w:t>
      </w:r>
      <w:bookmarkEnd w:id="442"/>
      <w:bookmarkEnd w:id="443"/>
      <w:bookmarkEnd w:id="444"/>
      <w:bookmarkEnd w:id="445"/>
      <w:bookmarkEnd w:id="446"/>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447" w:name="_Hlt533587126"/>
      <w:bookmarkEnd w:id="447"/>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448" w:name="_Hlt536593925"/>
      <w:bookmarkEnd w:id="448"/>
    </w:p>
    <w:p>
      <w:pPr>
        <w:pStyle w:val="Footnotesection"/>
      </w:pPr>
      <w:bookmarkStart w:id="449" w:name="_Toc87291"/>
      <w:bookmarkStart w:id="450" w:name="_Toc149442079"/>
      <w:bookmarkStart w:id="451" w:name="_Toc152558624"/>
      <w:bookmarkStart w:id="452" w:name="_Toc201980293"/>
      <w:r>
        <w:tab/>
        <w:t>[Section 45 inserted by No. 54 of 2006 s. 6.]</w:t>
      </w:r>
    </w:p>
    <w:p>
      <w:pPr>
        <w:pStyle w:val="Heading5"/>
      </w:pPr>
      <w:bookmarkStart w:id="453" w:name="_Toc278901535"/>
      <w:r>
        <w:rPr>
          <w:rStyle w:val="CharSectno"/>
        </w:rPr>
        <w:t>46</w:t>
      </w:r>
      <w:r>
        <w:t>.</w:t>
      </w:r>
      <w:r>
        <w:tab/>
        <w:t>Security of information in driver’s licence register</w:t>
      </w:r>
      <w:bookmarkEnd w:id="449"/>
      <w:bookmarkEnd w:id="450"/>
      <w:bookmarkEnd w:id="451"/>
      <w:bookmarkEnd w:id="452"/>
      <w:bookmarkEnd w:id="453"/>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454" w:name="_Toc87292"/>
      <w:bookmarkStart w:id="455" w:name="_Toc149442080"/>
      <w:bookmarkStart w:id="456" w:name="_Toc152558625"/>
      <w:bookmarkStart w:id="457" w:name="_Toc201980294"/>
      <w:r>
        <w:tab/>
        <w:t>[Section 46 inserted by No. 54 of 2006 s. 6.]</w:t>
      </w:r>
    </w:p>
    <w:p>
      <w:pPr>
        <w:pStyle w:val="Heading5"/>
      </w:pPr>
      <w:bookmarkStart w:id="458" w:name="_Toc278901536"/>
      <w:r>
        <w:rPr>
          <w:rStyle w:val="CharSectno"/>
        </w:rPr>
        <w:t>47</w:t>
      </w:r>
      <w:r>
        <w:t>.</w:t>
      </w:r>
      <w:r>
        <w:tab/>
        <w:t>Regulations may refer to published documents</w:t>
      </w:r>
      <w:bookmarkEnd w:id="454"/>
      <w:bookmarkEnd w:id="455"/>
      <w:bookmarkEnd w:id="456"/>
      <w:bookmarkEnd w:id="457"/>
      <w:bookmarkEnd w:id="458"/>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459" w:name="_Toc87293"/>
      <w:bookmarkStart w:id="460" w:name="_Toc149442081"/>
      <w:bookmarkStart w:id="461" w:name="_Toc152558626"/>
      <w:bookmarkStart w:id="462" w:name="_Toc201980295"/>
      <w:r>
        <w:tab/>
        <w:t>[Section 47 inserted by No. 54 of 2006 s. 6.]</w:t>
      </w:r>
    </w:p>
    <w:p>
      <w:pPr>
        <w:pStyle w:val="Heading5"/>
      </w:pPr>
      <w:bookmarkStart w:id="463" w:name="_Toc278901537"/>
      <w:r>
        <w:rPr>
          <w:rStyle w:val="CharSectno"/>
        </w:rPr>
        <w:t>48</w:t>
      </w:r>
      <w:r>
        <w:t>.</w:t>
      </w:r>
      <w:r>
        <w:tab/>
        <w:t>Transitional regulations</w:t>
      </w:r>
      <w:bookmarkEnd w:id="459"/>
      <w:bookmarkEnd w:id="460"/>
      <w:bookmarkEnd w:id="461"/>
      <w:bookmarkEnd w:id="462"/>
      <w:bookmarkEnd w:id="463"/>
    </w:p>
    <w:p>
      <w:pPr>
        <w:pStyle w:val="Subsection"/>
      </w:pPr>
      <w:r>
        <w:tab/>
      </w:r>
      <w:r>
        <w:tab/>
        <w:t>Regulations may contain provisions that are necessary or convenient for dealing with matters concerning the transition from the provisions applying before the commencement of section </w:t>
      </w:r>
      <w:bookmarkStart w:id="464" w:name="_Hlt86063"/>
      <w:r>
        <w:t>6</w:t>
      </w:r>
      <w:bookmarkEnd w:id="464"/>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465" w:name="_Toc87294"/>
      <w:bookmarkStart w:id="466" w:name="_Toc149442082"/>
      <w:bookmarkStart w:id="467" w:name="_Toc152558627"/>
      <w:bookmarkStart w:id="468" w:name="_Toc201980296"/>
      <w:r>
        <w:tab/>
        <w:t>[Section 48 inserted by No. 54 of 2006 s. 6.]</w:t>
      </w:r>
    </w:p>
    <w:p>
      <w:pPr>
        <w:pStyle w:val="Heading5"/>
      </w:pPr>
      <w:bookmarkStart w:id="469" w:name="_Toc278901538"/>
      <w:r>
        <w:rPr>
          <w:rStyle w:val="CharSectno"/>
        </w:rPr>
        <w:t>48A</w:t>
      </w:r>
      <w:r>
        <w:t>.</w:t>
      </w:r>
      <w:r>
        <w:tab/>
        <w:t>Review of Director General’s decisions under this Part</w:t>
      </w:r>
      <w:bookmarkEnd w:id="465"/>
      <w:bookmarkEnd w:id="466"/>
      <w:bookmarkEnd w:id="467"/>
      <w:bookmarkEnd w:id="468"/>
      <w:bookmarkEnd w:id="469"/>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470" w:name="_Toc202335372"/>
      <w:bookmarkStart w:id="471" w:name="_Toc202770195"/>
      <w:bookmarkStart w:id="472" w:name="_Toc203541406"/>
      <w:bookmarkStart w:id="473" w:name="_Toc204067480"/>
      <w:bookmarkStart w:id="474" w:name="_Toc204072602"/>
      <w:bookmarkStart w:id="475" w:name="_Toc205284904"/>
      <w:bookmarkStart w:id="476" w:name="_Toc207510125"/>
      <w:r>
        <w:t>[</w:t>
      </w:r>
      <w:r>
        <w:rPr>
          <w:b/>
        </w:rPr>
        <w:t>48B-48F.</w:t>
      </w:r>
      <w:r>
        <w:tab/>
        <w:t>Deleted by No. 54 of 2006 s. 6.]</w:t>
      </w:r>
    </w:p>
    <w:p>
      <w:pPr>
        <w:pStyle w:val="Heading2"/>
      </w:pPr>
      <w:bookmarkStart w:id="477" w:name="_Toc207675532"/>
      <w:bookmarkStart w:id="478" w:name="_Toc207685082"/>
      <w:bookmarkStart w:id="479" w:name="_Toc208978936"/>
      <w:bookmarkStart w:id="480" w:name="_Toc208979250"/>
      <w:bookmarkStart w:id="481" w:name="_Toc209246426"/>
      <w:bookmarkStart w:id="482" w:name="_Toc211654446"/>
      <w:bookmarkStart w:id="483" w:name="_Toc215549533"/>
      <w:bookmarkStart w:id="484" w:name="_Toc233781916"/>
      <w:bookmarkStart w:id="485" w:name="_Toc242787741"/>
      <w:bookmarkStart w:id="486" w:name="_Toc242862456"/>
      <w:bookmarkStart w:id="487" w:name="_Toc248027359"/>
      <w:bookmarkStart w:id="488" w:name="_Toc249324451"/>
      <w:bookmarkStart w:id="489" w:name="_Toc266361401"/>
      <w:bookmarkStart w:id="490" w:name="_Toc268250752"/>
      <w:bookmarkStart w:id="491" w:name="_Toc275255523"/>
      <w:bookmarkStart w:id="492" w:name="_Toc278901539"/>
      <w:r>
        <w:rPr>
          <w:rStyle w:val="CharPartNo"/>
        </w:rPr>
        <w:t>Part V</w:t>
      </w:r>
      <w:r>
        <w:t> — </w:t>
      </w:r>
      <w:r>
        <w:rPr>
          <w:rStyle w:val="CharPartText"/>
        </w:rPr>
        <w:t>Regulation of traffic</w:t>
      </w:r>
      <w:bookmarkEnd w:id="180"/>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Footnoteheading"/>
      </w:pPr>
      <w:r>
        <w:tab/>
        <w:t>[Heading inserted by No. 76 of 1996 s. 11.]</w:t>
      </w:r>
    </w:p>
    <w:p>
      <w:pPr>
        <w:pStyle w:val="Heading3"/>
      </w:pPr>
      <w:bookmarkStart w:id="493" w:name="_Toc201457528"/>
      <w:bookmarkStart w:id="494" w:name="_Toc202335373"/>
      <w:bookmarkStart w:id="495" w:name="_Toc202770196"/>
      <w:bookmarkStart w:id="496" w:name="_Toc203541407"/>
      <w:bookmarkStart w:id="497" w:name="_Toc204067481"/>
      <w:bookmarkStart w:id="498" w:name="_Toc204072603"/>
      <w:bookmarkStart w:id="499" w:name="_Toc205284905"/>
      <w:bookmarkStart w:id="500" w:name="_Toc207510126"/>
      <w:bookmarkStart w:id="501" w:name="_Toc207675533"/>
      <w:bookmarkStart w:id="502" w:name="_Toc207685083"/>
      <w:bookmarkStart w:id="503" w:name="_Toc208978937"/>
      <w:bookmarkStart w:id="504" w:name="_Toc208979251"/>
      <w:bookmarkStart w:id="505" w:name="_Toc209246427"/>
      <w:bookmarkStart w:id="506" w:name="_Toc211654447"/>
      <w:bookmarkStart w:id="507" w:name="_Toc215549534"/>
      <w:bookmarkStart w:id="508" w:name="_Toc233781917"/>
      <w:bookmarkStart w:id="509" w:name="_Toc242787742"/>
      <w:bookmarkStart w:id="510" w:name="_Toc242862457"/>
      <w:bookmarkStart w:id="511" w:name="_Toc248027360"/>
      <w:bookmarkStart w:id="512" w:name="_Toc249324452"/>
      <w:bookmarkStart w:id="513" w:name="_Toc266361402"/>
      <w:bookmarkStart w:id="514" w:name="_Toc268250753"/>
      <w:bookmarkStart w:id="515" w:name="_Toc275255524"/>
      <w:bookmarkStart w:id="516" w:name="_Toc278901540"/>
      <w:r>
        <w:rPr>
          <w:rStyle w:val="CharDivNo"/>
        </w:rPr>
        <w:t>Division 1A</w:t>
      </w:r>
      <w:r>
        <w:t> — </w:t>
      </w:r>
      <w:r>
        <w:rPr>
          <w:rStyle w:val="CharDivText"/>
        </w:rPr>
        <w:t>Terms used in this Part</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Footnoteheading"/>
      </w:pPr>
      <w:r>
        <w:tab/>
        <w:t>[Heading inserted by No. 39 of 2007 s. 19.]</w:t>
      </w:r>
    </w:p>
    <w:p>
      <w:pPr>
        <w:pStyle w:val="Heading5"/>
      </w:pPr>
      <w:bookmarkStart w:id="517" w:name="_Toc278901541"/>
      <w:r>
        <w:rPr>
          <w:rStyle w:val="CharSectno"/>
        </w:rPr>
        <w:t>49AA</w:t>
      </w:r>
      <w:r>
        <w:t>.</w:t>
      </w:r>
      <w:r>
        <w:tab/>
        <w:t>Terms used in this Part</w:t>
      </w:r>
      <w:bookmarkEnd w:id="517"/>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518" w:name="_Toc201457530"/>
      <w:bookmarkStart w:id="519" w:name="_Toc202335375"/>
      <w:bookmarkStart w:id="520" w:name="_Toc202770198"/>
      <w:bookmarkStart w:id="521" w:name="_Toc203541409"/>
      <w:bookmarkStart w:id="522" w:name="_Toc204067483"/>
      <w:bookmarkStart w:id="523" w:name="_Toc204072605"/>
      <w:bookmarkStart w:id="524" w:name="_Toc205284907"/>
      <w:bookmarkStart w:id="525" w:name="_Toc207510128"/>
      <w:bookmarkStart w:id="526" w:name="_Toc207675535"/>
      <w:bookmarkStart w:id="527" w:name="_Toc207685085"/>
      <w:bookmarkStart w:id="528" w:name="_Toc208978939"/>
      <w:bookmarkStart w:id="529" w:name="_Toc208979253"/>
      <w:bookmarkStart w:id="530" w:name="_Toc209246429"/>
      <w:bookmarkStart w:id="531" w:name="_Toc211654449"/>
      <w:bookmarkStart w:id="532" w:name="_Toc215549536"/>
      <w:bookmarkStart w:id="533" w:name="_Toc233781919"/>
      <w:bookmarkStart w:id="534" w:name="_Toc242787744"/>
      <w:bookmarkStart w:id="535" w:name="_Toc242862459"/>
      <w:bookmarkStart w:id="536" w:name="_Toc248027362"/>
      <w:bookmarkStart w:id="537" w:name="_Toc249324454"/>
      <w:bookmarkStart w:id="538" w:name="_Toc266361404"/>
      <w:bookmarkStart w:id="539" w:name="_Toc268250755"/>
      <w:bookmarkStart w:id="540" w:name="_Toc275255526"/>
      <w:bookmarkStart w:id="541" w:name="_Toc278901542"/>
      <w:r>
        <w:rPr>
          <w:rStyle w:val="CharDivNo"/>
        </w:rPr>
        <w:t>Division 1</w:t>
      </w:r>
      <w:r>
        <w:t> — </w:t>
      </w:r>
      <w:r>
        <w:rPr>
          <w:rStyle w:val="CharDivText"/>
        </w:rPr>
        <w:t>Driving of vehicles: general offences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Footnoteheading"/>
      </w:pPr>
      <w:r>
        <w:tab/>
        <w:t>[Heading inserted by No. 10 of 2004 s. 6.]</w:t>
      </w:r>
    </w:p>
    <w:p>
      <w:pPr>
        <w:pStyle w:val="Heading5"/>
      </w:pPr>
      <w:bookmarkStart w:id="542" w:name="_Toc87296"/>
      <w:bookmarkStart w:id="543" w:name="_Toc149442084"/>
      <w:bookmarkStart w:id="544" w:name="_Toc152558629"/>
      <w:bookmarkStart w:id="545" w:name="_Toc201980298"/>
      <w:bookmarkStart w:id="546" w:name="_Toc278901543"/>
      <w:r>
        <w:rPr>
          <w:rStyle w:val="CharSectno"/>
        </w:rPr>
        <w:t>49</w:t>
      </w:r>
      <w:r>
        <w:t>.</w:t>
      </w:r>
      <w:r>
        <w:tab/>
        <w:t>Driving while unlicensed or disqualified</w:t>
      </w:r>
      <w:bookmarkEnd w:id="542"/>
      <w:bookmarkEnd w:id="543"/>
      <w:bookmarkEnd w:id="544"/>
      <w:bookmarkEnd w:id="545"/>
      <w:bookmarkEnd w:id="546"/>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547" w:name="_Toc149442086"/>
      <w:bookmarkStart w:id="548" w:name="_Toc152558631"/>
      <w:bookmarkStart w:id="549" w:name="_Toc201980300"/>
      <w:bookmarkStart w:id="550" w:name="_Toc278901544"/>
      <w:r>
        <w:rPr>
          <w:rStyle w:val="CharSectno"/>
        </w:rPr>
        <w:t>49A</w:t>
      </w:r>
      <w:r>
        <w:t>.</w:t>
      </w:r>
      <w:r>
        <w:tab/>
        <w:t>Offence when authorisation to drive lost because of penalty enforcement laws</w:t>
      </w:r>
      <w:bookmarkEnd w:id="547"/>
      <w:bookmarkEnd w:id="548"/>
      <w:bookmarkEnd w:id="549"/>
      <w:bookmarkEnd w:id="550"/>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Cross-border Justice Act 2008: section altered 1 Nov 2009. See endnote 1M.]</w:t>
      </w:r>
    </w:p>
    <w:p>
      <w:pPr>
        <w:pStyle w:val="Heading5"/>
        <w:spacing w:before="260"/>
        <w:rPr>
          <w:snapToGrid w:val="0"/>
        </w:rPr>
      </w:pPr>
      <w:bookmarkStart w:id="551" w:name="_Toc278901545"/>
      <w:r>
        <w:rPr>
          <w:rStyle w:val="CharSectno"/>
        </w:rPr>
        <w:t>50</w:t>
      </w:r>
      <w:r>
        <w:rPr>
          <w:snapToGrid w:val="0"/>
        </w:rPr>
        <w:t>.</w:t>
      </w:r>
      <w:r>
        <w:rPr>
          <w:snapToGrid w:val="0"/>
        </w:rPr>
        <w:tab/>
        <w:t>Unauthorised driving by learner drivers</w:t>
      </w:r>
      <w:bookmarkEnd w:id="551"/>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552" w:name="_Toc87300"/>
      <w:bookmarkStart w:id="553" w:name="_Toc149442089"/>
      <w:bookmarkStart w:id="554" w:name="_Toc152558634"/>
      <w:bookmarkStart w:id="555" w:name="_Toc201980303"/>
      <w:bookmarkStart w:id="556" w:name="_Toc278901546"/>
      <w:r>
        <w:rPr>
          <w:rStyle w:val="CharSectno"/>
        </w:rPr>
        <w:t>50A</w:t>
      </w:r>
      <w:r>
        <w:t>.</w:t>
      </w:r>
      <w:r>
        <w:tab/>
        <w:t>Authorisation other than Australian driver licence</w:t>
      </w:r>
      <w:bookmarkEnd w:id="552"/>
      <w:bookmarkEnd w:id="553"/>
      <w:bookmarkEnd w:id="554"/>
      <w:bookmarkEnd w:id="555"/>
      <w:bookmarkEnd w:id="556"/>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557" w:name="_Toc278901547"/>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557"/>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558" w:name="_Toc278901548"/>
      <w:r>
        <w:rPr>
          <w:rStyle w:val="CharSectno"/>
        </w:rPr>
        <w:t>53</w:t>
      </w:r>
      <w:r>
        <w:rPr>
          <w:snapToGrid w:val="0"/>
        </w:rPr>
        <w:t>.</w:t>
      </w:r>
      <w:r>
        <w:rPr>
          <w:snapToGrid w:val="0"/>
        </w:rPr>
        <w:tab/>
        <w:t>Driver failing to give name and address to member of the Police Force, failing to stop etc.</w:t>
      </w:r>
      <w:bookmarkEnd w:id="558"/>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Cross-border Justice Act 2008: section altered 1 Nov 2009. See endnote 1M.]</w:t>
      </w:r>
    </w:p>
    <w:p>
      <w:pPr>
        <w:pStyle w:val="Heading5"/>
        <w:rPr>
          <w:snapToGrid w:val="0"/>
        </w:rPr>
      </w:pPr>
      <w:bookmarkStart w:id="559" w:name="_Toc278901549"/>
      <w:r>
        <w:rPr>
          <w:rStyle w:val="CharSectno"/>
        </w:rPr>
        <w:t>54</w:t>
      </w:r>
      <w:r>
        <w:rPr>
          <w:snapToGrid w:val="0"/>
        </w:rPr>
        <w:t>.</w:t>
      </w:r>
      <w:r>
        <w:rPr>
          <w:snapToGrid w:val="0"/>
        </w:rPr>
        <w:tab/>
        <w:t>Bodily harm: duty to stop and give information and assistance</w:t>
      </w:r>
      <w:bookmarkEnd w:id="55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560" w:name="_Toc278901550"/>
      <w:r>
        <w:rPr>
          <w:rStyle w:val="CharSectno"/>
        </w:rPr>
        <w:t>55</w:t>
      </w:r>
      <w:r>
        <w:rPr>
          <w:snapToGrid w:val="0"/>
        </w:rPr>
        <w:t>.</w:t>
      </w:r>
      <w:r>
        <w:rPr>
          <w:snapToGrid w:val="0"/>
        </w:rPr>
        <w:tab/>
        <w:t>Damage to property: duty to stop and give information</w:t>
      </w:r>
      <w:bookmarkEnd w:id="560"/>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561" w:name="_Toc278901551"/>
      <w:r>
        <w:rPr>
          <w:rStyle w:val="CharSectno"/>
        </w:rPr>
        <w:t>56</w:t>
      </w:r>
      <w:r>
        <w:t>.</w:t>
      </w:r>
      <w:r>
        <w:tab/>
        <w:t>Duty to report incidents involving bodily harm or damage to property</w:t>
      </w:r>
      <w:bookmarkEnd w:id="561"/>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Cross-border Justice Act 2008: section altered 1 Nov 2009. See endnote 1M.]</w:t>
      </w:r>
    </w:p>
    <w:p>
      <w:pPr>
        <w:pStyle w:val="Heading5"/>
        <w:rPr>
          <w:snapToGrid w:val="0"/>
        </w:rPr>
      </w:pPr>
      <w:bookmarkStart w:id="562" w:name="_Toc278901552"/>
      <w:r>
        <w:rPr>
          <w:rStyle w:val="CharSectno"/>
        </w:rPr>
        <w:t>57</w:t>
      </w:r>
      <w:r>
        <w:rPr>
          <w:snapToGrid w:val="0"/>
        </w:rPr>
        <w:t>.</w:t>
      </w:r>
      <w:r>
        <w:rPr>
          <w:snapToGrid w:val="0"/>
        </w:rPr>
        <w:tab/>
        <w:t>Duty of owner to identify driver of vehicle involved in accident</w:t>
      </w:r>
      <w:bookmarkEnd w:id="562"/>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563" w:name="_Toc278901553"/>
      <w:r>
        <w:rPr>
          <w:rStyle w:val="CharSectno"/>
        </w:rPr>
        <w:t>58</w:t>
      </w:r>
      <w:r>
        <w:t>.</w:t>
      </w:r>
      <w:r>
        <w:tab/>
        <w:t>Duty to identify offending driver or person in charge of vehicle</w:t>
      </w:r>
      <w:bookmarkEnd w:id="563"/>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564" w:name="_Toc278901554"/>
      <w:r>
        <w:rPr>
          <w:rStyle w:val="CharSectno"/>
        </w:rPr>
        <w:t>58A</w:t>
      </w:r>
      <w:r>
        <w:t>.</w:t>
      </w:r>
      <w:r>
        <w:tab/>
        <w:t>Duty to take reasonable measures to be able to comply with a driver identity request</w:t>
      </w:r>
      <w:bookmarkEnd w:id="564"/>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565" w:name="_Toc278901555"/>
      <w:r>
        <w:rPr>
          <w:rStyle w:val="CharSectno"/>
        </w:rPr>
        <w:t>59</w:t>
      </w:r>
      <w:r>
        <w:rPr>
          <w:snapToGrid w:val="0"/>
        </w:rPr>
        <w:t>.</w:t>
      </w:r>
      <w:r>
        <w:rPr>
          <w:snapToGrid w:val="0"/>
        </w:rPr>
        <w:tab/>
        <w:t>Dangerous driving causing death, injury etc.</w:t>
      </w:r>
      <w:bookmarkEnd w:id="565"/>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566" w:name="_Toc278901556"/>
      <w:r>
        <w:rPr>
          <w:rStyle w:val="CharSectno"/>
        </w:rPr>
        <w:t>59A</w:t>
      </w:r>
      <w:r>
        <w:rPr>
          <w:snapToGrid w:val="0"/>
        </w:rPr>
        <w:t>.</w:t>
      </w:r>
      <w:r>
        <w:rPr>
          <w:snapToGrid w:val="0"/>
        </w:rPr>
        <w:tab/>
        <w:t>Dangerous driving causing bodily harm</w:t>
      </w:r>
      <w:bookmarkEnd w:id="566"/>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567" w:name="_Toc278901557"/>
      <w:r>
        <w:rPr>
          <w:rStyle w:val="CharSectno"/>
        </w:rPr>
        <w:t>59B</w:t>
      </w:r>
      <w:r>
        <w:t>.</w:t>
      </w:r>
      <w:r>
        <w:tab/>
        <w:t>Section 59 and 59A offences: ancillary matters and defence</w:t>
      </w:r>
      <w:bookmarkEnd w:id="567"/>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568" w:name="_Toc278901558"/>
      <w:r>
        <w:rPr>
          <w:rStyle w:val="CharSectno"/>
        </w:rPr>
        <w:t>60</w:t>
      </w:r>
      <w:r>
        <w:rPr>
          <w:snapToGrid w:val="0"/>
        </w:rPr>
        <w:t>.</w:t>
      </w:r>
      <w:r>
        <w:rPr>
          <w:snapToGrid w:val="0"/>
        </w:rPr>
        <w:tab/>
        <w:t>Reckless driving</w:t>
      </w:r>
      <w:bookmarkEnd w:id="568"/>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spacing w:before="14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 No. 23 of 2009 s. 5.]</w:t>
      </w:r>
    </w:p>
    <w:p>
      <w:pPr>
        <w:pStyle w:val="Heading5"/>
        <w:rPr>
          <w:snapToGrid w:val="0"/>
        </w:rPr>
      </w:pPr>
      <w:bookmarkStart w:id="569" w:name="_Toc278901559"/>
      <w:r>
        <w:rPr>
          <w:rStyle w:val="CharSectno"/>
        </w:rPr>
        <w:t>61</w:t>
      </w:r>
      <w:r>
        <w:rPr>
          <w:snapToGrid w:val="0"/>
        </w:rPr>
        <w:t>.</w:t>
      </w:r>
      <w:r>
        <w:rPr>
          <w:snapToGrid w:val="0"/>
        </w:rPr>
        <w:tab/>
        <w:t>Dangerous driving</w:t>
      </w:r>
      <w:bookmarkEnd w:id="569"/>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 No. 23 of 2009 s. 6.]</w:t>
      </w:r>
    </w:p>
    <w:p>
      <w:pPr>
        <w:pStyle w:val="Heading5"/>
        <w:spacing w:before="180"/>
        <w:rPr>
          <w:snapToGrid w:val="0"/>
        </w:rPr>
      </w:pPr>
      <w:bookmarkStart w:id="570" w:name="_Toc278901560"/>
      <w:r>
        <w:rPr>
          <w:rStyle w:val="CharSectno"/>
        </w:rPr>
        <w:t>62</w:t>
      </w:r>
      <w:r>
        <w:rPr>
          <w:snapToGrid w:val="0"/>
        </w:rPr>
        <w:t>.</w:t>
      </w:r>
      <w:r>
        <w:rPr>
          <w:snapToGrid w:val="0"/>
        </w:rPr>
        <w:tab/>
        <w:t>Careless driving</w:t>
      </w:r>
      <w:bookmarkEnd w:id="570"/>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571" w:name="_Toc278901561"/>
      <w:r>
        <w:rPr>
          <w:rStyle w:val="CharSectno"/>
        </w:rPr>
        <w:t>62A</w:t>
      </w:r>
      <w:r>
        <w:t>.</w:t>
      </w:r>
      <w:r>
        <w:tab/>
        <w:t>Causing excessive noise, smoke</w:t>
      </w:r>
      <w:bookmarkEnd w:id="571"/>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572" w:name="_Toc201457550"/>
      <w:bookmarkStart w:id="573" w:name="_Toc202335395"/>
      <w:bookmarkStart w:id="574" w:name="_Toc202770218"/>
      <w:bookmarkStart w:id="575" w:name="_Toc203541429"/>
      <w:bookmarkStart w:id="576" w:name="_Toc204067503"/>
      <w:bookmarkStart w:id="577" w:name="_Toc204072625"/>
      <w:bookmarkStart w:id="578" w:name="_Toc205284927"/>
      <w:bookmarkStart w:id="579" w:name="_Toc207510148"/>
      <w:bookmarkStart w:id="580" w:name="_Toc207675555"/>
      <w:bookmarkStart w:id="581" w:name="_Toc207685105"/>
      <w:bookmarkStart w:id="582" w:name="_Toc208978959"/>
      <w:bookmarkStart w:id="583" w:name="_Toc208979273"/>
      <w:bookmarkStart w:id="584" w:name="_Toc209246449"/>
      <w:bookmarkStart w:id="585" w:name="_Toc211654469"/>
      <w:bookmarkStart w:id="586" w:name="_Toc215549556"/>
      <w:bookmarkStart w:id="587" w:name="_Toc233781939"/>
      <w:bookmarkStart w:id="588" w:name="_Toc242787764"/>
      <w:bookmarkStart w:id="589" w:name="_Toc242862479"/>
      <w:bookmarkStart w:id="590" w:name="_Toc248027382"/>
      <w:bookmarkStart w:id="591" w:name="_Toc249324474"/>
      <w:bookmarkStart w:id="592" w:name="_Toc266361424"/>
      <w:bookmarkStart w:id="593" w:name="_Toc268250775"/>
      <w:bookmarkStart w:id="594" w:name="_Toc275255546"/>
      <w:bookmarkStart w:id="595" w:name="_Toc278901562"/>
      <w:r>
        <w:rPr>
          <w:rStyle w:val="CharDivNo"/>
        </w:rPr>
        <w:t>Division 2</w:t>
      </w:r>
      <w:r>
        <w:t> — </w:t>
      </w:r>
      <w:r>
        <w:rPr>
          <w:rStyle w:val="CharDivText"/>
        </w:rPr>
        <w:t>Driving of vehicles: alcohol and drug related offences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Footnoteheading"/>
      </w:pPr>
      <w:r>
        <w:tab/>
        <w:t>[Heading inserted by No. 10 of 2004 s. 9.]</w:t>
      </w:r>
    </w:p>
    <w:p>
      <w:pPr>
        <w:pStyle w:val="Heading5"/>
        <w:spacing w:before="260"/>
        <w:rPr>
          <w:snapToGrid w:val="0"/>
        </w:rPr>
      </w:pPr>
      <w:bookmarkStart w:id="596" w:name="_Toc278901563"/>
      <w:r>
        <w:rPr>
          <w:rStyle w:val="CharSectno"/>
        </w:rPr>
        <w:t>63</w:t>
      </w:r>
      <w:r>
        <w:rPr>
          <w:snapToGrid w:val="0"/>
        </w:rPr>
        <w:t>.</w:t>
      </w:r>
      <w:r>
        <w:rPr>
          <w:snapToGrid w:val="0"/>
        </w:rPr>
        <w:tab/>
        <w:t>Driving under the influence of alcohol etc.</w:t>
      </w:r>
      <w:bookmarkEnd w:id="596"/>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 No. 35 of 2010 s. 151.]</w:t>
      </w:r>
    </w:p>
    <w:p>
      <w:pPr>
        <w:pStyle w:val="Heading5"/>
        <w:keepNext w:val="0"/>
        <w:keepLines w:val="0"/>
        <w:spacing w:before="260"/>
        <w:rPr>
          <w:snapToGrid w:val="0"/>
        </w:rPr>
      </w:pPr>
      <w:bookmarkStart w:id="597" w:name="_Toc278901564"/>
      <w:r>
        <w:rPr>
          <w:rStyle w:val="CharSectno"/>
        </w:rPr>
        <w:t>64</w:t>
      </w:r>
      <w:r>
        <w:rPr>
          <w:snapToGrid w:val="0"/>
        </w:rPr>
        <w:t>.</w:t>
      </w:r>
      <w:r>
        <w:rPr>
          <w:snapToGrid w:val="0"/>
        </w:rPr>
        <w:tab/>
        <w:t>Driving with blood alcohol content of or above 0.08</w:t>
      </w:r>
      <w:bookmarkEnd w:id="597"/>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598" w:name="_Toc278901565"/>
      <w:r>
        <w:rPr>
          <w:rStyle w:val="CharSectno"/>
        </w:rPr>
        <w:t>64AA</w:t>
      </w:r>
      <w:r>
        <w:rPr>
          <w:snapToGrid w:val="0"/>
        </w:rPr>
        <w:t>.</w:t>
      </w:r>
      <w:r>
        <w:rPr>
          <w:snapToGrid w:val="0"/>
        </w:rPr>
        <w:tab/>
        <w:t>Driving with blood alcohol content of or above 0.05</w:t>
      </w:r>
      <w:bookmarkEnd w:id="59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599" w:name="_Toc278901566"/>
      <w:r>
        <w:rPr>
          <w:rStyle w:val="CharSectno"/>
        </w:rPr>
        <w:t>64A</w:t>
      </w:r>
      <w:r>
        <w:rPr>
          <w:snapToGrid w:val="0"/>
        </w:rPr>
        <w:t>.</w:t>
      </w:r>
      <w:r>
        <w:rPr>
          <w:snapToGrid w:val="0"/>
        </w:rPr>
        <w:tab/>
        <w:t>Certain persons driving with blood alcohol content of or above 0.02</w:t>
      </w:r>
      <w:bookmarkEnd w:id="599"/>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600" w:name="_Toc169940303"/>
      <w:bookmarkStart w:id="601" w:name="_Toc185675073"/>
      <w:bookmarkStart w:id="602" w:name="_Toc186515649"/>
      <w:bookmarkStart w:id="603" w:name="_Toc202435224"/>
      <w:bookmarkStart w:id="604" w:name="_Toc278901567"/>
      <w:r>
        <w:rPr>
          <w:rStyle w:val="CharSectno"/>
        </w:rPr>
        <w:t>64AAA</w:t>
      </w:r>
      <w:r>
        <w:t>.</w:t>
      </w:r>
      <w:r>
        <w:tab/>
        <w:t>Novice driver driving with any blood alcohol content</w:t>
      </w:r>
      <w:bookmarkEnd w:id="600"/>
      <w:bookmarkEnd w:id="601"/>
      <w:bookmarkEnd w:id="602"/>
      <w:bookmarkEnd w:id="603"/>
      <w:bookmarkEnd w:id="604"/>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605" w:name="_Toc278901568"/>
      <w:r>
        <w:rPr>
          <w:rStyle w:val="CharSectno"/>
        </w:rPr>
        <w:t>64AB</w:t>
      </w:r>
      <w:r>
        <w:t>.</w:t>
      </w:r>
      <w:r>
        <w:tab/>
      </w:r>
      <w:r>
        <w:rPr>
          <w:snapToGrid w:val="0"/>
        </w:rPr>
        <w:t>Driving while impaired by drugs</w:t>
      </w:r>
      <w:bookmarkEnd w:id="605"/>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w:t>
      </w:r>
    </w:p>
    <w:p>
      <w:pPr>
        <w:pStyle w:val="Heading5"/>
        <w:rPr>
          <w:snapToGrid w:val="0"/>
        </w:rPr>
      </w:pPr>
      <w:bookmarkStart w:id="606" w:name="_Toc278901569"/>
      <w:r>
        <w:rPr>
          <w:rStyle w:val="CharSectno"/>
        </w:rPr>
        <w:t>64AC</w:t>
      </w:r>
      <w:r>
        <w:t>.</w:t>
      </w:r>
      <w:r>
        <w:tab/>
      </w:r>
      <w:r>
        <w:rPr>
          <w:snapToGrid w:val="0"/>
        </w:rPr>
        <w:t>Driving with prescribed illicit drug in oral fluid or blood</w:t>
      </w:r>
      <w:bookmarkEnd w:id="606"/>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607" w:name="_Toc278901570"/>
      <w:r>
        <w:rPr>
          <w:rStyle w:val="CharSectno"/>
        </w:rPr>
        <w:t>65</w:t>
      </w:r>
      <w:r>
        <w:rPr>
          <w:snapToGrid w:val="0"/>
        </w:rPr>
        <w:t>.</w:t>
      </w:r>
      <w:r>
        <w:rPr>
          <w:snapToGrid w:val="0"/>
        </w:rPr>
        <w:tab/>
        <w:t>Terms used in section 59B(5) and sections 63 to 73</w:t>
      </w:r>
      <w:bookmarkEnd w:id="607"/>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 No. 35 of 2010 s. 153.]</w:t>
      </w:r>
    </w:p>
    <w:p>
      <w:pPr>
        <w:pStyle w:val="Footnotesection"/>
        <w:spacing w:before="80"/>
        <w:ind w:left="890" w:hanging="890"/>
      </w:pPr>
      <w:r>
        <w:tab/>
        <w:t>[Section 65. Modifications to be applied in order to give effect to Cross-border Justice Act 2008: section altered 1 Nov 2009. See endnote 1M.]</w:t>
      </w:r>
    </w:p>
    <w:p>
      <w:pPr>
        <w:pStyle w:val="Heading5"/>
      </w:pPr>
      <w:bookmarkStart w:id="608" w:name="_Toc278901571"/>
      <w:r>
        <w:rPr>
          <w:rStyle w:val="CharSectno"/>
        </w:rPr>
        <w:t>65A</w:t>
      </w:r>
      <w:r>
        <w:t>.</w:t>
      </w:r>
      <w:r>
        <w:tab/>
        <w:t>Using breath sample to find blood alcohol content</w:t>
      </w:r>
      <w:bookmarkEnd w:id="608"/>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609" w:name="_Toc278901572"/>
      <w:r>
        <w:rPr>
          <w:rStyle w:val="CharSectno"/>
        </w:rPr>
        <w:t>66</w:t>
      </w:r>
      <w:r>
        <w:rPr>
          <w:snapToGrid w:val="0"/>
        </w:rPr>
        <w:t>.</w:t>
      </w:r>
      <w:r>
        <w:rPr>
          <w:snapToGrid w:val="0"/>
        </w:rPr>
        <w:tab/>
        <w:t>Requirement to submit sample of breath or blood for analysis</w:t>
      </w:r>
      <w:bookmarkEnd w:id="609"/>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Footnotesection"/>
      </w:pPr>
      <w:r>
        <w:tab/>
        <w:t>[Section 66. Modifications to be applied in order to give effect to Cross-border Justice Act 2008: section altered 1 Nov 2009. See endnote 1M.]</w:t>
      </w:r>
    </w:p>
    <w:p>
      <w:pPr>
        <w:pStyle w:val="Heading5"/>
      </w:pPr>
      <w:bookmarkStart w:id="610" w:name="_Toc278901573"/>
      <w:r>
        <w:rPr>
          <w:rStyle w:val="CharSectno"/>
        </w:rPr>
        <w:t>66A</w:t>
      </w:r>
      <w:r>
        <w:t>.</w:t>
      </w:r>
      <w:r>
        <w:tab/>
        <w:t>Requirement to undergo driver assessment</w:t>
      </w:r>
      <w:bookmarkEnd w:id="610"/>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611" w:name="_Toc278901574"/>
      <w:r>
        <w:rPr>
          <w:rStyle w:val="CharSectno"/>
        </w:rPr>
        <w:t>66B</w:t>
      </w:r>
      <w:r>
        <w:t>.</w:t>
      </w:r>
      <w:r>
        <w:tab/>
        <w:t>Requirement to provide blood or urine sample if driver assessment indicates drug impairment</w:t>
      </w:r>
      <w:bookmarkEnd w:id="611"/>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Footnotesection"/>
      </w:pPr>
      <w:r>
        <w:tab/>
        <w:t>[Section 66B. Modifications to be applied in order to give effect to Cross-border Justice Act 2008: section altered 1 Nov 2009. See endnote 1M.]</w:t>
      </w:r>
    </w:p>
    <w:p>
      <w:pPr>
        <w:pStyle w:val="Heading5"/>
      </w:pPr>
      <w:bookmarkStart w:id="612" w:name="_Toc278901575"/>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612"/>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613" w:name="_Toc278901576"/>
      <w:r>
        <w:rPr>
          <w:rStyle w:val="CharSectno"/>
        </w:rPr>
        <w:t>66D</w:t>
      </w:r>
      <w:r>
        <w:t>.</w:t>
      </w:r>
      <w:r>
        <w:tab/>
        <w:t xml:space="preserve">Requirement to </w:t>
      </w:r>
      <w:r>
        <w:rPr>
          <w:snapToGrid w:val="0"/>
        </w:rPr>
        <w:t>provide sample of oral fluid for testing</w:t>
      </w:r>
      <w:bookmarkEnd w:id="613"/>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Footnotesection"/>
      </w:pPr>
      <w:r>
        <w:tab/>
        <w:t>[Section 66D. Modifications to be applied in order to give effect to Cross-border Justice Act 2008: section altered 1 Nov 2009. See endnote 1M.]</w:t>
      </w:r>
    </w:p>
    <w:p>
      <w:pPr>
        <w:pStyle w:val="Heading5"/>
      </w:pPr>
      <w:bookmarkStart w:id="614" w:name="_Toc278901577"/>
      <w:r>
        <w:rPr>
          <w:rStyle w:val="CharSectno"/>
        </w:rPr>
        <w:t>66E</w:t>
      </w:r>
      <w:r>
        <w:t>.</w:t>
      </w:r>
      <w:r>
        <w:tab/>
        <w:t xml:space="preserve">Requirement or right to </w:t>
      </w:r>
      <w:r>
        <w:rPr>
          <w:snapToGrid w:val="0"/>
        </w:rPr>
        <w:t>provide sample of blood for analysis instead of providing sample of oral fluid</w:t>
      </w:r>
      <w:bookmarkEnd w:id="614"/>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Footnotesection"/>
      </w:pPr>
      <w:r>
        <w:tab/>
        <w:t>[Section 66E. Modifications to be applied in order to give effect to Cross-border Justice Act 2008: section altered 1 Nov 2009. See endnote 1M.]</w:t>
      </w:r>
    </w:p>
    <w:p>
      <w:pPr>
        <w:pStyle w:val="Heading5"/>
      </w:pPr>
      <w:bookmarkStart w:id="615" w:name="_Toc278901578"/>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615"/>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616" w:name="_Toc278901579"/>
      <w:r>
        <w:rPr>
          <w:rStyle w:val="CharSectno"/>
        </w:rPr>
        <w:t>67</w:t>
      </w:r>
      <w:r>
        <w:rPr>
          <w:snapToGrid w:val="0"/>
        </w:rPr>
        <w:t>.</w:t>
      </w:r>
      <w:r>
        <w:rPr>
          <w:snapToGrid w:val="0"/>
        </w:rPr>
        <w:tab/>
        <w:t>Failure to comply with requirement as to provision of breath, blood or urine sample for analysis</w:t>
      </w:r>
      <w:bookmarkEnd w:id="616"/>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617" w:name="_Toc278901580"/>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617"/>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618" w:name="_Toc278901581"/>
      <w:r>
        <w:rPr>
          <w:rStyle w:val="CharSectno"/>
        </w:rPr>
        <w:t>67AB</w:t>
      </w:r>
      <w:r>
        <w:rPr>
          <w:snapToGrid w:val="0"/>
        </w:rPr>
        <w:t>.</w:t>
      </w:r>
      <w:r>
        <w:rPr>
          <w:snapToGrid w:val="0"/>
        </w:rPr>
        <w:tab/>
        <w:t>Failure to comply with requirement as to provision of oral fluid or blood sample for testing or analysis under section 66D or 66E</w:t>
      </w:r>
      <w:bookmarkEnd w:id="618"/>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619" w:name="_Toc278901582"/>
      <w:r>
        <w:rPr>
          <w:rStyle w:val="CharSectno"/>
        </w:rPr>
        <w:t>67A</w:t>
      </w:r>
      <w:r>
        <w:rPr>
          <w:snapToGrid w:val="0"/>
        </w:rPr>
        <w:t>.</w:t>
      </w:r>
      <w:r>
        <w:rPr>
          <w:snapToGrid w:val="0"/>
        </w:rPr>
        <w:tab/>
        <w:t>Failure to comply with other requirements made by a member of Police Force</w:t>
      </w:r>
      <w:bookmarkEnd w:id="619"/>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620" w:name="_Toc278901583"/>
      <w:r>
        <w:rPr>
          <w:rStyle w:val="CharSectno"/>
        </w:rPr>
        <w:t>68</w:t>
      </w:r>
      <w:r>
        <w:rPr>
          <w:snapToGrid w:val="0"/>
        </w:rPr>
        <w:t>.</w:t>
      </w:r>
      <w:r>
        <w:rPr>
          <w:snapToGrid w:val="0"/>
        </w:rPr>
        <w:tab/>
        <w:t>Analysis of alcohol in breath</w:t>
      </w:r>
      <w:bookmarkEnd w:id="620"/>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621" w:name="_Toc278901584"/>
      <w:r>
        <w:rPr>
          <w:rStyle w:val="CharSectno"/>
        </w:rPr>
        <w:t>69</w:t>
      </w:r>
      <w:r>
        <w:rPr>
          <w:snapToGrid w:val="0"/>
        </w:rPr>
        <w:t>.</w:t>
      </w:r>
      <w:r>
        <w:rPr>
          <w:snapToGrid w:val="0"/>
        </w:rPr>
        <w:tab/>
        <w:t>Blood analysis</w:t>
      </w:r>
      <w:bookmarkEnd w:id="621"/>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622" w:name="_Toc278901585"/>
      <w:r>
        <w:rPr>
          <w:rStyle w:val="CharSectno"/>
        </w:rPr>
        <w:t>69A</w:t>
      </w:r>
      <w:r>
        <w:rPr>
          <w:snapToGrid w:val="0"/>
        </w:rPr>
        <w:t>.</w:t>
      </w:r>
      <w:r>
        <w:rPr>
          <w:snapToGrid w:val="0"/>
        </w:rPr>
        <w:tab/>
        <w:t>Urine samples</w:t>
      </w:r>
      <w:bookmarkEnd w:id="622"/>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623" w:name="_Toc278901586"/>
      <w:r>
        <w:rPr>
          <w:rStyle w:val="CharSectno"/>
        </w:rPr>
        <w:t>69B</w:t>
      </w:r>
      <w:r>
        <w:t>.</w:t>
      </w:r>
      <w:r>
        <w:tab/>
        <w:t>Oral fluid samples</w:t>
      </w:r>
      <w:bookmarkEnd w:id="623"/>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624" w:name="_Toc278901587"/>
      <w:r>
        <w:rPr>
          <w:rStyle w:val="CharSectno"/>
        </w:rPr>
        <w:t>70</w:t>
      </w:r>
      <w:r>
        <w:rPr>
          <w:snapToGrid w:val="0"/>
        </w:rPr>
        <w:t>.</w:t>
      </w:r>
      <w:r>
        <w:rPr>
          <w:snapToGrid w:val="0"/>
        </w:rPr>
        <w:tab/>
        <w:t>Evidence</w:t>
      </w:r>
      <w:bookmarkEnd w:id="624"/>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625" w:name="_Toc278901588"/>
      <w:r>
        <w:rPr>
          <w:rStyle w:val="CharSectno"/>
        </w:rPr>
        <w:t>71</w:t>
      </w:r>
      <w:r>
        <w:rPr>
          <w:snapToGrid w:val="0"/>
        </w:rPr>
        <w:t>.</w:t>
      </w:r>
      <w:r>
        <w:rPr>
          <w:snapToGrid w:val="0"/>
        </w:rPr>
        <w:tab/>
        <w:t>Determination of blood alcohol content at material time</w:t>
      </w:r>
      <w:bookmarkEnd w:id="625"/>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626" w:name="_Toc278901589"/>
      <w:r>
        <w:rPr>
          <w:rStyle w:val="CharSectno"/>
        </w:rPr>
        <w:t>71A</w:t>
      </w:r>
      <w:r>
        <w:t>.</w:t>
      </w:r>
      <w:r>
        <w:tab/>
        <w:t>Samples not to be used to obtain DNA</w:t>
      </w:r>
      <w:bookmarkEnd w:id="626"/>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627" w:name="_Toc278901590"/>
      <w:r>
        <w:rPr>
          <w:rStyle w:val="CharSectno"/>
        </w:rPr>
        <w:t>71B</w:t>
      </w:r>
      <w:r>
        <w:t>.</w:t>
      </w:r>
      <w:r>
        <w:tab/>
        <w:t>Power to prevent use of vehicle by suspected offender</w:t>
      </w:r>
      <w:bookmarkEnd w:id="627"/>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628" w:name="_Toc278901591"/>
      <w:r>
        <w:rPr>
          <w:rStyle w:val="CharSectno"/>
        </w:rPr>
        <w:t>72</w:t>
      </w:r>
      <w:r>
        <w:rPr>
          <w:snapToGrid w:val="0"/>
        </w:rPr>
        <w:t>.</w:t>
      </w:r>
      <w:r>
        <w:rPr>
          <w:snapToGrid w:val="0"/>
        </w:rPr>
        <w:tab/>
        <w:t>Regulations etc.</w:t>
      </w:r>
      <w:bookmarkEnd w:id="628"/>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629" w:name="_Toc278901592"/>
      <w:r>
        <w:rPr>
          <w:rStyle w:val="CharSectno"/>
        </w:rPr>
        <w:t>72A</w:t>
      </w:r>
      <w:r>
        <w:t>.</w:t>
      </w:r>
      <w:r>
        <w:tab/>
        <w:t>Review of amendments relating to drugs</w:t>
      </w:r>
      <w:bookmarkEnd w:id="629"/>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630" w:name="_Toc201457580"/>
      <w:bookmarkStart w:id="631" w:name="_Toc202335425"/>
      <w:bookmarkStart w:id="632" w:name="_Toc202770249"/>
      <w:bookmarkStart w:id="633" w:name="_Toc203541460"/>
      <w:bookmarkStart w:id="634" w:name="_Toc204067534"/>
      <w:bookmarkStart w:id="635" w:name="_Toc204072656"/>
      <w:bookmarkStart w:id="636" w:name="_Toc205284958"/>
      <w:bookmarkStart w:id="637" w:name="_Toc207510179"/>
      <w:bookmarkStart w:id="638" w:name="_Toc207675586"/>
      <w:bookmarkStart w:id="639" w:name="_Toc207685136"/>
      <w:bookmarkStart w:id="640" w:name="_Toc208978990"/>
      <w:bookmarkStart w:id="641" w:name="_Toc208979304"/>
      <w:bookmarkStart w:id="642" w:name="_Toc209246480"/>
      <w:bookmarkStart w:id="643" w:name="_Toc211654500"/>
      <w:bookmarkStart w:id="644" w:name="_Toc215549587"/>
      <w:bookmarkStart w:id="645" w:name="_Toc233781970"/>
      <w:bookmarkStart w:id="646" w:name="_Toc242787795"/>
      <w:bookmarkStart w:id="647" w:name="_Toc242862510"/>
      <w:bookmarkStart w:id="648" w:name="_Toc248027413"/>
      <w:bookmarkStart w:id="649" w:name="_Toc249324505"/>
      <w:bookmarkStart w:id="650" w:name="_Toc266361455"/>
      <w:bookmarkStart w:id="651" w:name="_Toc268250806"/>
      <w:bookmarkStart w:id="652" w:name="_Toc275255577"/>
      <w:bookmarkStart w:id="653" w:name="_Toc278901593"/>
      <w:r>
        <w:rPr>
          <w:rStyle w:val="CharDivNo"/>
        </w:rPr>
        <w:t>Division 3</w:t>
      </w:r>
      <w:r>
        <w:t> — </w:t>
      </w:r>
      <w:r>
        <w:rPr>
          <w:rStyle w:val="CharDivText"/>
        </w:rPr>
        <w:t>General matters as to driving offences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Footnoteheading"/>
      </w:pPr>
      <w:r>
        <w:tab/>
        <w:t>[Heading inserted by No. 10 of 2004 s. 10.]</w:t>
      </w:r>
    </w:p>
    <w:p>
      <w:pPr>
        <w:pStyle w:val="Heading5"/>
        <w:spacing w:before="180"/>
        <w:rPr>
          <w:snapToGrid w:val="0"/>
        </w:rPr>
      </w:pPr>
      <w:bookmarkStart w:id="654" w:name="_Toc278901594"/>
      <w:r>
        <w:rPr>
          <w:rStyle w:val="CharSectno"/>
        </w:rPr>
        <w:t>73</w:t>
      </w:r>
      <w:r>
        <w:rPr>
          <w:snapToGrid w:val="0"/>
        </w:rPr>
        <w:t>.</w:t>
      </w:r>
      <w:r>
        <w:rPr>
          <w:snapToGrid w:val="0"/>
        </w:rPr>
        <w:tab/>
        <w:t>Certain offences extend to driving or attempting to drive in public places</w:t>
      </w:r>
      <w:bookmarkEnd w:id="654"/>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655" w:name="_Toc278901595"/>
      <w:r>
        <w:rPr>
          <w:rStyle w:val="CharSectno"/>
        </w:rPr>
        <w:t>74</w:t>
      </w:r>
      <w:r>
        <w:t>.</w:t>
      </w:r>
      <w:r>
        <w:tab/>
        <w:t>Representation in proceedings under Part V</w:t>
      </w:r>
      <w:bookmarkEnd w:id="655"/>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656" w:name="_Toc278901596"/>
      <w:r>
        <w:rPr>
          <w:rStyle w:val="CharSectno"/>
        </w:rPr>
        <w:t>75</w:t>
      </w:r>
      <w:r>
        <w:rPr>
          <w:snapToGrid w:val="0"/>
        </w:rPr>
        <w:t>.</w:t>
      </w:r>
      <w:r>
        <w:rPr>
          <w:snapToGrid w:val="0"/>
        </w:rPr>
        <w:tab/>
        <w:t>Notification and effect of disqualification</w:t>
      </w:r>
      <w:bookmarkEnd w:id="656"/>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657" w:name="_Toc278901597"/>
      <w:r>
        <w:rPr>
          <w:rStyle w:val="CharSectno"/>
        </w:rPr>
        <w:t>76</w:t>
      </w:r>
      <w:r>
        <w:rPr>
          <w:snapToGrid w:val="0"/>
        </w:rPr>
        <w:t>.</w:t>
      </w:r>
      <w:r>
        <w:rPr>
          <w:snapToGrid w:val="0"/>
        </w:rPr>
        <w:tab/>
        <w:t>Extraordinary licences</w:t>
      </w:r>
      <w:bookmarkEnd w:id="657"/>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658" w:name="_Toc278901598"/>
      <w:r>
        <w:rPr>
          <w:rStyle w:val="CharSectno"/>
        </w:rPr>
        <w:t>77</w:t>
      </w:r>
      <w:r>
        <w:rPr>
          <w:snapToGrid w:val="0"/>
        </w:rPr>
        <w:t>.</w:t>
      </w:r>
      <w:r>
        <w:rPr>
          <w:snapToGrid w:val="0"/>
        </w:rPr>
        <w:tab/>
        <w:t>Penalty for contravening conditions of extraordinary licence</w:t>
      </w:r>
      <w:bookmarkEnd w:id="658"/>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659" w:name="_Toc278901599"/>
      <w:r>
        <w:rPr>
          <w:rStyle w:val="CharSectno"/>
        </w:rPr>
        <w:t>78</w:t>
      </w:r>
      <w:r>
        <w:rPr>
          <w:snapToGrid w:val="0"/>
        </w:rPr>
        <w:t>.</w:t>
      </w:r>
      <w:r>
        <w:rPr>
          <w:snapToGrid w:val="0"/>
        </w:rPr>
        <w:tab/>
        <w:t>Removal of disqualification</w:t>
      </w:r>
      <w:bookmarkEnd w:id="659"/>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660" w:name="_Toc201457587"/>
      <w:bookmarkStart w:id="661" w:name="_Toc202335432"/>
      <w:bookmarkStart w:id="662" w:name="_Toc202770256"/>
      <w:bookmarkStart w:id="663" w:name="_Toc203541467"/>
      <w:bookmarkStart w:id="664" w:name="_Toc204067541"/>
      <w:bookmarkStart w:id="665" w:name="_Toc204072663"/>
      <w:bookmarkStart w:id="666" w:name="_Toc205284965"/>
      <w:bookmarkStart w:id="667" w:name="_Toc207510186"/>
      <w:bookmarkStart w:id="668" w:name="_Toc207675593"/>
      <w:bookmarkStart w:id="669" w:name="_Toc207685143"/>
      <w:bookmarkStart w:id="670" w:name="_Toc208978997"/>
      <w:bookmarkStart w:id="671" w:name="_Toc208979311"/>
      <w:bookmarkStart w:id="672" w:name="_Toc209246487"/>
      <w:bookmarkStart w:id="673" w:name="_Toc211654507"/>
      <w:bookmarkStart w:id="674" w:name="_Toc215549594"/>
      <w:bookmarkStart w:id="675" w:name="_Toc233781977"/>
      <w:bookmarkStart w:id="676" w:name="_Toc242787802"/>
      <w:bookmarkStart w:id="677" w:name="_Toc242862517"/>
      <w:bookmarkStart w:id="678" w:name="_Toc248027420"/>
      <w:bookmarkStart w:id="679" w:name="_Toc249324512"/>
      <w:bookmarkStart w:id="680" w:name="_Toc266361462"/>
      <w:bookmarkStart w:id="681" w:name="_Toc268250813"/>
      <w:bookmarkStart w:id="682" w:name="_Toc275255584"/>
      <w:bookmarkStart w:id="683" w:name="_Toc278901600"/>
      <w:r>
        <w:rPr>
          <w:rStyle w:val="CharDivNo"/>
        </w:rPr>
        <w:t>Division 4</w:t>
      </w:r>
      <w:r>
        <w:t> — </w:t>
      </w:r>
      <w:r>
        <w:rPr>
          <w:rStyle w:val="CharDivText"/>
        </w:rPr>
        <w:t>Impounding and confiscation of vehicles for certain offences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Footnoteheading"/>
      </w:pPr>
      <w:r>
        <w:tab/>
        <w:t>[Heading inserted by No. 10 of 2004 s. 13; amended by No. 4 of 2007 s. 12.]</w:t>
      </w:r>
    </w:p>
    <w:p>
      <w:pPr>
        <w:pStyle w:val="Heading4"/>
      </w:pPr>
      <w:bookmarkStart w:id="684" w:name="_Toc201457588"/>
      <w:bookmarkStart w:id="685" w:name="_Toc202335433"/>
      <w:bookmarkStart w:id="686" w:name="_Toc202770257"/>
      <w:bookmarkStart w:id="687" w:name="_Toc203541468"/>
      <w:bookmarkStart w:id="688" w:name="_Toc204067542"/>
      <w:bookmarkStart w:id="689" w:name="_Toc204072664"/>
      <w:bookmarkStart w:id="690" w:name="_Toc205284966"/>
      <w:bookmarkStart w:id="691" w:name="_Toc207510187"/>
      <w:bookmarkStart w:id="692" w:name="_Toc207675594"/>
      <w:bookmarkStart w:id="693" w:name="_Toc207685144"/>
      <w:bookmarkStart w:id="694" w:name="_Toc208978998"/>
      <w:bookmarkStart w:id="695" w:name="_Toc208979312"/>
      <w:bookmarkStart w:id="696" w:name="_Toc209246488"/>
      <w:bookmarkStart w:id="697" w:name="_Toc211654508"/>
      <w:bookmarkStart w:id="698" w:name="_Toc215549595"/>
      <w:bookmarkStart w:id="699" w:name="_Toc233781978"/>
      <w:bookmarkStart w:id="700" w:name="_Toc242787803"/>
      <w:bookmarkStart w:id="701" w:name="_Toc242862518"/>
      <w:bookmarkStart w:id="702" w:name="_Toc248027421"/>
      <w:bookmarkStart w:id="703" w:name="_Toc249324513"/>
      <w:bookmarkStart w:id="704" w:name="_Toc266361463"/>
      <w:bookmarkStart w:id="705" w:name="_Toc268250814"/>
      <w:bookmarkStart w:id="706" w:name="_Toc275255585"/>
      <w:bookmarkStart w:id="707" w:name="_Toc278901601"/>
      <w:r>
        <w:t>Subdivision 1 — Preliminary</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Footnoteheading"/>
      </w:pPr>
      <w:r>
        <w:tab/>
        <w:t>[Heading inserted by No. 10 of 2004 s. 13.]</w:t>
      </w:r>
    </w:p>
    <w:p>
      <w:pPr>
        <w:pStyle w:val="Heading5"/>
      </w:pPr>
      <w:bookmarkStart w:id="708" w:name="_Toc278901602"/>
      <w:r>
        <w:rPr>
          <w:rStyle w:val="CharSectno"/>
        </w:rPr>
        <w:t>78A</w:t>
      </w:r>
      <w:r>
        <w:t>.</w:t>
      </w:r>
      <w:r>
        <w:tab/>
        <w:t>Terms used in this Division</w:t>
      </w:r>
      <w:bookmarkEnd w:id="708"/>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60"/>
      </w:pPr>
      <w:r>
        <w:rPr>
          <w:b/>
        </w:rPr>
        <w:tab/>
      </w:r>
      <w:r>
        <w:rPr>
          <w:rStyle w:val="CharDefText"/>
        </w:rPr>
        <w:t>impounding or confiscation order</w:t>
      </w:r>
      <w:r>
        <w:t xml:space="preserve"> means a court order under section 80A(1), 80B(1), 80C(1), 80CA(1), 80CB(1) or 80FA;</w:t>
      </w:r>
    </w:p>
    <w:p>
      <w:pPr>
        <w:pStyle w:val="Defstart"/>
        <w:spacing w:before="60"/>
      </w:pPr>
      <w:r>
        <w:rPr>
          <w:b/>
        </w:rPr>
        <w:tab/>
      </w:r>
      <w:r>
        <w:rPr>
          <w:rStyle w:val="CharDefText"/>
        </w:rPr>
        <w:t>impounding order</w:t>
      </w:r>
      <w:r>
        <w:t xml:space="preserve"> means a court order under section 80B(1), 80CA(1) or 80FA;</w:t>
      </w:r>
    </w:p>
    <w:p>
      <w:pPr>
        <w:pStyle w:val="Defstart"/>
        <w:spacing w:before="60"/>
      </w:pPr>
      <w:r>
        <w:rPr>
          <w:b/>
        </w:rPr>
        <w:tab/>
      </w:r>
      <w:r>
        <w:rPr>
          <w:rStyle w:val="CharDefText"/>
        </w:rPr>
        <w:t>impounding period</w:t>
      </w:r>
      <w:r>
        <w:t xml:space="preserve"> means the period for which the vehicle is specified to be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Cross-border Justice Act 2008: section altered 1 Nov 2009. See endnote 1M.]</w:t>
      </w:r>
    </w:p>
    <w:p>
      <w:pPr>
        <w:pStyle w:val="Heading5"/>
      </w:pPr>
      <w:bookmarkStart w:id="709" w:name="_Toc278901603"/>
      <w:r>
        <w:rPr>
          <w:rStyle w:val="CharSectno"/>
        </w:rPr>
        <w:t>78B</w:t>
      </w:r>
      <w:r>
        <w:t>.</w:t>
      </w:r>
      <w:r>
        <w:tab/>
        <w:t>Penalties etc. not affected</w:t>
      </w:r>
      <w:bookmarkEnd w:id="709"/>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710" w:name="_Toc271195230"/>
      <w:bookmarkStart w:id="711" w:name="_Toc278901604"/>
      <w:r>
        <w:rPr>
          <w:rStyle w:val="CharSectno"/>
        </w:rPr>
        <w:t>78C</w:t>
      </w:r>
      <w:r>
        <w:rPr>
          <w:snapToGrid w:val="0"/>
        </w:rPr>
        <w:t>.</w:t>
      </w:r>
      <w:r>
        <w:rPr>
          <w:snapToGrid w:val="0"/>
        </w:rPr>
        <w:tab/>
        <w:t>Powers for this Division</w:t>
      </w:r>
      <w:bookmarkEnd w:id="710"/>
      <w:bookmarkEnd w:id="711"/>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Cross-border Justice Act 2008: section altered 1 Nov 2009. See endnote 1M.]</w:t>
      </w:r>
    </w:p>
    <w:p>
      <w:pPr>
        <w:pStyle w:val="Heading5"/>
        <w:spacing w:before="260"/>
      </w:pPr>
      <w:bookmarkStart w:id="712" w:name="_Toc271195231"/>
      <w:bookmarkStart w:id="713" w:name="_Toc278901605"/>
      <w:r>
        <w:rPr>
          <w:rStyle w:val="CharSectno"/>
        </w:rPr>
        <w:t>78D</w:t>
      </w:r>
      <w:r>
        <w:t>.</w:t>
      </w:r>
      <w:r>
        <w:tab/>
        <w:t>Contracts for conveying, storing impounded or confiscated vehicles</w:t>
      </w:r>
      <w:bookmarkEnd w:id="712"/>
      <w:bookmarkEnd w:id="713"/>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spacing w:before="260"/>
      </w:pPr>
      <w:bookmarkStart w:id="714" w:name="_Toc278901606"/>
      <w:r>
        <w:rPr>
          <w:rStyle w:val="CharSectno"/>
        </w:rPr>
        <w:t>78E</w:t>
      </w:r>
      <w:r>
        <w:t>.</w:t>
      </w:r>
      <w:r>
        <w:tab/>
        <w:t>Recovery of expenses owed to Commissioner</w:t>
      </w:r>
      <w:bookmarkEnd w:id="714"/>
    </w:p>
    <w:p>
      <w:pPr>
        <w:pStyle w:val="Subsection"/>
        <w:spacing w:before="200"/>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715" w:name="_Toc201457594"/>
      <w:bookmarkStart w:id="716" w:name="_Toc202335439"/>
      <w:bookmarkStart w:id="717" w:name="_Toc202770263"/>
      <w:bookmarkStart w:id="718" w:name="_Toc203541474"/>
      <w:bookmarkStart w:id="719" w:name="_Toc204067548"/>
      <w:bookmarkStart w:id="720" w:name="_Toc204072670"/>
      <w:bookmarkStart w:id="721" w:name="_Toc205284972"/>
      <w:bookmarkStart w:id="722" w:name="_Toc207510193"/>
      <w:bookmarkStart w:id="723" w:name="_Toc207675600"/>
      <w:bookmarkStart w:id="724" w:name="_Toc207685150"/>
      <w:bookmarkStart w:id="725" w:name="_Toc208979004"/>
      <w:bookmarkStart w:id="726" w:name="_Toc208979318"/>
      <w:bookmarkStart w:id="727" w:name="_Toc209246494"/>
      <w:bookmarkStart w:id="728" w:name="_Toc211654514"/>
      <w:bookmarkStart w:id="729" w:name="_Toc215549601"/>
      <w:bookmarkStart w:id="730" w:name="_Toc233781984"/>
      <w:bookmarkStart w:id="731" w:name="_Toc242787809"/>
      <w:bookmarkStart w:id="732" w:name="_Toc242862524"/>
      <w:bookmarkStart w:id="733" w:name="_Toc248027427"/>
      <w:bookmarkStart w:id="734" w:name="_Toc249324519"/>
      <w:bookmarkStart w:id="735" w:name="_Toc266361469"/>
      <w:bookmarkStart w:id="736" w:name="_Toc268250820"/>
      <w:bookmarkStart w:id="737" w:name="_Toc275255591"/>
      <w:bookmarkStart w:id="738" w:name="_Toc278901607"/>
      <w:r>
        <w:t>Subdivision 2 — Impounding of vehicles by police</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Footnoteheading"/>
        <w:keepNext/>
        <w:keepLines/>
      </w:pPr>
      <w:r>
        <w:tab/>
        <w:t>[Heading inserted by No. 10 of 2004 s. 13.]</w:t>
      </w:r>
    </w:p>
    <w:p>
      <w:pPr>
        <w:pStyle w:val="Heading5"/>
      </w:pPr>
      <w:bookmarkStart w:id="739" w:name="_Toc278901608"/>
      <w:r>
        <w:rPr>
          <w:rStyle w:val="CharSectno"/>
        </w:rPr>
        <w:t>79</w:t>
      </w:r>
      <w:r>
        <w:t>.</w:t>
      </w:r>
      <w:r>
        <w:tab/>
        <w:t>Impounding of vehicles for racing etc.</w:t>
      </w:r>
      <w:bookmarkEnd w:id="739"/>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28</w:t>
      </w:r>
      <w:r>
        <w:rPr>
          <w:vertAlign w:val="superscript"/>
        </w:rPr>
        <w:t>th</w:t>
      </w:r>
      <w:r>
        <w:t xml:space="preserve">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spacing w:before="60"/>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740" w:name="_Toc249159629"/>
      <w:bookmarkStart w:id="741" w:name="_Toc278901609"/>
      <w:r>
        <w:rPr>
          <w:rStyle w:val="CharSectno"/>
        </w:rPr>
        <w:t>79A</w:t>
      </w:r>
      <w:r>
        <w:t>.</w:t>
      </w:r>
      <w:r>
        <w:tab/>
        <w:t>Impounding of vehicle for impounding offence (driver’s licence)</w:t>
      </w:r>
      <w:bookmarkEnd w:id="740"/>
      <w:bookmarkEnd w:id="741"/>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xml:space="preserve"> day after the day on which the vehicle is impounded.</w:t>
      </w:r>
    </w:p>
    <w:p>
      <w:pPr>
        <w:pStyle w:val="Footnotesection"/>
      </w:pPr>
      <w:r>
        <w:tab/>
        <w:t>[Section 79A inserted by No. 23 of 2009 s. 12.]</w:t>
      </w:r>
    </w:p>
    <w:p>
      <w:pPr>
        <w:pStyle w:val="Heading5"/>
      </w:pPr>
      <w:bookmarkStart w:id="742" w:name="_Toc249159630"/>
      <w:bookmarkStart w:id="743" w:name="_Toc278901610"/>
      <w:r>
        <w:rPr>
          <w:rStyle w:val="CharSectno"/>
        </w:rPr>
        <w:t>79BA</w:t>
      </w:r>
      <w:r>
        <w:t>.</w:t>
      </w:r>
      <w:r>
        <w:tab/>
        <w:t>Notice to surrender vehicle for impoundment</w:t>
      </w:r>
      <w:bookmarkEnd w:id="742"/>
      <w:bookmarkEnd w:id="743"/>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w:t>
      </w:r>
      <w:r>
        <w:rPr>
          <w:vertAlign w:val="superscript"/>
        </w:rPr>
        <w:t>th</w:t>
      </w:r>
      <w:r>
        <w:t xml:space="preserve">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744" w:name="_Toc249159631"/>
      <w:r>
        <w:tab/>
        <w:t>[Section 79BA inserted by No. 23 of 2009 s. 12.]</w:t>
      </w:r>
    </w:p>
    <w:p>
      <w:pPr>
        <w:pStyle w:val="Heading5"/>
      </w:pPr>
      <w:bookmarkStart w:id="745" w:name="_Toc278901611"/>
      <w:r>
        <w:rPr>
          <w:rStyle w:val="CharSectno"/>
        </w:rPr>
        <w:t>79BB</w:t>
      </w:r>
      <w:r>
        <w:t>.</w:t>
      </w:r>
      <w:r>
        <w:tab/>
        <w:t>Consequences of surrender notice</w:t>
      </w:r>
      <w:bookmarkEnd w:id="744"/>
      <w:bookmarkEnd w:id="745"/>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746" w:name="_Toc249159632"/>
      <w:r>
        <w:tab/>
        <w:t>[Section 79BB inserted by No. 23 of 2009 s. 12.]</w:t>
      </w:r>
    </w:p>
    <w:p>
      <w:pPr>
        <w:pStyle w:val="Heading5"/>
      </w:pPr>
      <w:bookmarkStart w:id="747" w:name="_Toc271195238"/>
      <w:bookmarkStart w:id="748" w:name="_Toc278901612"/>
      <w:r>
        <w:rPr>
          <w:rStyle w:val="CharSectno"/>
        </w:rPr>
        <w:t>79BCA</w:t>
      </w:r>
      <w:r>
        <w:t>.</w:t>
      </w:r>
      <w:r>
        <w:tab/>
        <w:t>Notice to surrender substitute vehicle for impoundment</w:t>
      </w:r>
      <w:bookmarkEnd w:id="747"/>
      <w:bookmarkEnd w:id="748"/>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w:t>
      </w:r>
    </w:p>
    <w:p>
      <w:pPr>
        <w:pStyle w:val="Indenta"/>
      </w:pPr>
      <w:r>
        <w:tab/>
        <w:t>(c)</w:t>
      </w:r>
      <w:r>
        <w:tab/>
        <w:t>sufficient details of the initially impounded vehicle to identify it;</w:t>
      </w:r>
    </w:p>
    <w:p>
      <w:pPr>
        <w:pStyle w:val="Indenta"/>
      </w:pPr>
      <w:r>
        <w:tab/>
        <w:t>(d)</w:t>
      </w:r>
      <w:r>
        <w:tab/>
        <w:t>when the initially impounded vehicle was impounded;</w:t>
      </w:r>
    </w:p>
    <w:p>
      <w:pPr>
        <w:pStyle w:val="Indenta"/>
      </w:pPr>
      <w:r>
        <w:tab/>
        <w:t>(e)</w:t>
      </w:r>
      <w:r>
        <w:tab/>
        <w:t>when the initially impounded vehicle was released under section 79D(2);</w:t>
      </w:r>
    </w:p>
    <w:p>
      <w:pPr>
        <w:pStyle w:val="Indenta"/>
      </w:pPr>
      <w:r>
        <w:tab/>
        <w:t>(f)</w:t>
      </w:r>
      <w:r>
        <w:tab/>
        <w:t>sufficient details of the substitute vehicle to identify it;</w:t>
      </w:r>
    </w:p>
    <w:p>
      <w:pPr>
        <w:pStyle w:val="Indenta"/>
      </w:pPr>
      <w:r>
        <w:tab/>
        <w:t>(g)</w:t>
      </w:r>
      <w:r>
        <w:tab/>
        <w:t>if the impounding provision is section 79(1) and the alleged offender is a previous offender as defined in section 79(1A), sufficient details to explain why the alleged offender is regarded as a previous offender;</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749" w:name="_Toc271195239"/>
      <w:bookmarkStart w:id="750" w:name="_Toc278901613"/>
      <w:r>
        <w:rPr>
          <w:rStyle w:val="CharSectno"/>
        </w:rPr>
        <w:t>79BCB</w:t>
      </w:r>
      <w:r>
        <w:t>.</w:t>
      </w:r>
      <w:r>
        <w:tab/>
        <w:t>Consequences of surrender of substitute vehicle notice</w:t>
      </w:r>
      <w:bookmarkEnd w:id="749"/>
      <w:bookmarkEnd w:id="750"/>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751" w:name="_Toc271195240"/>
      <w:bookmarkStart w:id="752" w:name="_Toc278901614"/>
      <w:r>
        <w:rPr>
          <w:rStyle w:val="CharSectno"/>
        </w:rPr>
        <w:t>79BCC</w:t>
      </w:r>
      <w:r>
        <w:t>.</w:t>
      </w:r>
      <w:r>
        <w:tab/>
        <w:t>Cancelling notices to surrender</w:t>
      </w:r>
      <w:bookmarkEnd w:id="751"/>
      <w:bookmarkEnd w:id="752"/>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pPr>
      <w:r>
        <w:tab/>
        <w:t>[Section 79BCC inserted by No. 20 of 2010 s. 6.]</w:t>
      </w:r>
    </w:p>
    <w:p>
      <w:pPr>
        <w:pStyle w:val="Heading5"/>
      </w:pPr>
      <w:bookmarkStart w:id="753" w:name="_Toc271195241"/>
      <w:bookmarkStart w:id="754" w:name="_Toc278901615"/>
      <w:r>
        <w:rPr>
          <w:rStyle w:val="CharSectno"/>
        </w:rPr>
        <w:t>79BCD</w:t>
      </w:r>
      <w:r>
        <w:t>.</w:t>
      </w:r>
      <w:r>
        <w:tab/>
        <w:t>Notice to surrender alternative vehicle if surrender notice cancelled</w:t>
      </w:r>
      <w:bookmarkEnd w:id="753"/>
      <w:bookmarkEnd w:id="754"/>
    </w:p>
    <w:p>
      <w:pPr>
        <w:pStyle w:val="Subsection"/>
      </w:pPr>
      <w:r>
        <w:tab/>
        <w:t>(1)</w:t>
      </w:r>
      <w:r>
        <w:tab/>
        <w:t xml:space="preserve">This section applies if — </w:t>
      </w:r>
    </w:p>
    <w:p>
      <w:pPr>
        <w:pStyle w:val="Indenta"/>
      </w:pPr>
      <w:r>
        <w:tab/>
        <w:t>(a)</w:t>
      </w:r>
      <w:r>
        <w:tab/>
        <w:t>under section 79BA a surrender notice is given to a person responsible for a vehicle (</w:t>
      </w:r>
      <w:r>
        <w:rPr>
          <w:b/>
          <w:i/>
        </w:rPr>
        <w:t>vehicle A</w:t>
      </w:r>
      <w:r>
        <w:t xml:space="preserve">) the driver of which (the </w:t>
      </w:r>
      <w:r>
        <w:rPr>
          <w:b/>
          <w:i/>
        </w:rPr>
        <w:t>alleged offender</w:t>
      </w:r>
      <w:r>
        <w:t xml:space="preserve">) is suspected of having committed an offence (the </w:t>
      </w:r>
      <w:r>
        <w:rPr>
          <w:b/>
          <w:i/>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b/>
          <w:i/>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b/>
          <w:i/>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b/>
          <w:i/>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pPr>
      <w:r>
        <w:tab/>
        <w:t>[Section 79BCD inserted by No. 20 of 2010 s. 6.]</w:t>
      </w:r>
    </w:p>
    <w:p>
      <w:pPr>
        <w:pStyle w:val="Heading5"/>
      </w:pPr>
      <w:bookmarkStart w:id="755" w:name="_Toc271195242"/>
      <w:bookmarkStart w:id="756" w:name="_Toc278901616"/>
      <w:r>
        <w:rPr>
          <w:rStyle w:val="CharSectno"/>
        </w:rPr>
        <w:t>79BCE</w:t>
      </w:r>
      <w:r>
        <w:t>.</w:t>
      </w:r>
      <w:r>
        <w:tab/>
        <w:t>Consequences of surrender of alternative vehicle notice</w:t>
      </w:r>
      <w:bookmarkEnd w:id="755"/>
      <w:bookmarkEnd w:id="756"/>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pPr>
      <w:r>
        <w:tab/>
        <w:t>[Section 79BCE inserted by No. 20 of 2010 s. 6.]</w:t>
      </w:r>
    </w:p>
    <w:p>
      <w:pPr>
        <w:pStyle w:val="Heading5"/>
      </w:pPr>
      <w:bookmarkStart w:id="757" w:name="_Toc278901617"/>
      <w:r>
        <w:rPr>
          <w:rStyle w:val="CharSectno"/>
        </w:rPr>
        <w:t>79BC</w:t>
      </w:r>
      <w:r>
        <w:t>.</w:t>
      </w:r>
      <w:r>
        <w:tab/>
        <w:t>Effect of resolving pending charge in favour of driver</w:t>
      </w:r>
      <w:bookmarkEnd w:id="746"/>
      <w:bookmarkEnd w:id="757"/>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758" w:name="_Toc249159633"/>
      <w:r>
        <w:tab/>
        <w:t>[Section 79BC inserted by No. 23 of 2009 s. 12.]</w:t>
      </w:r>
    </w:p>
    <w:p>
      <w:pPr>
        <w:pStyle w:val="Heading5"/>
      </w:pPr>
      <w:bookmarkStart w:id="759" w:name="_Toc271195244"/>
      <w:bookmarkStart w:id="760" w:name="_Toc278901618"/>
      <w:bookmarkEnd w:id="758"/>
      <w:r>
        <w:rPr>
          <w:rStyle w:val="CharSectno"/>
        </w:rPr>
        <w:t>79BD</w:t>
      </w:r>
      <w:r>
        <w:t>.</w:t>
      </w:r>
      <w:r>
        <w:tab/>
        <w:t>Suspension of vehicle licence at request of Commissioner</w:t>
      </w:r>
      <w:bookmarkEnd w:id="759"/>
      <w:bookmarkEnd w:id="760"/>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pPr>
      <w:bookmarkStart w:id="761" w:name="_Toc271195245"/>
      <w:bookmarkStart w:id="762" w:name="_Toc278901619"/>
      <w:r>
        <w:rPr>
          <w:rStyle w:val="CharSectno"/>
        </w:rPr>
        <w:t>79B</w:t>
      </w:r>
      <w:r>
        <w:t>.</w:t>
      </w:r>
      <w:r>
        <w:tab/>
        <w:t>Notice of impounding</w:t>
      </w:r>
      <w:bookmarkEnd w:id="761"/>
      <w:bookmarkEnd w:id="762"/>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b/>
          <w:i/>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pPr>
      <w:bookmarkStart w:id="763" w:name="_Toc271195246"/>
      <w:bookmarkStart w:id="764" w:name="_Toc278901620"/>
      <w:r>
        <w:rPr>
          <w:rStyle w:val="CharSectno"/>
        </w:rPr>
        <w:t>79C</w:t>
      </w:r>
      <w:r>
        <w:t>.</w:t>
      </w:r>
      <w:r>
        <w:tab/>
        <w:t>Senior officer to be informed if vehicle impounded</w:t>
      </w:r>
      <w:bookmarkEnd w:id="763"/>
      <w:bookmarkEnd w:id="764"/>
    </w:p>
    <w:p>
      <w:pPr>
        <w:pStyle w:val="Subsection"/>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w:t>
      </w:r>
      <w:r>
        <w:rPr>
          <w:vertAlign w:val="superscript"/>
        </w:rPr>
        <w:t>th</w:t>
      </w:r>
      <w:r>
        <w:t xml:space="preserve">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pPr>
      <w:bookmarkStart w:id="765" w:name="_Toc271195247"/>
      <w:bookmarkStart w:id="766" w:name="_Toc278901621"/>
      <w:bookmarkStart w:id="767" w:name="_Toc201457601"/>
      <w:bookmarkStart w:id="768" w:name="_Toc202335446"/>
      <w:bookmarkStart w:id="769" w:name="_Toc202770270"/>
      <w:bookmarkStart w:id="770" w:name="_Toc203541481"/>
      <w:bookmarkStart w:id="771" w:name="_Toc204067555"/>
      <w:bookmarkStart w:id="772" w:name="_Toc204072677"/>
      <w:bookmarkStart w:id="773" w:name="_Toc205284979"/>
      <w:bookmarkStart w:id="774" w:name="_Toc207510200"/>
      <w:bookmarkStart w:id="775" w:name="_Toc207675607"/>
      <w:bookmarkStart w:id="776" w:name="_Toc207685157"/>
      <w:bookmarkStart w:id="777" w:name="_Toc208979011"/>
      <w:bookmarkStart w:id="778" w:name="_Toc208979325"/>
      <w:bookmarkStart w:id="779" w:name="_Toc209246501"/>
      <w:bookmarkStart w:id="780" w:name="_Toc211654521"/>
      <w:bookmarkStart w:id="781" w:name="_Toc215549608"/>
      <w:bookmarkStart w:id="782" w:name="_Toc233781991"/>
      <w:bookmarkStart w:id="783" w:name="_Toc242787816"/>
      <w:bookmarkStart w:id="784" w:name="_Toc242862531"/>
      <w:bookmarkStart w:id="785" w:name="_Toc248027434"/>
      <w:bookmarkStart w:id="786" w:name="_Toc249324530"/>
      <w:bookmarkStart w:id="787" w:name="_Toc266361480"/>
      <w:bookmarkStart w:id="788" w:name="_Toc268250831"/>
      <w:r>
        <w:rPr>
          <w:rStyle w:val="CharSectno"/>
        </w:rPr>
        <w:t>79D</w:t>
      </w:r>
      <w:r>
        <w:t>.</w:t>
      </w:r>
      <w:r>
        <w:tab/>
        <w:t>Release of impounded vehicles</w:t>
      </w:r>
      <w:bookmarkEnd w:id="765"/>
      <w:bookmarkEnd w:id="766"/>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 xml:space="preserve">in respect of which a taxi-car licence has been issued under the </w:t>
      </w:r>
      <w:r>
        <w:rPr>
          <w:i/>
        </w:rPr>
        <w:t>Transport Co-ordination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rPr>
          <w:rStyle w:val="CharDefText"/>
          <w:b w:val="0"/>
          <w:i w:val="0"/>
        </w:rPr>
        <w:t>,</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 xml:space="preserve">holds the taxi-car licence issued under the </w:t>
      </w:r>
      <w:r>
        <w:rPr>
          <w:i/>
        </w:rPr>
        <w:t>Transport Co-ordination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b/>
          <w:i/>
        </w:rPr>
        <w:t>business owner</w:t>
      </w:r>
      <w:r>
        <w:t>); and</w:t>
      </w:r>
    </w:p>
    <w:p>
      <w:pPr>
        <w:pStyle w:val="Indenti"/>
      </w:pPr>
      <w:r>
        <w:tab/>
        <w:t>(ii)</w:t>
      </w:r>
      <w:r>
        <w:tab/>
        <w:t xml:space="preserve">the person who allegedly committed the offence (the </w:t>
      </w:r>
      <w:r>
        <w:rPr>
          <w:b/>
          <w:i/>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b/>
          <w:i/>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Co-ordination Act 1966</w:t>
      </w:r>
      <w:r>
        <w:t xml:space="preserve"> to be operated as an omnibus; and</w:t>
      </w:r>
    </w:p>
    <w:p>
      <w:pPr>
        <w:pStyle w:val="Indenti"/>
      </w:pPr>
      <w:r>
        <w:tab/>
        <w:t>(ii)</w:t>
      </w:r>
      <w:r>
        <w:tab/>
        <w:t xml:space="preserve">the person who allegedly committed the offence (the </w:t>
      </w:r>
      <w:r>
        <w:rPr>
          <w:b/>
          <w:i/>
        </w:rPr>
        <w:t>alleged offender</w:t>
      </w:r>
      <w:r>
        <w:t>) was an employee or contractor of the holder of that licence; and</w:t>
      </w:r>
    </w:p>
    <w:p>
      <w:pPr>
        <w:pStyle w:val="Indenti"/>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b/>
          <w:i/>
        </w:rPr>
        <w:t>alleged offender</w:t>
      </w:r>
      <w:r>
        <w:t>) to drive the vehicle, the responsible person had no grounds to suspect the alleged offender would drive in a manner that contravened this Act.</w:t>
      </w:r>
    </w:p>
    <w:p>
      <w:pPr>
        <w:pStyle w:val="Subsection"/>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pPr>
      <w:r>
        <w:tab/>
        <w:t>[Section 79D inserted by No. 10 of 2004 s. 13; amended by No. 4 of 2007 s. 6; No. 24 of 2008 s. 11 and 23; No. 23 of 2009 s. 15; No. 20 of 2010 s. 10.]</w:t>
      </w:r>
    </w:p>
    <w:p>
      <w:pPr>
        <w:pStyle w:val="Heading5"/>
      </w:pPr>
      <w:bookmarkStart w:id="789" w:name="_Toc249159638"/>
      <w:bookmarkStart w:id="790" w:name="_Toc271195248"/>
      <w:bookmarkStart w:id="791" w:name="_Toc278901622"/>
      <w:r>
        <w:rPr>
          <w:rStyle w:val="CharSectno"/>
        </w:rPr>
        <w:t>79E</w:t>
      </w:r>
      <w:r>
        <w:t>.</w:t>
      </w:r>
      <w:r>
        <w:tab/>
        <w:t>Liability for expenses of police impounding</w:t>
      </w:r>
      <w:bookmarkEnd w:id="789"/>
      <w:bookmarkEnd w:id="790"/>
      <w:bookmarkEnd w:id="791"/>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pPr>
      <w:r>
        <w:tab/>
        <w:t>(b)</w:t>
      </w:r>
      <w:r>
        <w:tab/>
        <w:t>any amount received by the Commissioner under section 80JA(8)(b),</w:t>
      </w:r>
    </w:p>
    <w:p>
      <w:pPr>
        <w:pStyle w:val="Subsection"/>
      </w:pPr>
      <w:r>
        <w:tab/>
      </w:r>
      <w:r>
        <w:tab/>
        <w:t>in relation to impounding the vehicle or vehicles.</w:t>
      </w:r>
    </w:p>
    <w:p>
      <w:pPr>
        <w:pStyle w:val="Footnotesection"/>
      </w:pPr>
      <w:r>
        <w:tab/>
        <w:t>[Section 79E inserted by No. 23 of 2009 s. 16; amended by No. 20 of 2010 s. 11.]</w:t>
      </w:r>
    </w:p>
    <w:p>
      <w:pPr>
        <w:pStyle w:val="Heading4"/>
      </w:pPr>
      <w:bookmarkStart w:id="792" w:name="_Toc275255607"/>
      <w:bookmarkStart w:id="793" w:name="_Toc278901623"/>
      <w:r>
        <w:t>Subdivision 3 — Impounding and confiscation of vehicles by court order</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92"/>
      <w:bookmarkEnd w:id="793"/>
    </w:p>
    <w:p>
      <w:pPr>
        <w:pStyle w:val="Footnoteheading"/>
      </w:pPr>
      <w:r>
        <w:tab/>
        <w:t>[Heading inserted by No. 10 of 2004 s. 13.]</w:t>
      </w:r>
    </w:p>
    <w:p>
      <w:pPr>
        <w:pStyle w:val="Ednotesection"/>
      </w:pPr>
      <w:r>
        <w:t>[</w:t>
      </w:r>
      <w:r>
        <w:rPr>
          <w:b/>
          <w:bCs/>
        </w:rPr>
        <w:t>80.</w:t>
      </w:r>
      <w:r>
        <w:rPr>
          <w:b/>
          <w:bCs/>
        </w:rPr>
        <w:tab/>
      </w:r>
      <w:r>
        <w:t>Deleted by No. 23 of 2009 s. 17.]</w:t>
      </w:r>
    </w:p>
    <w:p>
      <w:pPr>
        <w:pStyle w:val="Heading5"/>
        <w:rPr>
          <w:snapToGrid w:val="0"/>
        </w:rPr>
      </w:pPr>
      <w:bookmarkStart w:id="794" w:name="_Toc278901624"/>
      <w:r>
        <w:rPr>
          <w:rStyle w:val="CharSectno"/>
        </w:rPr>
        <w:t>80A</w:t>
      </w:r>
      <w:r>
        <w:rPr>
          <w:snapToGrid w:val="0"/>
        </w:rPr>
        <w:t>.</w:t>
      </w:r>
      <w:r>
        <w:rPr>
          <w:snapToGrid w:val="0"/>
        </w:rPr>
        <w:tab/>
        <w:t>Confiscation of vehicles for racing etc.</w:t>
      </w:r>
      <w:bookmarkEnd w:id="794"/>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795" w:name="_Toc278901625"/>
      <w:r>
        <w:rPr>
          <w:rStyle w:val="CharSectno"/>
        </w:rPr>
        <w:t>80B</w:t>
      </w:r>
      <w:r>
        <w:t>.</w:t>
      </w:r>
      <w:r>
        <w:tab/>
      </w:r>
      <w:r>
        <w:rPr>
          <w:snapToGrid w:val="0"/>
        </w:rPr>
        <w:t>Impounding of vehicles for driving without driver’s licence etc.</w:t>
      </w:r>
      <w:bookmarkEnd w:id="795"/>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796" w:name="_Toc278901626"/>
      <w:r>
        <w:rPr>
          <w:rStyle w:val="CharSectno"/>
        </w:rPr>
        <w:t>80C</w:t>
      </w:r>
      <w:r>
        <w:t>.</w:t>
      </w:r>
      <w:r>
        <w:tab/>
        <w:t>C</w:t>
      </w:r>
      <w:r>
        <w:rPr>
          <w:snapToGrid w:val="0"/>
        </w:rPr>
        <w:t>onfiscation of vehicles for driving without driver’s licence etc.</w:t>
      </w:r>
      <w:bookmarkEnd w:id="796"/>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797" w:name="_Toc278901627"/>
      <w:r>
        <w:rPr>
          <w:rStyle w:val="CharSectno"/>
        </w:rPr>
        <w:t>80CA</w:t>
      </w:r>
      <w:r>
        <w:t>.</w:t>
      </w:r>
      <w:r>
        <w:tab/>
        <w:t>Impounding of vehicles for road rage offences</w:t>
      </w:r>
      <w:bookmarkEnd w:id="797"/>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798" w:name="_Toc278901628"/>
      <w:r>
        <w:rPr>
          <w:rStyle w:val="CharSectno"/>
        </w:rPr>
        <w:t>80CB</w:t>
      </w:r>
      <w:r>
        <w:t>.</w:t>
      </w:r>
      <w:r>
        <w:tab/>
        <w:t>Confiscating of vehicles for road rage offences</w:t>
      </w:r>
      <w:bookmarkEnd w:id="798"/>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799" w:name="_Toc278901629"/>
      <w:r>
        <w:rPr>
          <w:rStyle w:val="CharSectno"/>
        </w:rPr>
        <w:t>80D</w:t>
      </w:r>
      <w:r>
        <w:t>.</w:t>
      </w:r>
      <w:r>
        <w:tab/>
        <w:t>Effect of confiscation</w:t>
      </w:r>
      <w:bookmarkEnd w:id="799"/>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800" w:name="_Toc278901630"/>
      <w:r>
        <w:rPr>
          <w:rStyle w:val="CharSectno"/>
        </w:rPr>
        <w:t>80E</w:t>
      </w:r>
      <w:r>
        <w:t>.</w:t>
      </w:r>
      <w:r>
        <w:tab/>
        <w:t>Court not to confiscate vehicle that was stolen, hired or lent</w:t>
      </w:r>
      <w:bookmarkEnd w:id="800"/>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pPr>
      <w:bookmarkStart w:id="801" w:name="_Toc204059003"/>
      <w:bookmarkStart w:id="802" w:name="_Toc278901631"/>
      <w:r>
        <w:rPr>
          <w:rStyle w:val="CharSectno"/>
        </w:rPr>
        <w:t>80FA</w:t>
      </w:r>
      <w:r>
        <w:t>.</w:t>
      </w:r>
      <w:r>
        <w:tab/>
      </w:r>
      <w:bookmarkEnd w:id="801"/>
      <w:r>
        <w:t>Cases when court may order impounding instead of confiscation</w:t>
      </w:r>
      <w:bookmarkEnd w:id="802"/>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pPr>
      <w:bookmarkStart w:id="803" w:name="_Toc278901632"/>
      <w:r>
        <w:rPr>
          <w:rStyle w:val="CharSectno"/>
        </w:rPr>
        <w:t>80F</w:t>
      </w:r>
      <w:r>
        <w:t>.</w:t>
      </w:r>
      <w:r>
        <w:tab/>
        <w:t>Responsible person to surrender impounded, confiscated vehicle at time and place ordered by court</w:t>
      </w:r>
      <w:bookmarkEnd w:id="803"/>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spacing w:before="140"/>
        <w:ind w:left="890" w:hanging="890"/>
      </w:pPr>
      <w:r>
        <w:tab/>
        <w:t>[Section 80F. Modifications to be applied in order to give effect to Cross-border Justice Act 2008: section altered 1 Nov 2009. See endnote 1M.]</w:t>
      </w:r>
    </w:p>
    <w:p>
      <w:pPr>
        <w:pStyle w:val="Heading5"/>
      </w:pPr>
      <w:bookmarkStart w:id="804" w:name="_Toc204059006"/>
      <w:bookmarkStart w:id="805" w:name="_Toc278901633"/>
      <w:r>
        <w:rPr>
          <w:rStyle w:val="CharSectno"/>
        </w:rPr>
        <w:t>80GA</w:t>
      </w:r>
      <w:r>
        <w:t>.</w:t>
      </w:r>
      <w:r>
        <w:tab/>
        <w:t>Vehicle about which certain orders may be made</w:t>
      </w:r>
      <w:bookmarkEnd w:id="804"/>
      <w:bookmarkEnd w:id="805"/>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806" w:name="_Toc278901634"/>
      <w:r>
        <w:rPr>
          <w:rStyle w:val="CharSectno"/>
        </w:rPr>
        <w:t>80G</w:t>
      </w:r>
      <w:r>
        <w:t>.</w:t>
      </w:r>
      <w:r>
        <w:tab/>
        <w:t>Applications for orders to impound or confiscate vehicles</w:t>
      </w:r>
      <w:bookmarkEnd w:id="806"/>
    </w:p>
    <w:p>
      <w:pPr>
        <w:pStyle w:val="Subsection"/>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807" w:name="_Toc278901635"/>
      <w:r>
        <w:rPr>
          <w:rStyle w:val="CharSectno"/>
        </w:rPr>
        <w:t>80H</w:t>
      </w:r>
      <w:r>
        <w:t>.</w:t>
      </w:r>
      <w:r>
        <w:tab/>
        <w:t>Expenses of court</w:t>
      </w:r>
      <w:r>
        <w:noBreakHyphen/>
        <w:t>ordered impounding payable by convicted driver</w:t>
      </w:r>
      <w:bookmarkEnd w:id="807"/>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808" w:name="_Toc201457613"/>
      <w:bookmarkStart w:id="809" w:name="_Toc202335458"/>
      <w:bookmarkStart w:id="810" w:name="_Toc202770282"/>
      <w:bookmarkStart w:id="811" w:name="_Toc203541493"/>
      <w:bookmarkStart w:id="812" w:name="_Toc204067569"/>
      <w:bookmarkStart w:id="813" w:name="_Toc204072691"/>
      <w:bookmarkStart w:id="814" w:name="_Toc205284993"/>
      <w:bookmarkStart w:id="815" w:name="_Toc207510214"/>
      <w:bookmarkStart w:id="816" w:name="_Toc207675621"/>
      <w:bookmarkStart w:id="817" w:name="_Toc207685171"/>
      <w:bookmarkStart w:id="818" w:name="_Toc208979025"/>
      <w:bookmarkStart w:id="819" w:name="_Toc208979339"/>
      <w:bookmarkStart w:id="820" w:name="_Toc209246515"/>
      <w:bookmarkStart w:id="821" w:name="_Toc211654535"/>
      <w:bookmarkStart w:id="822" w:name="_Toc215549622"/>
      <w:bookmarkStart w:id="823" w:name="_Toc233782005"/>
      <w:bookmarkStart w:id="824" w:name="_Toc242787830"/>
      <w:bookmarkStart w:id="825" w:name="_Toc242862545"/>
      <w:bookmarkStart w:id="826" w:name="_Toc248027448"/>
      <w:bookmarkStart w:id="827" w:name="_Toc249324543"/>
      <w:bookmarkStart w:id="828" w:name="_Toc266361493"/>
      <w:bookmarkStart w:id="829" w:name="_Toc268250844"/>
      <w:bookmarkStart w:id="830" w:name="_Toc275255620"/>
      <w:bookmarkStart w:id="831" w:name="_Toc278901636"/>
      <w:r>
        <w:t>Subdivision 4 — Miscellaneous provisions about impounded or confiscated vehicles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pPr>
      <w:r>
        <w:tab/>
        <w:t>[Heading inserted by No. 10 of 2004 s. 13.]</w:t>
      </w:r>
    </w:p>
    <w:p>
      <w:pPr>
        <w:pStyle w:val="Heading5"/>
      </w:pPr>
      <w:bookmarkStart w:id="832" w:name="_Toc278901637"/>
      <w:r>
        <w:rPr>
          <w:rStyle w:val="CharSectno"/>
        </w:rPr>
        <w:t>80IA</w:t>
      </w:r>
      <w:r>
        <w:t>.</w:t>
      </w:r>
      <w:r>
        <w:tab/>
        <w:t>Release of vehicle that was impounded</w:t>
      </w:r>
      <w:bookmarkEnd w:id="832"/>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spacing w:before="260"/>
      </w:pPr>
      <w:bookmarkStart w:id="833" w:name="_Toc271195264"/>
      <w:bookmarkStart w:id="834" w:name="_Toc278901638"/>
      <w:r>
        <w:rPr>
          <w:rStyle w:val="CharSectno"/>
        </w:rPr>
        <w:t>80IB</w:t>
      </w:r>
      <w:r>
        <w:t>.</w:t>
      </w:r>
      <w:r>
        <w:tab/>
        <w:t>Payment for impounding expenses before vehicle released</w:t>
      </w:r>
      <w:bookmarkEnd w:id="833"/>
      <w:bookmarkEnd w:id="834"/>
    </w:p>
    <w:p>
      <w:pPr>
        <w:pStyle w:val="Subsection"/>
        <w:spacing w:before="200"/>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 No. 23 of 2009 s. 22; No. 20 of 2010 s. 12.]</w:t>
      </w:r>
    </w:p>
    <w:p>
      <w:pPr>
        <w:pStyle w:val="Heading5"/>
        <w:rPr>
          <w:snapToGrid w:val="0"/>
        </w:rPr>
      </w:pPr>
      <w:bookmarkStart w:id="835" w:name="_Toc271195265"/>
      <w:bookmarkStart w:id="836" w:name="_Toc278901639"/>
      <w:bookmarkStart w:id="837"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835"/>
      <w:bookmarkEnd w:id="836"/>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838" w:name="_Toc278901640"/>
      <w:r>
        <w:rPr>
          <w:rStyle w:val="CharSectno"/>
        </w:rPr>
        <w:t>80JA</w:t>
      </w:r>
      <w:r>
        <w:t>.</w:t>
      </w:r>
      <w:r>
        <w:tab/>
        <w:t>Commissioner may sell vehicle impounded under s. 79A at any time with consent of owner etc.</w:t>
      </w:r>
      <w:bookmarkEnd w:id="837"/>
      <w:bookmarkEnd w:id="838"/>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t xml:space="preserve"> 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839" w:name="_Toc278901641"/>
      <w:r>
        <w:rPr>
          <w:rStyle w:val="CharSectno"/>
        </w:rPr>
        <w:t>80J</w:t>
      </w:r>
      <w:r>
        <w:t>.</w:t>
      </w:r>
      <w:r>
        <w:tab/>
        <w:t>Disposing of confiscated, uncollected vehicles and items therein</w:t>
      </w:r>
      <w:bookmarkEnd w:id="839"/>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840" w:name="_Toc278901642"/>
      <w:r>
        <w:rPr>
          <w:rStyle w:val="CharSectno"/>
        </w:rPr>
        <w:t>80K</w:t>
      </w:r>
      <w:r>
        <w:t>.</w:t>
      </w:r>
      <w:r>
        <w:tab/>
        <w:t>Expenses of confiscation not obtained on sale payable by convicted driver</w:t>
      </w:r>
      <w:bookmarkEnd w:id="840"/>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841" w:name="_Toc249159651"/>
      <w:bookmarkStart w:id="842" w:name="_Toc278901643"/>
      <w:r>
        <w:rPr>
          <w:rStyle w:val="CharSectno"/>
        </w:rPr>
        <w:t>80LA</w:t>
      </w:r>
      <w:r>
        <w:t>.</w:t>
      </w:r>
      <w:r>
        <w:tab/>
        <w:t>Liability for unrecovered expenses of selling uncollected vehicle</w:t>
      </w:r>
      <w:bookmarkEnd w:id="841"/>
      <w:bookmarkEnd w:id="842"/>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pPr>
      <w:bookmarkStart w:id="843" w:name="_Toc278901644"/>
      <w:r>
        <w:rPr>
          <w:rStyle w:val="CharSectno"/>
        </w:rPr>
        <w:t>80L</w:t>
      </w:r>
      <w:r>
        <w:t>.</w:t>
      </w:r>
      <w:r>
        <w:tab/>
        <w:t>Transfer of vehicle licence</w:t>
      </w:r>
      <w:bookmarkEnd w:id="843"/>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844" w:name="_Toc201457620"/>
      <w:bookmarkStart w:id="845" w:name="_Toc202335465"/>
      <w:bookmarkStart w:id="846" w:name="_Toc202770289"/>
      <w:bookmarkStart w:id="847" w:name="_Toc203541500"/>
      <w:bookmarkStart w:id="848" w:name="_Toc204067576"/>
      <w:bookmarkStart w:id="849" w:name="_Toc204072698"/>
      <w:bookmarkStart w:id="850" w:name="_Toc205285000"/>
      <w:bookmarkStart w:id="851" w:name="_Toc207510221"/>
      <w:bookmarkStart w:id="852" w:name="_Toc207675628"/>
      <w:bookmarkStart w:id="853" w:name="_Toc207685178"/>
      <w:bookmarkStart w:id="854" w:name="_Toc208979032"/>
      <w:bookmarkStart w:id="855" w:name="_Toc208979346"/>
      <w:bookmarkStart w:id="856" w:name="_Toc209246522"/>
      <w:bookmarkStart w:id="857" w:name="_Toc211654542"/>
      <w:bookmarkStart w:id="858" w:name="_Toc215549629"/>
      <w:bookmarkStart w:id="859" w:name="_Toc233782012"/>
      <w:bookmarkStart w:id="860" w:name="_Toc242787837"/>
      <w:bookmarkStart w:id="861" w:name="_Toc242862552"/>
      <w:bookmarkStart w:id="862" w:name="_Toc248027455"/>
      <w:bookmarkStart w:id="863" w:name="_Toc249324552"/>
      <w:bookmarkStart w:id="864" w:name="_Toc266361502"/>
      <w:bookmarkStart w:id="865" w:name="_Toc268250853"/>
      <w:bookmarkStart w:id="866" w:name="_Toc275255629"/>
      <w:bookmarkStart w:id="867" w:name="_Toc278901645"/>
      <w:r>
        <w:rPr>
          <w:rStyle w:val="CharPartNo"/>
        </w:rPr>
        <w:t>Part VA</w:t>
      </w:r>
      <w:r>
        <w:rPr>
          <w:rStyle w:val="CharDivNo"/>
        </w:rPr>
        <w:t> </w:t>
      </w:r>
      <w:r>
        <w:t>—</w:t>
      </w:r>
      <w:r>
        <w:rPr>
          <w:rStyle w:val="CharDivText"/>
        </w:rPr>
        <w:t> </w:t>
      </w:r>
      <w:r>
        <w:rPr>
          <w:rStyle w:val="CharPartText"/>
        </w:rPr>
        <w:t>Events on roads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Footnoteheading"/>
        <w:tabs>
          <w:tab w:val="left" w:pos="840"/>
        </w:tabs>
      </w:pPr>
      <w:r>
        <w:tab/>
        <w:t>[Heading inserted by No. 64 of 1988 s. 4.]</w:t>
      </w:r>
    </w:p>
    <w:p>
      <w:pPr>
        <w:pStyle w:val="Heading5"/>
        <w:rPr>
          <w:snapToGrid w:val="0"/>
        </w:rPr>
      </w:pPr>
      <w:bookmarkStart w:id="868" w:name="_Toc278901646"/>
      <w:r>
        <w:rPr>
          <w:rStyle w:val="CharSectno"/>
        </w:rPr>
        <w:t>81A</w:t>
      </w:r>
      <w:r>
        <w:rPr>
          <w:snapToGrid w:val="0"/>
        </w:rPr>
        <w:t>.</w:t>
      </w:r>
      <w:r>
        <w:rPr>
          <w:snapToGrid w:val="0"/>
        </w:rPr>
        <w:tab/>
        <w:t>Terms used in this Part</w:t>
      </w:r>
      <w:bookmarkEnd w:id="86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869" w:name="_Toc278901647"/>
      <w:r>
        <w:rPr>
          <w:rStyle w:val="CharSectno"/>
        </w:rPr>
        <w:t>81B</w:t>
      </w:r>
      <w:r>
        <w:rPr>
          <w:snapToGrid w:val="0"/>
        </w:rPr>
        <w:t>.</w:t>
      </w:r>
      <w:r>
        <w:rPr>
          <w:snapToGrid w:val="0"/>
        </w:rPr>
        <w:tab/>
        <w:t>Application for order</w:t>
      </w:r>
      <w:bookmarkEnd w:id="869"/>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870" w:name="_Toc278901648"/>
      <w:r>
        <w:rPr>
          <w:rStyle w:val="CharSectno"/>
        </w:rPr>
        <w:t>81C</w:t>
      </w:r>
      <w:r>
        <w:rPr>
          <w:snapToGrid w:val="0"/>
        </w:rPr>
        <w:t>.</w:t>
      </w:r>
      <w:r>
        <w:rPr>
          <w:snapToGrid w:val="0"/>
        </w:rPr>
        <w:tab/>
        <w:t>Order</w:t>
      </w:r>
      <w:bookmarkEnd w:id="870"/>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871" w:name="_Toc278901649"/>
      <w:r>
        <w:rPr>
          <w:rStyle w:val="CharSectno"/>
        </w:rPr>
        <w:t>81D</w:t>
      </w:r>
      <w:r>
        <w:rPr>
          <w:snapToGrid w:val="0"/>
        </w:rPr>
        <w:t>.</w:t>
      </w:r>
      <w:r>
        <w:rPr>
          <w:snapToGrid w:val="0"/>
        </w:rPr>
        <w:tab/>
        <w:t>Road closure</w:t>
      </w:r>
      <w:bookmarkEnd w:id="871"/>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872" w:name="_Toc278901650"/>
      <w:r>
        <w:rPr>
          <w:rStyle w:val="CharSectno"/>
        </w:rPr>
        <w:t>81E</w:t>
      </w:r>
      <w:r>
        <w:rPr>
          <w:snapToGrid w:val="0"/>
        </w:rPr>
        <w:t>.</w:t>
      </w:r>
      <w:r>
        <w:rPr>
          <w:snapToGrid w:val="0"/>
        </w:rPr>
        <w:tab/>
        <w:t>Effect of order</w:t>
      </w:r>
      <w:bookmarkEnd w:id="872"/>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873" w:name="_Toc278901651"/>
      <w:r>
        <w:rPr>
          <w:rStyle w:val="CharSectno"/>
        </w:rPr>
        <w:t>81F</w:t>
      </w:r>
      <w:r>
        <w:rPr>
          <w:snapToGrid w:val="0"/>
        </w:rPr>
        <w:t>.</w:t>
      </w:r>
      <w:r>
        <w:rPr>
          <w:snapToGrid w:val="0"/>
        </w:rPr>
        <w:tab/>
        <w:t>Offences</w:t>
      </w:r>
      <w:bookmarkEnd w:id="873"/>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874" w:name="_Toc201457627"/>
      <w:bookmarkStart w:id="875" w:name="_Toc202335472"/>
      <w:bookmarkStart w:id="876" w:name="_Toc202770296"/>
      <w:bookmarkStart w:id="877" w:name="_Toc203541507"/>
      <w:bookmarkStart w:id="878" w:name="_Toc204067583"/>
      <w:bookmarkStart w:id="879" w:name="_Toc204072705"/>
      <w:bookmarkStart w:id="880" w:name="_Toc205285007"/>
      <w:bookmarkStart w:id="881" w:name="_Toc207510228"/>
      <w:bookmarkStart w:id="882" w:name="_Toc207675635"/>
      <w:bookmarkStart w:id="883" w:name="_Toc207685185"/>
      <w:bookmarkStart w:id="884" w:name="_Toc208979039"/>
      <w:bookmarkStart w:id="885" w:name="_Toc208979353"/>
      <w:bookmarkStart w:id="886" w:name="_Toc209246529"/>
      <w:bookmarkStart w:id="887" w:name="_Toc211654549"/>
      <w:bookmarkStart w:id="888" w:name="_Toc215549636"/>
      <w:bookmarkStart w:id="889" w:name="_Toc233782019"/>
      <w:bookmarkStart w:id="890" w:name="_Toc242787844"/>
      <w:bookmarkStart w:id="891" w:name="_Toc242862559"/>
      <w:bookmarkStart w:id="892" w:name="_Toc248027462"/>
      <w:bookmarkStart w:id="893" w:name="_Toc249324559"/>
      <w:bookmarkStart w:id="894" w:name="_Toc266361509"/>
      <w:bookmarkStart w:id="895" w:name="_Toc268250860"/>
      <w:bookmarkStart w:id="896" w:name="_Toc275255636"/>
      <w:bookmarkStart w:id="897" w:name="_Toc278901652"/>
      <w:r>
        <w:rPr>
          <w:rStyle w:val="CharPartNo"/>
        </w:rPr>
        <w:t>Part VI</w:t>
      </w:r>
      <w:r>
        <w:rPr>
          <w:rStyle w:val="CharDivNo"/>
        </w:rPr>
        <w:t> </w:t>
      </w:r>
      <w:r>
        <w:t>—</w:t>
      </w:r>
      <w:r>
        <w:rPr>
          <w:rStyle w:val="CharDivText"/>
        </w:rPr>
        <w:t> </w:t>
      </w:r>
      <w:r>
        <w:rPr>
          <w:rStyle w:val="CharPartText"/>
        </w:rPr>
        <w:t>Miscellaneous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Heading5"/>
        <w:rPr>
          <w:snapToGrid w:val="0"/>
        </w:rPr>
      </w:pPr>
      <w:bookmarkStart w:id="898" w:name="_Toc278901653"/>
      <w:r>
        <w:rPr>
          <w:rStyle w:val="CharSectno"/>
        </w:rPr>
        <w:t>82</w:t>
      </w:r>
      <w:r>
        <w:rPr>
          <w:snapToGrid w:val="0"/>
        </w:rPr>
        <w:t>.</w:t>
      </w:r>
      <w:r>
        <w:rPr>
          <w:snapToGrid w:val="0"/>
        </w:rPr>
        <w:tab/>
        <w:t>Substitution of vehicle in certain circumstances</w:t>
      </w:r>
      <w:bookmarkEnd w:id="898"/>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899" w:name="_Toc278901654"/>
      <w:r>
        <w:rPr>
          <w:rStyle w:val="CharSectno"/>
        </w:rPr>
        <w:t>82A</w:t>
      </w:r>
      <w:r>
        <w:rPr>
          <w:snapToGrid w:val="0"/>
        </w:rPr>
        <w:t>.</w:t>
      </w:r>
      <w:r>
        <w:rPr>
          <w:snapToGrid w:val="0"/>
        </w:rPr>
        <w:tab/>
        <w:t>Motor vehicle pools and insurance</w:t>
      </w:r>
      <w:bookmarkEnd w:id="899"/>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900" w:name="_Toc278901655"/>
      <w:r>
        <w:rPr>
          <w:rStyle w:val="CharSectno"/>
        </w:rPr>
        <w:t>83</w:t>
      </w:r>
      <w:r>
        <w:rPr>
          <w:snapToGrid w:val="0"/>
        </w:rPr>
        <w:t>.</w:t>
      </w:r>
      <w:r>
        <w:rPr>
          <w:snapToGrid w:val="0"/>
        </w:rPr>
        <w:tab/>
        <w:t>Temporary suspension of written law</w:t>
      </w:r>
      <w:bookmarkEnd w:id="900"/>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901" w:name="_Toc278901656"/>
      <w:r>
        <w:rPr>
          <w:rStyle w:val="CharSectno"/>
        </w:rPr>
        <w:t>84</w:t>
      </w:r>
      <w:r>
        <w:rPr>
          <w:snapToGrid w:val="0"/>
        </w:rPr>
        <w:t>.</w:t>
      </w:r>
      <w:r>
        <w:rPr>
          <w:snapToGrid w:val="0"/>
        </w:rPr>
        <w:tab/>
        <w:t>Liability for damage to roads etc.</w:t>
      </w:r>
      <w:bookmarkEnd w:id="901"/>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spacing w:before="200"/>
        <w:rPr>
          <w:snapToGrid w:val="0"/>
        </w:rPr>
      </w:pPr>
      <w:bookmarkStart w:id="902" w:name="_Toc278901657"/>
      <w:r>
        <w:rPr>
          <w:rStyle w:val="CharSectno"/>
        </w:rPr>
        <w:t>85</w:t>
      </w:r>
      <w:r>
        <w:rPr>
          <w:snapToGrid w:val="0"/>
        </w:rPr>
        <w:t>.</w:t>
      </w:r>
      <w:r>
        <w:rPr>
          <w:snapToGrid w:val="0"/>
        </w:rPr>
        <w:tab/>
        <w:t>Power of local government to recover expenses of damage caused by heavy or extraordinary traffic</w:t>
      </w:r>
      <w:bookmarkEnd w:id="902"/>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903" w:name="_Toc278901658"/>
      <w:r>
        <w:rPr>
          <w:rStyle w:val="CharSectno"/>
        </w:rPr>
        <w:t>86</w:t>
      </w:r>
      <w:r>
        <w:rPr>
          <w:snapToGrid w:val="0"/>
        </w:rPr>
        <w:t>.</w:t>
      </w:r>
      <w:r>
        <w:rPr>
          <w:snapToGrid w:val="0"/>
        </w:rPr>
        <w:tab/>
        <w:t>No unauthorised parking in certain areas</w:t>
      </w:r>
      <w:bookmarkEnd w:id="903"/>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Cross-border Justice Act 2008: section altered 1 Nov 2009. See endnote 1M.]</w:t>
      </w:r>
    </w:p>
    <w:p>
      <w:pPr>
        <w:pStyle w:val="Heading5"/>
        <w:rPr>
          <w:snapToGrid w:val="0"/>
        </w:rPr>
      </w:pPr>
      <w:bookmarkStart w:id="904" w:name="_Toc278901659"/>
      <w:r>
        <w:rPr>
          <w:rStyle w:val="CharSectno"/>
        </w:rPr>
        <w:t>86A</w:t>
      </w:r>
      <w:r>
        <w:rPr>
          <w:snapToGrid w:val="0"/>
        </w:rPr>
        <w:t>.</w:t>
      </w:r>
      <w:r>
        <w:rPr>
          <w:snapToGrid w:val="0"/>
        </w:rPr>
        <w:tab/>
        <w:t>Member of Police Force or warden may drive a vehicle used in an offence</w:t>
      </w:r>
      <w:bookmarkEnd w:id="904"/>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Cross-border Justice Act 2008: section altered 1 Nov 2009. See endnote 1M.]</w:t>
      </w:r>
    </w:p>
    <w:p>
      <w:pPr>
        <w:pStyle w:val="Heading5"/>
        <w:rPr>
          <w:snapToGrid w:val="0"/>
        </w:rPr>
      </w:pPr>
      <w:bookmarkStart w:id="905" w:name="_Toc278901660"/>
      <w:r>
        <w:rPr>
          <w:rStyle w:val="CharSectno"/>
        </w:rPr>
        <w:t>87</w:t>
      </w:r>
      <w:r>
        <w:rPr>
          <w:snapToGrid w:val="0"/>
        </w:rPr>
        <w:t>.</w:t>
      </w:r>
      <w:r>
        <w:rPr>
          <w:snapToGrid w:val="0"/>
        </w:rPr>
        <w:tab/>
        <w:t>Confusing lights affecting traffic on roads</w:t>
      </w:r>
      <w:bookmarkEnd w:id="905"/>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906" w:name="_Toc278901661"/>
      <w:r>
        <w:rPr>
          <w:rStyle w:val="CharSectno"/>
        </w:rPr>
        <w:t>90</w:t>
      </w:r>
      <w:r>
        <w:rPr>
          <w:snapToGrid w:val="0"/>
        </w:rPr>
        <w:t>.</w:t>
      </w:r>
      <w:r>
        <w:rPr>
          <w:snapToGrid w:val="0"/>
        </w:rPr>
        <w:tab/>
        <w:t>Unlawful interference with mechanism of motor vehicles</w:t>
      </w:r>
      <w:bookmarkEnd w:id="906"/>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907" w:name="_Toc278901662"/>
      <w:r>
        <w:rPr>
          <w:rStyle w:val="CharSectno"/>
        </w:rPr>
        <w:t>92</w:t>
      </w:r>
      <w:r>
        <w:rPr>
          <w:snapToGrid w:val="0"/>
        </w:rPr>
        <w:t>.</w:t>
      </w:r>
      <w:r>
        <w:rPr>
          <w:snapToGrid w:val="0"/>
        </w:rPr>
        <w:tab/>
        <w:t>Roads may be closed</w:t>
      </w:r>
      <w:bookmarkEnd w:id="907"/>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908" w:name="_Toc278901663"/>
      <w:r>
        <w:rPr>
          <w:rStyle w:val="CharSectno"/>
        </w:rPr>
        <w:t>93</w:t>
      </w:r>
      <w:r>
        <w:rPr>
          <w:snapToGrid w:val="0"/>
        </w:rPr>
        <w:t>.</w:t>
      </w:r>
      <w:r>
        <w:rPr>
          <w:snapToGrid w:val="0"/>
        </w:rPr>
        <w:tab/>
        <w:t>Production of licences at hearings</w:t>
      </w:r>
      <w:bookmarkEnd w:id="908"/>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909" w:name="_Toc278901664"/>
      <w:r>
        <w:rPr>
          <w:rStyle w:val="CharSectno"/>
        </w:rPr>
        <w:t>97</w:t>
      </w:r>
      <w:r>
        <w:rPr>
          <w:snapToGrid w:val="0"/>
        </w:rPr>
        <w:t>.</w:t>
      </w:r>
      <w:r>
        <w:rPr>
          <w:snapToGrid w:val="0"/>
        </w:rPr>
        <w:tab/>
        <w:t>Offences</w:t>
      </w:r>
      <w:bookmarkEnd w:id="909"/>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910" w:name="_Toc278901665"/>
      <w:r>
        <w:rPr>
          <w:rStyle w:val="CharSectno"/>
        </w:rPr>
        <w:t>98</w:t>
      </w:r>
      <w:r>
        <w:rPr>
          <w:snapToGrid w:val="0"/>
        </w:rPr>
        <w:t>.</w:t>
      </w:r>
      <w:r>
        <w:rPr>
          <w:snapToGrid w:val="0"/>
        </w:rPr>
        <w:tab/>
        <w:t>Proof of certain matters</w:t>
      </w:r>
      <w:bookmarkEnd w:id="910"/>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911" w:name="_Toc278901666"/>
      <w:r>
        <w:rPr>
          <w:rStyle w:val="CharSectno"/>
        </w:rPr>
        <w:t>98A</w:t>
      </w:r>
      <w:r>
        <w:rPr>
          <w:snapToGrid w:val="0"/>
        </w:rPr>
        <w:t>.</w:t>
      </w:r>
      <w:r>
        <w:rPr>
          <w:snapToGrid w:val="0"/>
        </w:rPr>
        <w:tab/>
        <w:t>Certain measuring equipment</w:t>
      </w:r>
      <w:bookmarkEnd w:id="911"/>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912" w:name="_Toc278901667"/>
      <w:r>
        <w:rPr>
          <w:rStyle w:val="CharSectno"/>
        </w:rPr>
        <w:t>99</w:t>
      </w:r>
      <w:r>
        <w:rPr>
          <w:snapToGrid w:val="0"/>
        </w:rPr>
        <w:t>.</w:t>
      </w:r>
      <w:r>
        <w:rPr>
          <w:snapToGrid w:val="0"/>
        </w:rPr>
        <w:tab/>
        <w:t>Savings</w:t>
      </w:r>
      <w:bookmarkEnd w:id="912"/>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913" w:name="_Toc278901668"/>
      <w:r>
        <w:rPr>
          <w:rStyle w:val="CharSectno"/>
        </w:rPr>
        <w:t>100</w:t>
      </w:r>
      <w:r>
        <w:rPr>
          <w:snapToGrid w:val="0"/>
        </w:rPr>
        <w:t>.</w:t>
      </w:r>
      <w:r>
        <w:rPr>
          <w:snapToGrid w:val="0"/>
        </w:rPr>
        <w:tab/>
        <w:t>Application of Act to Crown and local governments</w:t>
      </w:r>
      <w:bookmarkEnd w:id="913"/>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spacing w:before="180"/>
        <w:rPr>
          <w:snapToGrid w:val="0"/>
        </w:rPr>
      </w:pPr>
      <w:bookmarkStart w:id="914" w:name="_Toc278901669"/>
      <w:r>
        <w:rPr>
          <w:rStyle w:val="CharSectno"/>
        </w:rPr>
        <w:t>101</w:t>
      </w:r>
      <w:r>
        <w:rPr>
          <w:snapToGrid w:val="0"/>
        </w:rPr>
        <w:t>.</w:t>
      </w:r>
      <w:r>
        <w:rPr>
          <w:snapToGrid w:val="0"/>
        </w:rPr>
        <w:tab/>
        <w:t>Protection of Minister, the Director General and officers</w:t>
      </w:r>
      <w:bookmarkEnd w:id="914"/>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915" w:name="_Toc278901670"/>
      <w:r>
        <w:rPr>
          <w:rStyle w:val="CharSectno"/>
        </w:rPr>
        <w:t>101A</w:t>
      </w:r>
      <w:r>
        <w:t>.</w:t>
      </w:r>
      <w:r>
        <w:tab/>
        <w:t>Protection of people testing or examining or giving certain information</w:t>
      </w:r>
      <w:bookmarkEnd w:id="915"/>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916" w:name="_Toc278901671"/>
      <w:r>
        <w:rPr>
          <w:rStyle w:val="CharSectno"/>
        </w:rPr>
        <w:t>102</w:t>
      </w:r>
      <w:r>
        <w:rPr>
          <w:snapToGrid w:val="0"/>
        </w:rPr>
        <w:t>.</w:t>
      </w:r>
      <w:r>
        <w:rPr>
          <w:snapToGrid w:val="0"/>
        </w:rPr>
        <w:tab/>
        <w:t>Traffic infringement notices</w:t>
      </w:r>
      <w:bookmarkEnd w:id="916"/>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917" w:name="_Toc278901672"/>
      <w:r>
        <w:rPr>
          <w:rStyle w:val="CharSectno"/>
        </w:rPr>
        <w:t>102A</w:t>
      </w:r>
      <w:r>
        <w:t>.</w:t>
      </w:r>
      <w:r>
        <w:tab/>
        <w:t>Traffic infringement notices left on vehicles</w:t>
      </w:r>
      <w:bookmarkEnd w:id="917"/>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918" w:name="_Toc278901673"/>
      <w:r>
        <w:rPr>
          <w:rStyle w:val="CharSectno"/>
        </w:rPr>
        <w:t>102B</w:t>
      </w:r>
      <w:r>
        <w:t>.</w:t>
      </w:r>
      <w:r>
        <w:tab/>
        <w:t>Traffic infringement notices issued on photographic evidence</w:t>
      </w:r>
      <w:bookmarkEnd w:id="91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Cross-border Justice Act 2008: section altered 1 Nov 2009. See endnote 1M.]</w:t>
      </w:r>
    </w:p>
    <w:p>
      <w:pPr>
        <w:pStyle w:val="Heading5"/>
      </w:pPr>
      <w:bookmarkStart w:id="919" w:name="_Toc278901674"/>
      <w:r>
        <w:rPr>
          <w:rStyle w:val="CharSectno"/>
        </w:rPr>
        <w:t>102C</w:t>
      </w:r>
      <w:r>
        <w:t>.</w:t>
      </w:r>
      <w:r>
        <w:tab/>
        <w:t>Notices requesting information</w:t>
      </w:r>
      <w:bookmarkEnd w:id="919"/>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Cross-border Justice Act 2008: section altered 1 Nov 2009. See endnote 1M.]</w:t>
      </w:r>
    </w:p>
    <w:p>
      <w:pPr>
        <w:pStyle w:val="Heading5"/>
      </w:pPr>
      <w:bookmarkStart w:id="920" w:name="_Toc278901675"/>
      <w:r>
        <w:rPr>
          <w:rStyle w:val="CharSectno"/>
        </w:rPr>
        <w:t>102D</w:t>
      </w:r>
      <w:r>
        <w:t>.</w:t>
      </w:r>
      <w:r>
        <w:tab/>
        <w:t>Notice under section 102C may become a traffic infringement notice</w:t>
      </w:r>
      <w:bookmarkEnd w:id="920"/>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921" w:name="_Toc87322"/>
      <w:bookmarkStart w:id="922" w:name="_Toc107717824"/>
      <w:bookmarkStart w:id="923" w:name="_Toc107717935"/>
      <w:bookmarkStart w:id="924" w:name="_Toc107718046"/>
      <w:bookmarkStart w:id="925" w:name="_Toc107718160"/>
      <w:bookmarkStart w:id="926" w:name="_Toc107718271"/>
      <w:bookmarkStart w:id="927" w:name="_Toc107718382"/>
      <w:bookmarkStart w:id="928" w:name="_Toc107718493"/>
      <w:bookmarkStart w:id="929" w:name="_Toc107718604"/>
      <w:bookmarkStart w:id="930" w:name="_Toc107718292"/>
      <w:bookmarkStart w:id="931" w:name="_Toc107718426"/>
      <w:bookmarkStart w:id="932" w:name="_Toc107718561"/>
      <w:bookmarkStart w:id="933" w:name="_Toc107718685"/>
      <w:bookmarkStart w:id="934" w:name="_Toc107719743"/>
      <w:bookmarkStart w:id="935" w:name="_Toc107724203"/>
      <w:bookmarkStart w:id="936" w:name="_Toc107728298"/>
      <w:bookmarkStart w:id="937" w:name="_Toc107732869"/>
      <w:bookmarkStart w:id="938" w:name="_Toc149442112"/>
      <w:bookmarkStart w:id="939" w:name="_Toc152558657"/>
      <w:bookmarkStart w:id="940" w:name="_Toc201980326"/>
      <w:bookmarkStart w:id="941" w:name="_Toc202335496"/>
      <w:bookmarkStart w:id="942" w:name="_Toc202770320"/>
      <w:bookmarkStart w:id="943" w:name="_Toc203541531"/>
      <w:bookmarkStart w:id="944" w:name="_Toc204067607"/>
      <w:bookmarkStart w:id="945" w:name="_Toc204072729"/>
      <w:bookmarkStart w:id="946" w:name="_Toc205285031"/>
      <w:bookmarkStart w:id="947" w:name="_Toc207510252"/>
      <w:bookmarkStart w:id="948" w:name="_Toc207675659"/>
      <w:bookmarkStart w:id="949" w:name="_Toc207685209"/>
      <w:bookmarkStart w:id="950" w:name="_Toc208979063"/>
      <w:bookmarkStart w:id="951" w:name="_Toc208979377"/>
      <w:bookmarkStart w:id="952" w:name="_Toc209246553"/>
      <w:bookmarkStart w:id="953" w:name="_Toc211654573"/>
      <w:bookmarkStart w:id="954" w:name="_Toc215549660"/>
      <w:bookmarkStart w:id="955" w:name="_Toc233782043"/>
      <w:bookmarkStart w:id="956" w:name="_Toc242787868"/>
      <w:bookmarkStart w:id="957" w:name="_Toc242862583"/>
      <w:bookmarkStart w:id="958" w:name="_Toc248027486"/>
      <w:bookmarkStart w:id="959" w:name="_Toc249324583"/>
      <w:bookmarkStart w:id="960" w:name="_Toc266361533"/>
      <w:bookmarkStart w:id="961" w:name="_Toc268250884"/>
      <w:bookmarkStart w:id="962" w:name="_Toc275255660"/>
      <w:bookmarkStart w:id="963" w:name="_Toc278901676"/>
      <w:bookmarkStart w:id="964" w:name="_Toc201457654"/>
      <w:r>
        <w:rPr>
          <w:rStyle w:val="CharPartNo"/>
        </w:rPr>
        <w:t>Part VIA</w:t>
      </w:r>
      <w:r>
        <w:t xml:space="preserve"> — </w:t>
      </w:r>
      <w:r>
        <w:rPr>
          <w:rStyle w:val="CharPartText"/>
        </w:rPr>
        <w:t>Demerit points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Footnoteheading"/>
      </w:pPr>
      <w:bookmarkStart w:id="965" w:name="_Toc87323"/>
      <w:bookmarkStart w:id="966" w:name="_Toc107717496"/>
      <w:bookmarkStart w:id="967" w:name="_Toc107717605"/>
      <w:bookmarkStart w:id="968" w:name="_Toc107717714"/>
      <w:bookmarkStart w:id="969" w:name="_Toc107717825"/>
      <w:bookmarkStart w:id="970" w:name="_Toc107717936"/>
      <w:bookmarkStart w:id="971" w:name="_Toc107718047"/>
      <w:bookmarkStart w:id="972" w:name="_Toc107718161"/>
      <w:bookmarkStart w:id="973" w:name="_Toc107718272"/>
      <w:bookmarkStart w:id="974" w:name="_Toc107718383"/>
      <w:bookmarkStart w:id="975" w:name="_Toc107718494"/>
      <w:bookmarkStart w:id="976" w:name="_Toc107718605"/>
      <w:bookmarkStart w:id="977" w:name="_Toc107718293"/>
      <w:bookmarkStart w:id="978" w:name="_Toc107718428"/>
      <w:bookmarkStart w:id="979" w:name="_Toc107718563"/>
      <w:bookmarkStart w:id="980" w:name="_Toc107718686"/>
      <w:bookmarkStart w:id="981" w:name="_Toc107719744"/>
      <w:bookmarkStart w:id="982" w:name="_Toc107724204"/>
      <w:bookmarkStart w:id="983" w:name="_Toc107728299"/>
      <w:bookmarkStart w:id="984" w:name="_Toc107732870"/>
      <w:bookmarkStart w:id="985" w:name="_Toc149442113"/>
      <w:bookmarkStart w:id="986" w:name="_Toc152558658"/>
      <w:bookmarkStart w:id="987" w:name="_Toc201980327"/>
      <w:r>
        <w:tab/>
        <w:t>[Heading inserted by No. 54 of 2006 s. 31.]</w:t>
      </w:r>
    </w:p>
    <w:p>
      <w:pPr>
        <w:pStyle w:val="Heading3"/>
      </w:pPr>
      <w:bookmarkStart w:id="988" w:name="_Toc202335497"/>
      <w:bookmarkStart w:id="989" w:name="_Toc202770321"/>
      <w:bookmarkStart w:id="990" w:name="_Toc203541532"/>
      <w:bookmarkStart w:id="991" w:name="_Toc204067608"/>
      <w:bookmarkStart w:id="992" w:name="_Toc204072730"/>
      <w:bookmarkStart w:id="993" w:name="_Toc205285032"/>
      <w:bookmarkStart w:id="994" w:name="_Toc207510253"/>
      <w:bookmarkStart w:id="995" w:name="_Toc207675660"/>
      <w:bookmarkStart w:id="996" w:name="_Toc207685210"/>
      <w:bookmarkStart w:id="997" w:name="_Toc208979064"/>
      <w:bookmarkStart w:id="998" w:name="_Toc208979378"/>
      <w:bookmarkStart w:id="999" w:name="_Toc209246554"/>
      <w:bookmarkStart w:id="1000" w:name="_Toc211654574"/>
      <w:bookmarkStart w:id="1001" w:name="_Toc215549661"/>
      <w:bookmarkStart w:id="1002" w:name="_Toc233782044"/>
      <w:bookmarkStart w:id="1003" w:name="_Toc242787869"/>
      <w:bookmarkStart w:id="1004" w:name="_Toc242862584"/>
      <w:bookmarkStart w:id="1005" w:name="_Toc248027487"/>
      <w:bookmarkStart w:id="1006" w:name="_Toc249324584"/>
      <w:bookmarkStart w:id="1007" w:name="_Toc266361534"/>
      <w:bookmarkStart w:id="1008" w:name="_Toc268250885"/>
      <w:bookmarkStart w:id="1009" w:name="_Toc275255661"/>
      <w:bookmarkStart w:id="1010" w:name="_Toc278901677"/>
      <w:r>
        <w:rPr>
          <w:rStyle w:val="CharDivNo"/>
        </w:rPr>
        <w:t>Division 1</w:t>
      </w:r>
      <w:r>
        <w:t xml:space="preserve"> — </w:t>
      </w:r>
      <w:r>
        <w:rPr>
          <w:rStyle w:val="CharDivText"/>
        </w:rPr>
        <w:t>Preliminary</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Footnoteheading"/>
      </w:pPr>
      <w:bookmarkStart w:id="1011" w:name="_Toc87324"/>
      <w:bookmarkStart w:id="1012" w:name="_Toc149442114"/>
      <w:bookmarkStart w:id="1013" w:name="_Toc152558659"/>
      <w:bookmarkStart w:id="1014" w:name="_Toc201980328"/>
      <w:r>
        <w:tab/>
        <w:t>[Heading inserted by No. 54 of 2006 s. 31.]</w:t>
      </w:r>
    </w:p>
    <w:p>
      <w:pPr>
        <w:pStyle w:val="Heading5"/>
      </w:pPr>
      <w:bookmarkStart w:id="1015" w:name="_Toc278901678"/>
      <w:r>
        <w:rPr>
          <w:rStyle w:val="CharSectno"/>
        </w:rPr>
        <w:t>104</w:t>
      </w:r>
      <w:r>
        <w:t>.</w:t>
      </w:r>
      <w:r>
        <w:tab/>
      </w:r>
      <w:bookmarkEnd w:id="1011"/>
      <w:bookmarkEnd w:id="1012"/>
      <w:bookmarkEnd w:id="1013"/>
      <w:bookmarkEnd w:id="1014"/>
      <w:r>
        <w:t>Terms used in this Part</w:t>
      </w:r>
      <w:bookmarkEnd w:id="1015"/>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016" w:name="_Toc87325"/>
      <w:bookmarkStart w:id="1017" w:name="_Toc149442115"/>
      <w:bookmarkStart w:id="1018" w:name="_Toc152558660"/>
      <w:bookmarkStart w:id="1019" w:name="_Toc201980329"/>
      <w:bookmarkStart w:id="1020" w:name="_Toc278901679"/>
      <w:r>
        <w:rPr>
          <w:rStyle w:val="CharSectno"/>
        </w:rPr>
        <w:t>104A</w:t>
      </w:r>
      <w:r>
        <w:t>.</w:t>
      </w:r>
      <w:r>
        <w:tab/>
        <w:t>Demerit point offences in WA</w:t>
      </w:r>
      <w:bookmarkEnd w:id="1016"/>
      <w:bookmarkEnd w:id="1017"/>
      <w:bookmarkEnd w:id="1018"/>
      <w:bookmarkEnd w:id="1019"/>
      <w:bookmarkEnd w:id="1020"/>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021" w:name="_Toc87326"/>
      <w:bookmarkStart w:id="1022" w:name="_Toc149442116"/>
      <w:bookmarkStart w:id="1023" w:name="_Toc152558661"/>
      <w:bookmarkStart w:id="1024" w:name="_Toc201980330"/>
      <w:r>
        <w:tab/>
        <w:t>[Section 104A inserted by No. 54 of 2006 s. 31.]</w:t>
      </w:r>
    </w:p>
    <w:p>
      <w:pPr>
        <w:pStyle w:val="Heading5"/>
      </w:pPr>
      <w:bookmarkStart w:id="1025" w:name="_Toc278901680"/>
      <w:r>
        <w:rPr>
          <w:rStyle w:val="CharSectno"/>
        </w:rPr>
        <w:t>104B</w:t>
      </w:r>
      <w:r>
        <w:t>.</w:t>
      </w:r>
      <w:r>
        <w:tab/>
        <w:t>National demerit point offence schedule</w:t>
      </w:r>
      <w:bookmarkEnd w:id="1021"/>
      <w:bookmarkEnd w:id="1022"/>
      <w:bookmarkEnd w:id="1023"/>
      <w:bookmarkEnd w:id="1024"/>
      <w:bookmarkEnd w:id="1025"/>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026" w:name="_Hlt536269265"/>
      <w:bookmarkEnd w:id="1026"/>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027" w:name="_Toc87327"/>
      <w:bookmarkStart w:id="1028" w:name="_Toc149442117"/>
      <w:bookmarkStart w:id="1029" w:name="_Toc152558662"/>
      <w:bookmarkStart w:id="1030" w:name="_Toc201980331"/>
      <w:r>
        <w:tab/>
        <w:t>[Section 104B inserted by No. 54 of 2006 s. 31.]</w:t>
      </w:r>
    </w:p>
    <w:p>
      <w:pPr>
        <w:pStyle w:val="Heading5"/>
      </w:pPr>
      <w:bookmarkStart w:id="1031" w:name="_Toc278901681"/>
      <w:r>
        <w:rPr>
          <w:rStyle w:val="CharSectno"/>
        </w:rPr>
        <w:t>104C</w:t>
      </w:r>
      <w:r>
        <w:t>.</w:t>
      </w:r>
      <w:r>
        <w:tab/>
        <w:t>Demerit point registry jurisdiction</w:t>
      </w:r>
      <w:bookmarkEnd w:id="1027"/>
      <w:bookmarkEnd w:id="1028"/>
      <w:bookmarkEnd w:id="1029"/>
      <w:bookmarkEnd w:id="1030"/>
      <w:bookmarkEnd w:id="1031"/>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032" w:name="_Hlt536352554"/>
      <w:bookmarkStart w:id="1033" w:name="_Toc87328"/>
      <w:bookmarkStart w:id="1034" w:name="_Toc107717501"/>
      <w:bookmarkStart w:id="1035" w:name="_Toc107717610"/>
      <w:bookmarkStart w:id="1036" w:name="_Toc107717719"/>
      <w:bookmarkStart w:id="1037" w:name="_Toc107717830"/>
      <w:bookmarkStart w:id="1038" w:name="_Toc107717941"/>
      <w:bookmarkStart w:id="1039" w:name="_Toc107718052"/>
      <w:bookmarkStart w:id="1040" w:name="_Toc107718166"/>
      <w:bookmarkStart w:id="1041" w:name="_Toc107718277"/>
      <w:bookmarkStart w:id="1042" w:name="_Toc107718388"/>
      <w:bookmarkStart w:id="1043" w:name="_Toc107718499"/>
      <w:bookmarkStart w:id="1044" w:name="_Toc107718610"/>
      <w:bookmarkStart w:id="1045" w:name="_Toc107718298"/>
      <w:bookmarkStart w:id="1046" w:name="_Toc107718434"/>
      <w:bookmarkStart w:id="1047" w:name="_Toc107718569"/>
      <w:bookmarkStart w:id="1048" w:name="_Toc107718691"/>
      <w:bookmarkStart w:id="1049" w:name="_Toc107719749"/>
      <w:bookmarkStart w:id="1050" w:name="_Toc107724209"/>
      <w:bookmarkStart w:id="1051" w:name="_Toc107728304"/>
      <w:bookmarkStart w:id="1052" w:name="_Toc107732875"/>
      <w:bookmarkStart w:id="1053" w:name="_Toc149442118"/>
      <w:bookmarkStart w:id="1054" w:name="_Toc152558663"/>
      <w:bookmarkStart w:id="1055" w:name="_Toc201980332"/>
      <w:bookmarkEnd w:id="1032"/>
      <w:r>
        <w:tab/>
        <w:t>[Section 104C inserted by No. 54 of 2006 s. 31.]</w:t>
      </w:r>
    </w:p>
    <w:p>
      <w:pPr>
        <w:pStyle w:val="Heading3"/>
      </w:pPr>
      <w:bookmarkStart w:id="1056" w:name="_Toc202335502"/>
      <w:bookmarkStart w:id="1057" w:name="_Toc202770326"/>
      <w:bookmarkStart w:id="1058" w:name="_Toc203541537"/>
      <w:bookmarkStart w:id="1059" w:name="_Toc204067613"/>
      <w:bookmarkStart w:id="1060" w:name="_Toc204072735"/>
      <w:bookmarkStart w:id="1061" w:name="_Toc205285037"/>
      <w:bookmarkStart w:id="1062" w:name="_Toc207510258"/>
      <w:bookmarkStart w:id="1063" w:name="_Toc207675665"/>
      <w:bookmarkStart w:id="1064" w:name="_Toc207685215"/>
      <w:bookmarkStart w:id="1065" w:name="_Toc208979069"/>
      <w:bookmarkStart w:id="1066" w:name="_Toc208979383"/>
      <w:bookmarkStart w:id="1067" w:name="_Toc209246559"/>
      <w:bookmarkStart w:id="1068" w:name="_Toc211654579"/>
      <w:bookmarkStart w:id="1069" w:name="_Toc215549666"/>
      <w:bookmarkStart w:id="1070" w:name="_Toc233782049"/>
      <w:bookmarkStart w:id="1071" w:name="_Toc242787874"/>
      <w:bookmarkStart w:id="1072" w:name="_Toc242862589"/>
      <w:bookmarkStart w:id="1073" w:name="_Toc248027492"/>
      <w:bookmarkStart w:id="1074" w:name="_Toc249324589"/>
      <w:bookmarkStart w:id="1075" w:name="_Toc266361539"/>
      <w:bookmarkStart w:id="1076" w:name="_Toc268250890"/>
      <w:bookmarkStart w:id="1077" w:name="_Toc275255666"/>
      <w:bookmarkStart w:id="1078" w:name="_Toc278901682"/>
      <w:r>
        <w:rPr>
          <w:rStyle w:val="CharDivNo"/>
        </w:rPr>
        <w:t>Division 2</w:t>
      </w:r>
      <w:r>
        <w:t xml:space="preserve"> — </w:t>
      </w:r>
      <w:r>
        <w:rPr>
          <w:rStyle w:val="CharDivText"/>
        </w:rPr>
        <w:t>Incurring demerit points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Footnoteheading"/>
        <w:keepNext/>
      </w:pPr>
      <w:bookmarkStart w:id="1079" w:name="_Toc87329"/>
      <w:bookmarkStart w:id="1080" w:name="_Toc149442119"/>
      <w:bookmarkStart w:id="1081" w:name="_Toc152558664"/>
      <w:bookmarkStart w:id="1082" w:name="_Toc201980333"/>
      <w:r>
        <w:tab/>
        <w:t>[Heading inserted by No. 54 of 2006 s. 31.]</w:t>
      </w:r>
    </w:p>
    <w:p>
      <w:pPr>
        <w:pStyle w:val="Heading5"/>
      </w:pPr>
      <w:bookmarkStart w:id="1083" w:name="_Toc278901683"/>
      <w:r>
        <w:rPr>
          <w:rStyle w:val="CharSectno"/>
        </w:rPr>
        <w:t>104D</w:t>
      </w:r>
      <w:r>
        <w:t>.</w:t>
      </w:r>
      <w:r>
        <w:tab/>
        <w:t>Demerit point action after conviction</w:t>
      </w:r>
      <w:bookmarkEnd w:id="1079"/>
      <w:bookmarkEnd w:id="1080"/>
      <w:bookmarkEnd w:id="1081"/>
      <w:bookmarkEnd w:id="1082"/>
      <w:bookmarkEnd w:id="1083"/>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084" w:name="_Toc87330"/>
      <w:bookmarkStart w:id="1085" w:name="_Toc149442120"/>
      <w:bookmarkStart w:id="1086" w:name="_Toc152558665"/>
      <w:bookmarkStart w:id="1087" w:name="_Toc201980334"/>
      <w:r>
        <w:tab/>
        <w:t>[Section 104D inserted by No. 54 of 2006 s. 31.]</w:t>
      </w:r>
    </w:p>
    <w:p>
      <w:pPr>
        <w:pStyle w:val="Heading5"/>
        <w:spacing w:before="180"/>
      </w:pPr>
      <w:bookmarkStart w:id="1088" w:name="_Toc278901684"/>
      <w:r>
        <w:rPr>
          <w:rStyle w:val="CharSectno"/>
        </w:rPr>
        <w:t>104E</w:t>
      </w:r>
      <w:r>
        <w:t>.</w:t>
      </w:r>
      <w:r>
        <w:tab/>
        <w:t>Demerit point action after infringement notice</w:t>
      </w:r>
      <w:bookmarkEnd w:id="1084"/>
      <w:bookmarkEnd w:id="1085"/>
      <w:bookmarkEnd w:id="1086"/>
      <w:bookmarkEnd w:id="1087"/>
      <w:bookmarkEnd w:id="1088"/>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089" w:name="_Hlt480691406"/>
      <w:bookmarkEnd w:id="1089"/>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090" w:name="_Toc87331"/>
      <w:bookmarkStart w:id="1091" w:name="_Toc149442121"/>
      <w:bookmarkStart w:id="1092" w:name="_Toc152558666"/>
      <w:bookmarkStart w:id="1093" w:name="_Toc201980335"/>
      <w:r>
        <w:tab/>
        <w:t>[Section 104E inserted by No. 54 of 2006 s. 31.]</w:t>
      </w:r>
    </w:p>
    <w:p>
      <w:pPr>
        <w:pStyle w:val="Heading5"/>
        <w:spacing w:before="180"/>
      </w:pPr>
      <w:bookmarkStart w:id="1094" w:name="_Toc278901685"/>
      <w:r>
        <w:rPr>
          <w:rStyle w:val="CharSectno"/>
        </w:rPr>
        <w:t>104F</w:t>
      </w:r>
      <w:r>
        <w:t>.</w:t>
      </w:r>
      <w:r>
        <w:tab/>
        <w:t>No demerit point action against body corporate</w:t>
      </w:r>
      <w:bookmarkEnd w:id="1090"/>
      <w:bookmarkEnd w:id="1091"/>
      <w:bookmarkEnd w:id="1092"/>
      <w:bookmarkEnd w:id="1093"/>
      <w:bookmarkEnd w:id="1094"/>
    </w:p>
    <w:p>
      <w:pPr>
        <w:pStyle w:val="Subsection"/>
        <w:spacing w:before="120"/>
      </w:pPr>
      <w:r>
        <w:tab/>
      </w:r>
      <w:r>
        <w:tab/>
        <w:t>Demerit point action can be taken only against an individual.</w:t>
      </w:r>
    </w:p>
    <w:p>
      <w:pPr>
        <w:pStyle w:val="Footnotesection"/>
        <w:spacing w:before="100"/>
        <w:ind w:left="890" w:hanging="890"/>
      </w:pPr>
      <w:bookmarkStart w:id="1095" w:name="_Toc87332"/>
      <w:bookmarkStart w:id="1096" w:name="_Toc149442122"/>
      <w:bookmarkStart w:id="1097" w:name="_Toc152558667"/>
      <w:bookmarkStart w:id="1098" w:name="_Toc201980336"/>
      <w:r>
        <w:tab/>
        <w:t>[Section 104F inserted by No. 54 of 2006 s. 31.]</w:t>
      </w:r>
    </w:p>
    <w:p>
      <w:pPr>
        <w:pStyle w:val="Heading5"/>
        <w:spacing w:before="180"/>
      </w:pPr>
      <w:bookmarkStart w:id="1099" w:name="_Toc278901686"/>
      <w:r>
        <w:rPr>
          <w:rStyle w:val="CharSectno"/>
        </w:rPr>
        <w:t>104G</w:t>
      </w:r>
      <w:r>
        <w:t>.</w:t>
      </w:r>
      <w:r>
        <w:tab/>
        <w:t>What demerit point action is to be taken</w:t>
      </w:r>
      <w:bookmarkEnd w:id="1095"/>
      <w:bookmarkEnd w:id="1096"/>
      <w:bookmarkEnd w:id="1097"/>
      <w:bookmarkEnd w:id="1098"/>
      <w:bookmarkEnd w:id="1099"/>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100" w:name="_Toc87333"/>
      <w:bookmarkStart w:id="1101" w:name="_Toc107717506"/>
      <w:bookmarkStart w:id="1102" w:name="_Toc107717615"/>
      <w:bookmarkStart w:id="1103" w:name="_Toc107717724"/>
      <w:bookmarkStart w:id="1104" w:name="_Toc107717835"/>
      <w:bookmarkStart w:id="1105" w:name="_Toc107717946"/>
      <w:bookmarkStart w:id="1106" w:name="_Toc107718057"/>
      <w:bookmarkStart w:id="1107" w:name="_Toc107718171"/>
      <w:bookmarkStart w:id="1108" w:name="_Toc107718282"/>
      <w:bookmarkStart w:id="1109" w:name="_Toc107718393"/>
      <w:bookmarkStart w:id="1110" w:name="_Toc107718504"/>
      <w:bookmarkStart w:id="1111" w:name="_Toc107718615"/>
      <w:bookmarkStart w:id="1112" w:name="_Toc107718304"/>
      <w:bookmarkStart w:id="1113" w:name="_Toc107718440"/>
      <w:bookmarkStart w:id="1114" w:name="_Toc107718574"/>
      <w:bookmarkStart w:id="1115" w:name="_Toc107718696"/>
      <w:bookmarkStart w:id="1116" w:name="_Toc107719754"/>
      <w:bookmarkStart w:id="1117" w:name="_Toc107724214"/>
      <w:bookmarkStart w:id="1118" w:name="_Toc107728309"/>
      <w:bookmarkStart w:id="1119" w:name="_Toc107732880"/>
      <w:bookmarkStart w:id="1120" w:name="_Toc149442123"/>
      <w:bookmarkStart w:id="1121" w:name="_Toc152558668"/>
      <w:bookmarkStart w:id="1122" w:name="_Toc201980337"/>
      <w:r>
        <w:tab/>
        <w:t>[Section 104G inserted by No. 54 of 2006 s. 31.]</w:t>
      </w:r>
    </w:p>
    <w:p>
      <w:pPr>
        <w:pStyle w:val="Heading3"/>
      </w:pPr>
      <w:bookmarkStart w:id="1123" w:name="_Toc202335507"/>
      <w:bookmarkStart w:id="1124" w:name="_Toc202770331"/>
      <w:bookmarkStart w:id="1125" w:name="_Toc203541542"/>
      <w:bookmarkStart w:id="1126" w:name="_Toc204067618"/>
      <w:bookmarkStart w:id="1127" w:name="_Toc204072740"/>
      <w:bookmarkStart w:id="1128" w:name="_Toc205285042"/>
      <w:bookmarkStart w:id="1129" w:name="_Toc207510263"/>
      <w:bookmarkStart w:id="1130" w:name="_Toc207675670"/>
      <w:bookmarkStart w:id="1131" w:name="_Toc207685220"/>
      <w:bookmarkStart w:id="1132" w:name="_Toc208979074"/>
      <w:bookmarkStart w:id="1133" w:name="_Toc208979388"/>
      <w:bookmarkStart w:id="1134" w:name="_Toc209246564"/>
      <w:bookmarkStart w:id="1135" w:name="_Toc211654584"/>
      <w:bookmarkStart w:id="1136" w:name="_Toc215549671"/>
      <w:bookmarkStart w:id="1137" w:name="_Toc233782054"/>
      <w:bookmarkStart w:id="1138" w:name="_Toc242787879"/>
      <w:bookmarkStart w:id="1139" w:name="_Toc242862594"/>
      <w:bookmarkStart w:id="1140" w:name="_Toc248027497"/>
      <w:bookmarkStart w:id="1141" w:name="_Toc249324594"/>
      <w:bookmarkStart w:id="1142" w:name="_Toc266361544"/>
      <w:bookmarkStart w:id="1143" w:name="_Toc268250895"/>
      <w:bookmarkStart w:id="1144" w:name="_Toc275255671"/>
      <w:bookmarkStart w:id="1145" w:name="_Toc278901687"/>
      <w:r>
        <w:rPr>
          <w:rStyle w:val="CharDivNo"/>
        </w:rPr>
        <w:t>Division 3</w:t>
      </w:r>
      <w:r>
        <w:t xml:space="preserve"> — </w:t>
      </w:r>
      <w:r>
        <w:rPr>
          <w:rStyle w:val="CharDivText"/>
        </w:rPr>
        <w:t>Consequences of demerit points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Footnoteheading"/>
      </w:pPr>
      <w:bookmarkStart w:id="1146" w:name="_Toc87334"/>
      <w:bookmarkStart w:id="1147" w:name="_Toc149442124"/>
      <w:bookmarkStart w:id="1148" w:name="_Toc152558669"/>
      <w:bookmarkStart w:id="1149" w:name="_Toc201980338"/>
      <w:r>
        <w:tab/>
        <w:t>[Heading inserted by No. 54 of 2006 s. 31.]</w:t>
      </w:r>
    </w:p>
    <w:p>
      <w:pPr>
        <w:pStyle w:val="Heading5"/>
      </w:pPr>
      <w:bookmarkStart w:id="1150" w:name="_Toc278901688"/>
      <w:r>
        <w:rPr>
          <w:rStyle w:val="CharSectno"/>
        </w:rPr>
        <w:t>104H</w:t>
      </w:r>
      <w:r>
        <w:t>.</w:t>
      </w:r>
      <w:r>
        <w:tab/>
        <w:t>Expiry of demerit points</w:t>
      </w:r>
      <w:bookmarkEnd w:id="1146"/>
      <w:bookmarkEnd w:id="1147"/>
      <w:bookmarkEnd w:id="1148"/>
      <w:bookmarkEnd w:id="1149"/>
      <w:bookmarkEnd w:id="1150"/>
    </w:p>
    <w:p>
      <w:pPr>
        <w:pStyle w:val="Subsection"/>
      </w:pPr>
      <w:r>
        <w:tab/>
      </w:r>
      <w:r>
        <w:tab/>
      </w:r>
      <w:bookmarkStart w:id="1151" w:name="_Hlt533587201"/>
      <w:bookmarkEnd w:id="1151"/>
      <w:r>
        <w:t>At the end of the period of 3 years after the day on which an offence was committed or allegedly committed, any demerit points applying to the offence expire.</w:t>
      </w:r>
    </w:p>
    <w:p>
      <w:pPr>
        <w:pStyle w:val="Footnotesection"/>
      </w:pPr>
      <w:bookmarkStart w:id="1152" w:name="_Toc87335"/>
      <w:bookmarkStart w:id="1153" w:name="_Toc149442125"/>
      <w:bookmarkStart w:id="1154" w:name="_Toc152558670"/>
      <w:bookmarkStart w:id="1155" w:name="_Toc201980339"/>
      <w:r>
        <w:tab/>
        <w:t>[Section 104H inserted by No. 54 of 2006 s. 31.]</w:t>
      </w:r>
    </w:p>
    <w:p>
      <w:pPr>
        <w:pStyle w:val="Heading5"/>
      </w:pPr>
      <w:bookmarkStart w:id="1156" w:name="_Toc278901689"/>
      <w:r>
        <w:rPr>
          <w:rStyle w:val="CharSectno"/>
        </w:rPr>
        <w:t>104I</w:t>
      </w:r>
      <w:r>
        <w:t>.</w:t>
      </w:r>
      <w:r>
        <w:tab/>
        <w:t>Excessive demerit points notice</w:t>
      </w:r>
      <w:bookmarkEnd w:id="1152"/>
      <w:bookmarkEnd w:id="1153"/>
      <w:bookmarkEnd w:id="1154"/>
      <w:bookmarkEnd w:id="1155"/>
      <w:bookmarkEnd w:id="1156"/>
    </w:p>
    <w:p>
      <w:pPr>
        <w:pStyle w:val="Subsection"/>
      </w:pPr>
      <w:r>
        <w:tab/>
        <w:t>(1)</w:t>
      </w:r>
      <w:r>
        <w:tab/>
        <w:t>If the number of current demerit points recorded against a person in the demerit points register reaches at least 12, the Director General is to give t</w:t>
      </w:r>
      <w:bookmarkStart w:id="1157" w:name="_Hlt530457018"/>
      <w:bookmarkEnd w:id="1157"/>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158" w:name="_Toc87336"/>
      <w:bookmarkStart w:id="1159" w:name="_Toc149442126"/>
      <w:bookmarkStart w:id="1160" w:name="_Toc152558671"/>
      <w:bookmarkStart w:id="1161" w:name="_Toc201980340"/>
      <w:r>
        <w:tab/>
        <w:t>[Section 104I inserted by No. 54 of 2006 s. 31.]</w:t>
      </w:r>
    </w:p>
    <w:p>
      <w:pPr>
        <w:pStyle w:val="Heading5"/>
      </w:pPr>
      <w:bookmarkStart w:id="1162" w:name="_Toc169940293"/>
      <w:bookmarkStart w:id="1163" w:name="_Toc185675063"/>
      <w:bookmarkStart w:id="1164" w:name="_Toc186515639"/>
      <w:bookmarkStart w:id="1165" w:name="_Toc278879997"/>
      <w:bookmarkStart w:id="1166" w:name="_Toc278901690"/>
      <w:r>
        <w:rPr>
          <w:rStyle w:val="CharSectno"/>
        </w:rPr>
        <w:t>104IA</w:t>
      </w:r>
      <w:r>
        <w:t>.</w:t>
      </w:r>
      <w:r>
        <w:tab/>
        <w:t>Excessive demerit points (novice driver) notice</w:t>
      </w:r>
      <w:bookmarkEnd w:id="1162"/>
      <w:bookmarkEnd w:id="1163"/>
      <w:bookmarkEnd w:id="1164"/>
      <w:bookmarkEnd w:id="1165"/>
      <w:bookmarkEnd w:id="1166"/>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167" w:name="_Toc278901691"/>
      <w:r>
        <w:rPr>
          <w:rStyle w:val="CharSectno"/>
        </w:rPr>
        <w:t>104J</w:t>
      </w:r>
      <w:r>
        <w:t>.</w:t>
      </w:r>
      <w:r>
        <w:tab/>
        <w:t>Making a section 104J election</w:t>
      </w:r>
      <w:bookmarkEnd w:id="1158"/>
      <w:bookmarkEnd w:id="1159"/>
      <w:bookmarkEnd w:id="1160"/>
      <w:bookmarkEnd w:id="1161"/>
      <w:bookmarkEnd w:id="1167"/>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168" w:name="_Toc87337"/>
      <w:bookmarkStart w:id="1169" w:name="_Toc149442127"/>
      <w:bookmarkStart w:id="1170" w:name="_Toc152558672"/>
      <w:bookmarkStart w:id="1171" w:name="_Toc201980341"/>
      <w:r>
        <w:tab/>
        <w:t>[Section 104J inserted by No. 54 of 2006 s. 31; amended by No. 39 of 2007 s. 28.]</w:t>
      </w:r>
    </w:p>
    <w:p>
      <w:pPr>
        <w:pStyle w:val="Heading5"/>
      </w:pPr>
      <w:bookmarkStart w:id="1172" w:name="_Toc278901692"/>
      <w:r>
        <w:rPr>
          <w:rStyle w:val="CharSectno"/>
        </w:rPr>
        <w:t>104K</w:t>
      </w:r>
      <w:r>
        <w:t>.</w:t>
      </w:r>
      <w:r>
        <w:tab/>
        <w:t>Double disqualification after section 104J election</w:t>
      </w:r>
      <w:bookmarkEnd w:id="1168"/>
      <w:bookmarkEnd w:id="1169"/>
      <w:bookmarkEnd w:id="1170"/>
      <w:bookmarkEnd w:id="1171"/>
      <w:bookmarkEnd w:id="1172"/>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173" w:name="_Toc149442128"/>
      <w:bookmarkStart w:id="1174" w:name="_Toc152558673"/>
      <w:bookmarkStart w:id="1175" w:name="_Toc201980342"/>
      <w:bookmarkStart w:id="1176" w:name="_Toc87338"/>
      <w:r>
        <w:tab/>
        <w:t>[Section 104K inserted by No. 54 of 2006 s. 31.]</w:t>
      </w:r>
    </w:p>
    <w:p>
      <w:pPr>
        <w:pStyle w:val="Heading5"/>
      </w:pPr>
      <w:bookmarkStart w:id="1177" w:name="_Toc278901693"/>
      <w:r>
        <w:rPr>
          <w:rStyle w:val="CharSectno"/>
        </w:rPr>
        <w:t>104L</w:t>
      </w:r>
      <w:r>
        <w:t>.</w:t>
      </w:r>
      <w:r>
        <w:tab/>
        <w:t>Permanent disqualification ends section 104J election period</w:t>
      </w:r>
      <w:bookmarkEnd w:id="1173"/>
      <w:bookmarkEnd w:id="1174"/>
      <w:bookmarkEnd w:id="1175"/>
      <w:bookmarkEnd w:id="1177"/>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178" w:name="_Toc149442129"/>
      <w:bookmarkStart w:id="1179" w:name="_Toc152558674"/>
      <w:bookmarkStart w:id="1180" w:name="_Toc201980343"/>
      <w:r>
        <w:tab/>
        <w:t>[Section 104L inserted by No. 54 of 2006 s. 31.]</w:t>
      </w:r>
    </w:p>
    <w:p>
      <w:pPr>
        <w:pStyle w:val="Heading5"/>
      </w:pPr>
      <w:bookmarkStart w:id="1181" w:name="_Toc278901694"/>
      <w:r>
        <w:rPr>
          <w:rStyle w:val="CharSectno"/>
        </w:rPr>
        <w:t>104M</w:t>
      </w:r>
      <w:r>
        <w:t>.</w:t>
      </w:r>
      <w:r>
        <w:tab/>
        <w:t>Cumulative effect of demerit points disqualification</w:t>
      </w:r>
      <w:bookmarkEnd w:id="1176"/>
      <w:bookmarkEnd w:id="1178"/>
      <w:bookmarkEnd w:id="1179"/>
      <w:bookmarkEnd w:id="1180"/>
      <w:bookmarkEnd w:id="1181"/>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182" w:name="_Toc149442130"/>
      <w:bookmarkStart w:id="1183" w:name="_Toc152558675"/>
      <w:bookmarkStart w:id="1184" w:name="_Toc201980344"/>
      <w:bookmarkStart w:id="1185" w:name="_Toc87339"/>
      <w:r>
        <w:tab/>
        <w:t>[Section 104M inserted by No. 54 of 2006 s. 31.]</w:t>
      </w:r>
    </w:p>
    <w:p>
      <w:pPr>
        <w:pStyle w:val="Heading5"/>
      </w:pPr>
      <w:bookmarkStart w:id="1186" w:name="_Toc278901695"/>
      <w:r>
        <w:rPr>
          <w:rStyle w:val="CharSectno"/>
        </w:rPr>
        <w:t>104N</w:t>
      </w:r>
      <w:r>
        <w:t>.</w:t>
      </w:r>
      <w:r>
        <w:tab/>
        <w:t>Certain disqualifications after demerit points disqualification or section 104J election</w:t>
      </w:r>
      <w:bookmarkEnd w:id="1182"/>
      <w:bookmarkEnd w:id="1183"/>
      <w:bookmarkEnd w:id="1184"/>
      <w:bookmarkEnd w:id="1186"/>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187" w:name="_Toc107717514"/>
      <w:bookmarkStart w:id="1188" w:name="_Toc107717623"/>
      <w:bookmarkStart w:id="1189" w:name="_Toc107717732"/>
      <w:bookmarkStart w:id="1190" w:name="_Toc107717843"/>
      <w:bookmarkStart w:id="1191" w:name="_Toc107717954"/>
      <w:bookmarkStart w:id="1192" w:name="_Toc107718065"/>
      <w:bookmarkStart w:id="1193" w:name="_Toc107718179"/>
      <w:bookmarkStart w:id="1194" w:name="_Toc107718290"/>
      <w:bookmarkStart w:id="1195" w:name="_Toc107718401"/>
      <w:bookmarkStart w:id="1196" w:name="_Toc107718512"/>
      <w:bookmarkStart w:id="1197" w:name="_Toc107718623"/>
      <w:bookmarkStart w:id="1198" w:name="_Toc107718317"/>
      <w:bookmarkStart w:id="1199" w:name="_Toc107718452"/>
      <w:bookmarkStart w:id="1200" w:name="_Toc107718582"/>
      <w:bookmarkStart w:id="1201" w:name="_Toc107718704"/>
      <w:bookmarkStart w:id="1202" w:name="_Toc107719762"/>
      <w:bookmarkStart w:id="1203" w:name="_Toc107724222"/>
      <w:bookmarkStart w:id="1204" w:name="_Toc107728317"/>
      <w:bookmarkStart w:id="1205" w:name="_Toc107732888"/>
      <w:bookmarkStart w:id="1206" w:name="_Toc149442131"/>
      <w:bookmarkStart w:id="1207" w:name="_Toc152558676"/>
      <w:bookmarkStart w:id="1208" w:name="_Toc201980345"/>
      <w:r>
        <w:tab/>
        <w:t>[Section 104N inserted by No. 54 of 2006 s. 31.]</w:t>
      </w:r>
    </w:p>
    <w:p>
      <w:pPr>
        <w:pStyle w:val="Heading3"/>
      </w:pPr>
      <w:bookmarkStart w:id="1209" w:name="_Toc202335515"/>
      <w:bookmarkStart w:id="1210" w:name="_Toc202770339"/>
      <w:bookmarkStart w:id="1211" w:name="_Toc203541550"/>
      <w:bookmarkStart w:id="1212" w:name="_Toc204067626"/>
      <w:bookmarkStart w:id="1213" w:name="_Toc204072748"/>
      <w:bookmarkStart w:id="1214" w:name="_Toc205285050"/>
      <w:bookmarkStart w:id="1215" w:name="_Toc207510271"/>
      <w:bookmarkStart w:id="1216" w:name="_Toc207675678"/>
      <w:bookmarkStart w:id="1217" w:name="_Toc207685228"/>
      <w:bookmarkStart w:id="1218" w:name="_Toc208979082"/>
      <w:bookmarkStart w:id="1219" w:name="_Toc208979396"/>
      <w:bookmarkStart w:id="1220" w:name="_Toc209246572"/>
      <w:bookmarkStart w:id="1221" w:name="_Toc211654592"/>
      <w:bookmarkStart w:id="1222" w:name="_Toc215549679"/>
      <w:bookmarkStart w:id="1223" w:name="_Toc233782062"/>
      <w:bookmarkStart w:id="1224" w:name="_Toc242787887"/>
      <w:bookmarkStart w:id="1225" w:name="_Toc242862602"/>
      <w:bookmarkStart w:id="1226" w:name="_Toc248027505"/>
      <w:bookmarkStart w:id="1227" w:name="_Toc249324602"/>
      <w:bookmarkStart w:id="1228" w:name="_Toc266361552"/>
      <w:bookmarkStart w:id="1229" w:name="_Toc268250903"/>
      <w:bookmarkStart w:id="1230" w:name="_Toc275255679"/>
      <w:bookmarkStart w:id="1231" w:name="_Toc278901696"/>
      <w:r>
        <w:rPr>
          <w:rStyle w:val="CharDivNo"/>
        </w:rPr>
        <w:t>Division 4</w:t>
      </w:r>
      <w:r>
        <w:t xml:space="preserve"> — </w:t>
      </w:r>
      <w:r>
        <w:rPr>
          <w:rStyle w:val="CharDivText"/>
        </w:rPr>
        <w:t>Administrative and other</w:t>
      </w:r>
      <w:bookmarkStart w:id="1232" w:name="_Hlt536352577"/>
      <w:bookmarkEnd w:id="1232"/>
      <w:r>
        <w:rPr>
          <w:rStyle w:val="CharDivText"/>
        </w:rPr>
        <w:t xml:space="preserve"> provisions</w:t>
      </w:r>
      <w:bookmarkEnd w:id="1185"/>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Footnoteheading"/>
      </w:pPr>
      <w:bookmarkStart w:id="1233" w:name="_Toc87340"/>
      <w:bookmarkStart w:id="1234" w:name="_Toc149442132"/>
      <w:bookmarkStart w:id="1235" w:name="_Toc152558677"/>
      <w:bookmarkStart w:id="1236" w:name="_Toc201980346"/>
      <w:r>
        <w:tab/>
        <w:t>[Heading inserted by No. 54 of 2006 s. 31.]</w:t>
      </w:r>
    </w:p>
    <w:p>
      <w:pPr>
        <w:pStyle w:val="Heading5"/>
      </w:pPr>
      <w:bookmarkStart w:id="1237" w:name="_Toc278901697"/>
      <w:r>
        <w:rPr>
          <w:rStyle w:val="CharSectno"/>
        </w:rPr>
        <w:t>104O</w:t>
      </w:r>
      <w:r>
        <w:t>.</w:t>
      </w:r>
      <w:r>
        <w:tab/>
        <w:t>Demerit points registe</w:t>
      </w:r>
      <w:bookmarkStart w:id="1238" w:name="_Hlt530457336"/>
      <w:bookmarkEnd w:id="1238"/>
      <w:r>
        <w:t>r</w:t>
      </w:r>
      <w:bookmarkEnd w:id="1233"/>
      <w:bookmarkEnd w:id="1234"/>
      <w:bookmarkEnd w:id="1235"/>
      <w:bookmarkEnd w:id="1236"/>
      <w:bookmarkEnd w:id="1237"/>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 or</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239" w:name="_Toc87341"/>
      <w:bookmarkStart w:id="1240" w:name="_Toc149442133"/>
      <w:bookmarkStart w:id="1241" w:name="_Toc152558678"/>
      <w:bookmarkStart w:id="1242" w:name="_Toc201980347"/>
      <w:r>
        <w:tab/>
        <w:t>[Section 104O inserted by No. 54 of 2006 s. 31; amended by No. 30 of 2007 s. 29.]</w:t>
      </w:r>
    </w:p>
    <w:p>
      <w:pPr>
        <w:pStyle w:val="Heading5"/>
      </w:pPr>
      <w:bookmarkStart w:id="1243" w:name="_Toc278901698"/>
      <w:r>
        <w:rPr>
          <w:rStyle w:val="CharSectno"/>
        </w:rPr>
        <w:t>104P</w:t>
      </w:r>
      <w:r>
        <w:t>.</w:t>
      </w:r>
      <w:r>
        <w:tab/>
        <w:t>Obtaining Australian driver licence elsewhere</w:t>
      </w:r>
      <w:bookmarkEnd w:id="1239"/>
      <w:bookmarkEnd w:id="1240"/>
      <w:bookmarkEnd w:id="1241"/>
      <w:bookmarkEnd w:id="1242"/>
      <w:bookmarkEnd w:id="1243"/>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244" w:name="_Toc87342"/>
      <w:bookmarkStart w:id="1245" w:name="_Toc149442134"/>
      <w:bookmarkStart w:id="1246" w:name="_Toc152558679"/>
      <w:bookmarkStart w:id="1247" w:name="_Toc201980348"/>
      <w:bookmarkStart w:id="1248" w:name="_Toc278901699"/>
      <w:r>
        <w:rPr>
          <w:rStyle w:val="CharSectno"/>
        </w:rPr>
        <w:t>104Q</w:t>
      </w:r>
      <w:r>
        <w:t>.</w:t>
      </w:r>
      <w:r>
        <w:tab/>
        <w:t>Holder of licence in another jurisdiction applying</w:t>
      </w:r>
      <w:bookmarkEnd w:id="1244"/>
      <w:bookmarkEnd w:id="1245"/>
      <w:bookmarkEnd w:id="1246"/>
      <w:bookmarkEnd w:id="1247"/>
      <w:bookmarkEnd w:id="1248"/>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249" w:name="_Hlt57526119"/>
      <w:bookmarkEnd w:id="1249"/>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250" w:name="_Toc87343"/>
      <w:bookmarkStart w:id="1251" w:name="_Toc149442135"/>
      <w:bookmarkStart w:id="1252" w:name="_Toc152558680"/>
      <w:bookmarkStart w:id="1253" w:name="_Toc201980349"/>
      <w:r>
        <w:tab/>
        <w:t>[Section 104Q inserted by No. 54 of 2006 s. 31.]</w:t>
      </w:r>
    </w:p>
    <w:p>
      <w:pPr>
        <w:pStyle w:val="Heading5"/>
      </w:pPr>
      <w:bookmarkStart w:id="1254" w:name="_Toc278901700"/>
      <w:r>
        <w:rPr>
          <w:rStyle w:val="CharSectno"/>
        </w:rPr>
        <w:t>104R</w:t>
      </w:r>
      <w:r>
        <w:t>.</w:t>
      </w:r>
      <w:r>
        <w:tab/>
        <w:t>How certain notices are to be given</w:t>
      </w:r>
      <w:bookmarkEnd w:id="1250"/>
      <w:bookmarkEnd w:id="1251"/>
      <w:bookmarkEnd w:id="1252"/>
      <w:bookmarkEnd w:id="1253"/>
      <w:bookmarkEnd w:id="1254"/>
    </w:p>
    <w:p>
      <w:pPr>
        <w:pStyle w:val="Subsection"/>
        <w:spacing w:before="120"/>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255" w:name="_Toc87344"/>
      <w:bookmarkStart w:id="1256" w:name="_Toc149442136"/>
      <w:bookmarkStart w:id="1257" w:name="_Toc152558681"/>
      <w:bookmarkStart w:id="1258" w:name="_Toc201980350"/>
      <w:r>
        <w:tab/>
        <w:t>[Section 104R inserted by No. 54 of 2006 s. 31; amended by No. 30 of 2007 s. 30 .]</w:t>
      </w:r>
    </w:p>
    <w:p>
      <w:pPr>
        <w:pStyle w:val="Heading5"/>
      </w:pPr>
      <w:bookmarkStart w:id="1259" w:name="_Toc278901701"/>
      <w:r>
        <w:rPr>
          <w:rStyle w:val="CharSectno"/>
        </w:rPr>
        <w:t>104S</w:t>
      </w:r>
      <w:r>
        <w:t>.</w:t>
      </w:r>
      <w:r>
        <w:tab/>
        <w:t>Regulations about certain transitional matters</w:t>
      </w:r>
      <w:bookmarkEnd w:id="1255"/>
      <w:bookmarkEnd w:id="1256"/>
      <w:bookmarkEnd w:id="1257"/>
      <w:bookmarkEnd w:id="1258"/>
      <w:bookmarkEnd w:id="1259"/>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260" w:name="_Hlt536585506"/>
      <w:r>
        <w:t>29</w:t>
      </w:r>
      <w:bookmarkEnd w:id="1260"/>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261" w:name="_Toc87345"/>
      <w:bookmarkStart w:id="1262" w:name="_Toc149442137"/>
      <w:bookmarkStart w:id="1263" w:name="_Toc152558682"/>
      <w:bookmarkStart w:id="1264" w:name="_Toc201980351"/>
      <w:r>
        <w:tab/>
        <w:t>[Section 104S inserted by No. 54 of 2006 s. 31.]</w:t>
      </w:r>
    </w:p>
    <w:p>
      <w:pPr>
        <w:pStyle w:val="Heading5"/>
      </w:pPr>
      <w:bookmarkStart w:id="1265" w:name="_Toc278901702"/>
      <w:r>
        <w:rPr>
          <w:rStyle w:val="CharSectno"/>
        </w:rPr>
        <w:t>104T</w:t>
      </w:r>
      <w:r>
        <w:t>.</w:t>
      </w:r>
      <w:r>
        <w:tab/>
        <w:t>Regulations adapting to schemes of other jurisdictions</w:t>
      </w:r>
      <w:bookmarkStart w:id="1266" w:name="_Hlt536435552"/>
      <w:bookmarkEnd w:id="1261"/>
      <w:bookmarkEnd w:id="1262"/>
      <w:bookmarkEnd w:id="1263"/>
      <w:bookmarkEnd w:id="1264"/>
      <w:bookmarkEnd w:id="1265"/>
      <w:bookmarkEnd w:id="1266"/>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267" w:name="_Hlt58123878"/>
      <w:bookmarkEnd w:id="1267"/>
      <w:r>
        <w:tab/>
        <w:t>(2)</w:t>
      </w:r>
      <w:r>
        <w:tab/>
        <w:t>Regulations m</w:t>
      </w:r>
      <w:bookmarkStart w:id="1268" w:name="_Hlt533588796"/>
      <w:bookmarkEnd w:id="1268"/>
      <w:r>
        <w:t>ade for that purpose may modify the operation of this Part.</w:t>
      </w:r>
    </w:p>
    <w:p>
      <w:pPr>
        <w:pStyle w:val="Footnotesection"/>
      </w:pPr>
      <w:r>
        <w:tab/>
        <w:t>[Section 104T inserted by No. 54 of 2006 s. 31.]</w:t>
      </w:r>
    </w:p>
    <w:p>
      <w:pPr>
        <w:pStyle w:val="Heading2"/>
      </w:pPr>
      <w:bookmarkStart w:id="1269" w:name="_Toc202335522"/>
      <w:bookmarkStart w:id="1270" w:name="_Toc202770346"/>
      <w:bookmarkStart w:id="1271" w:name="_Toc203541557"/>
      <w:bookmarkStart w:id="1272" w:name="_Toc204067633"/>
      <w:bookmarkStart w:id="1273" w:name="_Toc204072755"/>
      <w:bookmarkStart w:id="1274" w:name="_Toc205285057"/>
      <w:bookmarkStart w:id="1275" w:name="_Toc207510278"/>
      <w:bookmarkStart w:id="1276" w:name="_Toc207675685"/>
      <w:bookmarkStart w:id="1277" w:name="_Toc207685235"/>
      <w:bookmarkStart w:id="1278" w:name="_Toc208979089"/>
      <w:bookmarkStart w:id="1279" w:name="_Toc208979403"/>
      <w:bookmarkStart w:id="1280" w:name="_Toc209246579"/>
      <w:bookmarkStart w:id="1281" w:name="_Toc211654599"/>
      <w:bookmarkStart w:id="1282" w:name="_Toc215549686"/>
      <w:bookmarkStart w:id="1283" w:name="_Toc233782069"/>
      <w:bookmarkStart w:id="1284" w:name="_Toc242787894"/>
      <w:bookmarkStart w:id="1285" w:name="_Toc242862609"/>
      <w:bookmarkStart w:id="1286" w:name="_Toc248027512"/>
      <w:bookmarkStart w:id="1287" w:name="_Toc249324609"/>
      <w:bookmarkStart w:id="1288" w:name="_Toc266361559"/>
      <w:bookmarkStart w:id="1289" w:name="_Toc268250910"/>
      <w:bookmarkStart w:id="1290" w:name="_Toc275255686"/>
      <w:bookmarkStart w:id="1291" w:name="_Toc278901703"/>
      <w:r>
        <w:rPr>
          <w:rStyle w:val="CharPartNo"/>
        </w:rPr>
        <w:t>Part VII</w:t>
      </w:r>
      <w:r>
        <w:rPr>
          <w:rStyle w:val="CharDivNo"/>
        </w:rPr>
        <w:t> </w:t>
      </w:r>
      <w:r>
        <w:t>—</w:t>
      </w:r>
      <w:r>
        <w:rPr>
          <w:rStyle w:val="CharDivText"/>
        </w:rPr>
        <w:t> </w:t>
      </w:r>
      <w:r>
        <w:rPr>
          <w:rStyle w:val="CharPartText"/>
        </w:rPr>
        <w:t>Offences and penalties</w:t>
      </w:r>
      <w:bookmarkEnd w:id="964"/>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Ednotesection"/>
      </w:pPr>
      <w:r>
        <w:t>[</w:t>
      </w:r>
      <w:r>
        <w:rPr>
          <w:b/>
          <w:bCs/>
        </w:rPr>
        <w:t>104.</w:t>
      </w:r>
      <w:r>
        <w:rPr>
          <w:b/>
          <w:bCs/>
        </w:rPr>
        <w:tab/>
      </w:r>
      <w:r>
        <w:t>Deleted by No. 54 of 2006 s. 32.]</w:t>
      </w:r>
    </w:p>
    <w:p>
      <w:pPr>
        <w:pStyle w:val="Heading5"/>
        <w:rPr>
          <w:snapToGrid w:val="0"/>
        </w:rPr>
      </w:pPr>
      <w:bookmarkStart w:id="1292" w:name="_Toc278901704"/>
      <w:r>
        <w:rPr>
          <w:rStyle w:val="CharSectno"/>
        </w:rPr>
        <w:t>105</w:t>
      </w:r>
      <w:r>
        <w:rPr>
          <w:snapToGrid w:val="0"/>
        </w:rPr>
        <w:t>.</w:t>
      </w:r>
      <w:r>
        <w:rPr>
          <w:snapToGrid w:val="0"/>
        </w:rPr>
        <w:tab/>
        <w:t>Limitation on period for which previous offences taken into account</w:t>
      </w:r>
      <w:bookmarkEnd w:id="1292"/>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293" w:name="_Toc278901705"/>
      <w:r>
        <w:rPr>
          <w:rStyle w:val="CharSectno"/>
        </w:rPr>
        <w:t>106</w:t>
      </w:r>
      <w:r>
        <w:t>.</w:t>
      </w:r>
      <w:r>
        <w:tab/>
        <w:t>Sentencing for certain offences</w:t>
      </w:r>
      <w:bookmarkEnd w:id="1293"/>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294" w:name="_Toc278901706"/>
      <w:r>
        <w:rPr>
          <w:rStyle w:val="CharSectno"/>
        </w:rPr>
        <w:t>106A</w:t>
      </w:r>
      <w:r>
        <w:t>.</w:t>
      </w:r>
      <w:r>
        <w:tab/>
        <w:t>Mandatory disqualification</w:t>
      </w:r>
      <w:bookmarkEnd w:id="1294"/>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295" w:name="_Toc278901707"/>
      <w:r>
        <w:rPr>
          <w:rStyle w:val="CharSectno"/>
        </w:rPr>
        <w:t>107</w:t>
      </w:r>
      <w:r>
        <w:rPr>
          <w:snapToGrid w:val="0"/>
        </w:rPr>
        <w:t>.</w:t>
      </w:r>
      <w:r>
        <w:rPr>
          <w:snapToGrid w:val="0"/>
        </w:rPr>
        <w:tab/>
        <w:t>Offences generally</w:t>
      </w:r>
      <w:bookmarkEnd w:id="1295"/>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296" w:name="_Toc201457660"/>
      <w:bookmarkStart w:id="1297" w:name="_Toc202335527"/>
      <w:bookmarkStart w:id="1298" w:name="_Toc202770351"/>
      <w:bookmarkStart w:id="1299" w:name="_Toc203541562"/>
      <w:bookmarkStart w:id="1300" w:name="_Toc204067638"/>
      <w:bookmarkStart w:id="1301" w:name="_Toc204072760"/>
      <w:bookmarkStart w:id="1302" w:name="_Toc205285062"/>
      <w:bookmarkStart w:id="1303" w:name="_Toc207510283"/>
      <w:bookmarkStart w:id="1304" w:name="_Toc207675690"/>
      <w:bookmarkStart w:id="1305" w:name="_Toc207685240"/>
      <w:bookmarkStart w:id="1306" w:name="_Toc208979094"/>
      <w:bookmarkStart w:id="1307" w:name="_Toc208979408"/>
      <w:bookmarkStart w:id="1308" w:name="_Toc209246584"/>
      <w:bookmarkStart w:id="1309" w:name="_Toc211654604"/>
      <w:bookmarkStart w:id="1310" w:name="_Toc215549691"/>
      <w:bookmarkStart w:id="1311" w:name="_Toc233782074"/>
      <w:bookmarkStart w:id="1312" w:name="_Toc242787899"/>
      <w:bookmarkStart w:id="1313" w:name="_Toc242862614"/>
      <w:bookmarkStart w:id="1314" w:name="_Toc248027517"/>
      <w:bookmarkStart w:id="1315" w:name="_Toc249324614"/>
      <w:bookmarkStart w:id="1316" w:name="_Toc266361564"/>
      <w:bookmarkStart w:id="1317" w:name="_Toc268250915"/>
      <w:bookmarkStart w:id="1318" w:name="_Toc275255691"/>
      <w:bookmarkStart w:id="1319" w:name="_Toc278901708"/>
      <w:r>
        <w:rPr>
          <w:rStyle w:val="CharPartNo"/>
        </w:rPr>
        <w:t>Part VIII</w:t>
      </w:r>
      <w:r>
        <w:rPr>
          <w:rStyle w:val="CharDivNo"/>
        </w:rPr>
        <w:t> </w:t>
      </w:r>
      <w:r>
        <w:t>—</w:t>
      </w:r>
      <w:r>
        <w:rPr>
          <w:rStyle w:val="CharDivText"/>
        </w:rPr>
        <w:t> </w:t>
      </w:r>
      <w:r>
        <w:rPr>
          <w:rStyle w:val="CharPartText"/>
        </w:rPr>
        <w:t>Transitional provisions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Heading5"/>
        <w:rPr>
          <w:snapToGrid w:val="0"/>
        </w:rPr>
      </w:pPr>
      <w:bookmarkStart w:id="1320" w:name="_Toc278901709"/>
      <w:r>
        <w:rPr>
          <w:rStyle w:val="CharSectno"/>
        </w:rPr>
        <w:t>108</w:t>
      </w:r>
      <w:r>
        <w:rPr>
          <w:snapToGrid w:val="0"/>
        </w:rPr>
        <w:t>.</w:t>
      </w:r>
      <w:r>
        <w:rPr>
          <w:snapToGrid w:val="0"/>
        </w:rPr>
        <w:tab/>
        <w:t>Savings</w:t>
      </w:r>
      <w:bookmarkEnd w:id="1320"/>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321" w:name="_Toc278901710"/>
      <w:r>
        <w:rPr>
          <w:rStyle w:val="CharSectno"/>
        </w:rPr>
        <w:t>109</w:t>
      </w:r>
      <w:r>
        <w:rPr>
          <w:snapToGrid w:val="0"/>
        </w:rPr>
        <w:t>.</w:t>
      </w:r>
      <w:r>
        <w:rPr>
          <w:snapToGrid w:val="0"/>
        </w:rPr>
        <w:tab/>
        <w:t>Powers of traffic inspectors</w:t>
      </w:r>
      <w:bookmarkEnd w:id="1321"/>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322" w:name="_Toc278901711"/>
      <w:r>
        <w:rPr>
          <w:rStyle w:val="CharSectno"/>
        </w:rPr>
        <w:t>110</w:t>
      </w:r>
      <w:r>
        <w:rPr>
          <w:snapToGrid w:val="0"/>
        </w:rPr>
        <w:t>.</w:t>
      </w:r>
      <w:r>
        <w:rPr>
          <w:snapToGrid w:val="0"/>
        </w:rPr>
        <w:tab/>
        <w:t>Powers of certain traffic inspectors preserved</w:t>
      </w:r>
      <w:bookmarkEnd w:id="1322"/>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323" w:name="_Toc201457664"/>
      <w:bookmarkStart w:id="1324" w:name="_Toc202335531"/>
      <w:bookmarkStart w:id="1325" w:name="_Toc202770355"/>
      <w:bookmarkStart w:id="1326" w:name="_Toc203541566"/>
      <w:bookmarkStart w:id="1327" w:name="_Toc204067642"/>
      <w:bookmarkStart w:id="1328" w:name="_Toc204072764"/>
      <w:bookmarkStart w:id="1329" w:name="_Toc205285066"/>
      <w:bookmarkStart w:id="1330" w:name="_Toc207510287"/>
      <w:bookmarkStart w:id="1331" w:name="_Toc207675694"/>
      <w:bookmarkStart w:id="1332" w:name="_Toc207685244"/>
      <w:bookmarkStart w:id="1333" w:name="_Toc208979098"/>
      <w:bookmarkStart w:id="1334" w:name="_Toc208979412"/>
      <w:bookmarkStart w:id="1335" w:name="_Toc209246588"/>
      <w:bookmarkStart w:id="1336" w:name="_Toc211654608"/>
      <w:bookmarkStart w:id="1337" w:name="_Toc215549695"/>
      <w:bookmarkStart w:id="1338" w:name="_Toc233782078"/>
      <w:bookmarkStart w:id="1339" w:name="_Toc242787903"/>
      <w:bookmarkStart w:id="1340" w:name="_Toc242862618"/>
      <w:bookmarkStart w:id="1341" w:name="_Toc248027521"/>
      <w:bookmarkStart w:id="1342" w:name="_Toc249324618"/>
      <w:bookmarkStart w:id="1343" w:name="_Toc266361568"/>
      <w:bookmarkStart w:id="1344" w:name="_Toc268250919"/>
      <w:bookmarkStart w:id="1345" w:name="_Toc275255695"/>
      <w:bookmarkStart w:id="1346" w:name="_Toc278901712"/>
      <w:r>
        <w:rPr>
          <w:rStyle w:val="CharPartNo"/>
        </w:rPr>
        <w:t>Part IX</w:t>
      </w:r>
      <w:r>
        <w:rPr>
          <w:rStyle w:val="CharDivNo"/>
        </w:rPr>
        <w:t> </w:t>
      </w:r>
      <w:r>
        <w:t>—</w:t>
      </w:r>
      <w:r>
        <w:rPr>
          <w:rStyle w:val="CharDivText"/>
        </w:rPr>
        <w:t> </w:t>
      </w:r>
      <w:r>
        <w:rPr>
          <w:rStyle w:val="CharPartText"/>
        </w:rPr>
        <w:t>Regulations</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Heading5"/>
        <w:rPr>
          <w:snapToGrid w:val="0"/>
        </w:rPr>
      </w:pPr>
      <w:bookmarkStart w:id="1347" w:name="_Toc278901713"/>
      <w:r>
        <w:rPr>
          <w:rStyle w:val="CharSectno"/>
        </w:rPr>
        <w:t>111</w:t>
      </w:r>
      <w:r>
        <w:rPr>
          <w:snapToGrid w:val="0"/>
        </w:rPr>
        <w:t>.</w:t>
      </w:r>
      <w:r>
        <w:rPr>
          <w:snapToGrid w:val="0"/>
        </w:rPr>
        <w:tab/>
        <w:t xml:space="preserve">Regulations etc. </w:t>
      </w:r>
      <w:r>
        <w:rPr>
          <w:b w:val="0"/>
          <w:snapToGrid w:val="0"/>
          <w:vertAlign w:val="superscript"/>
        </w:rPr>
        <w:t>4</w:t>
      </w:r>
      <w:bookmarkEnd w:id="1347"/>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348" w:name="_Toc149442142"/>
      <w:bookmarkStart w:id="1349" w:name="_Toc152558687"/>
      <w:bookmarkStart w:id="1350" w:name="_Toc201980356"/>
      <w:bookmarkStart w:id="1351" w:name="_Toc278901714"/>
      <w:r>
        <w:rPr>
          <w:rStyle w:val="CharSectno"/>
        </w:rPr>
        <w:t>111AA</w:t>
      </w:r>
      <w:r>
        <w:t>.</w:t>
      </w:r>
      <w:r>
        <w:tab/>
        <w:t>Power to include areas in the scope of specified regulations</w:t>
      </w:r>
      <w:bookmarkEnd w:id="1348"/>
      <w:bookmarkEnd w:id="1349"/>
      <w:bookmarkEnd w:id="1350"/>
      <w:bookmarkEnd w:id="1351"/>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352" w:name="_Toc149442143"/>
      <w:bookmarkStart w:id="1353" w:name="_Toc152558688"/>
      <w:bookmarkStart w:id="1354" w:name="_Toc201980357"/>
      <w:r>
        <w:tab/>
        <w:t>[Section 111AA inserted by No. 54 of 2006 s. 35(1).]</w:t>
      </w:r>
    </w:p>
    <w:p>
      <w:pPr>
        <w:pStyle w:val="Heading5"/>
      </w:pPr>
      <w:bookmarkStart w:id="1355" w:name="_Toc278901715"/>
      <w:r>
        <w:rPr>
          <w:rStyle w:val="CharSectno"/>
        </w:rPr>
        <w:t>111AB</w:t>
      </w:r>
      <w:r>
        <w:t>.</w:t>
      </w:r>
      <w:r>
        <w:tab/>
        <w:t>Power to grant exemptions from specified regulations</w:t>
      </w:r>
      <w:bookmarkEnd w:id="1352"/>
      <w:bookmarkEnd w:id="1353"/>
      <w:bookmarkEnd w:id="1354"/>
      <w:bookmarkEnd w:id="1355"/>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356" w:name="_Toc278901716"/>
      <w:r>
        <w:rPr>
          <w:rStyle w:val="CharSectno"/>
        </w:rPr>
        <w:t>111A</w:t>
      </w:r>
      <w:r>
        <w:t>.</w:t>
      </w:r>
      <w:r>
        <w:tab/>
        <w:t>Adoption of other laws, codes etc.</w:t>
      </w:r>
      <w:bookmarkEnd w:id="1356"/>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357" w:name="_Toc278901717"/>
      <w:r>
        <w:rPr>
          <w:rStyle w:val="CharSectno"/>
        </w:rPr>
        <w:t>112</w:t>
      </w:r>
      <w:r>
        <w:rPr>
          <w:snapToGrid w:val="0"/>
        </w:rPr>
        <w:t>.</w:t>
      </w:r>
      <w:r>
        <w:rPr>
          <w:snapToGrid w:val="0"/>
        </w:rPr>
        <w:tab/>
        <w:t>Liability of director etc. of a body corporate that is owner of a vehicle</w:t>
      </w:r>
      <w:bookmarkEnd w:id="1357"/>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358" w:name="_Toc278901718"/>
      <w:r>
        <w:rPr>
          <w:rStyle w:val="CharSectno"/>
        </w:rPr>
        <w:t>113</w:t>
      </w:r>
      <w:r>
        <w:t>.</w:t>
      </w:r>
      <w:r>
        <w:tab/>
        <w:t>Schemes for optional number plates</w:t>
      </w:r>
      <w:bookmarkEnd w:id="1358"/>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outlineLvl w:val="0"/>
      </w:pPr>
      <w:bookmarkStart w:id="1359" w:name="_Toc201457669"/>
      <w:bookmarkStart w:id="1360" w:name="_Toc202335538"/>
      <w:bookmarkStart w:id="1361" w:name="_Toc202770362"/>
      <w:bookmarkStart w:id="1362" w:name="_Toc203541573"/>
      <w:bookmarkStart w:id="1363" w:name="_Toc204067649"/>
      <w:bookmarkStart w:id="1364" w:name="_Toc204072771"/>
      <w:bookmarkStart w:id="1365" w:name="_Toc205285073"/>
      <w:bookmarkStart w:id="1366" w:name="_Toc207510294"/>
      <w:bookmarkStart w:id="1367" w:name="_Toc207675701"/>
      <w:bookmarkStart w:id="1368" w:name="_Toc207685251"/>
      <w:bookmarkStart w:id="1369" w:name="_Toc208979105"/>
      <w:bookmarkStart w:id="1370" w:name="_Toc208979419"/>
      <w:bookmarkStart w:id="1371" w:name="_Toc209246595"/>
      <w:bookmarkStart w:id="1372" w:name="_Toc211654615"/>
      <w:bookmarkStart w:id="1373" w:name="_Toc215549702"/>
      <w:bookmarkStart w:id="1374" w:name="_Toc233782085"/>
      <w:bookmarkStart w:id="1375" w:name="_Toc242787910"/>
      <w:bookmarkStart w:id="1376" w:name="_Toc242862625"/>
      <w:bookmarkStart w:id="1377" w:name="_Toc248027528"/>
      <w:bookmarkStart w:id="1378" w:name="_Toc249324625"/>
      <w:bookmarkStart w:id="1379" w:name="_Toc266361575"/>
      <w:bookmarkStart w:id="1380" w:name="_Toc268250926"/>
      <w:bookmarkStart w:id="1381" w:name="_Toc275255702"/>
      <w:bookmarkStart w:id="1382" w:name="_Toc278901719"/>
      <w:r>
        <w:t>Notes</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18, 19</w:t>
      </w:r>
      <w:r>
        <w:rPr>
          <w:snapToGrid w:val="0"/>
        </w:rPr>
        <w:t>.  The table also contains information about any reprint.</w:t>
      </w:r>
    </w:p>
    <w:p>
      <w:pPr>
        <w:pStyle w:val="nHeading3"/>
        <w:outlineLvl w:val="0"/>
      </w:pPr>
      <w:bookmarkStart w:id="1383" w:name="_Toc278901720"/>
      <w:r>
        <w:t>Compilation table</w:t>
      </w:r>
      <w:bookmarkEnd w:id="1383"/>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3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6"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0" w:type="dxa"/>
          </w:tcPr>
          <w:p>
            <w:pPr>
              <w:pStyle w:val="nTable"/>
              <w:spacing w:before="30" w:after="30"/>
              <w:rPr>
                <w:sz w:val="19"/>
              </w:rPr>
            </w:pPr>
            <w:r>
              <w:rPr>
                <w:sz w:val="19"/>
              </w:rPr>
              <w:t>3 Dec 1974</w:t>
            </w:r>
          </w:p>
        </w:tc>
        <w:tc>
          <w:tcPr>
            <w:tcW w:w="2539"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6"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0" w:type="dxa"/>
          </w:tcPr>
          <w:p>
            <w:pPr>
              <w:pStyle w:val="nTable"/>
              <w:spacing w:before="30" w:after="30"/>
              <w:rPr>
                <w:sz w:val="19"/>
              </w:rPr>
            </w:pPr>
            <w:r>
              <w:rPr>
                <w:sz w:val="19"/>
              </w:rPr>
              <w:t>14 Nov 1975</w:t>
            </w:r>
          </w:p>
        </w:tc>
        <w:tc>
          <w:tcPr>
            <w:tcW w:w="2539"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6"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0" w:type="dxa"/>
          </w:tcPr>
          <w:p>
            <w:pPr>
              <w:pStyle w:val="nTable"/>
              <w:spacing w:before="30" w:after="30"/>
              <w:rPr>
                <w:sz w:val="19"/>
              </w:rPr>
            </w:pPr>
            <w:r>
              <w:rPr>
                <w:sz w:val="19"/>
              </w:rPr>
              <w:t>20 Nov 1975</w:t>
            </w:r>
          </w:p>
        </w:tc>
        <w:tc>
          <w:tcPr>
            <w:tcW w:w="2539"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6"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0" w:type="dxa"/>
          </w:tcPr>
          <w:p>
            <w:pPr>
              <w:pStyle w:val="nTable"/>
              <w:spacing w:before="30" w:after="30"/>
              <w:rPr>
                <w:sz w:val="19"/>
              </w:rPr>
            </w:pPr>
            <w:r>
              <w:rPr>
                <w:sz w:val="19"/>
              </w:rPr>
              <w:t>3 Jun 1976</w:t>
            </w:r>
          </w:p>
        </w:tc>
        <w:tc>
          <w:tcPr>
            <w:tcW w:w="2539"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6"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0" w:type="dxa"/>
          </w:tcPr>
          <w:p>
            <w:pPr>
              <w:pStyle w:val="nTable"/>
              <w:spacing w:before="30" w:after="30"/>
              <w:rPr>
                <w:sz w:val="19"/>
              </w:rPr>
            </w:pPr>
            <w:r>
              <w:rPr>
                <w:sz w:val="19"/>
              </w:rPr>
              <w:t>10 Sep 1976</w:t>
            </w:r>
          </w:p>
        </w:tc>
        <w:tc>
          <w:tcPr>
            <w:tcW w:w="2539"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6"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0" w:type="dxa"/>
          </w:tcPr>
          <w:p>
            <w:pPr>
              <w:pStyle w:val="nTable"/>
              <w:keepLines/>
              <w:spacing w:before="30" w:after="30"/>
              <w:rPr>
                <w:sz w:val="19"/>
              </w:rPr>
            </w:pPr>
            <w:r>
              <w:rPr>
                <w:sz w:val="19"/>
              </w:rPr>
              <w:t>9 Dec 1976</w:t>
            </w:r>
          </w:p>
        </w:tc>
        <w:tc>
          <w:tcPr>
            <w:tcW w:w="2539" w:type="dxa"/>
            <w:gridSpan w:val="2"/>
          </w:tcPr>
          <w:p>
            <w:pPr>
              <w:pStyle w:val="nTable"/>
              <w:keepLines/>
              <w:spacing w:before="30" w:after="30"/>
              <w:rPr>
                <w:sz w:val="19"/>
              </w:rPr>
            </w:pPr>
            <w:r>
              <w:rPr>
                <w:sz w:val="19"/>
              </w:rPr>
              <w:t>9 Dec 1976</w:t>
            </w:r>
          </w:p>
        </w:tc>
      </w:tr>
      <w:tr>
        <w:trPr>
          <w:gridAfter w:val="2"/>
          <w:wAfter w:w="29" w:type="dxa"/>
          <w:cantSplit/>
        </w:trPr>
        <w:tc>
          <w:tcPr>
            <w:tcW w:w="2266"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0" w:type="dxa"/>
          </w:tcPr>
          <w:p>
            <w:pPr>
              <w:pStyle w:val="nTable"/>
              <w:spacing w:before="30" w:after="30"/>
              <w:rPr>
                <w:sz w:val="19"/>
              </w:rPr>
            </w:pPr>
            <w:r>
              <w:rPr>
                <w:sz w:val="19"/>
              </w:rPr>
              <w:t>29 Aug 1977</w:t>
            </w:r>
          </w:p>
        </w:tc>
        <w:tc>
          <w:tcPr>
            <w:tcW w:w="2539" w:type="dxa"/>
            <w:gridSpan w:val="2"/>
          </w:tcPr>
          <w:p>
            <w:pPr>
              <w:pStyle w:val="nTable"/>
              <w:spacing w:before="30" w:after="30"/>
              <w:rPr>
                <w:sz w:val="19"/>
              </w:rPr>
            </w:pPr>
            <w:r>
              <w:rPr>
                <w:sz w:val="19"/>
              </w:rPr>
              <w:t>29 Aug 1977</w:t>
            </w:r>
          </w:p>
        </w:tc>
      </w:tr>
      <w:tr>
        <w:trPr>
          <w:gridAfter w:val="2"/>
          <w:wAfter w:w="29" w:type="dxa"/>
          <w:cantSplit/>
        </w:trPr>
        <w:tc>
          <w:tcPr>
            <w:tcW w:w="2266" w:type="dxa"/>
          </w:tcPr>
          <w:p>
            <w:pPr>
              <w:pStyle w:val="nTable"/>
              <w:spacing w:before="30" w:after="30"/>
              <w:rPr>
                <w:sz w:val="19"/>
                <w:vertAlign w:val="superscript"/>
              </w:rPr>
            </w:pPr>
            <w:r>
              <w:rPr>
                <w:i/>
                <w:sz w:val="19"/>
              </w:rPr>
              <w:t>Road Traffic Act Amendment Act 1978 </w:t>
            </w:r>
            <w:r>
              <w:rPr>
                <w:sz w:val="19"/>
                <w:vertAlign w:val="superscript"/>
              </w:rPr>
              <w:t>5</w:t>
            </w:r>
          </w:p>
        </w:tc>
        <w:tc>
          <w:tcPr>
            <w:tcW w:w="1133" w:type="dxa"/>
          </w:tcPr>
          <w:p>
            <w:pPr>
              <w:pStyle w:val="nTable"/>
              <w:spacing w:before="30" w:after="30"/>
              <w:rPr>
                <w:sz w:val="19"/>
              </w:rPr>
            </w:pPr>
            <w:r>
              <w:rPr>
                <w:sz w:val="19"/>
              </w:rPr>
              <w:t>89 of 1978</w:t>
            </w:r>
            <w:r>
              <w:rPr>
                <w:sz w:val="19"/>
              </w:rPr>
              <w:br/>
              <w:t>(as amended by No. 82 of 1982 s. 30 and 31)</w:t>
            </w:r>
          </w:p>
        </w:tc>
        <w:tc>
          <w:tcPr>
            <w:tcW w:w="1130" w:type="dxa"/>
          </w:tcPr>
          <w:p>
            <w:pPr>
              <w:pStyle w:val="nTable"/>
              <w:spacing w:before="30" w:after="30"/>
              <w:rPr>
                <w:sz w:val="19"/>
              </w:rPr>
            </w:pPr>
            <w:r>
              <w:rPr>
                <w:sz w:val="19"/>
              </w:rPr>
              <w:t>8 Nov 1978</w:t>
            </w:r>
          </w:p>
        </w:tc>
        <w:tc>
          <w:tcPr>
            <w:tcW w:w="2539"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6"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0" w:type="dxa"/>
          </w:tcPr>
          <w:p>
            <w:pPr>
              <w:pStyle w:val="nTable"/>
              <w:spacing w:before="30" w:after="30"/>
              <w:rPr>
                <w:sz w:val="19"/>
              </w:rPr>
            </w:pPr>
            <w:r>
              <w:rPr>
                <w:sz w:val="19"/>
              </w:rPr>
              <w:t>18 May 1979</w:t>
            </w:r>
          </w:p>
        </w:tc>
        <w:tc>
          <w:tcPr>
            <w:tcW w:w="2539" w:type="dxa"/>
            <w:gridSpan w:val="2"/>
          </w:tcPr>
          <w:p>
            <w:pPr>
              <w:pStyle w:val="nTable"/>
              <w:spacing w:before="30" w:after="30"/>
              <w:rPr>
                <w:sz w:val="19"/>
              </w:rPr>
            </w:pPr>
            <w:r>
              <w:rPr>
                <w:sz w:val="19"/>
              </w:rPr>
              <w:t>1 Jul 1979 (see s. 2(2))</w:t>
            </w:r>
          </w:p>
        </w:tc>
      </w:tr>
      <w:tr>
        <w:trPr>
          <w:gridAfter w:val="2"/>
          <w:wAfter w:w="29" w:type="dxa"/>
          <w:cantSplit/>
        </w:trPr>
        <w:tc>
          <w:tcPr>
            <w:tcW w:w="2266"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0" w:type="dxa"/>
          </w:tcPr>
          <w:p>
            <w:pPr>
              <w:pStyle w:val="nTable"/>
              <w:spacing w:before="30" w:after="30"/>
              <w:rPr>
                <w:sz w:val="19"/>
              </w:rPr>
            </w:pPr>
            <w:r>
              <w:rPr>
                <w:sz w:val="19"/>
              </w:rPr>
              <w:t>18 May 1979</w:t>
            </w:r>
          </w:p>
        </w:tc>
        <w:tc>
          <w:tcPr>
            <w:tcW w:w="2539" w:type="dxa"/>
            <w:gridSpan w:val="2"/>
          </w:tcPr>
          <w:p>
            <w:pPr>
              <w:pStyle w:val="nTable"/>
              <w:spacing w:before="30" w:after="30"/>
              <w:rPr>
                <w:sz w:val="19"/>
              </w:rPr>
            </w:pPr>
            <w:r>
              <w:rPr>
                <w:sz w:val="19"/>
              </w:rPr>
              <w:t>18 May 1979</w:t>
            </w:r>
          </w:p>
        </w:tc>
      </w:tr>
      <w:tr>
        <w:trPr>
          <w:gridAfter w:val="2"/>
          <w:wAfter w:w="29" w:type="dxa"/>
          <w:cantSplit/>
        </w:trPr>
        <w:tc>
          <w:tcPr>
            <w:tcW w:w="2266"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0" w:type="dxa"/>
          </w:tcPr>
          <w:p>
            <w:pPr>
              <w:pStyle w:val="nTable"/>
              <w:spacing w:before="30" w:after="30"/>
              <w:rPr>
                <w:sz w:val="19"/>
              </w:rPr>
            </w:pPr>
            <w:r>
              <w:rPr>
                <w:sz w:val="19"/>
              </w:rPr>
              <w:t>27 Nov 1979</w:t>
            </w:r>
          </w:p>
        </w:tc>
        <w:tc>
          <w:tcPr>
            <w:tcW w:w="2539"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29"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9"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6"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0" w:type="dxa"/>
          </w:tcPr>
          <w:p>
            <w:pPr>
              <w:pStyle w:val="nTable"/>
              <w:spacing w:before="30" w:after="30"/>
              <w:rPr>
                <w:sz w:val="19"/>
              </w:rPr>
            </w:pPr>
            <w:r>
              <w:rPr>
                <w:sz w:val="19"/>
              </w:rPr>
              <w:t>12 Nov 1980</w:t>
            </w:r>
          </w:p>
        </w:tc>
        <w:tc>
          <w:tcPr>
            <w:tcW w:w="2539"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2"/>
          <w:wAfter w:w="29" w:type="dxa"/>
          <w:cantSplit/>
        </w:trPr>
        <w:tc>
          <w:tcPr>
            <w:tcW w:w="2266"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0" w:type="dxa"/>
          </w:tcPr>
          <w:p>
            <w:pPr>
              <w:pStyle w:val="nTable"/>
              <w:spacing w:before="30" w:after="30"/>
              <w:rPr>
                <w:sz w:val="19"/>
              </w:rPr>
            </w:pPr>
            <w:r>
              <w:rPr>
                <w:sz w:val="19"/>
              </w:rPr>
              <w:t>19 Nov 1980</w:t>
            </w:r>
          </w:p>
        </w:tc>
        <w:tc>
          <w:tcPr>
            <w:tcW w:w="2539" w:type="dxa"/>
            <w:gridSpan w:val="2"/>
          </w:tcPr>
          <w:p>
            <w:pPr>
              <w:pStyle w:val="nTable"/>
              <w:spacing w:before="30" w:after="30"/>
              <w:rPr>
                <w:sz w:val="19"/>
              </w:rPr>
            </w:pPr>
            <w:r>
              <w:rPr>
                <w:sz w:val="19"/>
              </w:rPr>
              <w:t>19 Nov 1980</w:t>
            </w:r>
          </w:p>
        </w:tc>
      </w:tr>
      <w:tr>
        <w:trPr>
          <w:gridAfter w:val="2"/>
          <w:wAfter w:w="29" w:type="dxa"/>
          <w:cantSplit/>
        </w:trPr>
        <w:tc>
          <w:tcPr>
            <w:tcW w:w="2266" w:type="dxa"/>
          </w:tcPr>
          <w:p>
            <w:pPr>
              <w:pStyle w:val="nTable"/>
              <w:spacing w:before="30" w:after="30"/>
              <w:rPr>
                <w:sz w:val="19"/>
                <w:vertAlign w:val="superscript"/>
              </w:rPr>
            </w:pPr>
            <w:r>
              <w:rPr>
                <w:i/>
                <w:sz w:val="19"/>
              </w:rPr>
              <w:t>Road Traffic Amendment Act (No. 2) 1980 </w:t>
            </w:r>
            <w:r>
              <w:rPr>
                <w:sz w:val="19"/>
                <w:vertAlign w:val="superscript"/>
              </w:rPr>
              <w:t>6</w:t>
            </w:r>
          </w:p>
        </w:tc>
        <w:tc>
          <w:tcPr>
            <w:tcW w:w="1133" w:type="dxa"/>
          </w:tcPr>
          <w:p>
            <w:pPr>
              <w:pStyle w:val="nTable"/>
              <w:spacing w:before="30" w:after="30"/>
              <w:rPr>
                <w:sz w:val="19"/>
              </w:rPr>
            </w:pPr>
            <w:r>
              <w:rPr>
                <w:sz w:val="19"/>
              </w:rPr>
              <w:t>81 of 1980</w:t>
            </w:r>
          </w:p>
        </w:tc>
        <w:tc>
          <w:tcPr>
            <w:tcW w:w="1130" w:type="dxa"/>
          </w:tcPr>
          <w:p>
            <w:pPr>
              <w:pStyle w:val="nTable"/>
              <w:spacing w:before="30" w:after="30"/>
              <w:rPr>
                <w:sz w:val="19"/>
              </w:rPr>
            </w:pPr>
            <w:r>
              <w:rPr>
                <w:sz w:val="19"/>
              </w:rPr>
              <w:t>5 Dec 1980</w:t>
            </w:r>
          </w:p>
        </w:tc>
        <w:tc>
          <w:tcPr>
            <w:tcW w:w="2539" w:type="dxa"/>
            <w:gridSpan w:val="2"/>
          </w:tcPr>
          <w:p>
            <w:pPr>
              <w:pStyle w:val="nTable"/>
              <w:spacing w:before="30" w:after="30"/>
              <w:rPr>
                <w:sz w:val="19"/>
              </w:rPr>
            </w:pPr>
            <w:r>
              <w:rPr>
                <w:sz w:val="19"/>
              </w:rPr>
              <w:t>5 Dec 1980</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9" w:type="dxa"/>
            <w:gridSpan w:val="2"/>
          </w:tcPr>
          <w:p>
            <w:pPr>
              <w:pStyle w:val="nTable"/>
              <w:spacing w:before="30" w:after="30"/>
              <w:rPr>
                <w:sz w:val="19"/>
              </w:rPr>
            </w:pPr>
            <w:r>
              <w:rPr>
                <w:sz w:val="19"/>
              </w:rPr>
              <w:t>29 May 1981</w:t>
            </w:r>
          </w:p>
        </w:tc>
      </w:tr>
      <w:tr>
        <w:trPr>
          <w:gridAfter w:val="2"/>
          <w:wAfter w:w="29" w:type="dxa"/>
          <w:cantSplit/>
        </w:trPr>
        <w:tc>
          <w:tcPr>
            <w:tcW w:w="2266"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0" w:type="dxa"/>
          </w:tcPr>
          <w:p>
            <w:pPr>
              <w:pStyle w:val="nTable"/>
              <w:spacing w:before="30" w:after="30"/>
              <w:rPr>
                <w:sz w:val="19"/>
              </w:rPr>
            </w:pPr>
            <w:r>
              <w:rPr>
                <w:sz w:val="19"/>
              </w:rPr>
              <w:t>25 Aug 1981</w:t>
            </w:r>
          </w:p>
        </w:tc>
        <w:tc>
          <w:tcPr>
            <w:tcW w:w="2539" w:type="dxa"/>
            <w:gridSpan w:val="2"/>
          </w:tcPr>
          <w:p>
            <w:pPr>
              <w:pStyle w:val="nTable"/>
              <w:spacing w:before="30" w:after="30"/>
              <w:rPr>
                <w:sz w:val="19"/>
              </w:rPr>
            </w:pPr>
            <w:r>
              <w:rPr>
                <w:sz w:val="19"/>
              </w:rPr>
              <w:t>25 Aug 1981</w:t>
            </w:r>
          </w:p>
        </w:tc>
      </w:tr>
      <w:tr>
        <w:trPr>
          <w:gridAfter w:val="2"/>
          <w:wAfter w:w="29" w:type="dxa"/>
          <w:cantSplit/>
        </w:trPr>
        <w:tc>
          <w:tcPr>
            <w:tcW w:w="2266"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0" w:type="dxa"/>
          </w:tcPr>
          <w:p>
            <w:pPr>
              <w:pStyle w:val="nTable"/>
              <w:spacing w:before="30" w:after="30"/>
              <w:rPr>
                <w:sz w:val="19"/>
              </w:rPr>
            </w:pPr>
            <w:r>
              <w:rPr>
                <w:sz w:val="19"/>
              </w:rPr>
              <w:t>30 Oct 1981</w:t>
            </w:r>
          </w:p>
        </w:tc>
        <w:tc>
          <w:tcPr>
            <w:tcW w:w="2539"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6"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0" w:type="dxa"/>
          </w:tcPr>
          <w:p>
            <w:pPr>
              <w:pStyle w:val="nTable"/>
              <w:spacing w:before="30" w:after="30"/>
              <w:rPr>
                <w:sz w:val="19"/>
              </w:rPr>
            </w:pPr>
            <w:r>
              <w:rPr>
                <w:sz w:val="19"/>
              </w:rPr>
              <w:t>4 Dec 1981</w:t>
            </w:r>
          </w:p>
        </w:tc>
        <w:tc>
          <w:tcPr>
            <w:tcW w:w="2539"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6"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0" w:type="dxa"/>
          </w:tcPr>
          <w:p>
            <w:pPr>
              <w:pStyle w:val="nTable"/>
              <w:spacing w:before="30" w:after="30"/>
              <w:rPr>
                <w:sz w:val="19"/>
              </w:rPr>
            </w:pPr>
            <w:r>
              <w:rPr>
                <w:sz w:val="19"/>
              </w:rPr>
              <w:t>14 May 1982</w:t>
            </w:r>
          </w:p>
        </w:tc>
        <w:tc>
          <w:tcPr>
            <w:tcW w:w="2539"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6"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0" w:type="dxa"/>
          </w:tcPr>
          <w:p>
            <w:pPr>
              <w:pStyle w:val="nTable"/>
              <w:spacing w:before="30" w:after="30"/>
              <w:rPr>
                <w:sz w:val="19"/>
              </w:rPr>
            </w:pPr>
            <w:r>
              <w:rPr>
                <w:sz w:val="19"/>
              </w:rPr>
              <w:t>27 May 1982</w:t>
            </w:r>
          </w:p>
        </w:tc>
        <w:tc>
          <w:tcPr>
            <w:tcW w:w="2539" w:type="dxa"/>
            <w:gridSpan w:val="2"/>
          </w:tcPr>
          <w:p>
            <w:pPr>
              <w:pStyle w:val="nTable"/>
              <w:spacing w:before="30" w:after="30"/>
              <w:rPr>
                <w:sz w:val="19"/>
              </w:rPr>
            </w:pPr>
            <w:r>
              <w:rPr>
                <w:sz w:val="19"/>
              </w:rPr>
              <w:t>1 Jul 1982 (see s. 2)</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9" w:type="dxa"/>
            <w:gridSpan w:val="2"/>
          </w:tcPr>
          <w:p>
            <w:pPr>
              <w:pStyle w:val="nTable"/>
              <w:spacing w:before="30" w:after="30"/>
              <w:rPr>
                <w:sz w:val="19"/>
              </w:rPr>
            </w:pPr>
            <w:r>
              <w:rPr>
                <w:sz w:val="19"/>
              </w:rPr>
              <w:t>28 May 1982</w:t>
            </w:r>
          </w:p>
        </w:tc>
      </w:tr>
      <w:tr>
        <w:trPr>
          <w:gridAfter w:val="2"/>
          <w:wAfter w:w="29" w:type="dxa"/>
          <w:cantSplit/>
        </w:trPr>
        <w:tc>
          <w:tcPr>
            <w:tcW w:w="2266"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0" w:type="dxa"/>
          </w:tcPr>
          <w:p>
            <w:pPr>
              <w:pStyle w:val="nTable"/>
              <w:spacing w:before="30" w:after="30"/>
              <w:rPr>
                <w:sz w:val="19"/>
              </w:rPr>
            </w:pPr>
            <w:r>
              <w:rPr>
                <w:sz w:val="19"/>
              </w:rPr>
              <w:t>24 Sep 1982</w:t>
            </w:r>
          </w:p>
        </w:tc>
        <w:tc>
          <w:tcPr>
            <w:tcW w:w="2539"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6" w:type="dxa"/>
          </w:tcPr>
          <w:p>
            <w:pPr>
              <w:pStyle w:val="nTable"/>
              <w:spacing w:before="30" w:after="30"/>
              <w:rPr>
                <w:sz w:val="19"/>
                <w:vertAlign w:val="superscript"/>
              </w:rPr>
            </w:pPr>
            <w:r>
              <w:rPr>
                <w:i/>
                <w:sz w:val="19"/>
              </w:rPr>
              <w:t>Road Traffic Amendment Act (No. 2) 1982 </w:t>
            </w:r>
            <w:r>
              <w:rPr>
                <w:sz w:val="19"/>
                <w:vertAlign w:val="superscript"/>
              </w:rPr>
              <w:t>7</w:t>
            </w:r>
          </w:p>
        </w:tc>
        <w:tc>
          <w:tcPr>
            <w:tcW w:w="1133" w:type="dxa"/>
          </w:tcPr>
          <w:p>
            <w:pPr>
              <w:pStyle w:val="nTable"/>
              <w:spacing w:before="30" w:after="30"/>
              <w:rPr>
                <w:sz w:val="19"/>
              </w:rPr>
            </w:pPr>
            <w:r>
              <w:rPr>
                <w:sz w:val="19"/>
              </w:rPr>
              <w:t>82 of 1982</w:t>
            </w:r>
          </w:p>
        </w:tc>
        <w:tc>
          <w:tcPr>
            <w:tcW w:w="1130" w:type="dxa"/>
          </w:tcPr>
          <w:p>
            <w:pPr>
              <w:pStyle w:val="nTable"/>
              <w:spacing w:before="30" w:after="30"/>
              <w:rPr>
                <w:sz w:val="19"/>
              </w:rPr>
            </w:pPr>
            <w:r>
              <w:rPr>
                <w:sz w:val="19"/>
              </w:rPr>
              <w:t>11 Nov 1982</w:t>
            </w:r>
          </w:p>
        </w:tc>
        <w:tc>
          <w:tcPr>
            <w:tcW w:w="2539"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9"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9" w:type="dxa"/>
            <w:gridSpan w:val="2"/>
          </w:tcPr>
          <w:p>
            <w:pPr>
              <w:pStyle w:val="nTable"/>
              <w:spacing w:before="30" w:after="30"/>
              <w:rPr>
                <w:sz w:val="19"/>
              </w:rPr>
            </w:pPr>
            <w:r>
              <w:rPr>
                <w:sz w:val="19"/>
              </w:rPr>
              <w:t>28 Jun 1984</w:t>
            </w:r>
          </w:p>
        </w:tc>
      </w:tr>
      <w:tr>
        <w:trPr>
          <w:gridAfter w:val="2"/>
          <w:wAfter w:w="29" w:type="dxa"/>
          <w:cantSplit/>
        </w:trPr>
        <w:tc>
          <w:tcPr>
            <w:tcW w:w="2266"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0" w:type="dxa"/>
          </w:tcPr>
          <w:p>
            <w:pPr>
              <w:pStyle w:val="nTable"/>
              <w:spacing w:before="30" w:after="30"/>
              <w:rPr>
                <w:sz w:val="19"/>
              </w:rPr>
            </w:pPr>
            <w:r>
              <w:rPr>
                <w:sz w:val="19"/>
              </w:rPr>
              <w:t>7 Dec 1984</w:t>
            </w:r>
          </w:p>
        </w:tc>
        <w:tc>
          <w:tcPr>
            <w:tcW w:w="2539" w:type="dxa"/>
            <w:gridSpan w:val="2"/>
          </w:tcPr>
          <w:p>
            <w:pPr>
              <w:pStyle w:val="nTable"/>
              <w:spacing w:before="30" w:after="30"/>
              <w:rPr>
                <w:sz w:val="19"/>
              </w:rPr>
            </w:pPr>
            <w:r>
              <w:rPr>
                <w:sz w:val="19"/>
              </w:rPr>
              <w:t>4 Jan 1985</w:t>
            </w:r>
          </w:p>
        </w:tc>
      </w:tr>
      <w:tr>
        <w:trPr>
          <w:gridAfter w:val="2"/>
          <w:wAfter w:w="29" w:type="dxa"/>
          <w:cantSplit/>
        </w:trPr>
        <w:tc>
          <w:tcPr>
            <w:tcW w:w="2266"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0" w:type="dxa"/>
          </w:tcPr>
          <w:p>
            <w:pPr>
              <w:pStyle w:val="nTable"/>
              <w:spacing w:before="30" w:after="30"/>
              <w:rPr>
                <w:sz w:val="19"/>
              </w:rPr>
            </w:pPr>
            <w:r>
              <w:rPr>
                <w:sz w:val="19"/>
              </w:rPr>
              <w:t>19 Dec 1984</w:t>
            </w:r>
          </w:p>
        </w:tc>
        <w:tc>
          <w:tcPr>
            <w:tcW w:w="2539"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6"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0" w:type="dxa"/>
          </w:tcPr>
          <w:p>
            <w:pPr>
              <w:pStyle w:val="nTable"/>
              <w:spacing w:before="30" w:after="30"/>
              <w:rPr>
                <w:sz w:val="19"/>
              </w:rPr>
            </w:pPr>
            <w:r>
              <w:rPr>
                <w:sz w:val="19"/>
              </w:rPr>
              <w:t>28 Oct 1985</w:t>
            </w:r>
          </w:p>
        </w:tc>
        <w:tc>
          <w:tcPr>
            <w:tcW w:w="2539"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6" w:type="dxa"/>
          </w:tcPr>
          <w:p>
            <w:pPr>
              <w:pStyle w:val="nTable"/>
              <w:keepNext/>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0" w:type="dxa"/>
          </w:tcPr>
          <w:p>
            <w:pPr>
              <w:pStyle w:val="nTable"/>
              <w:keepNext/>
              <w:spacing w:before="30" w:after="30"/>
              <w:rPr>
                <w:sz w:val="19"/>
              </w:rPr>
            </w:pPr>
            <w:r>
              <w:rPr>
                <w:sz w:val="19"/>
              </w:rPr>
              <w:t>4 Dec 1985</w:t>
            </w:r>
          </w:p>
        </w:tc>
        <w:tc>
          <w:tcPr>
            <w:tcW w:w="2539" w:type="dxa"/>
            <w:gridSpan w:val="2"/>
          </w:tcPr>
          <w:p>
            <w:pPr>
              <w:pStyle w:val="nTable"/>
              <w:spacing w:before="30" w:after="30"/>
              <w:rPr>
                <w:sz w:val="19"/>
              </w:rPr>
            </w:pPr>
            <w:r>
              <w:rPr>
                <w:sz w:val="19"/>
              </w:rPr>
              <w:t>4 Dec 1985 (see s. 2)</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9" w:type="dxa"/>
            <w:gridSpan w:val="2"/>
          </w:tcPr>
          <w:p>
            <w:pPr>
              <w:pStyle w:val="nTable"/>
              <w:spacing w:before="30" w:after="30"/>
              <w:rPr>
                <w:sz w:val="19"/>
              </w:rPr>
            </w:pPr>
            <w:r>
              <w:rPr>
                <w:sz w:val="19"/>
              </w:rPr>
              <w:t>30 May 1986</w:t>
            </w:r>
          </w:p>
        </w:tc>
      </w:tr>
      <w:tr>
        <w:trPr>
          <w:gridAfter w:val="2"/>
          <w:wAfter w:w="29" w:type="dxa"/>
          <w:cantSplit/>
        </w:trPr>
        <w:tc>
          <w:tcPr>
            <w:tcW w:w="2266"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0" w:type="dxa"/>
          </w:tcPr>
          <w:p>
            <w:pPr>
              <w:pStyle w:val="nTable"/>
              <w:keepNext/>
              <w:spacing w:before="30" w:after="30"/>
              <w:rPr>
                <w:sz w:val="19"/>
              </w:rPr>
            </w:pPr>
            <w:r>
              <w:rPr>
                <w:sz w:val="19"/>
              </w:rPr>
              <w:t>4 Dec 1986</w:t>
            </w:r>
          </w:p>
        </w:tc>
        <w:tc>
          <w:tcPr>
            <w:tcW w:w="2539" w:type="dxa"/>
            <w:gridSpan w:val="2"/>
          </w:tcPr>
          <w:p>
            <w:pPr>
              <w:pStyle w:val="nTable"/>
              <w:spacing w:before="30" w:after="30"/>
              <w:rPr>
                <w:sz w:val="19"/>
              </w:rPr>
            </w:pPr>
            <w:r>
              <w:rPr>
                <w:sz w:val="19"/>
              </w:rPr>
              <w:t>4 Dec 1986 (see s. 2)</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9" w:type="dxa"/>
            <w:gridSpan w:val="2"/>
          </w:tcPr>
          <w:p>
            <w:pPr>
              <w:pStyle w:val="nTable"/>
              <w:spacing w:before="30" w:after="30"/>
              <w:rPr>
                <w:sz w:val="19"/>
              </w:rPr>
            </w:pPr>
            <w:r>
              <w:rPr>
                <w:sz w:val="19"/>
              </w:rPr>
              <w:t>29 May 1987</w:t>
            </w:r>
          </w:p>
        </w:tc>
      </w:tr>
      <w:tr>
        <w:trPr>
          <w:gridAfter w:val="2"/>
          <w:wAfter w:w="29" w:type="dxa"/>
          <w:cantSplit/>
        </w:trPr>
        <w:tc>
          <w:tcPr>
            <w:tcW w:w="2266" w:type="dxa"/>
          </w:tcPr>
          <w:p>
            <w:pPr>
              <w:pStyle w:val="nTable"/>
              <w:spacing w:before="30" w:after="30"/>
              <w:rPr>
                <w:sz w:val="19"/>
              </w:rPr>
            </w:pPr>
            <w:r>
              <w:rPr>
                <w:i/>
                <w:sz w:val="19"/>
              </w:rPr>
              <w:t xml:space="preserve">Road Traffic Amendment Act (No. 2) 1987 </w:t>
            </w:r>
            <w:r>
              <w:rPr>
                <w:sz w:val="19"/>
                <w:vertAlign w:val="superscript"/>
              </w:rPr>
              <w:t>8, 9</w:t>
            </w:r>
          </w:p>
        </w:tc>
        <w:tc>
          <w:tcPr>
            <w:tcW w:w="1133" w:type="dxa"/>
          </w:tcPr>
          <w:p>
            <w:pPr>
              <w:pStyle w:val="nTable"/>
              <w:spacing w:before="30" w:after="30"/>
              <w:rPr>
                <w:sz w:val="19"/>
              </w:rPr>
            </w:pPr>
            <w:r>
              <w:rPr>
                <w:sz w:val="19"/>
              </w:rPr>
              <w:t>121 of 1987 (as amended by No. 84 of 2004 s. 80 cl. 123 and No. 8 of 2009 s. 112)</w:t>
            </w:r>
          </w:p>
        </w:tc>
        <w:tc>
          <w:tcPr>
            <w:tcW w:w="1130" w:type="dxa"/>
          </w:tcPr>
          <w:p>
            <w:pPr>
              <w:pStyle w:val="nTable"/>
              <w:spacing w:before="30" w:after="30"/>
              <w:rPr>
                <w:sz w:val="19"/>
              </w:rPr>
            </w:pPr>
            <w:r>
              <w:rPr>
                <w:sz w:val="19"/>
              </w:rPr>
              <w:t>24 Dec 1987</w:t>
            </w:r>
          </w:p>
        </w:tc>
        <w:tc>
          <w:tcPr>
            <w:tcW w:w="2539"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2"/>
          <w:wAfter w:w="29" w:type="dxa"/>
          <w:cantSplit/>
        </w:trPr>
        <w:tc>
          <w:tcPr>
            <w:tcW w:w="2266" w:type="dxa"/>
          </w:tcPr>
          <w:p>
            <w:pPr>
              <w:pStyle w:val="nTable"/>
              <w:spacing w:after="40"/>
              <w:rPr>
                <w:sz w:val="19"/>
              </w:rPr>
            </w:pPr>
            <w:r>
              <w:rPr>
                <w:i/>
                <w:sz w:val="19"/>
              </w:rPr>
              <w:t>Road Traffic Amendment Act 1988</w:t>
            </w:r>
            <w:r>
              <w:rPr>
                <w:sz w:val="19"/>
                <w:vertAlign w:val="superscript"/>
              </w:rPr>
              <w:t> 10</w:t>
            </w:r>
          </w:p>
        </w:tc>
        <w:tc>
          <w:tcPr>
            <w:tcW w:w="1133" w:type="dxa"/>
          </w:tcPr>
          <w:p>
            <w:pPr>
              <w:pStyle w:val="nTable"/>
              <w:spacing w:after="40"/>
              <w:rPr>
                <w:sz w:val="19"/>
              </w:rPr>
            </w:pPr>
            <w:r>
              <w:rPr>
                <w:sz w:val="19"/>
              </w:rPr>
              <w:t>11 of 1988</w:t>
            </w:r>
          </w:p>
        </w:tc>
        <w:tc>
          <w:tcPr>
            <w:tcW w:w="1130" w:type="dxa"/>
          </w:tcPr>
          <w:p>
            <w:pPr>
              <w:pStyle w:val="nTable"/>
              <w:spacing w:after="40"/>
              <w:rPr>
                <w:sz w:val="19"/>
              </w:rPr>
            </w:pPr>
            <w:r>
              <w:rPr>
                <w:sz w:val="19"/>
              </w:rPr>
              <w:t>6 Sep 1988</w:t>
            </w:r>
          </w:p>
        </w:tc>
        <w:tc>
          <w:tcPr>
            <w:tcW w:w="2539"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6"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0" w:type="dxa"/>
          </w:tcPr>
          <w:p>
            <w:pPr>
              <w:pStyle w:val="nTable"/>
              <w:spacing w:after="40"/>
              <w:rPr>
                <w:sz w:val="19"/>
              </w:rPr>
            </w:pPr>
            <w:r>
              <w:rPr>
                <w:sz w:val="19"/>
              </w:rPr>
              <w:t>9 Sep 1988</w:t>
            </w:r>
          </w:p>
        </w:tc>
        <w:tc>
          <w:tcPr>
            <w:tcW w:w="2539"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6"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0" w:type="dxa"/>
          </w:tcPr>
          <w:p>
            <w:pPr>
              <w:pStyle w:val="nTable"/>
              <w:spacing w:after="40"/>
              <w:rPr>
                <w:sz w:val="19"/>
              </w:rPr>
            </w:pPr>
            <w:r>
              <w:rPr>
                <w:sz w:val="19"/>
              </w:rPr>
              <w:t>24 Nov 1988</w:t>
            </w:r>
          </w:p>
        </w:tc>
        <w:tc>
          <w:tcPr>
            <w:tcW w:w="2539"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6"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0" w:type="dxa"/>
          </w:tcPr>
          <w:p>
            <w:pPr>
              <w:pStyle w:val="nTable"/>
              <w:spacing w:after="40"/>
              <w:rPr>
                <w:sz w:val="19"/>
              </w:rPr>
            </w:pPr>
            <w:r>
              <w:rPr>
                <w:sz w:val="19"/>
              </w:rPr>
              <w:t>8 Dec 1988</w:t>
            </w:r>
          </w:p>
        </w:tc>
        <w:tc>
          <w:tcPr>
            <w:tcW w:w="2539"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6"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0" w:type="dxa"/>
          </w:tcPr>
          <w:p>
            <w:pPr>
              <w:pStyle w:val="nTable"/>
              <w:spacing w:after="40"/>
              <w:rPr>
                <w:sz w:val="19"/>
              </w:rPr>
            </w:pPr>
            <w:r>
              <w:rPr>
                <w:sz w:val="19"/>
              </w:rPr>
              <w:t>8 Dec 1988</w:t>
            </w:r>
          </w:p>
        </w:tc>
        <w:tc>
          <w:tcPr>
            <w:tcW w:w="2539"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6"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0" w:type="dxa"/>
          </w:tcPr>
          <w:p>
            <w:pPr>
              <w:pStyle w:val="nTable"/>
              <w:spacing w:after="40"/>
              <w:rPr>
                <w:sz w:val="19"/>
              </w:rPr>
            </w:pPr>
            <w:r>
              <w:rPr>
                <w:sz w:val="19"/>
              </w:rPr>
              <w:t>22 Dec 1988</w:t>
            </w:r>
          </w:p>
        </w:tc>
        <w:tc>
          <w:tcPr>
            <w:tcW w:w="2539"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9" w:type="dxa"/>
            <w:gridSpan w:val="2"/>
          </w:tcPr>
          <w:p>
            <w:pPr>
              <w:pStyle w:val="nTable"/>
              <w:spacing w:after="40"/>
              <w:rPr>
                <w:sz w:val="19"/>
              </w:rPr>
            </w:pPr>
            <w:r>
              <w:rPr>
                <w:sz w:val="19"/>
              </w:rPr>
              <w:t>11 Aug 1989</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9" w:type="dxa"/>
            <w:gridSpan w:val="2"/>
          </w:tcPr>
          <w:p>
            <w:pPr>
              <w:pStyle w:val="nTable"/>
              <w:spacing w:after="40"/>
              <w:rPr>
                <w:sz w:val="19"/>
              </w:rPr>
            </w:pPr>
            <w:r>
              <w:rPr>
                <w:sz w:val="19"/>
              </w:rPr>
              <w:t>22 Sep 1989</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9" w:type="dxa"/>
            <w:gridSpan w:val="2"/>
          </w:tcPr>
          <w:p>
            <w:pPr>
              <w:pStyle w:val="nTable"/>
              <w:spacing w:after="40"/>
              <w:rPr>
                <w:sz w:val="19"/>
              </w:rPr>
            </w:pPr>
            <w:r>
              <w:rPr>
                <w:sz w:val="19"/>
              </w:rPr>
              <w:t>17 Nov 1989</w:t>
            </w:r>
          </w:p>
        </w:tc>
      </w:tr>
      <w:tr>
        <w:trPr>
          <w:gridAfter w:val="2"/>
          <w:wAfter w:w="29" w:type="dxa"/>
          <w:cantSplit/>
        </w:trPr>
        <w:tc>
          <w:tcPr>
            <w:tcW w:w="2266"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3" w:type="dxa"/>
          </w:tcPr>
          <w:p>
            <w:pPr>
              <w:pStyle w:val="nTable"/>
              <w:spacing w:after="40"/>
              <w:rPr>
                <w:sz w:val="19"/>
              </w:rPr>
            </w:pPr>
            <w:r>
              <w:rPr>
                <w:sz w:val="19"/>
              </w:rPr>
              <w:t>19 of 1990</w:t>
            </w:r>
          </w:p>
        </w:tc>
        <w:tc>
          <w:tcPr>
            <w:tcW w:w="1130" w:type="dxa"/>
          </w:tcPr>
          <w:p>
            <w:pPr>
              <w:pStyle w:val="nTable"/>
              <w:spacing w:after="40"/>
              <w:rPr>
                <w:sz w:val="19"/>
              </w:rPr>
            </w:pPr>
            <w:r>
              <w:rPr>
                <w:sz w:val="19"/>
              </w:rPr>
              <w:t>24 Jul 1990</w:t>
            </w:r>
          </w:p>
        </w:tc>
        <w:tc>
          <w:tcPr>
            <w:tcW w:w="2539"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9" w:type="dxa"/>
            <w:gridSpan w:val="2"/>
          </w:tcPr>
          <w:p>
            <w:pPr>
              <w:pStyle w:val="nTable"/>
              <w:spacing w:after="40"/>
              <w:rPr>
                <w:sz w:val="19"/>
              </w:rPr>
            </w:pPr>
            <w:r>
              <w:rPr>
                <w:sz w:val="19"/>
              </w:rPr>
              <w:t>29 Aug 1990</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9" w:type="dxa"/>
            <w:gridSpan w:val="2"/>
          </w:tcPr>
          <w:p>
            <w:pPr>
              <w:pStyle w:val="nTable"/>
              <w:spacing w:after="40"/>
              <w:rPr>
                <w:sz w:val="19"/>
              </w:rPr>
            </w:pPr>
            <w:r>
              <w:rPr>
                <w:sz w:val="19"/>
              </w:rPr>
              <w:t>23 Nov 1990</w:t>
            </w:r>
          </w:p>
        </w:tc>
      </w:tr>
      <w:tr>
        <w:trPr>
          <w:gridAfter w:val="2"/>
          <w:wAfter w:w="29" w:type="dxa"/>
          <w:cantSplit/>
        </w:trPr>
        <w:tc>
          <w:tcPr>
            <w:tcW w:w="2266"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0" w:type="dxa"/>
          </w:tcPr>
          <w:p>
            <w:pPr>
              <w:pStyle w:val="nTable"/>
              <w:spacing w:after="40"/>
              <w:rPr>
                <w:sz w:val="19"/>
              </w:rPr>
            </w:pPr>
            <w:r>
              <w:rPr>
                <w:sz w:val="19"/>
              </w:rPr>
              <w:t>17 Dec 1990</w:t>
            </w:r>
          </w:p>
        </w:tc>
        <w:tc>
          <w:tcPr>
            <w:tcW w:w="2539"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9" w:type="dxa"/>
            <w:gridSpan w:val="2"/>
          </w:tcPr>
          <w:p>
            <w:pPr>
              <w:pStyle w:val="nTable"/>
              <w:spacing w:after="40"/>
              <w:rPr>
                <w:sz w:val="19"/>
              </w:rPr>
            </w:pPr>
            <w:r>
              <w:rPr>
                <w:sz w:val="19"/>
              </w:rPr>
              <w:t>23 Aug 1991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9" w:type="dxa"/>
            <w:gridSpan w:val="2"/>
          </w:tcPr>
          <w:p>
            <w:pPr>
              <w:pStyle w:val="nTable"/>
              <w:spacing w:after="40"/>
              <w:rPr>
                <w:sz w:val="19"/>
              </w:rPr>
            </w:pPr>
            <w:r>
              <w:rPr>
                <w:sz w:val="19"/>
              </w:rPr>
              <w:t>22 Nov 1991</w:t>
            </w:r>
          </w:p>
        </w:tc>
      </w:tr>
      <w:tr>
        <w:trPr>
          <w:gridAfter w:val="2"/>
          <w:wAfter w:w="29" w:type="dxa"/>
          <w:cantSplit/>
        </w:trPr>
        <w:tc>
          <w:tcPr>
            <w:tcW w:w="2266"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3" w:type="dxa"/>
          </w:tcPr>
          <w:p>
            <w:pPr>
              <w:pStyle w:val="nTable"/>
              <w:spacing w:after="40"/>
              <w:rPr>
                <w:sz w:val="19"/>
              </w:rPr>
            </w:pPr>
            <w:r>
              <w:rPr>
                <w:sz w:val="19"/>
              </w:rPr>
              <w:t>37 of 1991</w:t>
            </w:r>
          </w:p>
        </w:tc>
        <w:tc>
          <w:tcPr>
            <w:tcW w:w="1130" w:type="dxa"/>
          </w:tcPr>
          <w:p>
            <w:pPr>
              <w:pStyle w:val="nTable"/>
              <w:spacing w:after="40"/>
              <w:rPr>
                <w:sz w:val="19"/>
              </w:rPr>
            </w:pPr>
            <w:r>
              <w:rPr>
                <w:sz w:val="19"/>
              </w:rPr>
              <w:t>12 Dec 1991</w:t>
            </w:r>
          </w:p>
        </w:tc>
        <w:tc>
          <w:tcPr>
            <w:tcW w:w="2539"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6"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0" w:type="dxa"/>
          </w:tcPr>
          <w:p>
            <w:pPr>
              <w:pStyle w:val="nTable"/>
              <w:spacing w:after="40"/>
              <w:rPr>
                <w:sz w:val="19"/>
              </w:rPr>
            </w:pPr>
            <w:r>
              <w:rPr>
                <w:sz w:val="19"/>
              </w:rPr>
              <w:t>17 Dec 1991</w:t>
            </w:r>
          </w:p>
        </w:tc>
        <w:tc>
          <w:tcPr>
            <w:tcW w:w="2539" w:type="dxa"/>
            <w:gridSpan w:val="2"/>
          </w:tcPr>
          <w:p>
            <w:pPr>
              <w:pStyle w:val="nTable"/>
              <w:spacing w:after="40"/>
              <w:rPr>
                <w:sz w:val="19"/>
              </w:rPr>
            </w:pPr>
            <w:r>
              <w:rPr>
                <w:sz w:val="19"/>
              </w:rPr>
              <w:t>17 Dec 1991 (see s. 2)</w:t>
            </w:r>
          </w:p>
        </w:tc>
      </w:tr>
      <w:tr>
        <w:trPr>
          <w:gridAfter w:val="2"/>
          <w:wAfter w:w="29" w:type="dxa"/>
          <w:cantSplit/>
        </w:trPr>
        <w:tc>
          <w:tcPr>
            <w:tcW w:w="2266"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0" w:type="dxa"/>
          </w:tcPr>
          <w:p>
            <w:pPr>
              <w:pStyle w:val="nTable"/>
              <w:spacing w:after="40"/>
              <w:rPr>
                <w:sz w:val="19"/>
              </w:rPr>
            </w:pPr>
            <w:r>
              <w:rPr>
                <w:sz w:val="19"/>
              </w:rPr>
              <w:t>17 Dec 1991</w:t>
            </w:r>
          </w:p>
        </w:tc>
        <w:tc>
          <w:tcPr>
            <w:tcW w:w="2539"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6"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0" w:type="dxa"/>
          </w:tcPr>
          <w:p>
            <w:pPr>
              <w:pStyle w:val="nTable"/>
              <w:spacing w:after="40"/>
              <w:rPr>
                <w:sz w:val="19"/>
              </w:rPr>
            </w:pPr>
            <w:r>
              <w:rPr>
                <w:sz w:val="19"/>
              </w:rPr>
              <w:t>7 Feb 1992</w:t>
            </w:r>
          </w:p>
        </w:tc>
        <w:tc>
          <w:tcPr>
            <w:tcW w:w="2539" w:type="dxa"/>
            <w:gridSpan w:val="2"/>
          </w:tcPr>
          <w:p>
            <w:pPr>
              <w:pStyle w:val="nTable"/>
              <w:spacing w:after="40"/>
              <w:rPr>
                <w:sz w:val="19"/>
              </w:rPr>
            </w:pPr>
            <w:r>
              <w:rPr>
                <w:sz w:val="19"/>
              </w:rPr>
              <w:t>9 Mar 1992 (see s. 2)</w:t>
            </w:r>
          </w:p>
        </w:tc>
      </w:tr>
      <w:tr>
        <w:trPr>
          <w:gridAfter w:val="2"/>
          <w:wAfter w:w="29" w:type="dxa"/>
          <w:cantSplit/>
        </w:trPr>
        <w:tc>
          <w:tcPr>
            <w:tcW w:w="2266"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0" w:type="dxa"/>
          </w:tcPr>
          <w:p>
            <w:pPr>
              <w:pStyle w:val="nTable"/>
              <w:keepLines/>
              <w:spacing w:after="40"/>
              <w:rPr>
                <w:sz w:val="19"/>
              </w:rPr>
            </w:pPr>
            <w:r>
              <w:rPr>
                <w:sz w:val="19"/>
              </w:rPr>
              <w:t>16 Jun 1992</w:t>
            </w:r>
          </w:p>
        </w:tc>
        <w:tc>
          <w:tcPr>
            <w:tcW w:w="2539" w:type="dxa"/>
            <w:gridSpan w:val="2"/>
          </w:tcPr>
          <w:p>
            <w:pPr>
              <w:pStyle w:val="nTable"/>
              <w:spacing w:after="40"/>
              <w:rPr>
                <w:sz w:val="19"/>
              </w:rPr>
            </w:pPr>
            <w:r>
              <w:rPr>
                <w:sz w:val="19"/>
              </w:rPr>
              <w:t>16 Jun 1993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9" w:type="dxa"/>
            <w:gridSpan w:val="2"/>
          </w:tcPr>
          <w:p>
            <w:pPr>
              <w:pStyle w:val="nTable"/>
              <w:spacing w:after="40"/>
              <w:rPr>
                <w:sz w:val="19"/>
              </w:rPr>
            </w:pPr>
            <w:r>
              <w:rPr>
                <w:sz w:val="19"/>
              </w:rPr>
              <w:t>21 Aug 1992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9" w:type="dxa"/>
            <w:gridSpan w:val="2"/>
          </w:tcPr>
          <w:p>
            <w:pPr>
              <w:pStyle w:val="nTable"/>
              <w:spacing w:after="40"/>
              <w:rPr>
                <w:sz w:val="19"/>
              </w:rPr>
            </w:pPr>
            <w:r>
              <w:rPr>
                <w:sz w:val="19"/>
              </w:rPr>
              <w:t>13 Nov 1992</w:t>
            </w:r>
          </w:p>
        </w:tc>
      </w:tr>
      <w:tr>
        <w:trPr>
          <w:gridAfter w:val="2"/>
          <w:wAfter w:w="29" w:type="dxa"/>
          <w:cantSplit/>
        </w:trPr>
        <w:tc>
          <w:tcPr>
            <w:tcW w:w="2266"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39"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6"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0" w:type="dxa"/>
          </w:tcPr>
          <w:p>
            <w:pPr>
              <w:pStyle w:val="nTable"/>
              <w:spacing w:after="40"/>
              <w:rPr>
                <w:sz w:val="19"/>
              </w:rPr>
            </w:pPr>
            <w:r>
              <w:rPr>
                <w:sz w:val="19"/>
              </w:rPr>
              <w:t>15 Apr 1994</w:t>
            </w:r>
          </w:p>
        </w:tc>
        <w:tc>
          <w:tcPr>
            <w:tcW w:w="2539"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6"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0" w:type="dxa"/>
          </w:tcPr>
          <w:p>
            <w:pPr>
              <w:pStyle w:val="nTable"/>
              <w:spacing w:after="40"/>
              <w:rPr>
                <w:sz w:val="19"/>
              </w:rPr>
            </w:pPr>
            <w:r>
              <w:rPr>
                <w:sz w:val="19"/>
              </w:rPr>
              <w:t>20 Dec 1994</w:t>
            </w:r>
          </w:p>
        </w:tc>
        <w:tc>
          <w:tcPr>
            <w:tcW w:w="2539"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6"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0" w:type="dxa"/>
          </w:tcPr>
          <w:p>
            <w:pPr>
              <w:pStyle w:val="nTable"/>
              <w:spacing w:after="40"/>
              <w:rPr>
                <w:sz w:val="19"/>
              </w:rPr>
            </w:pPr>
            <w:r>
              <w:rPr>
                <w:sz w:val="19"/>
              </w:rPr>
              <w:t>23 Dec 1994</w:t>
            </w:r>
          </w:p>
        </w:tc>
        <w:tc>
          <w:tcPr>
            <w:tcW w:w="2539"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6"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0" w:type="dxa"/>
          </w:tcPr>
          <w:p>
            <w:pPr>
              <w:pStyle w:val="nTable"/>
              <w:spacing w:after="40"/>
              <w:rPr>
                <w:sz w:val="19"/>
              </w:rPr>
            </w:pPr>
            <w:r>
              <w:rPr>
                <w:sz w:val="19"/>
              </w:rPr>
              <w:t>13 Jul 1995</w:t>
            </w:r>
          </w:p>
        </w:tc>
        <w:tc>
          <w:tcPr>
            <w:tcW w:w="2539"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6"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0" w:type="dxa"/>
          </w:tcPr>
          <w:p>
            <w:pPr>
              <w:pStyle w:val="nTable"/>
              <w:spacing w:after="40"/>
              <w:rPr>
                <w:sz w:val="19"/>
              </w:rPr>
            </w:pPr>
            <w:r>
              <w:rPr>
                <w:sz w:val="19"/>
              </w:rPr>
              <w:t>20 Dec 1995</w:t>
            </w:r>
          </w:p>
        </w:tc>
        <w:tc>
          <w:tcPr>
            <w:tcW w:w="2539" w:type="dxa"/>
            <w:gridSpan w:val="2"/>
          </w:tcPr>
          <w:p>
            <w:pPr>
              <w:pStyle w:val="nTable"/>
              <w:spacing w:after="40"/>
              <w:rPr>
                <w:sz w:val="19"/>
              </w:rPr>
            </w:pPr>
            <w:r>
              <w:rPr>
                <w:sz w:val="19"/>
              </w:rPr>
              <w:t>20 Dec 1995 (see s. 2)</w:t>
            </w:r>
          </w:p>
        </w:tc>
      </w:tr>
      <w:tr>
        <w:trPr>
          <w:gridAfter w:val="2"/>
          <w:wAfter w:w="29" w:type="dxa"/>
          <w:cantSplit/>
        </w:trPr>
        <w:tc>
          <w:tcPr>
            <w:tcW w:w="2266"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0" w:type="dxa"/>
          </w:tcPr>
          <w:p>
            <w:pPr>
              <w:pStyle w:val="nTable"/>
              <w:spacing w:after="40"/>
              <w:rPr>
                <w:sz w:val="19"/>
              </w:rPr>
            </w:pPr>
            <w:r>
              <w:rPr>
                <w:sz w:val="19"/>
              </w:rPr>
              <w:t>16 Jan 1996</w:t>
            </w:r>
          </w:p>
        </w:tc>
        <w:tc>
          <w:tcPr>
            <w:tcW w:w="2539"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9" w:type="dxa"/>
            <w:gridSpan w:val="2"/>
          </w:tcPr>
          <w:p>
            <w:pPr>
              <w:pStyle w:val="nTable"/>
              <w:spacing w:after="40"/>
              <w:rPr>
                <w:sz w:val="19"/>
              </w:rPr>
            </w:pPr>
            <w:r>
              <w:rPr>
                <w:sz w:val="19"/>
              </w:rPr>
              <w:t xml:space="preserve">24 May 1996 </w:t>
            </w:r>
          </w:p>
        </w:tc>
      </w:tr>
      <w:tr>
        <w:trPr>
          <w:gridAfter w:val="2"/>
          <w:wAfter w:w="29" w:type="dxa"/>
          <w:cantSplit/>
        </w:trPr>
        <w:tc>
          <w:tcPr>
            <w:tcW w:w="2266"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39" w:type="dxa"/>
            <w:gridSpan w:val="2"/>
          </w:tcPr>
          <w:p>
            <w:pPr>
              <w:pStyle w:val="nTable"/>
              <w:spacing w:after="40"/>
              <w:rPr>
                <w:sz w:val="19"/>
              </w:rPr>
            </w:pPr>
            <w:r>
              <w:rPr>
                <w:sz w:val="19"/>
              </w:rPr>
              <w:t>1 Jul 1996 (see s. 2)</w:t>
            </w:r>
          </w:p>
        </w:tc>
      </w:tr>
      <w:tr>
        <w:trPr>
          <w:gridAfter w:val="2"/>
          <w:wAfter w:w="29" w:type="dxa"/>
          <w:cantSplit/>
        </w:trPr>
        <w:tc>
          <w:tcPr>
            <w:tcW w:w="2266" w:type="dxa"/>
          </w:tcPr>
          <w:p>
            <w:pPr>
              <w:pStyle w:val="nTable"/>
              <w:spacing w:after="40"/>
              <w:rPr>
                <w:sz w:val="19"/>
              </w:rPr>
            </w:pPr>
            <w:r>
              <w:rPr>
                <w:i/>
                <w:sz w:val="19"/>
              </w:rPr>
              <w:t>Consumer Credit (Western Australia) Act 1996</w:t>
            </w:r>
            <w:r>
              <w:rPr>
                <w:sz w:val="19"/>
              </w:rPr>
              <w:t xml:space="preserve"> s. 13</w:t>
            </w:r>
          </w:p>
        </w:tc>
        <w:tc>
          <w:tcPr>
            <w:tcW w:w="1133" w:type="dxa"/>
          </w:tcPr>
          <w:p>
            <w:pPr>
              <w:pStyle w:val="nTable"/>
              <w:spacing w:after="40"/>
              <w:rPr>
                <w:sz w:val="19"/>
              </w:rPr>
            </w:pPr>
            <w:r>
              <w:rPr>
                <w:sz w:val="19"/>
              </w:rPr>
              <w:t>30 of 1996</w:t>
            </w:r>
          </w:p>
        </w:tc>
        <w:tc>
          <w:tcPr>
            <w:tcW w:w="1130" w:type="dxa"/>
          </w:tcPr>
          <w:p>
            <w:pPr>
              <w:pStyle w:val="nTable"/>
              <w:spacing w:after="40"/>
              <w:rPr>
                <w:sz w:val="19"/>
              </w:rPr>
            </w:pPr>
            <w:r>
              <w:rPr>
                <w:sz w:val="19"/>
              </w:rPr>
              <w:t>10 Sep 1996</w:t>
            </w:r>
          </w:p>
        </w:tc>
        <w:tc>
          <w:tcPr>
            <w:tcW w:w="2539" w:type="dxa"/>
            <w:gridSpan w:val="2"/>
          </w:tcPr>
          <w:p>
            <w:pPr>
              <w:pStyle w:val="nTable"/>
              <w:spacing w:after="40"/>
              <w:rPr>
                <w:sz w:val="19"/>
              </w:rPr>
            </w:pPr>
            <w:r>
              <w:rPr>
                <w:sz w:val="19"/>
              </w:rPr>
              <w:t>1 Nov 1996 (see s. 2)</w:t>
            </w:r>
          </w:p>
        </w:tc>
      </w:tr>
      <w:tr>
        <w:trPr>
          <w:gridAfter w:val="2"/>
          <w:wAfter w:w="29" w:type="dxa"/>
          <w:cantSplit/>
        </w:trPr>
        <w:tc>
          <w:tcPr>
            <w:tcW w:w="2266"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0" w:type="dxa"/>
          </w:tcPr>
          <w:p>
            <w:pPr>
              <w:pStyle w:val="nTable"/>
              <w:spacing w:after="40"/>
              <w:rPr>
                <w:sz w:val="19"/>
              </w:rPr>
            </w:pPr>
            <w:r>
              <w:rPr>
                <w:sz w:val="19"/>
              </w:rPr>
              <w:t>27 Sep 1996</w:t>
            </w:r>
          </w:p>
        </w:tc>
        <w:tc>
          <w:tcPr>
            <w:tcW w:w="2539" w:type="dxa"/>
            <w:gridSpan w:val="2"/>
          </w:tcPr>
          <w:p>
            <w:pPr>
              <w:pStyle w:val="nTable"/>
              <w:spacing w:after="40"/>
              <w:rPr>
                <w:sz w:val="19"/>
              </w:rPr>
            </w:pPr>
            <w:r>
              <w:rPr>
                <w:sz w:val="19"/>
              </w:rPr>
              <w:t>27 Sep 1996 (see s. 2)</w:t>
            </w:r>
          </w:p>
        </w:tc>
      </w:tr>
      <w:tr>
        <w:trPr>
          <w:gridAfter w:val="2"/>
          <w:wAfter w:w="29" w:type="dxa"/>
          <w:cantSplit/>
        </w:trPr>
        <w:tc>
          <w:tcPr>
            <w:tcW w:w="2266"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39" w:type="dxa"/>
            <w:gridSpan w:val="2"/>
          </w:tcPr>
          <w:p>
            <w:pPr>
              <w:pStyle w:val="nTable"/>
              <w:spacing w:after="40"/>
              <w:rPr>
                <w:sz w:val="19"/>
              </w:rPr>
            </w:pPr>
            <w:r>
              <w:rPr>
                <w:sz w:val="19"/>
              </w:rPr>
              <w:t>25 Oct 1996 (see s. 2)</w:t>
            </w:r>
          </w:p>
        </w:tc>
      </w:tr>
      <w:tr>
        <w:trPr>
          <w:gridAfter w:val="2"/>
          <w:wAfter w:w="29" w:type="dxa"/>
          <w:cantSplit/>
        </w:trPr>
        <w:tc>
          <w:tcPr>
            <w:tcW w:w="2266" w:type="dxa"/>
          </w:tcPr>
          <w:p>
            <w:pPr>
              <w:pStyle w:val="nTable"/>
              <w:spacing w:after="40"/>
              <w:rPr>
                <w:sz w:val="19"/>
              </w:rPr>
            </w:pPr>
            <w:r>
              <w:rPr>
                <w:i/>
                <w:sz w:val="19"/>
              </w:rPr>
              <w:t xml:space="preserve">Road Traffic Amendment Act 1996 </w:t>
            </w:r>
            <w:r>
              <w:rPr>
                <w:sz w:val="19"/>
                <w:vertAlign w:val="superscript"/>
              </w:rPr>
              <w:t>14, 15</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0" w:type="dxa"/>
          </w:tcPr>
          <w:p>
            <w:pPr>
              <w:pStyle w:val="nTable"/>
              <w:keepNext/>
              <w:keepLines/>
              <w:spacing w:after="40"/>
              <w:rPr>
                <w:spacing w:val="-2"/>
                <w:sz w:val="19"/>
              </w:rPr>
            </w:pPr>
            <w:r>
              <w:rPr>
                <w:spacing w:val="-2"/>
                <w:sz w:val="19"/>
              </w:rPr>
              <w:t>14 Nov 1996</w:t>
            </w:r>
          </w:p>
        </w:tc>
        <w:tc>
          <w:tcPr>
            <w:tcW w:w="2539"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9"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9" w:type="dxa"/>
            <w:gridSpan w:val="2"/>
          </w:tcPr>
          <w:p>
            <w:pPr>
              <w:pStyle w:val="nTable"/>
              <w:spacing w:after="40"/>
              <w:rPr>
                <w:sz w:val="19"/>
              </w:rPr>
            </w:pPr>
            <w:r>
              <w:rPr>
                <w:sz w:val="19"/>
              </w:rPr>
              <w:t>13 May 1997</w:t>
            </w:r>
          </w:p>
        </w:tc>
      </w:tr>
      <w:tr>
        <w:trPr>
          <w:gridAfter w:val="2"/>
          <w:wAfter w:w="29" w:type="dxa"/>
          <w:cantSplit/>
        </w:trPr>
        <w:tc>
          <w:tcPr>
            <w:tcW w:w="2266" w:type="dxa"/>
          </w:tcPr>
          <w:p>
            <w:pPr>
              <w:pStyle w:val="nTable"/>
              <w:spacing w:after="40"/>
              <w:rPr>
                <w:sz w:val="19"/>
                <w:vertAlign w:val="superscript"/>
              </w:rPr>
            </w:pPr>
            <w:r>
              <w:rPr>
                <w:i/>
                <w:sz w:val="19"/>
              </w:rPr>
              <w:t>Road Traffic Amendment Act 1997 </w:t>
            </w:r>
            <w:r>
              <w:rPr>
                <w:sz w:val="19"/>
                <w:vertAlign w:val="superscript"/>
              </w:rPr>
              <w:t>16</w:t>
            </w:r>
          </w:p>
        </w:tc>
        <w:tc>
          <w:tcPr>
            <w:tcW w:w="1133" w:type="dxa"/>
          </w:tcPr>
          <w:p>
            <w:pPr>
              <w:pStyle w:val="nTable"/>
              <w:spacing w:after="40"/>
              <w:rPr>
                <w:sz w:val="19"/>
              </w:rPr>
            </w:pPr>
            <w:r>
              <w:rPr>
                <w:sz w:val="19"/>
              </w:rPr>
              <w:t>50 of 1997</w:t>
            </w:r>
          </w:p>
        </w:tc>
        <w:tc>
          <w:tcPr>
            <w:tcW w:w="1130" w:type="dxa"/>
          </w:tcPr>
          <w:p>
            <w:pPr>
              <w:pStyle w:val="nTable"/>
              <w:spacing w:after="40"/>
              <w:rPr>
                <w:sz w:val="19"/>
              </w:rPr>
            </w:pPr>
            <w:r>
              <w:rPr>
                <w:sz w:val="19"/>
              </w:rPr>
              <w:t>12 Dec 1997</w:t>
            </w:r>
          </w:p>
        </w:tc>
        <w:tc>
          <w:tcPr>
            <w:tcW w:w="2539"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2"/>
          <w:wAfter w:w="29" w:type="dxa"/>
          <w:cantSplit/>
        </w:trPr>
        <w:tc>
          <w:tcPr>
            <w:tcW w:w="2266"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39" w:type="dxa"/>
            <w:gridSpan w:val="2"/>
          </w:tcPr>
          <w:p>
            <w:pPr>
              <w:pStyle w:val="nTable"/>
              <w:spacing w:after="40"/>
              <w:rPr>
                <w:sz w:val="19"/>
              </w:rPr>
            </w:pPr>
            <w:r>
              <w:rPr>
                <w:sz w:val="19"/>
              </w:rPr>
              <w:t>15 Dec 1997 (see s. 2(1))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9" w:type="dxa"/>
            <w:gridSpan w:val="2"/>
          </w:tcPr>
          <w:p>
            <w:pPr>
              <w:pStyle w:val="nTable"/>
              <w:spacing w:after="40"/>
              <w:rPr>
                <w:sz w:val="19"/>
              </w:rPr>
            </w:pPr>
            <w:r>
              <w:rPr>
                <w:sz w:val="19"/>
              </w:rPr>
              <w:t>15 May 1998 (see r.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9" w:type="dxa"/>
            <w:gridSpan w:val="2"/>
          </w:tcPr>
          <w:p>
            <w:pPr>
              <w:pStyle w:val="nTable"/>
              <w:spacing w:after="40"/>
              <w:rPr>
                <w:sz w:val="19"/>
              </w:rPr>
            </w:pPr>
            <w:r>
              <w:rPr>
                <w:sz w:val="19"/>
              </w:rPr>
              <w:t>3 Jul 1998 (see r. 2)</w:t>
            </w:r>
          </w:p>
        </w:tc>
      </w:tr>
      <w:tr>
        <w:trPr>
          <w:gridAfter w:val="2"/>
          <w:wAfter w:w="29" w:type="dxa"/>
          <w:cantSplit/>
        </w:trPr>
        <w:tc>
          <w:tcPr>
            <w:tcW w:w="2266"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0" w:type="dxa"/>
          </w:tcPr>
          <w:p>
            <w:pPr>
              <w:pStyle w:val="nTable"/>
              <w:spacing w:after="40"/>
              <w:rPr>
                <w:sz w:val="19"/>
              </w:rPr>
            </w:pPr>
            <w:r>
              <w:rPr>
                <w:sz w:val="19"/>
              </w:rPr>
              <w:t>7 Dec 1998</w:t>
            </w:r>
          </w:p>
        </w:tc>
        <w:tc>
          <w:tcPr>
            <w:tcW w:w="2539" w:type="dxa"/>
            <w:gridSpan w:val="2"/>
          </w:tcPr>
          <w:p>
            <w:pPr>
              <w:pStyle w:val="nTable"/>
              <w:spacing w:after="40"/>
              <w:rPr>
                <w:sz w:val="19"/>
              </w:rPr>
            </w:pPr>
            <w:r>
              <w:rPr>
                <w:sz w:val="19"/>
              </w:rPr>
              <w:t>7 Dec 1998 (see s. 2)</w:t>
            </w:r>
          </w:p>
        </w:tc>
      </w:tr>
      <w:tr>
        <w:trPr>
          <w:gridAfter w:val="2"/>
          <w:wAfter w:w="29" w:type="dxa"/>
          <w:cantSplit/>
        </w:trPr>
        <w:tc>
          <w:tcPr>
            <w:tcW w:w="2266" w:type="dxa"/>
          </w:tcPr>
          <w:p>
            <w:pPr>
              <w:pStyle w:val="nTable"/>
              <w:spacing w:after="40"/>
              <w:rPr>
                <w:sz w:val="19"/>
              </w:rPr>
            </w:pPr>
            <w:r>
              <w:rPr>
                <w:i/>
                <w:sz w:val="19"/>
              </w:rPr>
              <w:t xml:space="preserve">Perth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0" w:type="dxa"/>
          </w:tcPr>
          <w:p>
            <w:pPr>
              <w:pStyle w:val="nTable"/>
              <w:spacing w:after="40"/>
              <w:rPr>
                <w:sz w:val="19"/>
              </w:rPr>
            </w:pPr>
            <w:r>
              <w:rPr>
                <w:sz w:val="19"/>
              </w:rPr>
              <w:t>19 May 1999</w:t>
            </w:r>
          </w:p>
        </w:tc>
        <w:tc>
          <w:tcPr>
            <w:tcW w:w="2539"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29"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9" w:type="dxa"/>
            <w:gridSpan w:val="2"/>
          </w:tcPr>
          <w:p>
            <w:pPr>
              <w:pStyle w:val="nTable"/>
              <w:spacing w:after="40"/>
              <w:rPr>
                <w:sz w:val="19"/>
              </w:rPr>
            </w:pPr>
            <w:r>
              <w:rPr>
                <w:sz w:val="19"/>
              </w:rPr>
              <w:t>25 May 1999 (see r. 2)</w:t>
            </w:r>
          </w:p>
        </w:tc>
      </w:tr>
      <w:tr>
        <w:trPr>
          <w:gridAfter w:val="2"/>
          <w:wAfter w:w="29" w:type="dxa"/>
          <w:cantSplit/>
        </w:trPr>
        <w:tc>
          <w:tcPr>
            <w:tcW w:w="2266"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0" w:type="dxa"/>
          </w:tcPr>
          <w:p>
            <w:pPr>
              <w:pStyle w:val="nTable"/>
              <w:spacing w:after="40"/>
              <w:rPr>
                <w:sz w:val="19"/>
              </w:rPr>
            </w:pPr>
            <w:r>
              <w:rPr>
                <w:sz w:val="19"/>
              </w:rPr>
              <w:t>29 Jun 1999</w:t>
            </w:r>
          </w:p>
        </w:tc>
        <w:tc>
          <w:tcPr>
            <w:tcW w:w="2539"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6"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0" w:type="dxa"/>
          </w:tcPr>
          <w:p>
            <w:pPr>
              <w:pStyle w:val="nTable"/>
              <w:spacing w:after="40"/>
              <w:rPr>
                <w:sz w:val="19"/>
              </w:rPr>
            </w:pPr>
            <w:r>
              <w:rPr>
                <w:sz w:val="19"/>
              </w:rPr>
              <w:t>2 Nov 1999</w:t>
            </w:r>
          </w:p>
        </w:tc>
        <w:tc>
          <w:tcPr>
            <w:tcW w:w="2539"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6"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0" w:type="dxa"/>
          </w:tcPr>
          <w:p>
            <w:pPr>
              <w:pStyle w:val="nTable"/>
              <w:spacing w:after="40"/>
              <w:rPr>
                <w:sz w:val="19"/>
              </w:rPr>
            </w:pPr>
            <w:r>
              <w:rPr>
                <w:sz w:val="19"/>
              </w:rPr>
              <w:t>25 Nov 1999</w:t>
            </w:r>
          </w:p>
        </w:tc>
        <w:tc>
          <w:tcPr>
            <w:tcW w:w="2539" w:type="dxa"/>
            <w:gridSpan w:val="2"/>
          </w:tcPr>
          <w:p>
            <w:pPr>
              <w:pStyle w:val="nTable"/>
              <w:spacing w:after="40"/>
              <w:rPr>
                <w:sz w:val="19"/>
              </w:rPr>
            </w:pPr>
            <w:r>
              <w:rPr>
                <w:sz w:val="19"/>
              </w:rPr>
              <w:t>25 Nov 1999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9"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6"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0" w:type="dxa"/>
          </w:tcPr>
          <w:p>
            <w:pPr>
              <w:pStyle w:val="nTable"/>
              <w:spacing w:after="40"/>
              <w:rPr>
                <w:sz w:val="19"/>
              </w:rPr>
            </w:pPr>
            <w:r>
              <w:rPr>
                <w:sz w:val="19"/>
              </w:rPr>
              <w:t>4 Jul 2000</w:t>
            </w:r>
          </w:p>
        </w:tc>
        <w:tc>
          <w:tcPr>
            <w:tcW w:w="2539" w:type="dxa"/>
            <w:gridSpan w:val="2"/>
          </w:tcPr>
          <w:p>
            <w:pPr>
              <w:pStyle w:val="nTable"/>
              <w:spacing w:after="40"/>
              <w:rPr>
                <w:sz w:val="19"/>
              </w:rPr>
            </w:pPr>
            <w:r>
              <w:rPr>
                <w:sz w:val="19"/>
              </w:rPr>
              <w:t>4 Jul 2000 (see s. 2)</w:t>
            </w:r>
          </w:p>
        </w:tc>
      </w:tr>
      <w:tr>
        <w:trPr>
          <w:gridAfter w:val="2"/>
          <w:wAfter w:w="29" w:type="dxa"/>
          <w:cantSplit/>
        </w:trPr>
        <w:tc>
          <w:tcPr>
            <w:tcW w:w="2266"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0" w:type="dxa"/>
          </w:tcPr>
          <w:p>
            <w:pPr>
              <w:pStyle w:val="nTable"/>
              <w:spacing w:after="40"/>
              <w:rPr>
                <w:sz w:val="19"/>
              </w:rPr>
            </w:pPr>
            <w:r>
              <w:rPr>
                <w:sz w:val="19"/>
              </w:rPr>
              <w:t>10 Oct 2000</w:t>
            </w:r>
          </w:p>
        </w:tc>
        <w:tc>
          <w:tcPr>
            <w:tcW w:w="2539"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2"/>
          <w:wAfter w:w="29" w:type="dxa"/>
          <w:cantSplit/>
        </w:trPr>
        <w:tc>
          <w:tcPr>
            <w:tcW w:w="2266"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0" w:type="dxa"/>
          </w:tcPr>
          <w:p>
            <w:pPr>
              <w:pStyle w:val="nTable"/>
              <w:spacing w:after="40"/>
              <w:rPr>
                <w:sz w:val="19"/>
              </w:rPr>
            </w:pPr>
            <w:r>
              <w:rPr>
                <w:sz w:val="19"/>
              </w:rPr>
              <w:t>28 Nov 2000</w:t>
            </w:r>
          </w:p>
        </w:tc>
        <w:tc>
          <w:tcPr>
            <w:tcW w:w="2539"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9" w:type="dxa"/>
            <w:gridSpan w:val="2"/>
          </w:tcPr>
          <w:p>
            <w:pPr>
              <w:pStyle w:val="nTable"/>
              <w:spacing w:after="40"/>
              <w:rPr>
                <w:sz w:val="19"/>
              </w:rPr>
            </w:pPr>
            <w:r>
              <w:rPr>
                <w:sz w:val="19"/>
              </w:rPr>
              <w:t>29 Jun 2001 (see r.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9"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2"/>
          <w:wAfter w:w="29" w:type="dxa"/>
          <w:cantSplit/>
        </w:trPr>
        <w:tc>
          <w:tcPr>
            <w:tcW w:w="2266"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0" w:type="dxa"/>
          </w:tcPr>
          <w:p>
            <w:pPr>
              <w:pStyle w:val="nTable"/>
              <w:spacing w:after="40"/>
              <w:rPr>
                <w:sz w:val="19"/>
              </w:rPr>
            </w:pPr>
            <w:r>
              <w:rPr>
                <w:sz w:val="19"/>
              </w:rPr>
              <w:t>21 Dec 2001</w:t>
            </w:r>
          </w:p>
        </w:tc>
        <w:tc>
          <w:tcPr>
            <w:tcW w:w="2539"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6"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0" w:type="dxa"/>
          </w:tcPr>
          <w:p>
            <w:pPr>
              <w:pStyle w:val="nTable"/>
              <w:spacing w:after="40"/>
              <w:rPr>
                <w:sz w:val="19"/>
              </w:rPr>
            </w:pPr>
            <w:r>
              <w:rPr>
                <w:sz w:val="19"/>
              </w:rPr>
              <w:t>21 Dec 2001</w:t>
            </w:r>
          </w:p>
        </w:tc>
        <w:tc>
          <w:tcPr>
            <w:tcW w:w="2539"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29"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9" w:type="dxa"/>
            <w:gridSpan w:val="2"/>
          </w:tcPr>
          <w:p>
            <w:pPr>
              <w:pStyle w:val="nTable"/>
              <w:spacing w:after="40"/>
              <w:rPr>
                <w:sz w:val="19"/>
              </w:rPr>
            </w:pPr>
            <w:r>
              <w:rPr>
                <w:sz w:val="19"/>
              </w:rPr>
              <w:t>17 May 2002 (see r. 2)</w:t>
            </w:r>
          </w:p>
        </w:tc>
      </w:tr>
      <w:tr>
        <w:trPr>
          <w:gridAfter w:val="2"/>
          <w:wAfter w:w="29" w:type="dxa"/>
          <w:cantSplit/>
        </w:trPr>
        <w:tc>
          <w:tcPr>
            <w:tcW w:w="2266"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0" w:type="dxa"/>
          </w:tcPr>
          <w:p>
            <w:pPr>
              <w:pStyle w:val="nTable"/>
              <w:spacing w:after="40"/>
              <w:rPr>
                <w:sz w:val="19"/>
              </w:rPr>
            </w:pPr>
            <w:r>
              <w:rPr>
                <w:sz w:val="19"/>
              </w:rPr>
              <w:t>4 Jun 2002</w:t>
            </w:r>
          </w:p>
        </w:tc>
        <w:tc>
          <w:tcPr>
            <w:tcW w:w="2539"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6"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0" w:type="dxa"/>
          </w:tcPr>
          <w:p>
            <w:pPr>
              <w:pStyle w:val="nTable"/>
              <w:spacing w:after="40"/>
              <w:rPr>
                <w:sz w:val="19"/>
              </w:rPr>
            </w:pPr>
            <w:r>
              <w:rPr>
                <w:sz w:val="19"/>
              </w:rPr>
              <w:t>4 Jun 2002</w:t>
            </w:r>
          </w:p>
        </w:tc>
        <w:tc>
          <w:tcPr>
            <w:tcW w:w="2539"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6"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3" w:type="dxa"/>
          </w:tcPr>
          <w:p>
            <w:pPr>
              <w:pStyle w:val="nTable"/>
              <w:spacing w:after="40"/>
              <w:rPr>
                <w:sz w:val="19"/>
              </w:rPr>
            </w:pPr>
            <w:r>
              <w:rPr>
                <w:snapToGrid w:val="0"/>
                <w:sz w:val="19"/>
              </w:rPr>
              <w:t>7 of 2002</w:t>
            </w:r>
          </w:p>
        </w:tc>
        <w:tc>
          <w:tcPr>
            <w:tcW w:w="1130" w:type="dxa"/>
          </w:tcPr>
          <w:p>
            <w:pPr>
              <w:pStyle w:val="nTable"/>
              <w:spacing w:after="40"/>
              <w:rPr>
                <w:sz w:val="19"/>
              </w:rPr>
            </w:pPr>
            <w:r>
              <w:rPr>
                <w:sz w:val="19"/>
              </w:rPr>
              <w:t>19 Jun 2002</w:t>
            </w:r>
          </w:p>
        </w:tc>
        <w:tc>
          <w:tcPr>
            <w:tcW w:w="2539"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6"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0" w:type="dxa"/>
          </w:tcPr>
          <w:p>
            <w:pPr>
              <w:pStyle w:val="nTable"/>
              <w:keepNext/>
              <w:spacing w:after="40"/>
              <w:rPr>
                <w:sz w:val="19"/>
              </w:rPr>
            </w:pPr>
            <w:r>
              <w:rPr>
                <w:sz w:val="19"/>
              </w:rPr>
              <w:t>20 Mar 2003</w:t>
            </w:r>
          </w:p>
        </w:tc>
        <w:tc>
          <w:tcPr>
            <w:tcW w:w="2539"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6"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0" w:type="dxa"/>
          </w:tcPr>
          <w:p>
            <w:pPr>
              <w:pStyle w:val="nTable"/>
              <w:spacing w:after="40"/>
              <w:rPr>
                <w:sz w:val="19"/>
              </w:rPr>
            </w:pPr>
            <w:r>
              <w:rPr>
                <w:sz w:val="19"/>
              </w:rPr>
              <w:t>9 Apr 2003</w:t>
            </w:r>
          </w:p>
        </w:tc>
        <w:tc>
          <w:tcPr>
            <w:tcW w:w="2539" w:type="dxa"/>
            <w:gridSpan w:val="2"/>
          </w:tcPr>
          <w:p>
            <w:pPr>
              <w:pStyle w:val="nTable"/>
              <w:spacing w:after="40"/>
              <w:rPr>
                <w:sz w:val="19"/>
              </w:rPr>
            </w:pPr>
            <w:r>
              <w:rPr>
                <w:sz w:val="19"/>
              </w:rPr>
              <w:t>9 Apr 2003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9" w:type="dxa"/>
            <w:gridSpan w:val="2"/>
          </w:tcPr>
          <w:p>
            <w:pPr>
              <w:pStyle w:val="nTable"/>
              <w:spacing w:after="40"/>
              <w:rPr>
                <w:sz w:val="19"/>
              </w:rPr>
            </w:pPr>
            <w:r>
              <w:rPr>
                <w:sz w:val="19"/>
              </w:rPr>
              <w:t>31 May 2003 (see r. 2)</w:t>
            </w:r>
          </w:p>
        </w:tc>
      </w:tr>
      <w:tr>
        <w:trPr>
          <w:gridAfter w:val="2"/>
          <w:wAfter w:w="29" w:type="dxa"/>
          <w:cantSplit/>
        </w:trPr>
        <w:tc>
          <w:tcPr>
            <w:tcW w:w="2266"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0" w:type="dxa"/>
          </w:tcPr>
          <w:p>
            <w:pPr>
              <w:pStyle w:val="nTable"/>
              <w:keepNext/>
              <w:spacing w:after="40"/>
              <w:rPr>
                <w:sz w:val="19"/>
              </w:rPr>
            </w:pPr>
            <w:r>
              <w:rPr>
                <w:sz w:val="19"/>
              </w:rPr>
              <w:t>9 Jul 2003</w:t>
            </w:r>
          </w:p>
        </w:tc>
        <w:tc>
          <w:tcPr>
            <w:tcW w:w="2539"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6"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0" w:type="dxa"/>
          </w:tcPr>
          <w:p>
            <w:pPr>
              <w:pStyle w:val="nTable"/>
              <w:keepNext/>
              <w:spacing w:after="40"/>
              <w:rPr>
                <w:sz w:val="19"/>
              </w:rPr>
            </w:pPr>
            <w:r>
              <w:rPr>
                <w:sz w:val="19"/>
              </w:rPr>
              <w:t>15 Dec 2003</w:t>
            </w:r>
          </w:p>
        </w:tc>
        <w:tc>
          <w:tcPr>
            <w:tcW w:w="2539" w:type="dxa"/>
            <w:gridSpan w:val="2"/>
          </w:tcPr>
          <w:p>
            <w:pPr>
              <w:pStyle w:val="nTable"/>
              <w:keepNext/>
              <w:spacing w:after="40"/>
              <w:rPr>
                <w:sz w:val="19"/>
              </w:rPr>
            </w:pPr>
            <w:r>
              <w:rPr>
                <w:spacing w:val="-2"/>
                <w:sz w:val="19"/>
              </w:rPr>
              <w:t>15 Dec 2003 (see s. 2)</w:t>
            </w:r>
          </w:p>
        </w:tc>
      </w:tr>
      <w:tr>
        <w:trPr>
          <w:gridAfter w:val="2"/>
          <w:wAfter w:w="29" w:type="dxa"/>
          <w:cantSplit/>
        </w:trPr>
        <w:tc>
          <w:tcPr>
            <w:tcW w:w="2266"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0" w:type="dxa"/>
          </w:tcPr>
          <w:p>
            <w:pPr>
              <w:pStyle w:val="nTable"/>
              <w:keepNext/>
              <w:spacing w:after="40"/>
              <w:rPr>
                <w:sz w:val="19"/>
              </w:rPr>
            </w:pPr>
            <w:r>
              <w:rPr>
                <w:sz w:val="19"/>
              </w:rPr>
              <w:t>23 Apr 2004</w:t>
            </w:r>
          </w:p>
        </w:tc>
        <w:tc>
          <w:tcPr>
            <w:tcW w:w="2539" w:type="dxa"/>
            <w:gridSpan w:val="2"/>
          </w:tcPr>
          <w:p>
            <w:pPr>
              <w:pStyle w:val="nTable"/>
              <w:keepNext/>
              <w:spacing w:after="40"/>
              <w:rPr>
                <w:sz w:val="19"/>
              </w:rPr>
            </w:pPr>
            <w:r>
              <w:rPr>
                <w:sz w:val="19"/>
              </w:rPr>
              <w:t>21 May 2004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9" w:type="dxa"/>
            <w:gridSpan w:val="2"/>
          </w:tcPr>
          <w:p>
            <w:pPr>
              <w:pStyle w:val="nTable"/>
              <w:spacing w:after="40"/>
              <w:rPr>
                <w:sz w:val="19"/>
              </w:rPr>
            </w:pPr>
            <w:r>
              <w:rPr>
                <w:sz w:val="19"/>
              </w:rPr>
              <w:t>31 May 2004 (see r. 2)</w:t>
            </w:r>
          </w:p>
        </w:tc>
      </w:tr>
      <w:tr>
        <w:trPr>
          <w:gridAfter w:val="2"/>
          <w:wAfter w:w="29" w:type="dxa"/>
          <w:cantSplit/>
        </w:trPr>
        <w:tc>
          <w:tcPr>
            <w:tcW w:w="2266"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0" w:type="dxa"/>
          </w:tcPr>
          <w:p>
            <w:pPr>
              <w:pStyle w:val="nTable"/>
              <w:spacing w:after="40"/>
              <w:rPr>
                <w:sz w:val="19"/>
              </w:rPr>
            </w:pPr>
            <w:r>
              <w:rPr>
                <w:sz w:val="19"/>
              </w:rPr>
              <w:t>10 Jun 2004</w:t>
            </w:r>
          </w:p>
        </w:tc>
        <w:tc>
          <w:tcPr>
            <w:tcW w:w="2539" w:type="dxa"/>
            <w:gridSpan w:val="2"/>
          </w:tcPr>
          <w:p>
            <w:pPr>
              <w:pStyle w:val="nTable"/>
              <w:spacing w:after="40"/>
              <w:rPr>
                <w:sz w:val="19"/>
              </w:rPr>
            </w:pPr>
            <w:r>
              <w:rPr>
                <w:sz w:val="19"/>
              </w:rPr>
              <w:t>10 Jun 2004 (see s. 2)</w:t>
            </w:r>
          </w:p>
        </w:tc>
      </w:tr>
      <w:tr>
        <w:trPr>
          <w:gridAfter w:val="2"/>
          <w:wAfter w:w="29" w:type="dxa"/>
          <w:cantSplit/>
        </w:trPr>
        <w:tc>
          <w:tcPr>
            <w:tcW w:w="2266"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0" w:type="dxa"/>
          </w:tcPr>
          <w:p>
            <w:pPr>
              <w:pStyle w:val="nTable"/>
              <w:spacing w:after="40"/>
              <w:rPr>
                <w:sz w:val="19"/>
              </w:rPr>
            </w:pPr>
            <w:r>
              <w:rPr>
                <w:sz w:val="19"/>
              </w:rPr>
              <w:t>23 Jun 2004</w:t>
            </w:r>
          </w:p>
        </w:tc>
        <w:tc>
          <w:tcPr>
            <w:tcW w:w="2539"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6"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0" w:type="dxa"/>
          </w:tcPr>
          <w:p>
            <w:pPr>
              <w:pStyle w:val="nTable"/>
              <w:spacing w:after="40"/>
              <w:rPr>
                <w:sz w:val="19"/>
              </w:rPr>
            </w:pPr>
            <w:r>
              <w:rPr>
                <w:sz w:val="19"/>
              </w:rPr>
              <w:t>9 Nov 2004</w:t>
            </w:r>
          </w:p>
        </w:tc>
        <w:tc>
          <w:tcPr>
            <w:tcW w:w="2539"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6"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0" w:type="dxa"/>
          </w:tcPr>
          <w:p>
            <w:pPr>
              <w:pStyle w:val="nTable"/>
              <w:keepNext/>
              <w:spacing w:after="40"/>
              <w:rPr>
                <w:sz w:val="19"/>
              </w:rPr>
            </w:pPr>
            <w:r>
              <w:rPr>
                <w:sz w:val="19"/>
              </w:rPr>
              <w:t>23 Nov 2004</w:t>
            </w:r>
          </w:p>
        </w:tc>
        <w:tc>
          <w:tcPr>
            <w:tcW w:w="2539"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6"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0" w:type="dxa"/>
          </w:tcPr>
          <w:p>
            <w:pPr>
              <w:pStyle w:val="nTable"/>
              <w:spacing w:after="40"/>
              <w:rPr>
                <w:sz w:val="19"/>
              </w:rPr>
            </w:pPr>
            <w:r>
              <w:rPr>
                <w:sz w:val="19"/>
              </w:rPr>
              <w:t>24 Nov 2004</w:t>
            </w:r>
          </w:p>
        </w:tc>
        <w:tc>
          <w:tcPr>
            <w:tcW w:w="2539"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6"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0" w:type="dxa"/>
          </w:tcPr>
          <w:p>
            <w:pPr>
              <w:pStyle w:val="nTable"/>
              <w:keepNext/>
              <w:spacing w:after="40"/>
              <w:rPr>
                <w:sz w:val="19"/>
              </w:rPr>
            </w:pPr>
            <w:r>
              <w:rPr>
                <w:snapToGrid w:val="0"/>
                <w:sz w:val="19"/>
                <w:lang w:val="en-US"/>
              </w:rPr>
              <w:t>8 Dec 2004</w:t>
            </w:r>
          </w:p>
        </w:tc>
        <w:tc>
          <w:tcPr>
            <w:tcW w:w="2539"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0" w:type="dxa"/>
          </w:tcPr>
          <w:p>
            <w:pPr>
              <w:pStyle w:val="nTable"/>
              <w:keepNext/>
              <w:spacing w:after="40"/>
              <w:rPr>
                <w:sz w:val="19"/>
              </w:rPr>
            </w:pPr>
            <w:r>
              <w:rPr>
                <w:sz w:val="19"/>
              </w:rPr>
              <w:t>16 Dec 2004</w:t>
            </w:r>
          </w:p>
        </w:tc>
        <w:tc>
          <w:tcPr>
            <w:tcW w:w="2539"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29"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9"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29"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9"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29"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39"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6"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3" w:type="dxa"/>
          </w:tcPr>
          <w:p>
            <w:pPr>
              <w:pStyle w:val="nTable"/>
              <w:spacing w:after="40"/>
              <w:rPr>
                <w:sz w:val="19"/>
              </w:rPr>
            </w:pPr>
            <w:r>
              <w:rPr>
                <w:snapToGrid w:val="0"/>
                <w:sz w:val="19"/>
                <w:lang w:val="en-US"/>
              </w:rPr>
              <w:t>50 of 2006</w:t>
            </w:r>
          </w:p>
        </w:tc>
        <w:tc>
          <w:tcPr>
            <w:tcW w:w="1130" w:type="dxa"/>
          </w:tcPr>
          <w:p>
            <w:pPr>
              <w:pStyle w:val="nTable"/>
              <w:spacing w:after="40"/>
              <w:rPr>
                <w:sz w:val="19"/>
              </w:rPr>
            </w:pPr>
            <w:r>
              <w:rPr>
                <w:sz w:val="19"/>
              </w:rPr>
              <w:t>6 Oct 2006</w:t>
            </w:r>
          </w:p>
        </w:tc>
        <w:tc>
          <w:tcPr>
            <w:tcW w:w="2539"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6" w:type="dxa"/>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3" w:type="dxa"/>
          </w:tcPr>
          <w:p>
            <w:pPr>
              <w:pStyle w:val="nTable"/>
              <w:keepLines/>
              <w:spacing w:after="40"/>
              <w:rPr>
                <w:snapToGrid w:val="0"/>
                <w:sz w:val="19"/>
                <w:lang w:val="en-US"/>
              </w:rPr>
            </w:pPr>
            <w:r>
              <w:rPr>
                <w:snapToGrid w:val="0"/>
                <w:sz w:val="19"/>
                <w:lang w:val="en-US"/>
              </w:rPr>
              <w:t>54 of 2006</w:t>
            </w:r>
          </w:p>
        </w:tc>
        <w:tc>
          <w:tcPr>
            <w:tcW w:w="1130" w:type="dxa"/>
          </w:tcPr>
          <w:p>
            <w:pPr>
              <w:pStyle w:val="nTable"/>
              <w:keepLines/>
              <w:spacing w:after="40"/>
              <w:rPr>
                <w:snapToGrid w:val="0"/>
                <w:sz w:val="19"/>
                <w:lang w:val="en-US"/>
              </w:rPr>
            </w:pPr>
            <w:r>
              <w:rPr>
                <w:snapToGrid w:val="0"/>
                <w:sz w:val="19"/>
                <w:lang w:val="en-US"/>
              </w:rPr>
              <w:t>26 Oct 2006</w:t>
            </w:r>
          </w:p>
        </w:tc>
        <w:tc>
          <w:tcPr>
            <w:tcW w:w="2539"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6"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0" w:type="dxa"/>
          </w:tcPr>
          <w:p>
            <w:pPr>
              <w:pStyle w:val="nTable"/>
              <w:spacing w:after="40"/>
              <w:rPr>
                <w:sz w:val="19"/>
              </w:rPr>
            </w:pPr>
            <w:r>
              <w:rPr>
                <w:snapToGrid w:val="0"/>
                <w:sz w:val="19"/>
                <w:lang w:val="en-US"/>
              </w:rPr>
              <w:t>21 Dec 2006</w:t>
            </w:r>
          </w:p>
        </w:tc>
        <w:tc>
          <w:tcPr>
            <w:tcW w:w="2539"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6"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0" w:type="dxa"/>
          </w:tcPr>
          <w:p>
            <w:pPr>
              <w:pStyle w:val="nTable"/>
              <w:spacing w:after="40"/>
              <w:rPr>
                <w:snapToGrid w:val="0"/>
                <w:sz w:val="19"/>
                <w:lang w:val="en-US"/>
              </w:rPr>
            </w:pPr>
            <w:r>
              <w:rPr>
                <w:snapToGrid w:val="0"/>
                <w:sz w:val="19"/>
                <w:lang w:val="en-US"/>
              </w:rPr>
              <w:t>11 Apr 2007</w:t>
            </w:r>
          </w:p>
        </w:tc>
        <w:tc>
          <w:tcPr>
            <w:tcW w:w="2539"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6"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3" w:type="dxa"/>
          </w:tcPr>
          <w:p>
            <w:pPr>
              <w:pStyle w:val="nTable"/>
              <w:spacing w:after="40"/>
              <w:rPr>
                <w:snapToGrid w:val="0"/>
                <w:sz w:val="19"/>
                <w:lang w:val="en-US"/>
              </w:rPr>
            </w:pPr>
            <w:r>
              <w:rPr>
                <w:snapToGrid w:val="0"/>
                <w:sz w:val="19"/>
                <w:lang w:val="en-US"/>
              </w:rPr>
              <w:t>6 of 2007</w:t>
            </w:r>
          </w:p>
        </w:tc>
        <w:tc>
          <w:tcPr>
            <w:tcW w:w="1130" w:type="dxa"/>
          </w:tcPr>
          <w:p>
            <w:pPr>
              <w:pStyle w:val="nTable"/>
              <w:spacing w:after="40"/>
              <w:rPr>
                <w:sz w:val="19"/>
              </w:rPr>
            </w:pPr>
            <w:r>
              <w:rPr>
                <w:sz w:val="19"/>
              </w:rPr>
              <w:t>23 May 2007</w:t>
            </w:r>
          </w:p>
        </w:tc>
        <w:tc>
          <w:tcPr>
            <w:tcW w:w="2539"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6"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0" w:type="dxa"/>
          </w:tcPr>
          <w:p>
            <w:pPr>
              <w:pStyle w:val="nTable"/>
              <w:spacing w:after="40"/>
              <w:rPr>
                <w:snapToGrid w:val="0"/>
                <w:sz w:val="19"/>
                <w:lang w:val="en-US"/>
              </w:rPr>
            </w:pPr>
            <w:r>
              <w:rPr>
                <w:sz w:val="19"/>
              </w:rPr>
              <w:t>29 Jun 2007</w:t>
            </w:r>
          </w:p>
        </w:tc>
        <w:tc>
          <w:tcPr>
            <w:tcW w:w="2539"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6" w:type="dxa"/>
          </w:tcPr>
          <w:p>
            <w:pPr>
              <w:pStyle w:val="nTable"/>
              <w:spacing w:after="40"/>
              <w:rPr>
                <w:iCs/>
                <w:sz w:val="19"/>
              </w:rPr>
            </w:pPr>
            <w:r>
              <w:rPr>
                <w:i/>
                <w:sz w:val="19"/>
              </w:rPr>
              <w:t xml:space="preserve">Road Traffic Amendment Act (No. 2) 2007 </w:t>
            </w:r>
          </w:p>
        </w:tc>
        <w:tc>
          <w:tcPr>
            <w:tcW w:w="1133" w:type="dxa"/>
          </w:tcPr>
          <w:p>
            <w:pPr>
              <w:pStyle w:val="nTable"/>
              <w:spacing w:after="40"/>
              <w:rPr>
                <w:snapToGrid w:val="0"/>
                <w:sz w:val="19"/>
                <w:lang w:val="en-US"/>
              </w:rPr>
            </w:pPr>
            <w:r>
              <w:rPr>
                <w:snapToGrid w:val="0"/>
                <w:sz w:val="19"/>
                <w:lang w:val="en-US"/>
              </w:rPr>
              <w:t>39 of 2007</w:t>
            </w:r>
          </w:p>
        </w:tc>
        <w:tc>
          <w:tcPr>
            <w:tcW w:w="1130" w:type="dxa"/>
          </w:tcPr>
          <w:p>
            <w:pPr>
              <w:pStyle w:val="nTable"/>
              <w:spacing w:after="40"/>
              <w:rPr>
                <w:sz w:val="19"/>
              </w:rPr>
            </w:pPr>
            <w:r>
              <w:rPr>
                <w:snapToGrid w:val="0"/>
                <w:sz w:val="19"/>
                <w:lang w:val="en-US"/>
              </w:rPr>
              <w:t>21 Dec 2007</w:t>
            </w:r>
          </w:p>
        </w:tc>
        <w:tc>
          <w:tcPr>
            <w:tcW w:w="2539"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Pt. 2 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trPr>
        <w:tc>
          <w:tcPr>
            <w:tcW w:w="2266"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0" w:type="dxa"/>
          </w:tcPr>
          <w:p>
            <w:pPr>
              <w:pStyle w:val="nTable"/>
              <w:spacing w:after="40"/>
              <w:rPr>
                <w:snapToGrid w:val="0"/>
                <w:sz w:val="19"/>
                <w:lang w:val="en-US"/>
              </w:rPr>
            </w:pPr>
            <w:r>
              <w:rPr>
                <w:sz w:val="19"/>
              </w:rPr>
              <w:t>31 Mar 2008</w:t>
            </w:r>
          </w:p>
        </w:tc>
        <w:tc>
          <w:tcPr>
            <w:tcW w:w="2539"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6" w:type="dxa"/>
          </w:tcPr>
          <w:p>
            <w:pPr>
              <w:pStyle w:val="nTable"/>
              <w:spacing w:after="40"/>
              <w:rPr>
                <w:i/>
                <w:snapToGrid w:val="0"/>
                <w:sz w:val="19"/>
              </w:rPr>
            </w:pPr>
            <w:r>
              <w:rPr>
                <w:i/>
                <w:sz w:val="19"/>
              </w:rPr>
              <w:t>Duties Legislation Amendment Act 2008</w:t>
            </w:r>
            <w:r>
              <w:rPr>
                <w:iCs/>
                <w:sz w:val="19"/>
              </w:rPr>
              <w:t xml:space="preserve"> s. 52</w:t>
            </w:r>
          </w:p>
        </w:tc>
        <w:tc>
          <w:tcPr>
            <w:tcW w:w="1133" w:type="dxa"/>
          </w:tcPr>
          <w:p>
            <w:pPr>
              <w:pStyle w:val="nTable"/>
              <w:spacing w:after="40"/>
              <w:rPr>
                <w:sz w:val="19"/>
              </w:rPr>
            </w:pPr>
            <w:r>
              <w:rPr>
                <w:sz w:val="19"/>
              </w:rPr>
              <w:t>12 of 2008</w:t>
            </w:r>
          </w:p>
        </w:tc>
        <w:tc>
          <w:tcPr>
            <w:tcW w:w="1130" w:type="dxa"/>
          </w:tcPr>
          <w:p>
            <w:pPr>
              <w:pStyle w:val="nTable"/>
              <w:spacing w:after="40"/>
              <w:rPr>
                <w:sz w:val="19"/>
              </w:rPr>
            </w:pPr>
            <w:r>
              <w:rPr>
                <w:sz w:val="19"/>
              </w:rPr>
              <w:t>14 Apr 2008</w:t>
            </w:r>
          </w:p>
        </w:tc>
        <w:tc>
          <w:tcPr>
            <w:tcW w:w="2539"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trPr>
        <w:tc>
          <w:tcPr>
            <w:tcW w:w="2266"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6"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0" w:type="dxa"/>
          </w:tcPr>
          <w:p>
            <w:pPr>
              <w:pStyle w:val="nTable"/>
              <w:spacing w:after="40"/>
              <w:rPr>
                <w:sz w:val="19"/>
              </w:rPr>
            </w:pPr>
            <w:r>
              <w:rPr>
                <w:sz w:val="19"/>
              </w:rPr>
              <w:t>13 Jun 2008</w:t>
            </w:r>
          </w:p>
        </w:tc>
        <w:tc>
          <w:tcPr>
            <w:tcW w:w="2539"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6" w:type="dxa"/>
          </w:tcPr>
          <w:p>
            <w:pPr>
              <w:pStyle w:val="nTable"/>
              <w:spacing w:after="40"/>
              <w:rPr>
                <w:i/>
                <w:sz w:val="19"/>
              </w:rPr>
            </w:pPr>
            <w:r>
              <w:rPr>
                <w:i/>
                <w:snapToGrid w:val="0"/>
                <w:sz w:val="19"/>
              </w:rPr>
              <w:t>Criminal Law Amendment (Homicide) Act 2008</w:t>
            </w:r>
            <w:r>
              <w:rPr>
                <w:iCs/>
                <w:snapToGrid w:val="0"/>
                <w:sz w:val="19"/>
              </w:rPr>
              <w:t xml:space="preserve"> s. 38 </w:t>
            </w:r>
          </w:p>
        </w:tc>
        <w:tc>
          <w:tcPr>
            <w:tcW w:w="1133" w:type="dxa"/>
          </w:tcPr>
          <w:p>
            <w:pPr>
              <w:pStyle w:val="nTable"/>
              <w:spacing w:after="40"/>
              <w:rPr>
                <w:sz w:val="19"/>
              </w:rPr>
            </w:pPr>
            <w:r>
              <w:rPr>
                <w:sz w:val="19"/>
              </w:rPr>
              <w:t>29 of 2008</w:t>
            </w:r>
          </w:p>
        </w:tc>
        <w:tc>
          <w:tcPr>
            <w:tcW w:w="1130" w:type="dxa"/>
          </w:tcPr>
          <w:p>
            <w:pPr>
              <w:pStyle w:val="nTable"/>
              <w:spacing w:after="40"/>
              <w:rPr>
                <w:sz w:val="19"/>
              </w:rPr>
            </w:pPr>
            <w:r>
              <w:rPr>
                <w:sz w:val="19"/>
              </w:rPr>
              <w:t>27 Jun 2008</w:t>
            </w:r>
          </w:p>
        </w:tc>
        <w:tc>
          <w:tcPr>
            <w:tcW w:w="2539"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 the </w:t>
            </w:r>
            <w:r>
              <w:rPr>
                <w:i/>
                <w:sz w:val="19"/>
              </w:rPr>
              <w:t xml:space="preserve">Road Traffic Amendment Act (No. 2) 2007 </w:t>
            </w:r>
            <w:r>
              <w:rPr>
                <w:iCs/>
                <w:sz w:val="19"/>
              </w:rPr>
              <w:t xml:space="preserve">Pt. 2 Div. 4 (other than s. 26) </w:t>
            </w:r>
            <w:r>
              <w:rPr>
                <w:sz w:val="19"/>
              </w:rPr>
              <w:t xml:space="preserve">and the </w:t>
            </w:r>
            <w:r>
              <w:rPr>
                <w:i/>
                <w:sz w:val="19"/>
              </w:rPr>
              <w:t xml:space="preserve">Road Traffic Amendment Act 2008 </w:t>
            </w:r>
            <w:r>
              <w:rPr>
                <w:iCs/>
                <w:sz w:val="19"/>
              </w:rPr>
              <w:t>s. 5(a) and 8</w:t>
            </w:r>
            <w:r>
              <w:rPr>
                <w:sz w:val="19"/>
              </w:rPr>
              <w:t xml:space="preserve">) (Correction to Reprint in </w:t>
            </w:r>
            <w:r>
              <w:rPr>
                <w:i/>
                <w:iCs/>
                <w:sz w:val="19"/>
              </w:rPr>
              <w:t>Gazette</w:t>
            </w:r>
            <w:r>
              <w:rPr>
                <w:sz w:val="19"/>
              </w:rPr>
              <w:t xml:space="preserve"> 19 Oct 2010 p. 5202)</w:t>
            </w:r>
          </w:p>
        </w:tc>
      </w:tr>
      <w:tr>
        <w:trPr>
          <w:gridAfter w:val="1"/>
          <w:wAfter w:w="10" w:type="dxa"/>
        </w:trPr>
        <w:tc>
          <w:tcPr>
            <w:tcW w:w="2266"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0" w:type="dxa"/>
          </w:tcPr>
          <w:p>
            <w:pPr>
              <w:pStyle w:val="nTable"/>
              <w:spacing w:after="40"/>
              <w:rPr>
                <w:snapToGrid w:val="0"/>
                <w:sz w:val="19"/>
                <w:lang w:val="en-US"/>
              </w:rPr>
            </w:pPr>
            <w:r>
              <w:rPr>
                <w:snapToGrid w:val="0"/>
                <w:sz w:val="19"/>
                <w:lang w:val="en-US"/>
              </w:rPr>
              <w:t>6 Oct 2009</w:t>
            </w:r>
          </w:p>
        </w:tc>
        <w:tc>
          <w:tcPr>
            <w:tcW w:w="2558"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6" w:type="dxa"/>
          </w:tcPr>
          <w:p>
            <w:pPr>
              <w:pStyle w:val="nTable"/>
              <w:spacing w:after="40"/>
              <w:rPr>
                <w:iCs/>
                <w:sz w:val="19"/>
                <w:vertAlign w:val="superscript"/>
              </w:rPr>
            </w:pPr>
            <w:r>
              <w:rPr>
                <w:i/>
                <w:sz w:val="19"/>
              </w:rPr>
              <w:t xml:space="preserve">Road Traffic Legislation Amendment (Registration Labels) Act 2009 </w:t>
            </w:r>
            <w:r>
              <w:rPr>
                <w:iCs/>
                <w:sz w:val="19"/>
              </w:rPr>
              <w:t>Pt. 2 </w:t>
            </w:r>
          </w:p>
        </w:tc>
        <w:tc>
          <w:tcPr>
            <w:tcW w:w="1133" w:type="dxa"/>
          </w:tcPr>
          <w:p>
            <w:pPr>
              <w:pStyle w:val="nTable"/>
              <w:spacing w:after="40"/>
              <w:rPr>
                <w:snapToGrid w:val="0"/>
                <w:sz w:val="19"/>
                <w:lang w:val="en-US"/>
              </w:rPr>
            </w:pPr>
            <w:r>
              <w:rPr>
                <w:snapToGrid w:val="0"/>
                <w:sz w:val="19"/>
                <w:lang w:val="en-US"/>
              </w:rPr>
              <w:t>39 of 2009</w:t>
            </w:r>
          </w:p>
        </w:tc>
        <w:tc>
          <w:tcPr>
            <w:tcW w:w="1130" w:type="dxa"/>
          </w:tcPr>
          <w:p>
            <w:pPr>
              <w:pStyle w:val="nTable"/>
              <w:spacing w:after="40"/>
              <w:rPr>
                <w:snapToGrid w:val="0"/>
                <w:sz w:val="19"/>
                <w:lang w:val="en-US"/>
              </w:rPr>
            </w:pPr>
            <w:r>
              <w:rPr>
                <w:snapToGrid w:val="0"/>
                <w:sz w:val="19"/>
                <w:lang w:val="en-US"/>
              </w:rPr>
              <w:t>3 Dec 2009</w:t>
            </w:r>
          </w:p>
        </w:tc>
        <w:tc>
          <w:tcPr>
            <w:tcW w:w="2558"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6"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0" w:type="dxa"/>
          </w:tcPr>
          <w:p>
            <w:pPr>
              <w:pStyle w:val="nTable"/>
              <w:spacing w:after="40"/>
              <w:rPr>
                <w:snapToGrid w:val="0"/>
                <w:sz w:val="19"/>
                <w:lang w:val="en-US"/>
              </w:rPr>
            </w:pPr>
            <w:r>
              <w:rPr>
                <w:snapToGrid w:val="0"/>
                <w:sz w:val="19"/>
                <w:lang w:val="en-US"/>
              </w:rPr>
              <w:t>25 Jun 2010</w:t>
            </w:r>
          </w:p>
        </w:tc>
        <w:tc>
          <w:tcPr>
            <w:tcW w:w="2558"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0" w:type="dxa"/>
          </w:tcPr>
          <w:p>
            <w:pPr>
              <w:pStyle w:val="nTable"/>
              <w:spacing w:after="40"/>
              <w:rPr>
                <w:snapToGrid w:val="0"/>
                <w:sz w:val="19"/>
                <w:lang w:val="en-US"/>
              </w:rPr>
            </w:pPr>
            <w:r>
              <w:rPr>
                <w:snapToGrid w:val="0"/>
                <w:sz w:val="19"/>
                <w:lang w:val="en-US"/>
              </w:rPr>
              <w:t>28 Jun 2010</w:t>
            </w:r>
          </w:p>
        </w:tc>
        <w:tc>
          <w:tcPr>
            <w:tcW w:w="2568"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6" w:type="dxa"/>
          </w:tcPr>
          <w:p>
            <w:pPr>
              <w:pStyle w:val="nTable"/>
              <w:spacing w:after="40"/>
              <w:rPr>
                <w:i/>
                <w:snapToGrid w:val="0"/>
                <w:sz w:val="19"/>
              </w:rPr>
            </w:pPr>
            <w:r>
              <w:rPr>
                <w:i/>
                <w:snapToGrid w:val="0"/>
                <w:sz w:val="19"/>
              </w:rPr>
              <w:t>Road Traffic Amendment Act 2010</w:t>
            </w:r>
          </w:p>
        </w:tc>
        <w:tc>
          <w:tcPr>
            <w:tcW w:w="1132"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trPr>
        <w:tc>
          <w:tcPr>
            <w:tcW w:w="2266" w:type="dxa"/>
            <w:tcBorders>
              <w:bottom w:val="single" w:sz="4" w:space="0" w:color="auto"/>
            </w:tcBorders>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2"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2"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bookmarkStart w:id="1384" w:name="UpToHere"/>
      <w:bookmarkEnd w:id="1384"/>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
      <w:pPr>
        <w:pStyle w:val="nHeading2"/>
        <w:rPr>
          <w:sz w:val="28"/>
        </w:rPr>
      </w:pPr>
      <w:bookmarkStart w:id="1385" w:name="_Toc275255705"/>
      <w:bookmarkStart w:id="1386" w:name="_Toc278901721"/>
      <w:r>
        <w:rPr>
          <w:sz w:val="28"/>
        </w:rPr>
        <w:t>Defined Terms</w:t>
      </w:r>
      <w:bookmarkEnd w:id="1385"/>
      <w:bookmarkEnd w:id="13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79BCA(1), 79D(2), 102(5a)</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register</w:t>
      </w:r>
      <w:r>
        <w:tab/>
        <w:t>104(1)</w:t>
      </w:r>
    </w:p>
    <w:p>
      <w:pPr>
        <w:pStyle w:val="DefinedTerms"/>
      </w:pPr>
      <w:r>
        <w:t>dentist</w:t>
      </w:r>
      <w:r>
        <w:tab/>
        <w:t>65</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disqualification period</w:t>
      </w:r>
      <w:r>
        <w:tab/>
        <w:t>104M(1)</w:t>
      </w:r>
    </w:p>
    <w:p>
      <w:pPr>
        <w:pStyle w:val="DefinedTerms"/>
      </w:pPr>
      <w:r>
        <w:t>disqualified</w:t>
      </w:r>
      <w:r>
        <w:tab/>
        <w:t>76(13)</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 xml:space="preserve"> 5(1), 49A(1), 54(1), (2) &amp; (6), 55(1) &amp; (4), 56(1) &amp; (4), 59(1), 59A(1), 79BC(1)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 79BCA(5)</w:t>
      </w:r>
    </w:p>
    <w:p>
      <w:pPr>
        <w:pStyle w:val="DefinedTerms"/>
      </w:pPr>
      <w:r>
        <w:t>infringement notice</w:t>
      </w:r>
      <w:r>
        <w:tab/>
        <w:t>45(5), 104(1)</w:t>
      </w:r>
    </w:p>
    <w:p>
      <w:pPr>
        <w:pStyle w:val="DefinedTerms"/>
      </w:pPr>
      <w:r>
        <w:t>initially impounded vehicle</w:t>
      </w:r>
      <w:r>
        <w:tab/>
        <w:t>79BCA(1)</w:t>
      </w:r>
    </w:p>
    <w:p>
      <w:pPr>
        <w:pStyle w:val="DefinedTerms"/>
      </w:pPr>
      <w:r>
        <w:t>interest</w:t>
      </w:r>
      <w:r>
        <w:tab/>
        <w:t>80G(1)</w:t>
      </w:r>
    </w:p>
    <w:p>
      <w:pPr>
        <w:pStyle w:val="DefinedTerms"/>
      </w:pPr>
      <w:r>
        <w:t>interest,</w:t>
      </w:r>
      <w:r>
        <w:tab/>
        <w:t>80JA(1)</w:t>
      </w:r>
    </w:p>
    <w:p>
      <w:pPr>
        <w:pStyle w:val="DefinedTerms"/>
      </w:pPr>
      <w:r>
        <w:t>item</w:t>
      </w:r>
      <w:r>
        <w:tab/>
        <w:t>80J(1)</w:t>
      </w:r>
    </w:p>
    <w:p>
      <w:pPr>
        <w:pStyle w:val="DefinedTerms"/>
      </w:pPr>
      <w:r>
        <w:t>jurisdiction</w:t>
      </w:r>
      <w:r>
        <w:tab/>
        <w:t>5(1)</w:t>
      </w:r>
    </w:p>
    <w:p>
      <w:pPr>
        <w:pStyle w:val="DefinedTerms"/>
      </w:pPr>
      <w:r>
        <w:t>label</w:t>
      </w:r>
      <w:r>
        <w:tab/>
        <w:t>27AA, 40, 97(1)</w:t>
      </w:r>
    </w:p>
    <w:p>
      <w:pPr>
        <w:pStyle w:val="DefinedTerms"/>
      </w:pPr>
      <w:r>
        <w:t>learner’s permit</w:t>
      </w:r>
      <w:r>
        <w:tab/>
        <w:t>5(1)</w:t>
      </w:r>
    </w:p>
    <w:p>
      <w:pPr>
        <w:pStyle w:val="DefinedTerms"/>
      </w:pPr>
      <w:r>
        <w:t>lent</w:t>
      </w:r>
      <w:r>
        <w:tab/>
        <w:t>78A</w:t>
      </w:r>
    </w:p>
    <w:p>
      <w:pPr>
        <w:pStyle w:val="DefinedTerms"/>
      </w:pPr>
      <w:r>
        <w:t>licence</w:t>
      </w:r>
      <w:r>
        <w:tab/>
        <w:t>5(1), 8(1)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64AAA(2), 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 79BCA(1), 98(2c)</w:t>
      </w:r>
    </w:p>
    <w:p>
      <w:pPr>
        <w:pStyle w:val="DefinedTerms"/>
      </w:pPr>
      <w:r>
        <w:t>offence particulars</w:t>
      </w:r>
      <w:r>
        <w:tab/>
        <w:t>8(1)</w:t>
      </w:r>
    </w:p>
    <w:p>
      <w:pPr>
        <w:pStyle w:val="DefinedTerms"/>
      </w:pPr>
      <w:r>
        <w:t>offender</w:t>
      </w:r>
      <w:r>
        <w:tab/>
        <w:t>71B(1), 80LA(1)</w:t>
      </w:r>
    </w:p>
    <w:p>
      <w:pPr>
        <w:pStyle w:val="DefinedTerms"/>
      </w:pPr>
      <w:r>
        <w:t>omnibus</w:t>
      </w:r>
      <w:r>
        <w:tab/>
        <w:t>5(1)</w:t>
      </w:r>
    </w:p>
    <w:p>
      <w:pPr>
        <w:pStyle w:val="DefinedTerms"/>
      </w:pPr>
      <w:r>
        <w:t>optional number plates</w:t>
      </w:r>
      <w:r>
        <w:tab/>
        <w:t>113(1)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 8(1)</w:t>
      </w:r>
    </w:p>
    <w:p>
      <w:pPr>
        <w:pStyle w:val="DefinedTerms"/>
      </w:pPr>
      <w:r>
        <w:t>photograph</w:t>
      </w:r>
      <w:r>
        <w:tab/>
        <w:t>42E(7)</w:t>
      </w:r>
    </w:p>
    <w:p>
      <w:pPr>
        <w:pStyle w:val="DefinedTerms"/>
      </w:pPr>
      <w:r>
        <w:t>photographic evidence</w:t>
      </w:r>
      <w:r>
        <w:tab/>
        <w:t>102B(7)</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previous offender</w:t>
      </w:r>
      <w:r>
        <w:tab/>
        <w:t>79(1A), 79BC(1)</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authority</w:t>
      </w:r>
      <w:r>
        <w:tab/>
        <w:t>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&amp; (3)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supply</w:t>
      </w:r>
      <w:r>
        <w:tab/>
        <w:t>8(1)</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the present offence</w:t>
      </w:r>
      <w:r>
        <w:tab/>
        <w:t>75(1a), (2) &amp; (2b), 105</w:t>
      </w:r>
    </w:p>
    <w:p>
      <w:pPr>
        <w:pStyle w:val="DefinedTerms"/>
      </w:pPr>
      <w:r>
        <w:t>time of sampling</w:t>
      </w:r>
      <w:r>
        <w:tab/>
        <w:t>71(1)</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licence charge</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&amp; (6)</w:t>
      </w:r>
    </w:p>
    <w:p>
      <w:pPr>
        <w:pStyle w:val="DefinedTerms"/>
      </w:pPr>
      <w:r>
        <w:t>WA driving authorisation</w:t>
      </w:r>
      <w:r>
        <w:tab/>
        <w:t>104C(3)</w:t>
      </w:r>
    </w:p>
    <w:p>
      <w:pPr>
        <w:pStyle w:val="DefinedTerms"/>
      </w:pPr>
      <w:r>
        <w:t>warden</w:t>
      </w:r>
      <w:r>
        <w:tab/>
        <w:t>5(1)</w:t>
      </w:r>
    </w:p>
    <w:p>
      <w:pPr>
        <w:pStyle w:val="DefinedTerms"/>
        <w:sectPr>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10-p0-03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10-p0-03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10-p0-03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10-p0-03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10-p0-03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10-p0-03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10-p0-03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10-p0-03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10-p0-03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10-p0-03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10-p0-03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10-p0-03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311</Pages>
  <Words>84999</Words>
  <Characters>394396</Characters>
  <Application>Microsoft Office Word</Application>
  <DocSecurity>0</DocSecurity>
  <Lines>10659</Lines>
  <Paragraphs>5046</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474349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1974 - 10-p0-03</dc:title>
  <dc:subject/>
  <dc:creator/>
  <cp:keywords/>
  <dc:description/>
  <cp:lastModifiedBy>svcMRProcess</cp:lastModifiedBy>
  <cp:revision>4</cp:revision>
  <cp:lastPrinted>2008-10-03T01:57:00Z</cp:lastPrinted>
  <dcterms:created xsi:type="dcterms:W3CDTF">2018-09-08T01:11:00Z</dcterms:created>
  <dcterms:modified xsi:type="dcterms:W3CDTF">2018-09-08T01:11:00Z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703</vt:i4>
  </property>
  <property fmtid="{D5CDD505-2E9C-101B-9397-08002B2CF9AE}" pid="6" name="AsAtDate">
    <vt:lpwstr>01 Dec 2010</vt:lpwstr>
  </property>
  <property fmtid="{D5CDD505-2E9C-101B-9397-08002B2CF9AE}" pid="7" name="Suffix">
    <vt:lpwstr>10-p0-03</vt:lpwstr>
  </property>
  <property fmtid="{D5CDD505-2E9C-101B-9397-08002B2CF9AE}" pid="8" name="ReprintNo">
    <vt:lpwstr>10</vt:lpwstr>
  </property>
</Properties>
</file>