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Chemistry Centre (WA)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_Toc434908703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_Toc434908704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_Toc434908705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Chemistry Centre (WA)</w:t>
      </w:r>
    </w:p>
    <w:p>
      <w:pPr>
        <w:pStyle w:val="TOC8"/>
        <w:rPr>
          <w:rFonts w:asciiTheme="minorHAnsi" w:eastAsiaTheme="minorEastAsia" w:hAnsiTheme="minorHAnsi" w:cstheme="minorBidi"/>
          <w:szCs w:val="22"/>
        </w:rPr>
      </w:pPr>
      <w:r>
        <w:t>4.</w:t>
      </w:r>
      <w:r>
        <w:tab/>
        <w:t>Chemistry Centre</w:t>
      </w:r>
      <w:r>
        <w:rPr>
          <w:snapToGrid w:val="0"/>
        </w:rPr>
        <w:t xml:space="preserve"> established</w:t>
      </w:r>
      <w:r>
        <w:tab/>
      </w:r>
      <w:r>
        <w:fldChar w:fldCharType="begin"/>
      </w:r>
      <w:r>
        <w:instrText xml:space="preserve"> PAGEREF _Toc434908707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_Toc434908708 \h </w:instrText>
      </w:r>
      <w:r>
        <w:fldChar w:fldCharType="separate"/>
      </w:r>
      <w:r>
        <w:t>5</w:t>
      </w:r>
      <w:r>
        <w:fldChar w:fldCharType="end"/>
      </w:r>
    </w:p>
    <w:p>
      <w:pPr>
        <w:pStyle w:val="TOC8"/>
        <w:rPr>
          <w:rFonts w:asciiTheme="minorHAnsi" w:eastAsiaTheme="minorEastAsia" w:hAnsiTheme="minorHAnsi" w:cstheme="minorBidi"/>
          <w:szCs w:val="22"/>
        </w:rPr>
      </w:pPr>
      <w:r>
        <w:t>6.</w:t>
      </w:r>
      <w:r>
        <w:tab/>
        <w:t>Board</w:t>
      </w:r>
      <w:r>
        <w:rPr>
          <w:snapToGrid w:val="0"/>
        </w:rPr>
        <w:t xml:space="preserve"> of management</w:t>
      </w:r>
      <w:r>
        <w:tab/>
      </w:r>
      <w:r>
        <w:fldChar w:fldCharType="begin"/>
      </w:r>
      <w:r>
        <w:instrText xml:space="preserve"> PAGEREF _Toc434908709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w:t>
      </w:r>
      <w:r>
        <w:rPr>
          <w:snapToGrid w:val="0"/>
        </w:rPr>
        <w:t xml:space="preserve"> and proceedings of board</w:t>
      </w:r>
      <w:r>
        <w:tab/>
      </w:r>
      <w:r>
        <w:fldChar w:fldCharType="begin"/>
      </w:r>
      <w:r>
        <w:instrText xml:space="preserve"> PAGEREF _Toc434908710 \h </w:instrText>
      </w:r>
      <w:r>
        <w:fldChar w:fldCharType="separate"/>
      </w:r>
      <w:r>
        <w:t>5</w:t>
      </w:r>
      <w:r>
        <w:fldChar w:fldCharType="end"/>
      </w:r>
    </w:p>
    <w:p>
      <w:pPr>
        <w:pStyle w:val="TOC8"/>
        <w:rPr>
          <w:rFonts w:asciiTheme="minorHAnsi" w:eastAsiaTheme="minorEastAsia" w:hAnsiTheme="minorHAnsi" w:cstheme="minorBidi"/>
          <w:szCs w:val="22"/>
        </w:rPr>
      </w:pPr>
      <w:r>
        <w:t>8.</w:t>
      </w:r>
      <w:r>
        <w:tab/>
        <w:t>Remuneration</w:t>
      </w:r>
      <w:r>
        <w:rPr>
          <w:snapToGrid w:val="0"/>
        </w:rPr>
        <w:t xml:space="preserve"> of members of the board</w:t>
      </w:r>
      <w:r>
        <w:tab/>
      </w:r>
      <w:r>
        <w:fldChar w:fldCharType="begin"/>
      </w:r>
      <w:r>
        <w:instrText xml:space="preserve"> PAGEREF _Toc434908711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the Chemistry Centre</w:t>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_Toc434908713 \h </w:instrText>
      </w:r>
      <w:r>
        <w:fldChar w:fldCharType="separate"/>
      </w:r>
      <w:r>
        <w:t>7</w:t>
      </w:r>
      <w:r>
        <w:fldChar w:fldCharType="end"/>
      </w:r>
    </w:p>
    <w:p>
      <w:pPr>
        <w:pStyle w:val="TOC8"/>
        <w:rPr>
          <w:rFonts w:asciiTheme="minorHAnsi" w:eastAsiaTheme="minorEastAsia" w:hAnsiTheme="minorHAnsi" w:cstheme="minorBidi"/>
          <w:szCs w:val="22"/>
        </w:rPr>
      </w:pPr>
      <w:r>
        <w:t>10.</w:t>
      </w:r>
      <w:r>
        <w:tab/>
        <w:t>Principles of operation</w:t>
      </w:r>
      <w:r>
        <w:tab/>
      </w:r>
      <w:r>
        <w:fldChar w:fldCharType="begin"/>
      </w:r>
      <w:r>
        <w:instrText xml:space="preserve"> PAGEREF _Toc434908714 \h </w:instrText>
      </w:r>
      <w:r>
        <w:fldChar w:fldCharType="separate"/>
      </w:r>
      <w:r>
        <w:t>7</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_Toc434908715 \h </w:instrText>
      </w:r>
      <w:r>
        <w:fldChar w:fldCharType="separate"/>
      </w:r>
      <w:r>
        <w:t>8</w:t>
      </w:r>
      <w:r>
        <w:fldChar w:fldCharType="end"/>
      </w:r>
    </w:p>
    <w:p>
      <w:pPr>
        <w:pStyle w:val="TOC8"/>
        <w:rPr>
          <w:rFonts w:asciiTheme="minorHAnsi" w:eastAsiaTheme="minorEastAsia" w:hAnsiTheme="minorHAnsi" w:cstheme="minorBidi"/>
          <w:szCs w:val="22"/>
        </w:rPr>
      </w:pPr>
      <w:r>
        <w:t>12.</w:t>
      </w:r>
      <w:r>
        <w:tab/>
        <w:t>Transactions that require Ministerial approval</w:t>
      </w:r>
      <w:r>
        <w:tab/>
      </w:r>
      <w:r>
        <w:fldChar w:fldCharType="begin"/>
      </w:r>
      <w:r>
        <w:instrText xml:space="preserve"> PAGEREF _Toc434908716 \h </w:instrText>
      </w:r>
      <w:r>
        <w:fldChar w:fldCharType="separate"/>
      </w:r>
      <w:r>
        <w:t>10</w:t>
      </w:r>
      <w:r>
        <w:fldChar w:fldCharType="end"/>
      </w:r>
    </w:p>
    <w:p>
      <w:pPr>
        <w:pStyle w:val="TOC8"/>
        <w:rPr>
          <w:rFonts w:asciiTheme="minorHAnsi" w:eastAsiaTheme="minorEastAsia" w:hAnsiTheme="minorHAnsi" w:cstheme="minorBidi"/>
          <w:szCs w:val="22"/>
        </w:rPr>
      </w:pPr>
      <w:r>
        <w:t>13.</w:t>
      </w:r>
      <w:r>
        <w:tab/>
        <w:t>Exemptions from section 12</w:t>
      </w:r>
      <w:r>
        <w:tab/>
      </w:r>
      <w:r>
        <w:fldChar w:fldCharType="begin"/>
      </w:r>
      <w:r>
        <w:instrText xml:space="preserve"> PAGEREF _Toc434908717 \h </w:instrText>
      </w:r>
      <w:r>
        <w:fldChar w:fldCharType="separate"/>
      </w:r>
      <w:r>
        <w:t>11</w:t>
      </w:r>
      <w:r>
        <w:fldChar w:fldCharType="end"/>
      </w:r>
    </w:p>
    <w:p>
      <w:pPr>
        <w:pStyle w:val="TOC8"/>
        <w:rPr>
          <w:rFonts w:asciiTheme="minorHAnsi" w:eastAsiaTheme="minorEastAsia" w:hAnsiTheme="minorHAnsi" w:cstheme="minorBidi"/>
          <w:szCs w:val="22"/>
        </w:rPr>
      </w:pPr>
      <w:r>
        <w:t>14.</w:t>
      </w:r>
      <w:r>
        <w:tab/>
        <w:t>Delegation by the Chemistry Centre</w:t>
      </w:r>
      <w:r>
        <w:tab/>
      </w:r>
      <w:r>
        <w:fldChar w:fldCharType="begin"/>
      </w:r>
      <w:r>
        <w:instrText xml:space="preserve"> PAGEREF _Toc434908718 \h </w:instrText>
      </w:r>
      <w:r>
        <w:fldChar w:fldCharType="separate"/>
      </w:r>
      <w:r>
        <w:t>11</w:t>
      </w:r>
      <w:r>
        <w:fldChar w:fldCharType="end"/>
      </w:r>
    </w:p>
    <w:p>
      <w:pPr>
        <w:pStyle w:val="TOC8"/>
        <w:rPr>
          <w:rFonts w:asciiTheme="minorHAnsi" w:eastAsiaTheme="minorEastAsia" w:hAnsiTheme="minorHAnsi" w:cstheme="minorBidi"/>
          <w:szCs w:val="22"/>
        </w:rPr>
      </w:pPr>
      <w:r>
        <w:t>15.</w:t>
      </w:r>
      <w:r>
        <w:tab/>
        <w:t xml:space="preserve">Use of trading names for </w:t>
      </w:r>
      <w:r>
        <w:rPr>
          <w:snapToGrid w:val="0"/>
        </w:rPr>
        <w:t>Chemistry Centre</w:t>
      </w:r>
      <w:r>
        <w:t xml:space="preserve"> and its operations</w:t>
      </w:r>
      <w:r>
        <w:tab/>
      </w:r>
      <w:r>
        <w:fldChar w:fldCharType="begin"/>
      </w:r>
      <w:r>
        <w:instrText xml:space="preserve"> PAGEREF _Toc434908719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16.</w:t>
      </w:r>
      <w:r>
        <w:tab/>
        <w:t>Chief</w:t>
      </w:r>
      <w:r>
        <w:rPr>
          <w:snapToGrid w:val="0"/>
        </w:rPr>
        <w:t xml:space="preserve"> executive officer</w:t>
      </w:r>
      <w:r>
        <w:tab/>
      </w:r>
      <w:r>
        <w:fldChar w:fldCharType="begin"/>
      </w:r>
      <w:r>
        <w:instrText xml:space="preserve"> PAGEREF _Toc434908721 \h </w:instrText>
      </w:r>
      <w:r>
        <w:fldChar w:fldCharType="separate"/>
      </w:r>
      <w:r>
        <w:t>13</w:t>
      </w:r>
      <w:r>
        <w:fldChar w:fldCharType="end"/>
      </w:r>
    </w:p>
    <w:p>
      <w:pPr>
        <w:pStyle w:val="TOC8"/>
        <w:rPr>
          <w:rFonts w:asciiTheme="minorHAnsi" w:eastAsiaTheme="minorEastAsia" w:hAnsiTheme="minorHAnsi" w:cstheme="minorBidi"/>
          <w:szCs w:val="22"/>
        </w:rPr>
      </w:pPr>
      <w:r>
        <w:t>17.</w:t>
      </w:r>
      <w:r>
        <w:tab/>
        <w:t>Other</w:t>
      </w:r>
      <w:r>
        <w:rPr>
          <w:snapToGrid w:val="0"/>
        </w:rPr>
        <w:t xml:space="preserve"> staff and contractors</w:t>
      </w:r>
      <w:r>
        <w:tab/>
      </w:r>
      <w:r>
        <w:fldChar w:fldCharType="begin"/>
      </w:r>
      <w:r>
        <w:instrText xml:space="preserve"> PAGEREF _Toc434908722 \h </w:instrText>
      </w:r>
      <w:r>
        <w:fldChar w:fldCharType="separate"/>
      </w:r>
      <w:r>
        <w:t>13</w:t>
      </w:r>
      <w:r>
        <w:fldChar w:fldCharType="end"/>
      </w:r>
    </w:p>
    <w:p>
      <w:pPr>
        <w:pStyle w:val="TOC8"/>
        <w:rPr>
          <w:rFonts w:asciiTheme="minorHAnsi" w:eastAsiaTheme="minorEastAsia" w:hAnsiTheme="minorHAnsi" w:cstheme="minorBidi"/>
          <w:szCs w:val="22"/>
        </w:rPr>
      </w:pPr>
      <w:r>
        <w:t>18.</w:t>
      </w:r>
      <w:r>
        <w:tab/>
        <w:t>Use</w:t>
      </w:r>
      <w:r>
        <w:rPr>
          <w:snapToGrid w:val="0"/>
        </w:rPr>
        <w:t xml:space="preserve"> of other government staff and facilities</w:t>
      </w:r>
      <w:r>
        <w:tab/>
      </w:r>
      <w:r>
        <w:fldChar w:fldCharType="begin"/>
      </w:r>
      <w:r>
        <w:instrText xml:space="preserve"> PAGEREF _Toc434908723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19.</w:t>
      </w:r>
      <w:r>
        <w:tab/>
        <w:t>Duty to observe policy instruments</w:t>
      </w:r>
      <w:r>
        <w:tab/>
      </w:r>
      <w:r>
        <w:fldChar w:fldCharType="begin"/>
      </w:r>
      <w:r>
        <w:instrText xml:space="preserve"> PAGEREF _Toc434908726 \h </w:instrText>
      </w:r>
      <w:r>
        <w:fldChar w:fldCharType="separate"/>
      </w:r>
      <w:r>
        <w:t>15</w:t>
      </w:r>
      <w:r>
        <w:fldChar w:fldCharType="end"/>
      </w:r>
    </w:p>
    <w:p>
      <w:pPr>
        <w:pStyle w:val="TOC8"/>
        <w:rPr>
          <w:rFonts w:asciiTheme="minorHAnsi" w:eastAsiaTheme="minorEastAsia" w:hAnsiTheme="minorHAnsi" w:cstheme="minorBidi"/>
          <w:szCs w:val="22"/>
        </w:rPr>
      </w:pPr>
      <w:r>
        <w:t>20.</w:t>
      </w:r>
      <w:r>
        <w:tab/>
        <w:t>Strategic development plan and statement of corporate intent</w:t>
      </w:r>
      <w:r>
        <w:tab/>
      </w:r>
      <w:r>
        <w:fldChar w:fldCharType="begin"/>
      </w:r>
      <w:r>
        <w:instrText xml:space="preserve"> PAGEREF _Toc434908727 \h </w:instrText>
      </w:r>
      <w:r>
        <w:fldChar w:fldCharType="separate"/>
      </w:r>
      <w:r>
        <w:t>15</w:t>
      </w:r>
      <w:r>
        <w:fldChar w:fldCharType="end"/>
      </w:r>
    </w:p>
    <w:p>
      <w:pPr>
        <w:pStyle w:val="TOC8"/>
        <w:rPr>
          <w:rFonts w:asciiTheme="minorHAnsi" w:eastAsiaTheme="minorEastAsia" w:hAnsiTheme="minorHAnsi" w:cstheme="minorBidi"/>
          <w:szCs w:val="22"/>
        </w:rPr>
      </w:pPr>
      <w:r>
        <w:t>21.</w:t>
      </w:r>
      <w:r>
        <w:tab/>
        <w:t>Minister to be kept informed</w:t>
      </w:r>
      <w:r>
        <w:tab/>
      </w:r>
      <w:r>
        <w:fldChar w:fldCharType="begin"/>
      </w:r>
      <w:r>
        <w:instrText xml:space="preserve"> PAGEREF _Toc434908728 \h </w:instrText>
      </w:r>
      <w:r>
        <w:fldChar w:fldCharType="separate"/>
      </w:r>
      <w:r>
        <w:t>16</w:t>
      </w:r>
      <w:r>
        <w:fldChar w:fldCharType="end"/>
      </w:r>
    </w:p>
    <w:p>
      <w:pPr>
        <w:pStyle w:val="TOC8"/>
        <w:rPr>
          <w:rFonts w:asciiTheme="minorHAnsi" w:eastAsiaTheme="minorEastAsia" w:hAnsiTheme="minorHAnsi" w:cstheme="minorBidi"/>
          <w:szCs w:val="22"/>
        </w:rPr>
      </w:pPr>
      <w:r>
        <w:t>22.</w:t>
      </w:r>
      <w:r>
        <w:tab/>
        <w:t>Minister may give directions</w:t>
      </w:r>
      <w:r>
        <w:tab/>
      </w:r>
      <w:r>
        <w:fldChar w:fldCharType="begin"/>
      </w:r>
      <w:r>
        <w:instrText xml:space="preserve"> PAGEREF _Toc434908729 \h </w:instrText>
      </w:r>
      <w:r>
        <w:fldChar w:fldCharType="separate"/>
      </w:r>
      <w:r>
        <w:t>16</w:t>
      </w:r>
      <w:r>
        <w:fldChar w:fldCharType="end"/>
      </w:r>
    </w:p>
    <w:p>
      <w:pPr>
        <w:pStyle w:val="TOC8"/>
        <w:rPr>
          <w:rFonts w:asciiTheme="minorHAnsi" w:eastAsiaTheme="minorEastAsia" w:hAnsiTheme="minorHAnsi" w:cstheme="minorBidi"/>
          <w:szCs w:val="22"/>
        </w:rPr>
      </w:pPr>
      <w:r>
        <w:t>23.</w:t>
      </w:r>
      <w:r>
        <w:tab/>
        <w:t>Minister to have access to information</w:t>
      </w:r>
      <w:r>
        <w:tab/>
      </w:r>
      <w:r>
        <w:fldChar w:fldCharType="begin"/>
      </w:r>
      <w:r>
        <w:instrText xml:space="preserve"> PAGEREF _Toc434908730 \h </w:instrText>
      </w:r>
      <w:r>
        <w:fldChar w:fldCharType="separate"/>
      </w:r>
      <w:r>
        <w:t>17</w:t>
      </w:r>
      <w:r>
        <w:fldChar w:fldCharType="end"/>
      </w:r>
    </w:p>
    <w:p>
      <w:pPr>
        <w:pStyle w:val="TOC8"/>
        <w:rPr>
          <w:rFonts w:asciiTheme="minorHAnsi" w:eastAsiaTheme="minorEastAsia" w:hAnsiTheme="minorHAnsi" w:cstheme="minorBidi"/>
          <w:szCs w:val="22"/>
        </w:rPr>
      </w:pPr>
      <w:r>
        <w:t>24.</w:t>
      </w:r>
      <w:r>
        <w:tab/>
        <w:t>Information not available to the Minister</w:t>
      </w:r>
      <w:r>
        <w:tab/>
      </w:r>
      <w:r>
        <w:fldChar w:fldCharType="begin"/>
      </w:r>
      <w:r>
        <w:instrText xml:space="preserve"> PAGEREF _Toc434908731 \h </w:instrText>
      </w:r>
      <w:r>
        <w:fldChar w:fldCharType="separate"/>
      </w:r>
      <w:r>
        <w:t>18</w:t>
      </w:r>
      <w:r>
        <w:fldChar w:fldCharType="end"/>
      </w:r>
    </w:p>
    <w:p>
      <w:pPr>
        <w:pStyle w:val="TOC8"/>
        <w:rPr>
          <w:rFonts w:asciiTheme="minorHAnsi" w:eastAsiaTheme="minorEastAsia" w:hAnsiTheme="minorHAnsi" w:cstheme="minorBidi"/>
          <w:szCs w:val="22"/>
        </w:rPr>
      </w:pPr>
      <w:r>
        <w:t>25.</w:t>
      </w:r>
      <w:r>
        <w:tab/>
        <w:t>Protection for disclosure or compliance with directions</w:t>
      </w:r>
      <w:r>
        <w:tab/>
      </w:r>
      <w:r>
        <w:fldChar w:fldCharType="begin"/>
      </w:r>
      <w:r>
        <w:instrText xml:space="preserve"> PAGEREF _Toc434908732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26.</w:t>
      </w:r>
      <w:r>
        <w:tab/>
        <w:t>Chemistry Centre’s funds</w:t>
      </w:r>
      <w:r>
        <w:tab/>
      </w:r>
      <w:r>
        <w:fldChar w:fldCharType="begin"/>
      </w:r>
      <w:r>
        <w:instrText xml:space="preserve"> PAGEREF _Toc434908734 \h </w:instrText>
      </w:r>
      <w:r>
        <w:fldChar w:fldCharType="separate"/>
      </w:r>
      <w:r>
        <w:t>18</w:t>
      </w:r>
      <w:r>
        <w:fldChar w:fldCharType="end"/>
      </w:r>
    </w:p>
    <w:p>
      <w:pPr>
        <w:pStyle w:val="TOC8"/>
        <w:rPr>
          <w:rFonts w:asciiTheme="minorHAnsi" w:eastAsiaTheme="minorEastAsia" w:hAnsiTheme="minorHAnsi" w:cstheme="minorBidi"/>
          <w:szCs w:val="22"/>
        </w:rPr>
      </w:pPr>
      <w:r>
        <w:t>27.</w:t>
      </w:r>
      <w:r>
        <w:tab/>
        <w:t>Chemistry Centre (WA) Account</w:t>
      </w:r>
      <w:r>
        <w:tab/>
      </w:r>
      <w:r>
        <w:fldChar w:fldCharType="begin"/>
      </w:r>
      <w:r>
        <w:instrText xml:space="preserve"> PAGEREF _Toc434908735 \h </w:instrText>
      </w:r>
      <w:r>
        <w:fldChar w:fldCharType="separate"/>
      </w:r>
      <w:r>
        <w:t>19</w:t>
      </w:r>
      <w:r>
        <w:fldChar w:fldCharType="end"/>
      </w:r>
    </w:p>
    <w:p>
      <w:pPr>
        <w:pStyle w:val="TOC8"/>
        <w:rPr>
          <w:rFonts w:asciiTheme="minorHAnsi" w:eastAsiaTheme="minorEastAsia" w:hAnsiTheme="minorHAnsi" w:cstheme="minorBidi"/>
          <w:szCs w:val="22"/>
        </w:rPr>
      </w:pPr>
      <w:r>
        <w:t>28.</w:t>
      </w:r>
      <w:r>
        <w:tab/>
        <w:t>Borrowing</w:t>
      </w:r>
      <w:r>
        <w:tab/>
      </w:r>
      <w:r>
        <w:fldChar w:fldCharType="begin"/>
      </w:r>
      <w:r>
        <w:instrText xml:space="preserve"> PAGEREF _Toc434908736 \h </w:instrText>
      </w:r>
      <w:r>
        <w:fldChar w:fldCharType="separate"/>
      </w:r>
      <w:r>
        <w:t>19</w:t>
      </w:r>
      <w:r>
        <w:fldChar w:fldCharType="end"/>
      </w:r>
    </w:p>
    <w:p>
      <w:pPr>
        <w:pStyle w:val="TOC8"/>
        <w:rPr>
          <w:rFonts w:asciiTheme="minorHAnsi" w:eastAsiaTheme="minorEastAsia" w:hAnsiTheme="minorHAnsi" w:cstheme="minorBidi"/>
          <w:szCs w:val="22"/>
        </w:rPr>
      </w:pPr>
      <w:r>
        <w:t>29.</w:t>
      </w:r>
      <w:r>
        <w:tab/>
        <w:t>Guarantees</w:t>
      </w:r>
      <w:r>
        <w:tab/>
      </w:r>
      <w:r>
        <w:fldChar w:fldCharType="begin"/>
      </w:r>
      <w:r>
        <w:instrText xml:space="preserve"> PAGEREF _Toc434908737 \h </w:instrText>
      </w:r>
      <w:r>
        <w:fldChar w:fldCharType="separate"/>
      </w:r>
      <w:r>
        <w:t>20</w:t>
      </w:r>
      <w:r>
        <w:fldChar w:fldCharType="end"/>
      </w:r>
    </w:p>
    <w:p>
      <w:pPr>
        <w:pStyle w:val="TOC8"/>
        <w:rPr>
          <w:rFonts w:asciiTheme="minorHAnsi" w:eastAsiaTheme="minorEastAsia" w:hAnsiTheme="minorHAnsi" w:cstheme="minorBidi"/>
          <w:szCs w:val="22"/>
        </w:rPr>
      </w:pPr>
      <w:r>
        <w:t>30.</w:t>
      </w:r>
      <w:r>
        <w:tab/>
        <w:t>Charges for guarantee</w:t>
      </w:r>
      <w:r>
        <w:tab/>
      </w:r>
      <w:r>
        <w:fldChar w:fldCharType="begin"/>
      </w:r>
      <w:r>
        <w:instrText xml:space="preserve"> PAGEREF _Toc434908738 \h </w:instrText>
      </w:r>
      <w:r>
        <w:fldChar w:fldCharType="separate"/>
      </w:r>
      <w:r>
        <w:t>20</w:t>
      </w:r>
      <w:r>
        <w:fldChar w:fldCharType="end"/>
      </w:r>
    </w:p>
    <w:p>
      <w:pPr>
        <w:pStyle w:val="TOC8"/>
        <w:rPr>
          <w:rFonts w:asciiTheme="minorHAnsi" w:eastAsiaTheme="minorEastAsia" w:hAnsiTheme="minorHAnsi" w:cstheme="minorBidi"/>
          <w:szCs w:val="22"/>
        </w:rPr>
      </w:pPr>
      <w:r>
        <w:t>31.</w:t>
      </w:r>
      <w:r>
        <w:tab/>
        <w:t>Liability for duties, taxes and other statutory imposts</w:t>
      </w:r>
      <w:r>
        <w:tab/>
      </w:r>
      <w:r>
        <w:fldChar w:fldCharType="begin"/>
      </w:r>
      <w:r>
        <w:instrText xml:space="preserve"> PAGEREF _Toc434908739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and </w:t>
      </w:r>
      <w:r>
        <w:rPr>
          <w:i/>
        </w:rPr>
        <w:t>Auditor General Act 2006</w:t>
      </w:r>
    </w:p>
    <w:p>
      <w:pPr>
        <w:pStyle w:val="TOC8"/>
        <w:rPr>
          <w:rFonts w:asciiTheme="minorHAnsi" w:eastAsiaTheme="minorEastAsia" w:hAnsiTheme="minorHAnsi" w:cstheme="minorBidi"/>
          <w:szCs w:val="22"/>
        </w:rPr>
      </w:pPr>
      <w:r>
        <w:t>32.</w:t>
      </w:r>
      <w:r>
        <w:tab/>
        <w:t xml:space="preserve">Application of </w:t>
      </w:r>
      <w:r>
        <w:rPr>
          <w:i/>
          <w:iCs/>
        </w:rPr>
        <w:t xml:space="preserve">Financial Management Act 2006 </w:t>
      </w:r>
      <w:r>
        <w:rPr>
          <w:iCs/>
        </w:rPr>
        <w:t xml:space="preserve">and </w:t>
      </w:r>
      <w:r>
        <w:rPr>
          <w:i/>
          <w:iCs/>
        </w:rPr>
        <w:t>Auditor General Act 2006</w:t>
      </w:r>
      <w:r>
        <w:tab/>
      </w:r>
      <w:r>
        <w:fldChar w:fldCharType="begin"/>
      </w:r>
      <w:r>
        <w:instrText xml:space="preserve"> PAGEREF _Toc434908741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General provisions</w:t>
      </w:r>
    </w:p>
    <w:p>
      <w:pPr>
        <w:pStyle w:val="TOC8"/>
        <w:rPr>
          <w:rFonts w:asciiTheme="minorHAnsi" w:eastAsiaTheme="minorEastAsia" w:hAnsiTheme="minorHAnsi" w:cstheme="minorBidi"/>
          <w:szCs w:val="22"/>
        </w:rPr>
      </w:pPr>
      <w:r>
        <w:t>33.</w:t>
      </w:r>
      <w:r>
        <w:tab/>
        <w:t>Confidentiality</w:t>
      </w:r>
      <w:r>
        <w:tab/>
      </w:r>
      <w:r>
        <w:fldChar w:fldCharType="begin"/>
      </w:r>
      <w:r>
        <w:instrText xml:space="preserve"> PAGEREF _Toc434908743 \h </w:instrText>
      </w:r>
      <w:r>
        <w:fldChar w:fldCharType="separate"/>
      </w:r>
      <w:r>
        <w:t>23</w:t>
      </w:r>
      <w:r>
        <w:fldChar w:fldCharType="end"/>
      </w:r>
    </w:p>
    <w:p>
      <w:pPr>
        <w:pStyle w:val="TOC8"/>
        <w:rPr>
          <w:rFonts w:asciiTheme="minorHAnsi" w:eastAsiaTheme="minorEastAsia" w:hAnsiTheme="minorHAnsi" w:cstheme="minorBidi"/>
          <w:szCs w:val="22"/>
        </w:rPr>
      </w:pPr>
      <w:r>
        <w:t>34.</w:t>
      </w:r>
      <w:r>
        <w:tab/>
        <w:t>Confidentiality — contractors</w:t>
      </w:r>
      <w:r>
        <w:tab/>
      </w:r>
      <w:r>
        <w:fldChar w:fldCharType="begin"/>
      </w:r>
      <w:r>
        <w:instrText xml:space="preserve"> PAGEREF _Toc434908744 \h </w:instrText>
      </w:r>
      <w:r>
        <w:fldChar w:fldCharType="separate"/>
      </w:r>
      <w:r>
        <w:t>24</w:t>
      </w:r>
      <w:r>
        <w:fldChar w:fldCharType="end"/>
      </w:r>
    </w:p>
    <w:p>
      <w:pPr>
        <w:pStyle w:val="TOC8"/>
        <w:rPr>
          <w:rFonts w:asciiTheme="minorHAnsi" w:eastAsiaTheme="minorEastAsia" w:hAnsiTheme="minorHAnsi" w:cstheme="minorBidi"/>
          <w:szCs w:val="22"/>
        </w:rPr>
      </w:pPr>
      <w:r>
        <w:t>35.</w:t>
      </w:r>
      <w:r>
        <w:tab/>
        <w:t>Confidentiality — reports and other documents</w:t>
      </w:r>
      <w:r>
        <w:tab/>
      </w:r>
      <w:r>
        <w:fldChar w:fldCharType="begin"/>
      </w:r>
      <w:r>
        <w:instrText xml:space="preserve"> PAGEREF _Toc434908745 \h </w:instrText>
      </w:r>
      <w:r>
        <w:fldChar w:fldCharType="separate"/>
      </w:r>
      <w:r>
        <w:t>25</w:t>
      </w:r>
      <w:r>
        <w:fldChar w:fldCharType="end"/>
      </w:r>
    </w:p>
    <w:p>
      <w:pPr>
        <w:pStyle w:val="TOC8"/>
        <w:rPr>
          <w:rFonts w:asciiTheme="minorHAnsi" w:eastAsiaTheme="minorEastAsia" w:hAnsiTheme="minorHAnsi" w:cstheme="minorBidi"/>
          <w:szCs w:val="22"/>
        </w:rPr>
      </w:pPr>
      <w:r>
        <w:t>36.</w:t>
      </w:r>
      <w:r>
        <w:tab/>
        <w:t>Laying documents before Parliament</w:t>
      </w:r>
      <w:r>
        <w:tab/>
      </w:r>
      <w:r>
        <w:fldChar w:fldCharType="begin"/>
      </w:r>
      <w:r>
        <w:instrText xml:space="preserve"> PAGEREF _Toc434908746 \h </w:instrText>
      </w:r>
      <w:r>
        <w:fldChar w:fldCharType="separate"/>
      </w:r>
      <w:r>
        <w:t>26</w:t>
      </w:r>
      <w:r>
        <w:fldChar w:fldCharType="end"/>
      </w:r>
    </w:p>
    <w:p>
      <w:pPr>
        <w:pStyle w:val="TOC8"/>
        <w:rPr>
          <w:rFonts w:asciiTheme="minorHAnsi" w:eastAsiaTheme="minorEastAsia" w:hAnsiTheme="minorHAnsi" w:cstheme="minorBidi"/>
          <w:szCs w:val="22"/>
        </w:rPr>
      </w:pPr>
      <w:r>
        <w:t>37.</w:t>
      </w:r>
      <w:r>
        <w:tab/>
        <w:t>Execution of documents by Chemistry Centre</w:t>
      </w:r>
      <w:r>
        <w:tab/>
      </w:r>
      <w:r>
        <w:fldChar w:fldCharType="begin"/>
      </w:r>
      <w:r>
        <w:instrText xml:space="preserve"> PAGEREF _Toc434908747 \h </w:instrText>
      </w:r>
      <w:r>
        <w:fldChar w:fldCharType="separate"/>
      </w:r>
      <w:r>
        <w:t>26</w:t>
      </w:r>
      <w:r>
        <w:fldChar w:fldCharType="end"/>
      </w:r>
    </w:p>
    <w:p>
      <w:pPr>
        <w:pStyle w:val="TOC8"/>
        <w:rPr>
          <w:rFonts w:asciiTheme="minorHAnsi" w:eastAsiaTheme="minorEastAsia" w:hAnsiTheme="minorHAnsi" w:cstheme="minorBidi"/>
          <w:szCs w:val="22"/>
        </w:rPr>
      </w:pPr>
      <w:r>
        <w:t>38.</w:t>
      </w:r>
      <w:r>
        <w:tab/>
        <w:t>Contract</w:t>
      </w:r>
      <w:r>
        <w:rPr>
          <w:snapToGrid w:val="0"/>
        </w:rPr>
        <w:t xml:space="preserve"> formalities</w:t>
      </w:r>
      <w:r>
        <w:tab/>
      </w:r>
      <w:r>
        <w:fldChar w:fldCharType="begin"/>
      </w:r>
      <w:r>
        <w:instrText xml:space="preserve"> PAGEREF _Toc434908748 \h </w:instrText>
      </w:r>
      <w:r>
        <w:fldChar w:fldCharType="separate"/>
      </w:r>
      <w:r>
        <w:t>27</w:t>
      </w:r>
      <w:r>
        <w:fldChar w:fldCharType="end"/>
      </w:r>
    </w:p>
    <w:p>
      <w:pPr>
        <w:pStyle w:val="TOC8"/>
        <w:rPr>
          <w:rFonts w:asciiTheme="minorHAnsi" w:eastAsiaTheme="minorEastAsia" w:hAnsiTheme="minorHAnsi" w:cstheme="minorBidi"/>
          <w:szCs w:val="22"/>
        </w:rPr>
      </w:pPr>
      <w:r>
        <w:t>39.</w:t>
      </w:r>
      <w:r>
        <w:tab/>
        <w:t>Protection from liability</w:t>
      </w:r>
      <w:r>
        <w:tab/>
      </w:r>
      <w:r>
        <w:fldChar w:fldCharType="begin"/>
      </w:r>
      <w:r>
        <w:instrText xml:space="preserve"> PAGEREF _Toc434908749 \h </w:instrText>
      </w:r>
      <w:r>
        <w:fldChar w:fldCharType="separate"/>
      </w:r>
      <w:r>
        <w:t>28</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_Toc434908750 \h </w:instrText>
      </w:r>
      <w:r>
        <w:fldChar w:fldCharType="separate"/>
      </w:r>
      <w:r>
        <w:t>28</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_Toc434908751 \h </w:instrText>
      </w:r>
      <w:r>
        <w:fldChar w:fldCharType="separate"/>
      </w:r>
      <w:r>
        <w:t>28</w:t>
      </w:r>
      <w:r>
        <w:fldChar w:fldCharType="end"/>
      </w:r>
    </w:p>
    <w:p>
      <w:pPr>
        <w:pStyle w:val="TOC8"/>
        <w:rPr>
          <w:rFonts w:asciiTheme="minorHAnsi" w:eastAsiaTheme="minorEastAsia" w:hAnsiTheme="minorHAnsi" w:cstheme="minorBidi"/>
          <w:szCs w:val="22"/>
        </w:rPr>
      </w:pPr>
      <w:r>
        <w:t>42.</w:t>
      </w:r>
      <w:r>
        <w:tab/>
        <w:t>Transitional and savings provisions</w:t>
      </w:r>
      <w:r>
        <w:tab/>
      </w:r>
      <w:r>
        <w:fldChar w:fldCharType="begin"/>
      </w:r>
      <w:r>
        <w:instrText xml:space="preserve"> PAGEREF _Toc434908752 \h </w:instrText>
      </w:r>
      <w:r>
        <w:fldChar w:fldCharType="separate"/>
      </w:r>
      <w:r>
        <w:t>29</w:t>
      </w:r>
      <w:r>
        <w:fldChar w:fldCharType="end"/>
      </w:r>
    </w:p>
    <w:p>
      <w:pPr>
        <w:pStyle w:val="TOC8"/>
        <w:rPr>
          <w:rFonts w:asciiTheme="minorHAnsi" w:eastAsiaTheme="minorEastAsia" w:hAnsiTheme="minorHAnsi" w:cstheme="minorBidi"/>
          <w:szCs w:val="22"/>
        </w:rPr>
      </w:pPr>
      <w:r>
        <w:t>43.</w:t>
      </w:r>
      <w:r>
        <w:tab/>
        <w:t>Amendments to other Acts</w:t>
      </w:r>
      <w:r>
        <w:tab/>
      </w:r>
      <w:r>
        <w:fldChar w:fldCharType="begin"/>
      </w:r>
      <w:r>
        <w:instrText xml:space="preserve"> PAGEREF _Toc434908753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w:t>
      </w:r>
      <w:r>
        <w:rPr>
          <w:snapToGrid w:val="0"/>
        </w:rPr>
        <w:t xml:space="preserve"> of office</w:t>
      </w:r>
      <w:r>
        <w:tab/>
      </w:r>
      <w:r>
        <w:fldChar w:fldCharType="begin"/>
      </w:r>
      <w:r>
        <w:instrText xml:space="preserve"> PAGEREF _Toc434908756 \h </w:instrText>
      </w:r>
      <w:r>
        <w:fldChar w:fldCharType="separate"/>
      </w:r>
      <w:r>
        <w:t>30</w:t>
      </w:r>
      <w:r>
        <w:fldChar w:fldCharType="end"/>
      </w:r>
    </w:p>
    <w:p>
      <w:pPr>
        <w:pStyle w:val="TOC8"/>
        <w:rPr>
          <w:rFonts w:asciiTheme="minorHAnsi" w:eastAsiaTheme="minorEastAsia" w:hAnsiTheme="minorHAnsi" w:cstheme="minorBidi"/>
          <w:szCs w:val="22"/>
        </w:rPr>
      </w:pPr>
      <w:r>
        <w:t>2.</w:t>
      </w:r>
      <w:r>
        <w:tab/>
        <w:t>Resignation</w:t>
      </w:r>
      <w:r>
        <w:rPr>
          <w:snapToGrid w:val="0"/>
        </w:rPr>
        <w:t>, removal, etc.</w:t>
      </w:r>
      <w:r>
        <w:tab/>
      </w:r>
      <w:r>
        <w:fldChar w:fldCharType="begin"/>
      </w:r>
      <w:r>
        <w:instrText xml:space="preserve"> PAGEREF _Toc434908757 \h </w:instrText>
      </w:r>
      <w:r>
        <w:fldChar w:fldCharType="separate"/>
      </w:r>
      <w:r>
        <w:t>30</w:t>
      </w:r>
      <w:r>
        <w:fldChar w:fldCharType="end"/>
      </w:r>
    </w:p>
    <w:p>
      <w:pPr>
        <w:pStyle w:val="TOC8"/>
        <w:rPr>
          <w:rFonts w:asciiTheme="minorHAnsi" w:eastAsiaTheme="minorEastAsia" w:hAnsiTheme="minorHAnsi" w:cstheme="minorBidi"/>
          <w:szCs w:val="22"/>
        </w:rPr>
      </w:pPr>
      <w:r>
        <w:t>3.</w:t>
      </w:r>
      <w:r>
        <w:tab/>
        <w:t>Leave</w:t>
      </w:r>
      <w:r>
        <w:rPr>
          <w:snapToGrid w:val="0"/>
        </w:rPr>
        <w:t xml:space="preserve"> of absence</w:t>
      </w:r>
      <w:r>
        <w:tab/>
      </w:r>
      <w:r>
        <w:fldChar w:fldCharType="begin"/>
      </w:r>
      <w:r>
        <w:instrText xml:space="preserve"> PAGEREF _Toc434908758 \h </w:instrText>
      </w:r>
      <w:r>
        <w:fldChar w:fldCharType="separate"/>
      </w:r>
      <w:r>
        <w:t>30</w:t>
      </w:r>
      <w:r>
        <w:fldChar w:fldCharType="end"/>
      </w:r>
    </w:p>
    <w:p>
      <w:pPr>
        <w:pStyle w:val="TOC8"/>
        <w:rPr>
          <w:rFonts w:asciiTheme="minorHAnsi" w:eastAsiaTheme="minorEastAsia" w:hAnsiTheme="minorHAnsi" w:cstheme="minorBidi"/>
          <w:szCs w:val="22"/>
        </w:rPr>
      </w:pPr>
      <w:r>
        <w:t>4.</w:t>
      </w:r>
      <w:r>
        <w:tab/>
        <w:t>Chairperson</w:t>
      </w:r>
      <w:r>
        <w:rPr>
          <w:snapToGrid w:val="0"/>
        </w:rPr>
        <w:t xml:space="preserve"> unable to act</w:t>
      </w:r>
      <w:r>
        <w:tab/>
      </w:r>
      <w:r>
        <w:fldChar w:fldCharType="begin"/>
      </w:r>
      <w:r>
        <w:instrText xml:space="preserve"> PAGEREF _Toc434908759 \h </w:instrText>
      </w:r>
      <w:r>
        <w:fldChar w:fldCharType="separate"/>
      </w:r>
      <w:r>
        <w:t>30</w:t>
      </w:r>
      <w:r>
        <w:fldChar w:fldCharType="end"/>
      </w:r>
    </w:p>
    <w:p>
      <w:pPr>
        <w:pStyle w:val="TOC8"/>
        <w:rPr>
          <w:rFonts w:asciiTheme="minorHAnsi" w:eastAsiaTheme="minorEastAsia" w:hAnsiTheme="minorHAnsi" w:cstheme="minorBidi"/>
          <w:szCs w:val="22"/>
        </w:rPr>
      </w:pPr>
      <w:r>
        <w:t>5.</w:t>
      </w:r>
      <w:r>
        <w:tab/>
        <w:t>Board member</w:t>
      </w:r>
      <w:r>
        <w:rPr>
          <w:snapToGrid w:val="0"/>
        </w:rPr>
        <w:t xml:space="preserve"> unable to act</w:t>
      </w:r>
      <w:r>
        <w:tab/>
      </w:r>
      <w:r>
        <w:fldChar w:fldCharType="begin"/>
      </w:r>
      <w:r>
        <w:instrText xml:space="preserve"> PAGEREF _Toc434908760 \h </w:instrText>
      </w:r>
      <w:r>
        <w:fldChar w:fldCharType="separate"/>
      </w:r>
      <w:r>
        <w:t>31</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_Toc434908761 \h </w:instrText>
      </w:r>
      <w:r>
        <w:fldChar w:fldCharType="separate"/>
      </w:r>
      <w:r>
        <w:t>31</w:t>
      </w:r>
      <w:r>
        <w:fldChar w:fldCharType="end"/>
      </w:r>
    </w:p>
    <w:p>
      <w:pPr>
        <w:pStyle w:val="TOC8"/>
        <w:rPr>
          <w:rFonts w:asciiTheme="minorHAnsi" w:eastAsiaTheme="minorEastAsia" w:hAnsiTheme="minorHAnsi" w:cstheme="minorBidi"/>
          <w:szCs w:val="22"/>
        </w:rPr>
      </w:pPr>
      <w:r>
        <w:t>7.</w:t>
      </w:r>
      <w:r>
        <w:tab/>
        <w:t>Calling</w:t>
      </w:r>
      <w:r>
        <w:rPr>
          <w:snapToGrid w:val="0"/>
        </w:rPr>
        <w:t xml:space="preserve"> of meetings</w:t>
      </w:r>
      <w:r>
        <w:tab/>
      </w:r>
      <w:r>
        <w:fldChar w:fldCharType="begin"/>
      </w:r>
      <w:r>
        <w:instrText xml:space="preserve"> PAGEREF _Toc434908762 \h </w:instrText>
      </w:r>
      <w:r>
        <w:fldChar w:fldCharType="separate"/>
      </w:r>
      <w:r>
        <w:t>31</w:t>
      </w:r>
      <w:r>
        <w:fldChar w:fldCharType="end"/>
      </w:r>
    </w:p>
    <w:p>
      <w:pPr>
        <w:pStyle w:val="TOC8"/>
        <w:rPr>
          <w:rFonts w:asciiTheme="minorHAnsi" w:eastAsiaTheme="minorEastAsia" w:hAnsiTheme="minorHAnsi" w:cstheme="minorBidi"/>
          <w:szCs w:val="22"/>
        </w:rPr>
      </w:pPr>
      <w:r>
        <w:t>8.</w:t>
      </w:r>
      <w:r>
        <w:tab/>
        <w:t>Presiding</w:t>
      </w:r>
      <w:r>
        <w:rPr>
          <w:snapToGrid w:val="0"/>
        </w:rPr>
        <w:t xml:space="preserve"> officer</w:t>
      </w:r>
      <w:r>
        <w:tab/>
      </w:r>
      <w:r>
        <w:fldChar w:fldCharType="begin"/>
      </w:r>
      <w:r>
        <w:instrText xml:space="preserve"> PAGEREF _Toc434908763 \h </w:instrText>
      </w:r>
      <w:r>
        <w:fldChar w:fldCharType="separate"/>
      </w:r>
      <w:r>
        <w:t>31</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_Toc434908764 \h </w:instrText>
      </w:r>
      <w:r>
        <w:fldChar w:fldCharType="separate"/>
      </w:r>
      <w:r>
        <w:t>31</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_Toc434908765 \h </w:instrText>
      </w:r>
      <w:r>
        <w:fldChar w:fldCharType="separate"/>
      </w:r>
      <w:r>
        <w:t>32</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_Toc434908766 \h </w:instrText>
      </w:r>
      <w:r>
        <w:fldChar w:fldCharType="separate"/>
      </w:r>
      <w:r>
        <w:t>32</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_Toc434908767 \h </w:instrText>
      </w:r>
      <w:r>
        <w:fldChar w:fldCharType="separate"/>
      </w:r>
      <w:r>
        <w:t>32</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_Toc434908768 \h </w:instrText>
      </w:r>
      <w:r>
        <w:fldChar w:fldCharType="separate"/>
      </w:r>
      <w:r>
        <w:t>32</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_Toc434908769 \h </w:instrText>
      </w:r>
      <w:r>
        <w:fldChar w:fldCharType="separate"/>
      </w:r>
      <w:r>
        <w:t>32</w:t>
      </w:r>
      <w:r>
        <w:fldChar w:fldCharType="end"/>
      </w:r>
    </w:p>
    <w:p>
      <w:pPr>
        <w:pStyle w:val="TOC8"/>
        <w:rPr>
          <w:rFonts w:asciiTheme="minorHAnsi" w:eastAsiaTheme="minorEastAsia" w:hAnsiTheme="minorHAnsi" w:cstheme="minorBidi"/>
          <w:szCs w:val="22"/>
        </w:rPr>
      </w:pPr>
      <w:r>
        <w:t>15.</w:t>
      </w:r>
      <w:r>
        <w:tab/>
        <w:t>Board</w:t>
      </w:r>
      <w:r>
        <w:rPr>
          <w:snapToGrid w:val="0"/>
        </w:rPr>
        <w:t xml:space="preserve"> to determine own procedures</w:t>
      </w:r>
      <w:r>
        <w:tab/>
      </w:r>
      <w:r>
        <w:fldChar w:fldCharType="begin"/>
      </w:r>
      <w:r>
        <w:instrText xml:space="preserve"> PAGEREF _Toc434908770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w:t>
      </w:r>
      <w:r>
        <w:rPr>
          <w:snapToGrid w:val="0"/>
        </w:rPr>
        <w:t xml:space="preserve"> of interests</w:t>
      </w:r>
      <w:r>
        <w:tab/>
      </w:r>
      <w:r>
        <w:fldChar w:fldCharType="begin"/>
      </w:r>
      <w:r>
        <w:instrText xml:space="preserve"> PAGEREF _Toc434908772 \h </w:instrText>
      </w:r>
      <w:r>
        <w:fldChar w:fldCharType="separate"/>
      </w:r>
      <w:r>
        <w:t>33</w:t>
      </w:r>
      <w:r>
        <w:fldChar w:fldCharType="end"/>
      </w:r>
    </w:p>
    <w:p>
      <w:pPr>
        <w:pStyle w:val="TOC8"/>
        <w:rPr>
          <w:rFonts w:asciiTheme="minorHAnsi" w:eastAsiaTheme="minorEastAsia" w:hAnsiTheme="minorHAnsi" w:cstheme="minorBidi"/>
          <w:szCs w:val="22"/>
        </w:rPr>
      </w:pPr>
      <w:r>
        <w:t>17.</w:t>
      </w:r>
      <w:r>
        <w:tab/>
        <w:t>Voting</w:t>
      </w:r>
      <w:r>
        <w:rPr>
          <w:snapToGrid w:val="0"/>
        </w:rPr>
        <w:t xml:space="preserve"> by interested members</w:t>
      </w:r>
      <w:r>
        <w:tab/>
      </w:r>
      <w:r>
        <w:fldChar w:fldCharType="begin"/>
      </w:r>
      <w:r>
        <w:instrText xml:space="preserve"> PAGEREF _Toc434908773 \h </w:instrText>
      </w:r>
      <w:r>
        <w:fldChar w:fldCharType="separate"/>
      </w:r>
      <w:r>
        <w:t>33</w:t>
      </w:r>
      <w:r>
        <w:fldChar w:fldCharType="end"/>
      </w:r>
    </w:p>
    <w:p>
      <w:pPr>
        <w:pStyle w:val="TOC8"/>
        <w:rPr>
          <w:rFonts w:asciiTheme="minorHAnsi" w:eastAsiaTheme="minorEastAsia" w:hAnsiTheme="minorHAnsi" w:cstheme="minorBidi"/>
          <w:szCs w:val="22"/>
        </w:rPr>
      </w:pPr>
      <w:r>
        <w:t>18.</w:t>
      </w:r>
      <w:r>
        <w:tab/>
        <w:t>Clause</w:t>
      </w:r>
      <w:r>
        <w:rPr>
          <w:snapToGrid w:val="0"/>
        </w:rPr>
        <w:t> 17 may be declared inapplicable</w:t>
      </w:r>
      <w:r>
        <w:tab/>
      </w:r>
      <w:r>
        <w:fldChar w:fldCharType="begin"/>
      </w:r>
      <w:r>
        <w:instrText xml:space="preserve"> PAGEREF _Toc434908774 \h </w:instrText>
      </w:r>
      <w:r>
        <w:fldChar w:fldCharType="separate"/>
      </w:r>
      <w:r>
        <w:t>33</w:t>
      </w:r>
      <w:r>
        <w:fldChar w:fldCharType="end"/>
      </w:r>
    </w:p>
    <w:p>
      <w:pPr>
        <w:pStyle w:val="TOC8"/>
        <w:rPr>
          <w:rFonts w:asciiTheme="minorHAnsi" w:eastAsiaTheme="minorEastAsia" w:hAnsiTheme="minorHAnsi" w:cstheme="minorBidi"/>
          <w:szCs w:val="22"/>
        </w:rPr>
      </w:pPr>
      <w:r>
        <w:t>19.</w:t>
      </w:r>
      <w:r>
        <w:tab/>
        <w:t>Quorum</w:t>
      </w:r>
      <w:r>
        <w:rPr>
          <w:snapToGrid w:val="0"/>
        </w:rPr>
        <w:t xml:space="preserve"> where clause 17 applies</w:t>
      </w:r>
      <w:r>
        <w:tab/>
      </w:r>
      <w:r>
        <w:fldChar w:fldCharType="begin"/>
      </w:r>
      <w:r>
        <w:instrText xml:space="preserve"> PAGEREF _Toc434908775 \h </w:instrText>
      </w:r>
      <w:r>
        <w:fldChar w:fldCharType="separate"/>
      </w:r>
      <w:r>
        <w:t>34</w:t>
      </w:r>
      <w:r>
        <w:fldChar w:fldCharType="end"/>
      </w:r>
    </w:p>
    <w:p>
      <w:pPr>
        <w:pStyle w:val="TOC8"/>
        <w:rPr>
          <w:rFonts w:asciiTheme="minorHAnsi" w:eastAsiaTheme="minorEastAsia" w:hAnsiTheme="minorHAnsi" w:cstheme="minorBidi"/>
          <w:szCs w:val="22"/>
        </w:rPr>
      </w:pPr>
      <w:r>
        <w:t>20.</w:t>
      </w:r>
      <w:r>
        <w:tab/>
        <w:t>Minister</w:t>
      </w:r>
      <w:r>
        <w:rPr>
          <w:snapToGrid w:val="0"/>
        </w:rPr>
        <w:t xml:space="preserve"> may declare clauses 17 and 19 inapplicable</w:t>
      </w:r>
      <w:r>
        <w:tab/>
      </w:r>
      <w:r>
        <w:fldChar w:fldCharType="begin"/>
      </w:r>
      <w:r>
        <w:instrText xml:space="preserve"> PAGEREF _Toc434908776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_Toc434908779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Transfer of assets, liabilities, proceedings etc.</w:t>
      </w:r>
    </w:p>
    <w:p>
      <w:pPr>
        <w:pStyle w:val="TOC8"/>
        <w:rPr>
          <w:rFonts w:asciiTheme="minorHAnsi" w:eastAsiaTheme="minorEastAsia" w:hAnsiTheme="minorHAnsi" w:cstheme="minorBidi"/>
          <w:szCs w:val="22"/>
        </w:rPr>
      </w:pPr>
      <w:r>
        <w:t>2.</w:t>
      </w:r>
      <w:r>
        <w:tab/>
        <w:t>Minister may make transfer orders</w:t>
      </w:r>
      <w:r>
        <w:tab/>
      </w:r>
      <w:r>
        <w:fldChar w:fldCharType="begin"/>
      </w:r>
      <w:r>
        <w:instrText xml:space="preserve"> PAGEREF _Toc434908781 \h </w:instrText>
      </w:r>
      <w:r>
        <w:fldChar w:fldCharType="separate"/>
      </w:r>
      <w:r>
        <w:t>35</w:t>
      </w:r>
      <w:r>
        <w:fldChar w:fldCharType="end"/>
      </w:r>
    </w:p>
    <w:p>
      <w:pPr>
        <w:pStyle w:val="TOC8"/>
        <w:rPr>
          <w:rFonts w:asciiTheme="minorHAnsi" w:eastAsiaTheme="minorEastAsia" w:hAnsiTheme="minorHAnsi" w:cstheme="minorBidi"/>
          <w:szCs w:val="22"/>
        </w:rPr>
      </w:pPr>
      <w:r>
        <w:t>3.</w:t>
      </w:r>
      <w:r>
        <w:tab/>
        <w:t>Consequences of transfer order</w:t>
      </w:r>
      <w:r>
        <w:tab/>
      </w:r>
      <w:r>
        <w:fldChar w:fldCharType="begin"/>
      </w:r>
      <w:r>
        <w:instrText xml:space="preserve"> PAGEREF _Toc434908782 \h </w:instrText>
      </w:r>
      <w:r>
        <w:fldChar w:fldCharType="separate"/>
      </w:r>
      <w:r>
        <w:t>37</w:t>
      </w:r>
      <w:r>
        <w:fldChar w:fldCharType="end"/>
      </w:r>
    </w:p>
    <w:p>
      <w:pPr>
        <w:pStyle w:val="TOC8"/>
        <w:rPr>
          <w:rFonts w:asciiTheme="minorHAnsi" w:eastAsiaTheme="minorEastAsia" w:hAnsiTheme="minorHAnsi" w:cstheme="minorBidi"/>
          <w:szCs w:val="22"/>
        </w:rPr>
      </w:pPr>
      <w:r>
        <w:t>4.</w:t>
      </w:r>
      <w:r>
        <w:tab/>
        <w:t>Department to complete necessary transactions</w:t>
      </w:r>
      <w:r>
        <w:tab/>
      </w:r>
      <w:r>
        <w:fldChar w:fldCharType="begin"/>
      </w:r>
      <w:r>
        <w:instrText xml:space="preserve"> PAGEREF _Toc434908783 \h </w:instrText>
      </w:r>
      <w:r>
        <w:fldChar w:fldCharType="separate"/>
      </w:r>
      <w:r>
        <w:t>37</w:t>
      </w:r>
      <w:r>
        <w:fldChar w:fldCharType="end"/>
      </w:r>
    </w:p>
    <w:p>
      <w:pPr>
        <w:pStyle w:val="TOC8"/>
        <w:rPr>
          <w:rFonts w:asciiTheme="minorHAnsi" w:eastAsiaTheme="minorEastAsia" w:hAnsiTheme="minorHAnsi" w:cstheme="minorBidi"/>
          <w:szCs w:val="22"/>
        </w:rPr>
      </w:pPr>
      <w:r>
        <w:t>5.</w:t>
      </w:r>
      <w:r>
        <w:tab/>
        <w:t>Registration of documents</w:t>
      </w:r>
      <w:r>
        <w:tab/>
      </w:r>
      <w:r>
        <w:fldChar w:fldCharType="begin"/>
      </w:r>
      <w:r>
        <w:instrText xml:space="preserve"> PAGEREF _Toc434908784 \h </w:instrText>
      </w:r>
      <w:r>
        <w:fldChar w:fldCharType="separate"/>
      </w:r>
      <w:r>
        <w:t>38</w:t>
      </w:r>
      <w:r>
        <w:fldChar w:fldCharType="end"/>
      </w:r>
    </w:p>
    <w:p>
      <w:pPr>
        <w:pStyle w:val="TOC8"/>
        <w:rPr>
          <w:rFonts w:asciiTheme="minorHAnsi" w:eastAsiaTheme="minorEastAsia" w:hAnsiTheme="minorHAnsi" w:cstheme="minorBidi"/>
          <w:szCs w:val="22"/>
        </w:rPr>
      </w:pPr>
      <w:r>
        <w:t>6.</w:t>
      </w:r>
      <w:r>
        <w:tab/>
        <w:t>Exemption from State taxes</w:t>
      </w:r>
      <w:r>
        <w:tab/>
      </w:r>
      <w:r>
        <w:fldChar w:fldCharType="begin"/>
      </w:r>
      <w:r>
        <w:instrText xml:space="preserve"> PAGEREF _Toc434908785 \h </w:instrText>
      </w:r>
      <w:r>
        <w:fldChar w:fldCharType="separate"/>
      </w:r>
      <w:r>
        <w:t>38</w:t>
      </w:r>
      <w:r>
        <w:fldChar w:fldCharType="end"/>
      </w:r>
    </w:p>
    <w:p>
      <w:pPr>
        <w:pStyle w:val="TOC8"/>
        <w:rPr>
          <w:rFonts w:asciiTheme="minorHAnsi" w:eastAsiaTheme="minorEastAsia" w:hAnsiTheme="minorHAnsi" w:cstheme="minorBidi"/>
          <w:szCs w:val="22"/>
        </w:rPr>
      </w:pPr>
      <w:r>
        <w:t>7.</w:t>
      </w:r>
      <w:r>
        <w:tab/>
        <w:t>Rectifying error in transfer order</w:t>
      </w:r>
      <w:r>
        <w:tab/>
      </w:r>
      <w:r>
        <w:fldChar w:fldCharType="begin"/>
      </w:r>
      <w:r>
        <w:instrText xml:space="preserve"> PAGEREF _Toc434908786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Continuing effect of things done</w:t>
      </w:r>
    </w:p>
    <w:p>
      <w:pPr>
        <w:pStyle w:val="TOC8"/>
        <w:rPr>
          <w:rFonts w:asciiTheme="minorHAnsi" w:eastAsiaTheme="minorEastAsia" w:hAnsiTheme="minorHAnsi" w:cstheme="minorBidi"/>
          <w:szCs w:val="22"/>
        </w:rPr>
      </w:pPr>
      <w:r>
        <w:t>8.</w:t>
      </w:r>
      <w:r>
        <w:tab/>
        <w:t>Terms used in this Division</w:t>
      </w:r>
      <w:r>
        <w:tab/>
      </w:r>
      <w:r>
        <w:fldChar w:fldCharType="begin"/>
      </w:r>
      <w:r>
        <w:instrText xml:space="preserve"> PAGEREF _Toc434908788 \h </w:instrText>
      </w:r>
      <w:r>
        <w:fldChar w:fldCharType="separate"/>
      </w:r>
      <w:r>
        <w:t>40</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_Toc434908789 \h </w:instrText>
      </w:r>
      <w:r>
        <w:fldChar w:fldCharType="separate"/>
      </w:r>
      <w:r>
        <w:t>40</w:t>
      </w:r>
      <w:r>
        <w:fldChar w:fldCharType="end"/>
      </w:r>
    </w:p>
    <w:p>
      <w:pPr>
        <w:pStyle w:val="TOC8"/>
        <w:rPr>
          <w:rFonts w:asciiTheme="minorHAnsi" w:eastAsiaTheme="minorEastAsia" w:hAnsiTheme="minorHAnsi" w:cstheme="minorBidi"/>
          <w:szCs w:val="22"/>
        </w:rPr>
      </w:pPr>
      <w:r>
        <w:t>10.</w:t>
      </w:r>
      <w:r>
        <w:tab/>
        <w:t>Continuing effect of references and things done generally</w:t>
      </w:r>
      <w:r>
        <w:tab/>
      </w:r>
      <w:r>
        <w:fldChar w:fldCharType="begin"/>
      </w:r>
      <w:r>
        <w:instrText xml:space="preserve"> PAGEREF _Toc434908790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Miscellaneous transitional provisions</w:t>
      </w:r>
    </w:p>
    <w:p>
      <w:pPr>
        <w:pStyle w:val="TOC8"/>
        <w:rPr>
          <w:rFonts w:asciiTheme="minorHAnsi" w:eastAsiaTheme="minorEastAsia" w:hAnsiTheme="minorHAnsi" w:cstheme="minorBidi"/>
          <w:szCs w:val="22"/>
        </w:rPr>
      </w:pPr>
      <w:r>
        <w:t>11.</w:t>
      </w:r>
      <w:r>
        <w:tab/>
        <w:t>Relevant amount for the purposes of section 12</w:t>
      </w:r>
      <w:r>
        <w:tab/>
      </w:r>
      <w:r>
        <w:fldChar w:fldCharType="begin"/>
      </w:r>
      <w:r>
        <w:instrText xml:space="preserve"> PAGEREF _Toc434908792 \h </w:instrText>
      </w:r>
      <w:r>
        <w:fldChar w:fldCharType="separate"/>
      </w:r>
      <w:r>
        <w:t>41</w:t>
      </w:r>
      <w:r>
        <w:fldChar w:fldCharType="end"/>
      </w:r>
    </w:p>
    <w:p>
      <w:pPr>
        <w:pStyle w:val="TOC8"/>
        <w:rPr>
          <w:rFonts w:asciiTheme="minorHAnsi" w:eastAsiaTheme="minorEastAsia" w:hAnsiTheme="minorHAnsi" w:cstheme="minorBidi"/>
          <w:szCs w:val="22"/>
        </w:rPr>
      </w:pPr>
      <w:r>
        <w:t>12.</w:t>
      </w:r>
      <w:r>
        <w:tab/>
        <w:t>Further transitional provision may be made</w:t>
      </w:r>
      <w:r>
        <w:tab/>
      </w:r>
      <w:r>
        <w:fldChar w:fldCharType="begin"/>
      </w:r>
      <w:r>
        <w:instrText xml:space="preserve"> PAGEREF _Toc434908793 \h </w:instrText>
      </w:r>
      <w:r>
        <w:fldChar w:fldCharType="separate"/>
      </w:r>
      <w:r>
        <w:t>41</w:t>
      </w:r>
      <w:r>
        <w:fldChar w:fldCharType="end"/>
      </w:r>
    </w:p>
    <w:p>
      <w:pPr>
        <w:pStyle w:val="TOC8"/>
        <w:rPr>
          <w:rFonts w:asciiTheme="minorHAnsi" w:eastAsiaTheme="minorEastAsia" w:hAnsiTheme="minorHAnsi" w:cstheme="minorBidi"/>
          <w:szCs w:val="22"/>
        </w:rPr>
      </w:pPr>
      <w:r>
        <w:t>13.</w:t>
      </w:r>
      <w:r>
        <w:tab/>
        <w:t>Saving</w:t>
      </w:r>
      <w:r>
        <w:tab/>
      </w:r>
      <w:r>
        <w:fldChar w:fldCharType="begin"/>
      </w:r>
      <w:r>
        <w:instrText xml:space="preserve"> PAGEREF _Toc434908794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3 — Amendment of other written laws</w:t>
      </w:r>
    </w:p>
    <w:p>
      <w:pPr>
        <w:pStyle w:val="TOC8"/>
        <w:rPr>
          <w:rFonts w:asciiTheme="minorHAnsi" w:eastAsiaTheme="minorEastAsia" w:hAnsiTheme="minorHAnsi" w:cstheme="minorBidi"/>
          <w:szCs w:val="22"/>
        </w:rPr>
      </w:pPr>
      <w:r>
        <w:t>1.</w:t>
      </w:r>
      <w:r>
        <w:tab/>
      </w:r>
      <w:r>
        <w:rPr>
          <w:i/>
          <w:iCs/>
        </w:rPr>
        <w:t>Constitution Acts Amendment Act 1899</w:t>
      </w:r>
      <w:r>
        <w:t xml:space="preserve"> amended</w:t>
      </w:r>
      <w:r>
        <w:tab/>
      </w:r>
      <w:r>
        <w:fldChar w:fldCharType="begin"/>
      </w:r>
      <w:r>
        <w:instrText xml:space="preserve"> PAGEREF _Toc434908796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iCs/>
        </w:rPr>
        <w:t>Financial Management Act 2006</w:t>
      </w:r>
      <w:r>
        <w:t xml:space="preserve"> amended</w:t>
      </w:r>
      <w:r>
        <w:tab/>
      </w:r>
      <w:r>
        <w:fldChar w:fldCharType="begin"/>
      </w:r>
      <w:r>
        <w:instrText xml:space="preserve"> PAGEREF _Toc434908797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iCs/>
        </w:rPr>
        <w:t>Public Sector Management Act 1994</w:t>
      </w:r>
      <w:r>
        <w:t xml:space="preserve"> amended</w:t>
      </w:r>
      <w:r>
        <w:tab/>
      </w:r>
      <w:r>
        <w:fldChar w:fldCharType="begin"/>
      </w:r>
      <w:r>
        <w:instrText xml:space="preserve"> PAGEREF _Toc434908798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iCs/>
        </w:rPr>
        <w:t>Statutory Corporations (Liability of Directors) Act 1996</w:t>
      </w:r>
      <w:r>
        <w:t xml:space="preserve"> amended</w:t>
      </w:r>
      <w:r>
        <w:tab/>
      </w:r>
      <w:r>
        <w:fldChar w:fldCharType="begin"/>
      </w:r>
      <w:r>
        <w:instrText xml:space="preserve"> PAGEREF _Toc434908799 \h </w:instrText>
      </w:r>
      <w:r>
        <w:fldChar w:fldCharType="separate"/>
      </w:r>
      <w:r>
        <w:t>44</w:t>
      </w:r>
      <w:r>
        <w:fldChar w:fldCharType="end"/>
      </w:r>
    </w:p>
    <w:p>
      <w:pPr>
        <w:pStyle w:val="TOC8"/>
        <w:rPr>
          <w:rFonts w:asciiTheme="minorHAnsi" w:eastAsiaTheme="minorEastAsia" w:hAnsiTheme="minorHAnsi" w:cstheme="minorBidi"/>
          <w:szCs w:val="22"/>
        </w:rPr>
      </w:pPr>
      <w:r>
        <w:t>5.</w:t>
      </w:r>
      <w:r>
        <w:tab/>
        <w:t>Various references to Director of the Chemistry Centre changed to chief executive officer of the Chemistry Centre</w:t>
      </w:r>
      <w:r>
        <w:tab/>
      </w:r>
      <w:r>
        <w:fldChar w:fldCharType="begin"/>
      </w:r>
      <w:r>
        <w:instrText xml:space="preserve"> PAGEREF _Toc434908800 \h </w:instrText>
      </w:r>
      <w:r>
        <w:fldChar w:fldCharType="separate"/>
      </w:r>
      <w:r>
        <w:t>44</w:t>
      </w:r>
      <w:r>
        <w:fldChar w:fldCharType="end"/>
      </w:r>
    </w:p>
    <w:p>
      <w:pPr>
        <w:pStyle w:val="TOC8"/>
        <w:rPr>
          <w:rFonts w:asciiTheme="minorHAnsi" w:eastAsiaTheme="minorEastAsia" w:hAnsiTheme="minorHAnsi" w:cstheme="minorBidi"/>
          <w:szCs w:val="22"/>
        </w:rPr>
      </w:pPr>
      <w:r>
        <w:t>6.</w:t>
      </w:r>
      <w:r>
        <w:tab/>
      </w:r>
      <w:r>
        <w:rPr>
          <w:i/>
          <w:iCs/>
        </w:rPr>
        <w:t>State Superannuation Regulations 2001</w:t>
      </w:r>
      <w:r>
        <w:t xml:space="preserve"> amended</w:t>
      </w:r>
      <w:r>
        <w:tab/>
      </w:r>
      <w:r>
        <w:fldChar w:fldCharType="begin"/>
      </w:r>
      <w:r>
        <w:instrText xml:space="preserve"> PAGEREF _Toc434908801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_Toc434908803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Chemistry Centre (WA) Act 2007</w:t>
      </w:r>
    </w:p>
    <w:p>
      <w:pPr>
        <w:pStyle w:val="LongTitle"/>
        <w:suppressLineNumbers/>
        <w:rPr>
          <w:snapToGrid w:val="0"/>
        </w:rPr>
      </w:pPr>
      <w:bookmarkStart w:id="3" w:name="BillCited"/>
      <w:bookmarkEnd w:id="3"/>
      <w:r>
        <w:rPr>
          <w:snapToGrid w:val="0"/>
        </w:rPr>
        <w:t xml:space="preserve">An Act to — </w:t>
      </w:r>
    </w:p>
    <w:p>
      <w:pPr>
        <w:pStyle w:val="LongTitle"/>
        <w:numPr>
          <w:ilvl w:val="0"/>
          <w:numId w:val="2"/>
        </w:numPr>
        <w:suppressLineNumbers/>
        <w:tabs>
          <w:tab w:val="clear" w:pos="720"/>
        </w:tabs>
        <w:ind w:left="426" w:hanging="426"/>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2"/>
        </w:numPr>
        <w:suppressLineNumbers/>
        <w:tabs>
          <w:tab w:val="clear" w:pos="720"/>
        </w:tabs>
        <w:ind w:left="426" w:hanging="426"/>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8073739"/>
      <w:bookmarkStart w:id="5" w:name="_Toc415234610"/>
      <w:bookmarkStart w:id="6" w:name="_Toc415234712"/>
      <w:bookmarkStart w:id="7" w:name="_Toc43490870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8073740"/>
      <w:bookmarkStart w:id="9" w:name="_Toc43490870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10" w:name="_Toc378073741"/>
      <w:bookmarkStart w:id="11" w:name="_Toc434908704"/>
      <w:r>
        <w:rPr>
          <w:rStyle w:val="CharSectno"/>
        </w:rPr>
        <w:t>2</w:t>
      </w:r>
      <w:r>
        <w:t>.</w:t>
      </w:r>
      <w:r>
        <w:tab/>
        <w:t>Commencement</w:t>
      </w:r>
      <w:bookmarkEnd w:id="10"/>
      <w:bookmarkEnd w:id="11"/>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12" w:name="_Toc378073742"/>
      <w:bookmarkStart w:id="13" w:name="_Toc434908705"/>
      <w:r>
        <w:rPr>
          <w:rStyle w:val="CharSectno"/>
        </w:rPr>
        <w:t>3</w:t>
      </w:r>
      <w:r>
        <w:t>.</w:t>
      </w:r>
      <w:r>
        <w:tab/>
        <w:t>Terms used in this Act</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p>
    <w:p>
      <w:pPr>
        <w:pStyle w:val="Heading2"/>
      </w:pPr>
      <w:bookmarkStart w:id="14" w:name="_Toc378073743"/>
      <w:bookmarkStart w:id="15" w:name="_Toc415234614"/>
      <w:bookmarkStart w:id="16" w:name="_Toc415234716"/>
      <w:bookmarkStart w:id="17" w:name="_Toc434908706"/>
      <w:r>
        <w:rPr>
          <w:rStyle w:val="CharPartNo"/>
        </w:rPr>
        <w:t>Part 2</w:t>
      </w:r>
      <w:r>
        <w:rPr>
          <w:rStyle w:val="CharDivNo"/>
        </w:rPr>
        <w:t> </w:t>
      </w:r>
      <w:r>
        <w:t>—</w:t>
      </w:r>
      <w:r>
        <w:rPr>
          <w:rStyle w:val="CharDivText"/>
        </w:rPr>
        <w:t> </w:t>
      </w:r>
      <w:r>
        <w:rPr>
          <w:rStyle w:val="CharPartText"/>
        </w:rPr>
        <w:t>Chemistry Centre (WA)</w:t>
      </w:r>
      <w:bookmarkEnd w:id="14"/>
      <w:bookmarkEnd w:id="15"/>
      <w:bookmarkEnd w:id="16"/>
      <w:bookmarkEnd w:id="17"/>
    </w:p>
    <w:p>
      <w:pPr>
        <w:pStyle w:val="Heading5"/>
        <w:rPr>
          <w:snapToGrid w:val="0"/>
        </w:rPr>
      </w:pPr>
      <w:bookmarkStart w:id="18" w:name="_Toc378073744"/>
      <w:bookmarkStart w:id="19" w:name="_Toc434908707"/>
      <w:r>
        <w:rPr>
          <w:rStyle w:val="CharSectno"/>
        </w:rPr>
        <w:t>4</w:t>
      </w:r>
      <w:r>
        <w:t>.</w:t>
      </w:r>
      <w:r>
        <w:tab/>
        <w:t>Chemistry Centre</w:t>
      </w:r>
      <w:r>
        <w:rPr>
          <w:snapToGrid w:val="0"/>
        </w:rPr>
        <w:t xml:space="preserve"> established</w:t>
      </w:r>
      <w:bookmarkEnd w:id="18"/>
      <w:bookmarkEnd w:id="19"/>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20" w:name="_Toc378073745"/>
      <w:bookmarkStart w:id="21" w:name="_Toc434908708"/>
      <w:r>
        <w:rPr>
          <w:rStyle w:val="CharSectno"/>
        </w:rPr>
        <w:t>5</w:t>
      </w:r>
      <w:r>
        <w:t>.</w:t>
      </w:r>
      <w:r>
        <w:tab/>
        <w:t>Status</w:t>
      </w:r>
      <w:bookmarkEnd w:id="20"/>
      <w:bookmarkEnd w:id="21"/>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22" w:name="_Toc378073746"/>
      <w:bookmarkStart w:id="23" w:name="_Toc434908709"/>
      <w:r>
        <w:rPr>
          <w:rStyle w:val="CharSectno"/>
        </w:rPr>
        <w:t>6</w:t>
      </w:r>
      <w:r>
        <w:t>.</w:t>
      </w:r>
      <w:r>
        <w:tab/>
        <w:t>Board</w:t>
      </w:r>
      <w:r>
        <w:rPr>
          <w:snapToGrid w:val="0"/>
        </w:rPr>
        <w:t xml:space="preserve"> of management</w:t>
      </w:r>
      <w:bookmarkEnd w:id="22"/>
      <w:bookmarkEnd w:id="23"/>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24" w:name="_Toc378073747"/>
      <w:bookmarkStart w:id="25" w:name="_Toc434908710"/>
      <w:r>
        <w:rPr>
          <w:rStyle w:val="CharSectno"/>
        </w:rPr>
        <w:t>7</w:t>
      </w:r>
      <w:r>
        <w:t>.</w:t>
      </w:r>
      <w:r>
        <w:tab/>
        <w:t>Constitution</w:t>
      </w:r>
      <w:r>
        <w:rPr>
          <w:snapToGrid w:val="0"/>
        </w:rPr>
        <w:t xml:space="preserve"> and proceedings of board</w:t>
      </w:r>
      <w:bookmarkEnd w:id="24"/>
      <w:bookmarkEnd w:id="25"/>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26" w:name="_Toc378073748"/>
      <w:bookmarkStart w:id="27" w:name="_Toc434908711"/>
      <w:r>
        <w:rPr>
          <w:rStyle w:val="CharSectno"/>
        </w:rPr>
        <w:t>8</w:t>
      </w:r>
      <w:r>
        <w:t>.</w:t>
      </w:r>
      <w:r>
        <w:tab/>
        <w:t>Remuneration</w:t>
      </w:r>
      <w:r>
        <w:rPr>
          <w:snapToGrid w:val="0"/>
        </w:rPr>
        <w:t xml:space="preserve"> of members of the board</w:t>
      </w:r>
      <w:bookmarkEnd w:id="26"/>
      <w:bookmarkEnd w:id="27"/>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w:t>
      </w:r>
    </w:p>
    <w:p>
      <w:pPr>
        <w:pStyle w:val="Heading2"/>
      </w:pPr>
      <w:bookmarkStart w:id="28" w:name="_Toc378073749"/>
      <w:bookmarkStart w:id="29" w:name="_Toc415234620"/>
      <w:bookmarkStart w:id="30" w:name="_Toc415234722"/>
      <w:bookmarkStart w:id="31" w:name="_Toc434908712"/>
      <w:r>
        <w:rPr>
          <w:rStyle w:val="CharPartNo"/>
        </w:rPr>
        <w:t>Part 3</w:t>
      </w:r>
      <w:r>
        <w:rPr>
          <w:rStyle w:val="CharDivNo"/>
        </w:rPr>
        <w:t> </w:t>
      </w:r>
      <w:r>
        <w:t>—</w:t>
      </w:r>
      <w:r>
        <w:rPr>
          <w:rStyle w:val="CharDivText"/>
        </w:rPr>
        <w:t> </w:t>
      </w:r>
      <w:r>
        <w:rPr>
          <w:rStyle w:val="CharPartText"/>
        </w:rPr>
        <w:t>Functions and powers of the Chemistry Centre</w:t>
      </w:r>
      <w:bookmarkEnd w:id="28"/>
      <w:bookmarkEnd w:id="29"/>
      <w:bookmarkEnd w:id="30"/>
      <w:bookmarkEnd w:id="31"/>
    </w:p>
    <w:p>
      <w:pPr>
        <w:pStyle w:val="Heading5"/>
      </w:pPr>
      <w:bookmarkStart w:id="32" w:name="_Toc378073750"/>
      <w:bookmarkStart w:id="33" w:name="_Toc434908713"/>
      <w:r>
        <w:rPr>
          <w:rStyle w:val="CharSectno"/>
        </w:rPr>
        <w:t>9</w:t>
      </w:r>
      <w:r>
        <w:t>.</w:t>
      </w:r>
      <w:r>
        <w:tab/>
        <w:t>Functions</w:t>
      </w:r>
      <w:bookmarkEnd w:id="32"/>
      <w:bookmarkEnd w:id="33"/>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34" w:name="_Toc378073751"/>
      <w:bookmarkStart w:id="35" w:name="_Toc434908714"/>
      <w:r>
        <w:rPr>
          <w:rStyle w:val="CharSectno"/>
        </w:rPr>
        <w:t>10</w:t>
      </w:r>
      <w:r>
        <w:t>.</w:t>
      </w:r>
      <w:r>
        <w:tab/>
        <w:t>Principles of operation</w:t>
      </w:r>
      <w:bookmarkEnd w:id="34"/>
      <w:bookmarkEnd w:id="35"/>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36" w:name="_Toc378073752"/>
      <w:bookmarkStart w:id="37" w:name="_Toc434908715"/>
      <w:r>
        <w:rPr>
          <w:rStyle w:val="CharSectno"/>
        </w:rPr>
        <w:t>11</w:t>
      </w:r>
      <w:r>
        <w:t>.</w:t>
      </w:r>
      <w:r>
        <w:tab/>
        <w:t>Powers</w:t>
      </w:r>
      <w:bookmarkEnd w:id="36"/>
      <w:bookmarkEnd w:id="37"/>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38" w:name="_Toc378073753"/>
      <w:bookmarkStart w:id="39" w:name="_Toc434908716"/>
      <w:r>
        <w:rPr>
          <w:rStyle w:val="CharSectno"/>
        </w:rPr>
        <w:t>12</w:t>
      </w:r>
      <w:r>
        <w:t>.</w:t>
      </w:r>
      <w:r>
        <w:tab/>
        <w:t>Transactions that require Ministerial approval</w:t>
      </w:r>
      <w:bookmarkEnd w:id="38"/>
      <w:bookmarkEnd w:id="39"/>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40" w:name="_Toc378073754"/>
      <w:bookmarkStart w:id="41" w:name="_Toc434908717"/>
      <w:r>
        <w:rPr>
          <w:rStyle w:val="CharSectno"/>
        </w:rPr>
        <w:t>13</w:t>
      </w:r>
      <w:r>
        <w:t>.</w:t>
      </w:r>
      <w:r>
        <w:tab/>
        <w:t>Exemptions from section 12</w:t>
      </w:r>
      <w:bookmarkEnd w:id="40"/>
      <w:bookmarkEnd w:id="41"/>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42" w:name="_Toc378073755"/>
      <w:bookmarkStart w:id="43" w:name="_Toc434908718"/>
      <w:r>
        <w:rPr>
          <w:rStyle w:val="CharSectno"/>
        </w:rPr>
        <w:t>14</w:t>
      </w:r>
      <w:r>
        <w:t>.</w:t>
      </w:r>
      <w:r>
        <w:tab/>
        <w:t>Delegation by the Chemistry Centre</w:t>
      </w:r>
      <w:bookmarkEnd w:id="42"/>
      <w:bookmarkEnd w:id="43"/>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44" w:name="_Toc378073756"/>
      <w:bookmarkStart w:id="45" w:name="_Toc434908719"/>
      <w:r>
        <w:rPr>
          <w:rStyle w:val="CharSectno"/>
        </w:rPr>
        <w:t>15</w:t>
      </w:r>
      <w:r>
        <w:t>.</w:t>
      </w:r>
      <w:r>
        <w:tab/>
        <w:t xml:space="preserve">Use of trading names for </w:t>
      </w:r>
      <w:r>
        <w:rPr>
          <w:snapToGrid w:val="0"/>
        </w:rPr>
        <w:t>Chemistry Centre</w:t>
      </w:r>
      <w:r>
        <w:t xml:space="preserve"> and its operations</w:t>
      </w:r>
      <w:bookmarkEnd w:id="44"/>
      <w:bookmarkEnd w:id="45"/>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46" w:name="_Toc378073757"/>
      <w:bookmarkStart w:id="47" w:name="_Toc415234628"/>
      <w:bookmarkStart w:id="48" w:name="_Toc415234730"/>
      <w:bookmarkStart w:id="49" w:name="_Toc434908720"/>
      <w:r>
        <w:rPr>
          <w:rStyle w:val="CharPartNo"/>
        </w:rPr>
        <w:t>Part 4</w:t>
      </w:r>
      <w:r>
        <w:rPr>
          <w:rStyle w:val="CharDivNo"/>
        </w:rPr>
        <w:t> </w:t>
      </w:r>
      <w:r>
        <w:t>—</w:t>
      </w:r>
      <w:r>
        <w:rPr>
          <w:rStyle w:val="CharDivText"/>
        </w:rPr>
        <w:t> </w:t>
      </w:r>
      <w:r>
        <w:rPr>
          <w:rStyle w:val="CharPartText"/>
        </w:rPr>
        <w:t>Staff</w:t>
      </w:r>
      <w:bookmarkEnd w:id="46"/>
      <w:bookmarkEnd w:id="47"/>
      <w:bookmarkEnd w:id="48"/>
      <w:bookmarkEnd w:id="49"/>
    </w:p>
    <w:p>
      <w:pPr>
        <w:pStyle w:val="Heading5"/>
        <w:rPr>
          <w:snapToGrid w:val="0"/>
        </w:rPr>
      </w:pPr>
      <w:bookmarkStart w:id="50" w:name="_Toc378073758"/>
      <w:bookmarkStart w:id="51" w:name="_Toc434908721"/>
      <w:r>
        <w:rPr>
          <w:rStyle w:val="CharSectno"/>
        </w:rPr>
        <w:t>16</w:t>
      </w:r>
      <w:r>
        <w:t>.</w:t>
      </w:r>
      <w:r>
        <w:tab/>
        <w:t>Chief</w:t>
      </w:r>
      <w:r>
        <w:rPr>
          <w:snapToGrid w:val="0"/>
        </w:rPr>
        <w:t xml:space="preserve"> executive officer</w:t>
      </w:r>
      <w:bookmarkEnd w:id="50"/>
      <w:bookmarkEnd w:id="51"/>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52" w:name="_Toc378073759"/>
      <w:bookmarkStart w:id="53" w:name="_Toc434908722"/>
      <w:r>
        <w:rPr>
          <w:rStyle w:val="CharSectno"/>
        </w:rPr>
        <w:t>17</w:t>
      </w:r>
      <w:r>
        <w:t>.</w:t>
      </w:r>
      <w:r>
        <w:tab/>
        <w:t>Other</w:t>
      </w:r>
      <w:r>
        <w:rPr>
          <w:snapToGrid w:val="0"/>
        </w:rPr>
        <w:t xml:space="preserve"> staff and contractors</w:t>
      </w:r>
      <w:bookmarkEnd w:id="52"/>
      <w:bookmarkEnd w:id="53"/>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54" w:name="_Toc378073760"/>
      <w:bookmarkStart w:id="55" w:name="_Toc434908723"/>
      <w:r>
        <w:rPr>
          <w:rStyle w:val="CharSectno"/>
        </w:rPr>
        <w:t>18</w:t>
      </w:r>
      <w:r>
        <w:t>.</w:t>
      </w:r>
      <w:r>
        <w:tab/>
        <w:t>Use</w:t>
      </w:r>
      <w:r>
        <w:rPr>
          <w:snapToGrid w:val="0"/>
        </w:rPr>
        <w:t xml:space="preserve"> of other government staff and facilities</w:t>
      </w:r>
      <w:bookmarkEnd w:id="54"/>
      <w:bookmarkEnd w:id="55"/>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56" w:name="_Toc378073761"/>
      <w:bookmarkStart w:id="57" w:name="_Toc415234632"/>
      <w:bookmarkStart w:id="58" w:name="_Toc415234734"/>
      <w:bookmarkStart w:id="59" w:name="_Toc434908724"/>
      <w:r>
        <w:rPr>
          <w:rStyle w:val="CharPartNo"/>
        </w:rPr>
        <w:t>Part 5</w:t>
      </w:r>
      <w:r>
        <w:t> — </w:t>
      </w:r>
      <w:r>
        <w:rPr>
          <w:rStyle w:val="CharPartText"/>
        </w:rPr>
        <w:t>Accountability and financial provisions</w:t>
      </w:r>
      <w:bookmarkEnd w:id="56"/>
      <w:bookmarkEnd w:id="57"/>
      <w:bookmarkEnd w:id="58"/>
      <w:bookmarkEnd w:id="59"/>
    </w:p>
    <w:p>
      <w:pPr>
        <w:pStyle w:val="Heading3"/>
      </w:pPr>
      <w:bookmarkStart w:id="60" w:name="_Toc378073762"/>
      <w:bookmarkStart w:id="61" w:name="_Toc415234633"/>
      <w:bookmarkStart w:id="62" w:name="_Toc415234735"/>
      <w:bookmarkStart w:id="63" w:name="_Toc434908725"/>
      <w:r>
        <w:rPr>
          <w:rStyle w:val="CharDivNo"/>
        </w:rPr>
        <w:t>Division 1</w:t>
      </w:r>
      <w:r>
        <w:t> — </w:t>
      </w:r>
      <w:r>
        <w:rPr>
          <w:rStyle w:val="CharDivText"/>
        </w:rPr>
        <w:t>Accountability</w:t>
      </w:r>
      <w:bookmarkEnd w:id="60"/>
      <w:bookmarkEnd w:id="61"/>
      <w:bookmarkEnd w:id="62"/>
      <w:bookmarkEnd w:id="63"/>
    </w:p>
    <w:p>
      <w:pPr>
        <w:pStyle w:val="Heading5"/>
      </w:pPr>
      <w:bookmarkStart w:id="64" w:name="_Toc378073763"/>
      <w:bookmarkStart w:id="65" w:name="_Toc434908726"/>
      <w:r>
        <w:rPr>
          <w:rStyle w:val="CharSectno"/>
        </w:rPr>
        <w:t>19</w:t>
      </w:r>
      <w:r>
        <w:t>.</w:t>
      </w:r>
      <w:r>
        <w:tab/>
        <w:t>Duty to observe policy instruments</w:t>
      </w:r>
      <w:bookmarkEnd w:id="64"/>
      <w:bookmarkEnd w:id="65"/>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66" w:name="_Toc378073764"/>
      <w:bookmarkStart w:id="67" w:name="_Toc434908727"/>
      <w:r>
        <w:rPr>
          <w:rStyle w:val="CharSectno"/>
        </w:rPr>
        <w:t>20</w:t>
      </w:r>
      <w:r>
        <w:t>.</w:t>
      </w:r>
      <w:r>
        <w:tab/>
        <w:t>Strategic development plan and statement of corporate intent</w:t>
      </w:r>
      <w:bookmarkEnd w:id="66"/>
      <w:bookmarkEnd w:id="67"/>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68" w:name="_Toc378073765"/>
      <w:bookmarkStart w:id="69" w:name="_Toc434908728"/>
      <w:r>
        <w:rPr>
          <w:rStyle w:val="CharSectno"/>
        </w:rPr>
        <w:t>21</w:t>
      </w:r>
      <w:r>
        <w:t>.</w:t>
      </w:r>
      <w:r>
        <w:tab/>
        <w:t>Minister to be kept informed</w:t>
      </w:r>
      <w:bookmarkEnd w:id="68"/>
      <w:bookmarkEnd w:id="69"/>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70" w:name="_Toc378073766"/>
      <w:bookmarkStart w:id="71" w:name="_Toc434908729"/>
      <w:r>
        <w:rPr>
          <w:rStyle w:val="CharSectno"/>
        </w:rPr>
        <w:t>22</w:t>
      </w:r>
      <w:r>
        <w:t>.</w:t>
      </w:r>
      <w:r>
        <w:tab/>
        <w:t>Minister may give directions</w:t>
      </w:r>
      <w:bookmarkEnd w:id="70"/>
      <w:bookmarkEnd w:id="71"/>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72" w:name="_Toc378073767"/>
      <w:bookmarkStart w:id="73" w:name="_Toc434908730"/>
      <w:r>
        <w:rPr>
          <w:rStyle w:val="CharSectno"/>
        </w:rPr>
        <w:t>23</w:t>
      </w:r>
      <w:r>
        <w:t>.</w:t>
      </w:r>
      <w:r>
        <w:tab/>
        <w:t>Minister to have access to information</w:t>
      </w:r>
      <w:bookmarkEnd w:id="72"/>
      <w:bookmarkEnd w:id="73"/>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74" w:name="_Toc378073768"/>
      <w:bookmarkStart w:id="75" w:name="_Toc434908731"/>
      <w:r>
        <w:rPr>
          <w:rStyle w:val="CharSectno"/>
        </w:rPr>
        <w:t>24</w:t>
      </w:r>
      <w:r>
        <w:t>.</w:t>
      </w:r>
      <w:r>
        <w:tab/>
        <w:t>Information not available to the Minister</w:t>
      </w:r>
      <w:bookmarkEnd w:id="74"/>
      <w:bookmarkEnd w:id="75"/>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76" w:name="_Toc378073769"/>
      <w:bookmarkStart w:id="77" w:name="_Toc434908732"/>
      <w:r>
        <w:rPr>
          <w:rStyle w:val="CharSectno"/>
        </w:rPr>
        <w:t>25</w:t>
      </w:r>
      <w:r>
        <w:t>.</w:t>
      </w:r>
      <w:r>
        <w:tab/>
        <w:t>Protection for disclosure or compliance with directions</w:t>
      </w:r>
      <w:bookmarkEnd w:id="76"/>
      <w:bookmarkEnd w:id="77"/>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78" w:name="_Toc378073770"/>
      <w:bookmarkStart w:id="79" w:name="_Toc415234641"/>
      <w:bookmarkStart w:id="80" w:name="_Toc415234743"/>
      <w:bookmarkStart w:id="81" w:name="_Toc434908733"/>
      <w:r>
        <w:rPr>
          <w:rStyle w:val="CharDivNo"/>
        </w:rPr>
        <w:t>Division 2</w:t>
      </w:r>
      <w:r>
        <w:t> — </w:t>
      </w:r>
      <w:r>
        <w:rPr>
          <w:rStyle w:val="CharDivText"/>
        </w:rPr>
        <w:t>Financial provisions</w:t>
      </w:r>
      <w:bookmarkEnd w:id="78"/>
      <w:bookmarkEnd w:id="79"/>
      <w:bookmarkEnd w:id="80"/>
      <w:bookmarkEnd w:id="81"/>
    </w:p>
    <w:p>
      <w:pPr>
        <w:pStyle w:val="Heading5"/>
        <w:spacing w:before="180"/>
      </w:pPr>
      <w:bookmarkStart w:id="82" w:name="_Toc378073771"/>
      <w:bookmarkStart w:id="83" w:name="_Toc434908734"/>
      <w:r>
        <w:rPr>
          <w:rStyle w:val="CharSectno"/>
        </w:rPr>
        <w:t>26</w:t>
      </w:r>
      <w:r>
        <w:t>.</w:t>
      </w:r>
      <w:r>
        <w:tab/>
        <w:t>Chemistry Centre’s funds</w:t>
      </w:r>
      <w:bookmarkEnd w:id="82"/>
      <w:bookmarkEnd w:id="83"/>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84" w:name="_Toc378073772"/>
      <w:bookmarkStart w:id="85" w:name="_Toc434908735"/>
      <w:r>
        <w:rPr>
          <w:rStyle w:val="CharSectno"/>
        </w:rPr>
        <w:t>27</w:t>
      </w:r>
      <w:r>
        <w:t>.</w:t>
      </w:r>
      <w:r>
        <w:tab/>
        <w:t>Chemistry Centre (WA) Account</w:t>
      </w:r>
      <w:bookmarkEnd w:id="84"/>
      <w:bookmarkEnd w:id="85"/>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86" w:name="_Toc378073773"/>
      <w:bookmarkStart w:id="87" w:name="_Toc434908736"/>
      <w:r>
        <w:rPr>
          <w:rStyle w:val="CharSectno"/>
        </w:rPr>
        <w:t>28</w:t>
      </w:r>
      <w:r>
        <w:t>.</w:t>
      </w:r>
      <w:r>
        <w:tab/>
        <w:t>Borrowing</w:t>
      </w:r>
      <w:bookmarkEnd w:id="86"/>
      <w:bookmarkEnd w:id="87"/>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88" w:name="_Toc378073774"/>
      <w:bookmarkStart w:id="89" w:name="_Toc434908737"/>
      <w:r>
        <w:rPr>
          <w:rStyle w:val="CharSectno"/>
        </w:rPr>
        <w:t>29</w:t>
      </w:r>
      <w:r>
        <w:t>.</w:t>
      </w:r>
      <w:r>
        <w:tab/>
        <w:t>Guarantees</w:t>
      </w:r>
      <w:bookmarkEnd w:id="88"/>
      <w:bookmarkEnd w:id="89"/>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90" w:name="_Toc378073775"/>
      <w:bookmarkStart w:id="91" w:name="_Toc434908738"/>
      <w:r>
        <w:rPr>
          <w:rStyle w:val="CharSectno"/>
        </w:rPr>
        <w:t>30</w:t>
      </w:r>
      <w:r>
        <w:t>.</w:t>
      </w:r>
      <w:r>
        <w:tab/>
        <w:t>Charges for guarantee</w:t>
      </w:r>
      <w:bookmarkEnd w:id="90"/>
      <w:bookmarkEnd w:id="91"/>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92" w:name="_Toc378073776"/>
      <w:bookmarkStart w:id="93" w:name="_Toc434908739"/>
      <w:r>
        <w:rPr>
          <w:rStyle w:val="CharSectno"/>
        </w:rPr>
        <w:t>31</w:t>
      </w:r>
      <w:r>
        <w:t>.</w:t>
      </w:r>
      <w:r>
        <w:tab/>
        <w:t>Liability for duties, taxes and other statutory imposts</w:t>
      </w:r>
      <w:bookmarkEnd w:id="92"/>
      <w:bookmarkEnd w:id="93"/>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94" w:name="_Toc378073777"/>
      <w:bookmarkStart w:id="95" w:name="_Toc415234648"/>
      <w:bookmarkStart w:id="96" w:name="_Toc415234750"/>
      <w:bookmarkStart w:id="97" w:name="_Toc434908740"/>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94"/>
      <w:bookmarkEnd w:id="95"/>
      <w:bookmarkEnd w:id="96"/>
      <w:bookmarkEnd w:id="97"/>
    </w:p>
    <w:p>
      <w:pPr>
        <w:pStyle w:val="Heading5"/>
        <w:rPr>
          <w:i/>
        </w:rPr>
      </w:pPr>
      <w:bookmarkStart w:id="98" w:name="_Toc378073778"/>
      <w:bookmarkStart w:id="99" w:name="_Toc434908741"/>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98"/>
      <w:bookmarkEnd w:id="99"/>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00" w:name="_Toc378073779"/>
      <w:bookmarkStart w:id="101" w:name="_Toc415234650"/>
      <w:bookmarkStart w:id="102" w:name="_Toc415234752"/>
      <w:bookmarkStart w:id="103" w:name="_Toc434908742"/>
      <w:r>
        <w:rPr>
          <w:rStyle w:val="CharPartNo"/>
        </w:rPr>
        <w:t>Part 6</w:t>
      </w:r>
      <w:r>
        <w:rPr>
          <w:rStyle w:val="CharDivNo"/>
        </w:rPr>
        <w:t> </w:t>
      </w:r>
      <w:r>
        <w:t>—</w:t>
      </w:r>
      <w:r>
        <w:rPr>
          <w:rStyle w:val="CharDivText"/>
        </w:rPr>
        <w:t> </w:t>
      </w:r>
      <w:r>
        <w:rPr>
          <w:rStyle w:val="CharPartText"/>
        </w:rPr>
        <w:t>General provisions</w:t>
      </w:r>
      <w:bookmarkEnd w:id="100"/>
      <w:bookmarkEnd w:id="101"/>
      <w:bookmarkEnd w:id="102"/>
      <w:bookmarkEnd w:id="103"/>
    </w:p>
    <w:p>
      <w:pPr>
        <w:pStyle w:val="Heading5"/>
      </w:pPr>
      <w:bookmarkStart w:id="104" w:name="_Toc378073780"/>
      <w:bookmarkStart w:id="105" w:name="_Toc434908743"/>
      <w:r>
        <w:rPr>
          <w:rStyle w:val="CharSectno"/>
        </w:rPr>
        <w:t>33</w:t>
      </w:r>
      <w:r>
        <w:t>.</w:t>
      </w:r>
      <w:r>
        <w:tab/>
        <w:t>Confidentiality</w:t>
      </w:r>
      <w:bookmarkEnd w:id="104"/>
      <w:bookmarkEnd w:id="105"/>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106" w:name="_Toc378073781"/>
      <w:bookmarkStart w:id="107" w:name="_Toc434908744"/>
      <w:r>
        <w:rPr>
          <w:rStyle w:val="CharSectno"/>
        </w:rPr>
        <w:t>34</w:t>
      </w:r>
      <w:r>
        <w:t>.</w:t>
      </w:r>
      <w:r>
        <w:tab/>
        <w:t>Confidentiality — contractors</w:t>
      </w:r>
      <w:bookmarkEnd w:id="106"/>
      <w:bookmarkEnd w:id="107"/>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108" w:name="_Toc378073782"/>
      <w:bookmarkStart w:id="109" w:name="_Toc434908745"/>
      <w:r>
        <w:rPr>
          <w:rStyle w:val="CharSectno"/>
        </w:rPr>
        <w:t>35</w:t>
      </w:r>
      <w:r>
        <w:t>.</w:t>
      </w:r>
      <w:r>
        <w:tab/>
        <w:t>Confidentiality — reports and other documents</w:t>
      </w:r>
      <w:bookmarkEnd w:id="108"/>
      <w:bookmarkEnd w:id="109"/>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110" w:name="_Toc378073783"/>
      <w:bookmarkStart w:id="111" w:name="_Toc434908746"/>
      <w:r>
        <w:rPr>
          <w:rStyle w:val="CharSectno"/>
        </w:rPr>
        <w:t>36</w:t>
      </w:r>
      <w:r>
        <w:t>.</w:t>
      </w:r>
      <w:r>
        <w:tab/>
        <w:t>Laying documents before Parliament</w:t>
      </w:r>
      <w:bookmarkEnd w:id="110"/>
      <w:bookmarkEnd w:id="111"/>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12" w:name="_Toc378073784"/>
      <w:bookmarkStart w:id="113" w:name="_Toc434908747"/>
      <w:r>
        <w:rPr>
          <w:rStyle w:val="CharSectno"/>
        </w:rPr>
        <w:t>37</w:t>
      </w:r>
      <w:r>
        <w:t>.</w:t>
      </w:r>
      <w:r>
        <w:tab/>
        <w:t>Execution of documents by Chemistry Centre</w:t>
      </w:r>
      <w:bookmarkEnd w:id="112"/>
      <w:bookmarkEnd w:id="113"/>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114" w:name="_Toc378073785"/>
      <w:bookmarkStart w:id="115" w:name="_Toc434908748"/>
      <w:r>
        <w:rPr>
          <w:rStyle w:val="CharSectno"/>
        </w:rPr>
        <w:t>38</w:t>
      </w:r>
      <w:r>
        <w:t>.</w:t>
      </w:r>
      <w:r>
        <w:tab/>
        <w:t>Contract</w:t>
      </w:r>
      <w:r>
        <w:rPr>
          <w:snapToGrid w:val="0"/>
        </w:rPr>
        <w:t xml:space="preserve"> formalities</w:t>
      </w:r>
      <w:bookmarkEnd w:id="114"/>
      <w:bookmarkEnd w:id="11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116" w:name="_Toc378073786"/>
      <w:bookmarkStart w:id="117" w:name="_Toc434908749"/>
      <w:r>
        <w:rPr>
          <w:rStyle w:val="CharSectno"/>
        </w:rPr>
        <w:t>39</w:t>
      </w:r>
      <w:r>
        <w:t>.</w:t>
      </w:r>
      <w:r>
        <w:tab/>
        <w:t>Protection from liability</w:t>
      </w:r>
      <w:bookmarkEnd w:id="116"/>
      <w:bookmarkEnd w:id="117"/>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18" w:name="_Toc378073787"/>
      <w:bookmarkStart w:id="119" w:name="_Toc434908750"/>
      <w:r>
        <w:rPr>
          <w:rStyle w:val="CharSectno"/>
        </w:rPr>
        <w:t>40</w:t>
      </w:r>
      <w:r>
        <w:t>.</w:t>
      </w:r>
      <w:r>
        <w:tab/>
        <w:t>Regulations</w:t>
      </w:r>
      <w:bookmarkEnd w:id="118"/>
      <w:bookmarkEnd w:id="11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0" w:name="_Toc378073788"/>
      <w:bookmarkStart w:id="121" w:name="_Toc434908751"/>
      <w:r>
        <w:rPr>
          <w:rStyle w:val="CharSectno"/>
        </w:rPr>
        <w:t>41</w:t>
      </w:r>
      <w:r>
        <w:t>.</w:t>
      </w:r>
      <w:r>
        <w:tab/>
        <w:t>Review of Act</w:t>
      </w:r>
      <w:bookmarkEnd w:id="120"/>
      <w:bookmarkEnd w:id="121"/>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22" w:name="_Toc378073789"/>
      <w:bookmarkStart w:id="123" w:name="_Toc434908752"/>
      <w:r>
        <w:rPr>
          <w:rStyle w:val="CharSectno"/>
        </w:rPr>
        <w:t>42</w:t>
      </w:r>
      <w:r>
        <w:t>.</w:t>
      </w:r>
      <w:r>
        <w:tab/>
        <w:t>Transitional and savings provisions</w:t>
      </w:r>
      <w:bookmarkEnd w:id="122"/>
      <w:bookmarkEnd w:id="123"/>
    </w:p>
    <w:p>
      <w:pPr>
        <w:pStyle w:val="Subsection"/>
      </w:pPr>
      <w:r>
        <w:tab/>
      </w:r>
      <w:r>
        <w:tab/>
        <w:t>Schedule 2 has effect.</w:t>
      </w:r>
    </w:p>
    <w:p>
      <w:pPr>
        <w:pStyle w:val="Heading5"/>
      </w:pPr>
      <w:bookmarkStart w:id="124" w:name="_Toc378073790"/>
      <w:bookmarkStart w:id="125" w:name="_Toc434908753"/>
      <w:r>
        <w:rPr>
          <w:rStyle w:val="CharSectno"/>
        </w:rPr>
        <w:t>43</w:t>
      </w:r>
      <w:r>
        <w:t>.</w:t>
      </w:r>
      <w:r>
        <w:tab/>
        <w:t>Amendments to other Acts</w:t>
      </w:r>
      <w:bookmarkEnd w:id="124"/>
      <w:bookmarkEnd w:id="125"/>
    </w:p>
    <w:p>
      <w:pPr>
        <w:pStyle w:val="Subsection"/>
      </w:pPr>
      <w:r>
        <w:tab/>
      </w:r>
      <w:r>
        <w:tab/>
        <w:t>Schedule 3 has effect.</w:t>
      </w:r>
    </w:p>
    <w:p>
      <w:pPr>
        <w:pStyle w:val="Sub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6" w:name="_Toc378073791"/>
      <w:bookmarkStart w:id="127" w:name="_Toc415234662"/>
      <w:bookmarkStart w:id="128" w:name="_Toc415234764"/>
      <w:bookmarkStart w:id="129" w:name="_Toc434908754"/>
      <w:r>
        <w:rPr>
          <w:rStyle w:val="CharSchNo"/>
        </w:rPr>
        <w:t>Schedule 1</w:t>
      </w:r>
      <w:r>
        <w:t> — </w:t>
      </w:r>
      <w:r>
        <w:rPr>
          <w:rStyle w:val="CharSchText"/>
        </w:rPr>
        <w:t>Constitution and proceedings of the board</w:t>
      </w:r>
      <w:bookmarkEnd w:id="126"/>
      <w:bookmarkEnd w:id="127"/>
      <w:bookmarkEnd w:id="128"/>
      <w:bookmarkEnd w:id="129"/>
    </w:p>
    <w:p>
      <w:pPr>
        <w:pStyle w:val="yShoulderClause"/>
      </w:pPr>
      <w:r>
        <w:t>[s. 7]</w:t>
      </w:r>
    </w:p>
    <w:p>
      <w:pPr>
        <w:pStyle w:val="yHeading3"/>
      </w:pPr>
      <w:bookmarkStart w:id="130" w:name="_Toc378073792"/>
      <w:bookmarkStart w:id="131" w:name="_Toc415234663"/>
      <w:bookmarkStart w:id="132" w:name="_Toc415234765"/>
      <w:bookmarkStart w:id="133" w:name="_Toc434908755"/>
      <w:r>
        <w:rPr>
          <w:rStyle w:val="CharSDivNo"/>
        </w:rPr>
        <w:t>Division 1</w:t>
      </w:r>
      <w:r>
        <w:t> — </w:t>
      </w:r>
      <w:r>
        <w:rPr>
          <w:rStyle w:val="CharSDivText"/>
        </w:rPr>
        <w:t>General provisions</w:t>
      </w:r>
      <w:bookmarkEnd w:id="130"/>
      <w:bookmarkEnd w:id="131"/>
      <w:bookmarkEnd w:id="132"/>
      <w:bookmarkEnd w:id="133"/>
    </w:p>
    <w:p>
      <w:pPr>
        <w:pStyle w:val="yHeading5"/>
        <w:rPr>
          <w:snapToGrid w:val="0"/>
        </w:rPr>
      </w:pPr>
      <w:bookmarkStart w:id="134" w:name="_Toc378073793"/>
      <w:bookmarkStart w:id="135" w:name="_Toc434908756"/>
      <w:r>
        <w:rPr>
          <w:rStyle w:val="CharSClsNo"/>
        </w:rPr>
        <w:t>1</w:t>
      </w:r>
      <w:r>
        <w:t>.</w:t>
      </w:r>
      <w:r>
        <w:tab/>
        <w:t>Term</w:t>
      </w:r>
      <w:r>
        <w:rPr>
          <w:snapToGrid w:val="0"/>
        </w:rPr>
        <w:t xml:space="preserve"> of office</w:t>
      </w:r>
      <w:bookmarkEnd w:id="134"/>
      <w:bookmarkEnd w:id="135"/>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136" w:name="_Toc378073794"/>
      <w:bookmarkStart w:id="137" w:name="_Toc434908757"/>
      <w:r>
        <w:rPr>
          <w:rStyle w:val="CharSClsNo"/>
        </w:rPr>
        <w:t>2</w:t>
      </w:r>
      <w:r>
        <w:t>.</w:t>
      </w:r>
      <w:r>
        <w:tab/>
        <w:t>Resignation</w:t>
      </w:r>
      <w:r>
        <w:rPr>
          <w:snapToGrid w:val="0"/>
        </w:rPr>
        <w:t>, removal, etc.</w:t>
      </w:r>
      <w:bookmarkEnd w:id="136"/>
      <w:bookmarkEnd w:id="137"/>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138" w:name="_Toc378073795"/>
      <w:bookmarkStart w:id="139" w:name="_Toc434908758"/>
      <w:r>
        <w:rPr>
          <w:rStyle w:val="CharSClsNo"/>
        </w:rPr>
        <w:t>3</w:t>
      </w:r>
      <w:r>
        <w:t>.</w:t>
      </w:r>
      <w:r>
        <w:tab/>
        <w:t>Leave</w:t>
      </w:r>
      <w:r>
        <w:rPr>
          <w:snapToGrid w:val="0"/>
        </w:rPr>
        <w:t xml:space="preserve"> of absence</w:t>
      </w:r>
      <w:bookmarkEnd w:id="138"/>
      <w:bookmarkEnd w:id="139"/>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140" w:name="_Toc378073796"/>
      <w:bookmarkStart w:id="141" w:name="_Toc434908759"/>
      <w:r>
        <w:rPr>
          <w:rStyle w:val="CharSClsNo"/>
        </w:rPr>
        <w:t>4</w:t>
      </w:r>
      <w:r>
        <w:t>.</w:t>
      </w:r>
      <w:r>
        <w:tab/>
        <w:t>Chairperson</w:t>
      </w:r>
      <w:r>
        <w:rPr>
          <w:snapToGrid w:val="0"/>
        </w:rPr>
        <w:t xml:space="preserve"> unable to act</w:t>
      </w:r>
      <w:bookmarkEnd w:id="140"/>
      <w:bookmarkEnd w:id="141"/>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142" w:name="_Toc378073797"/>
      <w:bookmarkStart w:id="143" w:name="_Toc434908760"/>
      <w:r>
        <w:rPr>
          <w:rStyle w:val="CharSClsNo"/>
        </w:rPr>
        <w:t>5</w:t>
      </w:r>
      <w:r>
        <w:t>.</w:t>
      </w:r>
      <w:r>
        <w:tab/>
        <w:t>Board member</w:t>
      </w:r>
      <w:r>
        <w:rPr>
          <w:snapToGrid w:val="0"/>
        </w:rPr>
        <w:t xml:space="preserve"> unable to act</w:t>
      </w:r>
      <w:bookmarkEnd w:id="142"/>
      <w:bookmarkEnd w:id="143"/>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144" w:name="_Toc378073798"/>
      <w:bookmarkStart w:id="145" w:name="_Toc434908761"/>
      <w:r>
        <w:rPr>
          <w:rStyle w:val="CharSClsNo"/>
        </w:rPr>
        <w:t>6</w:t>
      </w:r>
      <w:r>
        <w:t>.</w:t>
      </w:r>
      <w:r>
        <w:tab/>
        <w:t>Saving</w:t>
      </w:r>
      <w:bookmarkEnd w:id="144"/>
      <w:bookmarkEnd w:id="145"/>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146" w:name="_Toc378073799"/>
      <w:bookmarkStart w:id="147" w:name="_Toc434908762"/>
      <w:r>
        <w:rPr>
          <w:rStyle w:val="CharSClsNo"/>
        </w:rPr>
        <w:t>7</w:t>
      </w:r>
      <w:r>
        <w:t>.</w:t>
      </w:r>
      <w:r>
        <w:tab/>
        <w:t>Calling</w:t>
      </w:r>
      <w:r>
        <w:rPr>
          <w:snapToGrid w:val="0"/>
        </w:rPr>
        <w:t xml:space="preserve"> of meetings</w:t>
      </w:r>
      <w:bookmarkEnd w:id="146"/>
      <w:bookmarkEnd w:id="147"/>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148" w:name="_Toc378073800"/>
      <w:bookmarkStart w:id="149" w:name="_Toc434908763"/>
      <w:r>
        <w:rPr>
          <w:rStyle w:val="CharSClsNo"/>
        </w:rPr>
        <w:t>8</w:t>
      </w:r>
      <w:r>
        <w:t>.</w:t>
      </w:r>
      <w:r>
        <w:tab/>
        <w:t>Presiding</w:t>
      </w:r>
      <w:r>
        <w:rPr>
          <w:snapToGrid w:val="0"/>
        </w:rPr>
        <w:t xml:space="preserve"> officer</w:t>
      </w:r>
      <w:bookmarkEnd w:id="148"/>
      <w:bookmarkEnd w:id="149"/>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150" w:name="_Toc378073801"/>
      <w:bookmarkStart w:id="151" w:name="_Toc434908764"/>
      <w:r>
        <w:rPr>
          <w:rStyle w:val="CharSClsNo"/>
        </w:rPr>
        <w:t>9</w:t>
      </w:r>
      <w:r>
        <w:t>.</w:t>
      </w:r>
      <w:r>
        <w:tab/>
        <w:t>Quorum</w:t>
      </w:r>
      <w:bookmarkEnd w:id="150"/>
      <w:bookmarkEnd w:id="151"/>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152" w:name="_Toc378073802"/>
      <w:bookmarkStart w:id="153" w:name="_Toc434908765"/>
      <w:r>
        <w:rPr>
          <w:rStyle w:val="CharSClsNo"/>
        </w:rPr>
        <w:t>10</w:t>
      </w:r>
      <w:r>
        <w:t>.</w:t>
      </w:r>
      <w:r>
        <w:tab/>
        <w:t>Voting</w:t>
      </w:r>
      <w:bookmarkEnd w:id="152"/>
      <w:bookmarkEnd w:id="153"/>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154" w:name="_Toc378073803"/>
      <w:bookmarkStart w:id="155" w:name="_Toc434908766"/>
      <w:r>
        <w:rPr>
          <w:rStyle w:val="CharSClsNo"/>
        </w:rPr>
        <w:t>11</w:t>
      </w:r>
      <w:r>
        <w:t>.</w:t>
      </w:r>
      <w:r>
        <w:tab/>
        <w:t>Minutes</w:t>
      </w:r>
      <w:bookmarkEnd w:id="154"/>
      <w:bookmarkEnd w:id="155"/>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156" w:name="_Toc378073804"/>
      <w:bookmarkStart w:id="157" w:name="_Toc434908767"/>
      <w:r>
        <w:rPr>
          <w:rStyle w:val="CharSClsNo"/>
        </w:rPr>
        <w:t>12</w:t>
      </w:r>
      <w:r>
        <w:t>.</w:t>
      </w:r>
      <w:r>
        <w:tab/>
        <w:t>Resolution without meeting</w:t>
      </w:r>
      <w:bookmarkEnd w:id="156"/>
      <w:bookmarkEnd w:id="157"/>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158" w:name="_Toc378073805"/>
      <w:bookmarkStart w:id="159" w:name="_Toc434908768"/>
      <w:r>
        <w:rPr>
          <w:rStyle w:val="CharSClsNo"/>
        </w:rPr>
        <w:t>13</w:t>
      </w:r>
      <w:r>
        <w:t>.</w:t>
      </w:r>
      <w:r>
        <w:tab/>
        <w:t>Holding meetings remotely</w:t>
      </w:r>
      <w:bookmarkEnd w:id="158"/>
      <w:bookmarkEnd w:id="159"/>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160" w:name="_Toc378073806"/>
      <w:bookmarkStart w:id="161" w:name="_Toc434908769"/>
      <w:r>
        <w:rPr>
          <w:rStyle w:val="CharSClsNo"/>
        </w:rPr>
        <w:t>14</w:t>
      </w:r>
      <w:r>
        <w:t>.</w:t>
      </w:r>
      <w:r>
        <w:tab/>
        <w:t>Committees</w:t>
      </w:r>
      <w:bookmarkEnd w:id="160"/>
      <w:bookmarkEnd w:id="161"/>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162" w:name="_Toc378073807"/>
      <w:bookmarkStart w:id="163" w:name="_Toc434908770"/>
      <w:r>
        <w:rPr>
          <w:rStyle w:val="CharSClsNo"/>
        </w:rPr>
        <w:t>15</w:t>
      </w:r>
      <w:r>
        <w:t>.</w:t>
      </w:r>
      <w:r>
        <w:tab/>
        <w:t>Board</w:t>
      </w:r>
      <w:r>
        <w:rPr>
          <w:snapToGrid w:val="0"/>
        </w:rPr>
        <w:t xml:space="preserve"> to determine own procedures</w:t>
      </w:r>
      <w:bookmarkEnd w:id="162"/>
      <w:bookmarkEnd w:id="163"/>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164" w:name="_Toc378073808"/>
      <w:bookmarkStart w:id="165" w:name="_Toc415234679"/>
      <w:bookmarkStart w:id="166" w:name="_Toc415234781"/>
      <w:bookmarkStart w:id="167" w:name="_Toc434908771"/>
      <w:r>
        <w:rPr>
          <w:rStyle w:val="CharSDivNo"/>
        </w:rPr>
        <w:t>Division 2</w:t>
      </w:r>
      <w:r>
        <w:t> — </w:t>
      </w:r>
      <w:r>
        <w:rPr>
          <w:rStyle w:val="CharSDivText"/>
        </w:rPr>
        <w:t>Disclosure of interests etc.</w:t>
      </w:r>
      <w:bookmarkEnd w:id="164"/>
      <w:bookmarkEnd w:id="165"/>
      <w:bookmarkEnd w:id="166"/>
      <w:bookmarkEnd w:id="167"/>
    </w:p>
    <w:p>
      <w:pPr>
        <w:pStyle w:val="yHeading5"/>
        <w:rPr>
          <w:snapToGrid w:val="0"/>
        </w:rPr>
      </w:pPr>
      <w:bookmarkStart w:id="168" w:name="_Toc378073809"/>
      <w:bookmarkStart w:id="169" w:name="_Toc434908772"/>
      <w:r>
        <w:rPr>
          <w:rStyle w:val="CharSClsNo"/>
        </w:rPr>
        <w:t>16</w:t>
      </w:r>
      <w:r>
        <w:t>.</w:t>
      </w:r>
      <w:r>
        <w:tab/>
        <w:t>Disclosure</w:t>
      </w:r>
      <w:r>
        <w:rPr>
          <w:snapToGrid w:val="0"/>
        </w:rPr>
        <w:t xml:space="preserve"> of interests</w:t>
      </w:r>
      <w:bookmarkEnd w:id="168"/>
      <w:bookmarkEnd w:id="169"/>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170" w:name="_Toc378073810"/>
      <w:bookmarkStart w:id="171" w:name="_Toc434908773"/>
      <w:r>
        <w:rPr>
          <w:rStyle w:val="CharSClsNo"/>
        </w:rPr>
        <w:t>17</w:t>
      </w:r>
      <w:r>
        <w:t>.</w:t>
      </w:r>
      <w:r>
        <w:tab/>
        <w:t>Voting</w:t>
      </w:r>
      <w:r>
        <w:rPr>
          <w:snapToGrid w:val="0"/>
        </w:rPr>
        <w:t xml:space="preserve"> by interested members</w:t>
      </w:r>
      <w:bookmarkEnd w:id="170"/>
      <w:bookmarkEnd w:id="171"/>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172" w:name="_Toc378073811"/>
      <w:bookmarkStart w:id="173" w:name="_Toc434908774"/>
      <w:r>
        <w:rPr>
          <w:rStyle w:val="CharSClsNo"/>
        </w:rPr>
        <w:t>18</w:t>
      </w:r>
      <w:r>
        <w:t>.</w:t>
      </w:r>
      <w:r>
        <w:tab/>
        <w:t>Clause</w:t>
      </w:r>
      <w:r>
        <w:rPr>
          <w:snapToGrid w:val="0"/>
        </w:rPr>
        <w:t> 17 may be declared inapplicable</w:t>
      </w:r>
      <w:bookmarkEnd w:id="172"/>
      <w:bookmarkEnd w:id="173"/>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174" w:name="_Toc378073812"/>
      <w:bookmarkStart w:id="175" w:name="_Toc434908775"/>
      <w:r>
        <w:rPr>
          <w:rStyle w:val="CharSClsNo"/>
        </w:rPr>
        <w:t>19</w:t>
      </w:r>
      <w:r>
        <w:t>.</w:t>
      </w:r>
      <w:r>
        <w:tab/>
        <w:t>Quorum</w:t>
      </w:r>
      <w:r>
        <w:rPr>
          <w:snapToGrid w:val="0"/>
        </w:rPr>
        <w:t xml:space="preserve"> where clause 17 applies</w:t>
      </w:r>
      <w:bookmarkEnd w:id="174"/>
      <w:bookmarkEnd w:id="175"/>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176" w:name="_Toc378073813"/>
      <w:bookmarkStart w:id="177" w:name="_Toc434908776"/>
      <w:r>
        <w:rPr>
          <w:rStyle w:val="CharSClsNo"/>
        </w:rPr>
        <w:t>20</w:t>
      </w:r>
      <w:r>
        <w:t>.</w:t>
      </w:r>
      <w:r>
        <w:tab/>
        <w:t>Minister</w:t>
      </w:r>
      <w:r>
        <w:rPr>
          <w:snapToGrid w:val="0"/>
        </w:rPr>
        <w:t xml:space="preserve"> may declare clauses 17 and 19 inapplicable</w:t>
      </w:r>
      <w:bookmarkEnd w:id="176"/>
      <w:bookmarkEnd w:id="177"/>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178" w:name="_Toc378073814"/>
      <w:bookmarkStart w:id="179" w:name="_Toc415234685"/>
      <w:bookmarkStart w:id="180" w:name="_Toc415234787"/>
      <w:bookmarkStart w:id="181" w:name="_Toc434908777"/>
      <w:r>
        <w:rPr>
          <w:rStyle w:val="CharSchNo"/>
        </w:rPr>
        <w:t>Schedule 2</w:t>
      </w:r>
      <w:r>
        <w:t> — </w:t>
      </w:r>
      <w:r>
        <w:rPr>
          <w:rStyle w:val="CharSchText"/>
        </w:rPr>
        <w:t>Transitional provisions</w:t>
      </w:r>
      <w:bookmarkEnd w:id="178"/>
      <w:bookmarkEnd w:id="179"/>
      <w:bookmarkEnd w:id="180"/>
      <w:bookmarkEnd w:id="181"/>
    </w:p>
    <w:p>
      <w:pPr>
        <w:pStyle w:val="yShoulderClause"/>
      </w:pPr>
      <w:r>
        <w:t>[s. 42]</w:t>
      </w:r>
    </w:p>
    <w:p>
      <w:pPr>
        <w:pStyle w:val="yHeading3"/>
      </w:pPr>
      <w:bookmarkStart w:id="182" w:name="_Toc378073815"/>
      <w:bookmarkStart w:id="183" w:name="_Toc415234686"/>
      <w:bookmarkStart w:id="184" w:name="_Toc415234788"/>
      <w:bookmarkStart w:id="185" w:name="_Toc434908778"/>
      <w:r>
        <w:rPr>
          <w:rStyle w:val="CharSDivNo"/>
        </w:rPr>
        <w:t>Division 1</w:t>
      </w:r>
      <w:r>
        <w:t> — </w:t>
      </w:r>
      <w:r>
        <w:rPr>
          <w:rStyle w:val="CharSDivText"/>
        </w:rPr>
        <w:t>Interpretation</w:t>
      </w:r>
      <w:bookmarkEnd w:id="182"/>
      <w:bookmarkEnd w:id="183"/>
      <w:bookmarkEnd w:id="184"/>
      <w:bookmarkEnd w:id="185"/>
    </w:p>
    <w:p>
      <w:pPr>
        <w:pStyle w:val="yHeading5"/>
      </w:pPr>
      <w:bookmarkStart w:id="186" w:name="_Toc378073816"/>
      <w:bookmarkStart w:id="187" w:name="_Toc434908779"/>
      <w:r>
        <w:rPr>
          <w:rStyle w:val="CharSClsNo"/>
        </w:rPr>
        <w:t>1</w:t>
      </w:r>
      <w:r>
        <w:t>.</w:t>
      </w:r>
      <w:r>
        <w:tab/>
        <w:t>Terms used in this Schedule</w:t>
      </w:r>
      <w:bookmarkEnd w:id="186"/>
      <w:bookmarkEnd w:id="187"/>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188" w:name="_Toc378073817"/>
      <w:bookmarkStart w:id="189" w:name="_Toc415234688"/>
      <w:bookmarkStart w:id="190" w:name="_Toc415234790"/>
      <w:bookmarkStart w:id="191" w:name="_Toc434908780"/>
      <w:r>
        <w:rPr>
          <w:rStyle w:val="CharSDivNo"/>
        </w:rPr>
        <w:t>Division 2</w:t>
      </w:r>
      <w:r>
        <w:t> — </w:t>
      </w:r>
      <w:r>
        <w:rPr>
          <w:rStyle w:val="CharSDivText"/>
        </w:rPr>
        <w:t>Transfer of assets, liabilities, proceedings etc.</w:t>
      </w:r>
      <w:bookmarkEnd w:id="188"/>
      <w:bookmarkEnd w:id="189"/>
      <w:bookmarkEnd w:id="190"/>
      <w:bookmarkEnd w:id="191"/>
    </w:p>
    <w:p>
      <w:pPr>
        <w:pStyle w:val="yHeading5"/>
      </w:pPr>
      <w:bookmarkStart w:id="192" w:name="_Toc378073818"/>
      <w:bookmarkStart w:id="193" w:name="_Toc434908781"/>
      <w:r>
        <w:rPr>
          <w:rStyle w:val="CharSClsNo"/>
        </w:rPr>
        <w:t>2</w:t>
      </w:r>
      <w:r>
        <w:t>.</w:t>
      </w:r>
      <w:r>
        <w:tab/>
        <w:t>Minister may make transfer orders</w:t>
      </w:r>
      <w:bookmarkEnd w:id="192"/>
      <w:bookmarkEnd w:id="193"/>
    </w:p>
    <w:p>
      <w:pPr>
        <w:pStyle w:val="ySubsection"/>
      </w:pPr>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5,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194" w:name="_Toc378073819"/>
      <w:bookmarkStart w:id="195" w:name="_Toc434908782"/>
      <w:r>
        <w:rPr>
          <w:rStyle w:val="CharSClsNo"/>
        </w:rPr>
        <w:t>3</w:t>
      </w:r>
      <w:r>
        <w:t>.</w:t>
      </w:r>
      <w:r>
        <w:tab/>
        <w:t>Consequences of transfer order</w:t>
      </w:r>
      <w:bookmarkEnd w:id="194"/>
      <w:bookmarkEnd w:id="195"/>
    </w:p>
    <w:p>
      <w:pPr>
        <w:pStyle w:val="ySubsection"/>
      </w:pPr>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196" w:name="_Toc378073820"/>
      <w:bookmarkStart w:id="197" w:name="_Toc434908783"/>
      <w:r>
        <w:rPr>
          <w:rStyle w:val="CharSClsNo"/>
        </w:rPr>
        <w:t>4</w:t>
      </w:r>
      <w:r>
        <w:t>.</w:t>
      </w:r>
      <w:r>
        <w:tab/>
        <w:t>Department to complete necessary transactions</w:t>
      </w:r>
      <w:bookmarkEnd w:id="196"/>
      <w:bookmarkEnd w:id="197"/>
    </w:p>
    <w:p>
      <w:pPr>
        <w:pStyle w:val="ySubsection"/>
      </w:pPr>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198" w:name="_Toc378073821"/>
      <w:bookmarkStart w:id="199" w:name="_Toc434908784"/>
      <w:r>
        <w:rPr>
          <w:rStyle w:val="CharSClsNo"/>
        </w:rPr>
        <w:t>5</w:t>
      </w:r>
      <w:r>
        <w:t>.</w:t>
      </w:r>
      <w:r>
        <w:tab/>
        <w:t>Registration of documents</w:t>
      </w:r>
      <w:bookmarkEnd w:id="198"/>
      <w:bookmarkEnd w:id="199"/>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200" w:name="_Toc378073822"/>
      <w:bookmarkStart w:id="201" w:name="_Toc434908785"/>
      <w:r>
        <w:rPr>
          <w:rStyle w:val="CharSClsNo"/>
        </w:rPr>
        <w:t>6</w:t>
      </w:r>
      <w:r>
        <w:t>.</w:t>
      </w:r>
      <w:r>
        <w:tab/>
        <w:t>Exemption from State taxes</w:t>
      </w:r>
      <w:bookmarkEnd w:id="200"/>
      <w:bookmarkEnd w:id="201"/>
    </w:p>
    <w:p>
      <w:pPr>
        <w:pStyle w:val="ySubsection"/>
      </w:pPr>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202" w:name="_Toc378073823"/>
      <w:bookmarkStart w:id="203" w:name="_Toc434908786"/>
      <w:r>
        <w:rPr>
          <w:rStyle w:val="CharSClsNo"/>
        </w:rPr>
        <w:t>7</w:t>
      </w:r>
      <w:r>
        <w:t>.</w:t>
      </w:r>
      <w:r>
        <w:tab/>
        <w:t>Rectifying error in transfer order</w:t>
      </w:r>
      <w:bookmarkEnd w:id="202"/>
      <w:bookmarkEnd w:id="203"/>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204" w:name="_Toc378073824"/>
      <w:bookmarkStart w:id="205" w:name="_Toc415234695"/>
      <w:bookmarkStart w:id="206" w:name="_Toc415234797"/>
      <w:bookmarkStart w:id="207" w:name="_Toc434908787"/>
      <w:r>
        <w:rPr>
          <w:rStyle w:val="CharSDivNo"/>
        </w:rPr>
        <w:t>Division 3</w:t>
      </w:r>
      <w:r>
        <w:t> — </w:t>
      </w:r>
      <w:r>
        <w:rPr>
          <w:rStyle w:val="CharSDivText"/>
        </w:rPr>
        <w:t>Continuing effect of things done</w:t>
      </w:r>
      <w:bookmarkEnd w:id="204"/>
      <w:bookmarkEnd w:id="205"/>
      <w:bookmarkEnd w:id="206"/>
      <w:bookmarkEnd w:id="207"/>
    </w:p>
    <w:p>
      <w:pPr>
        <w:pStyle w:val="yHeading5"/>
      </w:pPr>
      <w:bookmarkStart w:id="208" w:name="_Toc378073825"/>
      <w:bookmarkStart w:id="209" w:name="_Toc434908788"/>
      <w:r>
        <w:rPr>
          <w:rStyle w:val="CharSClsNo"/>
        </w:rPr>
        <w:t>8</w:t>
      </w:r>
      <w:r>
        <w:t>.</w:t>
      </w:r>
      <w:r>
        <w:tab/>
        <w:t>Terms used in this Division</w:t>
      </w:r>
      <w:bookmarkEnd w:id="208"/>
      <w:bookmarkEnd w:id="209"/>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210" w:name="_Toc378073826"/>
      <w:bookmarkStart w:id="211" w:name="_Toc434908789"/>
      <w:r>
        <w:rPr>
          <w:rStyle w:val="CharSClsNo"/>
        </w:rPr>
        <w:t>9</w:t>
      </w:r>
      <w:r>
        <w:t>.</w:t>
      </w:r>
      <w:r>
        <w:tab/>
        <w:t>Completion of things commenced</w:t>
      </w:r>
      <w:bookmarkEnd w:id="210"/>
      <w:bookmarkEnd w:id="211"/>
    </w:p>
    <w:p>
      <w:pPr>
        <w:pStyle w:val="ySubsection"/>
      </w:pPr>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212" w:name="_Toc378073827"/>
      <w:bookmarkStart w:id="213" w:name="_Toc434908790"/>
      <w:r>
        <w:rPr>
          <w:rStyle w:val="CharSClsNo"/>
        </w:rPr>
        <w:t>10</w:t>
      </w:r>
      <w:r>
        <w:t>.</w:t>
      </w:r>
      <w:r>
        <w:tab/>
        <w:t>Continuing effect of references and things done generally</w:t>
      </w:r>
      <w:bookmarkEnd w:id="212"/>
      <w:bookmarkEnd w:id="213"/>
    </w:p>
    <w:p>
      <w:pPr>
        <w:pStyle w:val="ySubsection"/>
      </w:pPr>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214" w:name="_Toc378073828"/>
      <w:bookmarkStart w:id="215" w:name="_Toc415234699"/>
      <w:bookmarkStart w:id="216" w:name="_Toc415234801"/>
      <w:bookmarkStart w:id="217" w:name="_Toc434908791"/>
      <w:r>
        <w:rPr>
          <w:rStyle w:val="CharSDivNo"/>
        </w:rPr>
        <w:t>Division 4</w:t>
      </w:r>
      <w:r>
        <w:t> — </w:t>
      </w:r>
      <w:r>
        <w:rPr>
          <w:rStyle w:val="CharSDivText"/>
        </w:rPr>
        <w:t>Miscellaneous transitional provisions</w:t>
      </w:r>
      <w:bookmarkEnd w:id="214"/>
      <w:bookmarkEnd w:id="215"/>
      <w:bookmarkEnd w:id="216"/>
      <w:bookmarkEnd w:id="217"/>
    </w:p>
    <w:p>
      <w:pPr>
        <w:pStyle w:val="yHeading5"/>
      </w:pPr>
      <w:bookmarkStart w:id="218" w:name="_Toc378073829"/>
      <w:bookmarkStart w:id="219" w:name="_Toc434908792"/>
      <w:r>
        <w:rPr>
          <w:rStyle w:val="CharSClsNo"/>
        </w:rPr>
        <w:t>11</w:t>
      </w:r>
      <w:r>
        <w:t>.</w:t>
      </w:r>
      <w:r>
        <w:tab/>
        <w:t>Relevant amount for the purposes of section 12</w:t>
      </w:r>
      <w:bookmarkEnd w:id="218"/>
      <w:bookmarkEnd w:id="219"/>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220" w:name="_Toc378073830"/>
      <w:bookmarkStart w:id="221" w:name="_Toc434908793"/>
      <w:r>
        <w:rPr>
          <w:rStyle w:val="CharSClsNo"/>
        </w:rPr>
        <w:t>12</w:t>
      </w:r>
      <w:r>
        <w:t>.</w:t>
      </w:r>
      <w:r>
        <w:tab/>
        <w:t>Further transitional provision may be made</w:t>
      </w:r>
      <w:bookmarkEnd w:id="220"/>
      <w:bookmarkEnd w:id="221"/>
    </w:p>
    <w:p>
      <w:pPr>
        <w:pStyle w:val="ySubsection"/>
      </w:pPr>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222" w:name="_Toc378073831"/>
      <w:bookmarkStart w:id="223" w:name="_Toc434908794"/>
      <w:r>
        <w:rPr>
          <w:rStyle w:val="CharSClsNo"/>
        </w:rPr>
        <w:t>13</w:t>
      </w:r>
      <w:r>
        <w:t>.</w:t>
      </w:r>
      <w:r>
        <w:tab/>
        <w:t>Saving</w:t>
      </w:r>
      <w:bookmarkEnd w:id="222"/>
      <w:bookmarkEnd w:id="22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224" w:name="_Toc378073832"/>
      <w:bookmarkStart w:id="225" w:name="_Toc415234703"/>
      <w:bookmarkStart w:id="226" w:name="_Toc415234805"/>
      <w:bookmarkStart w:id="227" w:name="_Toc434908795"/>
      <w:r>
        <w:rPr>
          <w:rStyle w:val="CharSchNo"/>
        </w:rPr>
        <w:t>Schedule 3</w:t>
      </w:r>
      <w:r>
        <w:rPr>
          <w:rStyle w:val="CharSDivNo"/>
        </w:rPr>
        <w:t> </w:t>
      </w:r>
      <w:r>
        <w:t>—</w:t>
      </w:r>
      <w:r>
        <w:rPr>
          <w:rStyle w:val="CharSDivText"/>
        </w:rPr>
        <w:t> </w:t>
      </w:r>
      <w:r>
        <w:rPr>
          <w:rStyle w:val="CharSchText"/>
        </w:rPr>
        <w:t>Amendment of other written laws</w:t>
      </w:r>
      <w:bookmarkEnd w:id="224"/>
      <w:bookmarkEnd w:id="225"/>
      <w:bookmarkEnd w:id="226"/>
      <w:bookmarkEnd w:id="227"/>
    </w:p>
    <w:p>
      <w:pPr>
        <w:pStyle w:val="yShoulderClause"/>
      </w:pPr>
      <w:r>
        <w:t>[s. 43]</w:t>
      </w:r>
    </w:p>
    <w:p>
      <w:pPr>
        <w:pStyle w:val="yHeading5"/>
        <w:spacing w:before="180"/>
        <w:rPr>
          <w:i/>
          <w:iCs/>
        </w:rPr>
      </w:pPr>
      <w:bookmarkStart w:id="228" w:name="_Toc378073833"/>
      <w:bookmarkStart w:id="229" w:name="_Toc434908796"/>
      <w:r>
        <w:rPr>
          <w:rStyle w:val="CharSClsNo"/>
        </w:rPr>
        <w:t>1</w:t>
      </w:r>
      <w:r>
        <w:t>.</w:t>
      </w:r>
      <w:r>
        <w:tab/>
      </w:r>
      <w:r>
        <w:rPr>
          <w:i/>
          <w:iCs/>
        </w:rPr>
        <w:t>Constitution Acts Amendment Act 1899</w:t>
      </w:r>
      <w:r>
        <w:t xml:space="preserve"> amended</w:t>
      </w:r>
      <w:bookmarkEnd w:id="228"/>
      <w:bookmarkEnd w:id="229"/>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230" w:name="_Toc378073834"/>
      <w:bookmarkStart w:id="231" w:name="_Toc434908797"/>
      <w:r>
        <w:rPr>
          <w:rStyle w:val="CharSClsNo"/>
        </w:rPr>
        <w:t>2</w:t>
      </w:r>
      <w:r>
        <w:t>.</w:t>
      </w:r>
      <w:r>
        <w:tab/>
      </w:r>
      <w:r>
        <w:rPr>
          <w:i/>
          <w:iCs/>
        </w:rPr>
        <w:t>Financial Management Act 2006</w:t>
      </w:r>
      <w:r>
        <w:t xml:space="preserve"> amended</w:t>
      </w:r>
      <w:bookmarkEnd w:id="230"/>
      <w:bookmarkEnd w:id="231"/>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232" w:name="_Toc378073835"/>
      <w:bookmarkStart w:id="233" w:name="_Toc434908798"/>
      <w:r>
        <w:rPr>
          <w:rStyle w:val="CharSClsNo"/>
        </w:rPr>
        <w:t>3</w:t>
      </w:r>
      <w:r>
        <w:t>.</w:t>
      </w:r>
      <w:r>
        <w:tab/>
      </w:r>
      <w:r>
        <w:rPr>
          <w:i/>
          <w:iCs/>
        </w:rPr>
        <w:t>Public Sector Management Act 1994</w:t>
      </w:r>
      <w:r>
        <w:t xml:space="preserve"> amended</w:t>
      </w:r>
      <w:bookmarkEnd w:id="232"/>
      <w:bookmarkEnd w:id="233"/>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234" w:name="_Toc378073836"/>
      <w:bookmarkStart w:id="235" w:name="_Toc434908799"/>
      <w:r>
        <w:rPr>
          <w:rStyle w:val="CharSClsNo"/>
        </w:rPr>
        <w:t>4</w:t>
      </w:r>
      <w:r>
        <w:t>.</w:t>
      </w:r>
      <w:r>
        <w:tab/>
      </w:r>
      <w:r>
        <w:rPr>
          <w:i/>
          <w:iCs/>
        </w:rPr>
        <w:t>Statutory Corporations (Liability of Directors) Act 1996</w:t>
      </w:r>
      <w:r>
        <w:t xml:space="preserve"> amended</w:t>
      </w:r>
      <w:bookmarkEnd w:id="234"/>
      <w:bookmarkEnd w:id="235"/>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236" w:name="_Toc378073837"/>
      <w:bookmarkStart w:id="237" w:name="_Toc434908800"/>
      <w:r>
        <w:rPr>
          <w:rStyle w:val="CharSClsNo"/>
        </w:rPr>
        <w:t>5</w:t>
      </w:r>
      <w:r>
        <w:t>.</w:t>
      </w:r>
      <w:r>
        <w:tab/>
        <w:t>Various references to Director of the Chemistry Centre changed to chief executive officer of the Chemistry Centre</w:t>
      </w:r>
      <w:bookmarkEnd w:id="236"/>
      <w:bookmarkEnd w:id="237"/>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238" w:name="_Toc378073838"/>
      <w:bookmarkStart w:id="239" w:name="_Toc434908801"/>
      <w:r>
        <w:rPr>
          <w:rStyle w:val="CharSClsNo"/>
        </w:rPr>
        <w:t>6</w:t>
      </w:r>
      <w:r>
        <w:t>.</w:t>
      </w:r>
      <w:r>
        <w:tab/>
      </w:r>
      <w:r>
        <w:rPr>
          <w:i/>
          <w:iCs/>
        </w:rPr>
        <w:t>State Superannuation Regulations 2001</w:t>
      </w:r>
      <w:r>
        <w:t xml:space="preserve"> amended</w:t>
      </w:r>
      <w:bookmarkEnd w:id="238"/>
      <w:bookmarkEnd w:id="239"/>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41" w:name="_Toc378073839"/>
      <w:bookmarkStart w:id="242" w:name="_Toc415234710"/>
      <w:bookmarkStart w:id="243" w:name="_Toc415234812"/>
      <w:bookmarkStart w:id="244" w:name="_Toc434908802"/>
      <w:r>
        <w:t>Notes</w:t>
      </w:r>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Chemistry Centre (WA) Act 2007</w:t>
      </w:r>
      <w:r>
        <w:rPr>
          <w:snapToGrid w:val="0"/>
        </w:rPr>
        <w:t xml:space="preserve"> and includes the amendments made by the other written laws referred to in the following table.  </w:t>
      </w:r>
    </w:p>
    <w:p>
      <w:pPr>
        <w:pStyle w:val="nHeading3"/>
        <w:rPr>
          <w:snapToGrid w:val="0"/>
        </w:rPr>
      </w:pPr>
      <w:bookmarkStart w:id="245" w:name="_Toc378073840"/>
      <w:bookmarkStart w:id="246" w:name="_Toc434908803"/>
      <w:r>
        <w:rPr>
          <w:snapToGrid w:val="0"/>
        </w:rPr>
        <w:t>Compilation table</w:t>
      </w:r>
      <w:bookmarkEnd w:id="245"/>
      <w:bookmarkEnd w:id="2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vertAlign w:val="superscript"/>
              </w:rPr>
            </w:pPr>
            <w:r>
              <w:rPr>
                <w:rFonts w:ascii="Times New Roman" w:hAnsi="Times New Roman"/>
                <w:i/>
              </w:rPr>
              <w:t>Chemistry Centre (WA) Act 2007</w:t>
            </w:r>
          </w:p>
        </w:tc>
        <w:tc>
          <w:tcPr>
            <w:tcW w:w="1134" w:type="dxa"/>
            <w:tcBorders>
              <w:bottom w:val="nil"/>
            </w:tcBorders>
          </w:tcPr>
          <w:p>
            <w:pPr>
              <w:pStyle w:val="nTable"/>
              <w:spacing w:after="40"/>
              <w:rPr>
                <w:rFonts w:ascii="Times New Roman" w:hAnsi="Times New Roman"/>
              </w:rPr>
            </w:pPr>
            <w:r>
              <w:rPr>
                <w:rFonts w:ascii="Times New Roman" w:hAnsi="Times New Roman"/>
              </w:rPr>
              <w:t>10 of 2007</w:t>
            </w:r>
          </w:p>
        </w:tc>
        <w:tc>
          <w:tcPr>
            <w:tcW w:w="1134" w:type="dxa"/>
            <w:tcBorders>
              <w:bottom w:val="nil"/>
            </w:tcBorders>
          </w:tcPr>
          <w:p>
            <w:pPr>
              <w:pStyle w:val="nTable"/>
              <w:spacing w:after="40"/>
              <w:rPr>
                <w:rFonts w:ascii="Times New Roman" w:hAnsi="Times New Roman"/>
              </w:rPr>
            </w:pPr>
            <w:r>
              <w:rPr>
                <w:rFonts w:ascii="Times New Roman" w:hAnsi="Times New Roman"/>
              </w:rPr>
              <w:t>29 Jun 2007</w:t>
            </w:r>
          </w:p>
        </w:tc>
        <w:tc>
          <w:tcPr>
            <w:tcW w:w="2552" w:type="dxa"/>
            <w:tcBorders>
              <w:bottom w:val="nil"/>
            </w:tcBorders>
          </w:tcPr>
          <w:p>
            <w:pPr>
              <w:pStyle w:val="nTable"/>
              <w:spacing w:after="40"/>
              <w:rPr>
                <w:rFonts w:ascii="Times New Roman" w:hAnsi="Times New Roman"/>
              </w:rPr>
            </w:pPr>
            <w:r>
              <w:rPr>
                <w:rFonts w:ascii="Times New Roman" w:hAnsi="Times New Roman"/>
              </w:rPr>
              <w:t>Pt. 1 and Sch. 2: 29 Jun 2007 (see s. 2(3));</w:t>
            </w:r>
          </w:p>
          <w:p>
            <w:pPr>
              <w:pStyle w:val="nTable"/>
              <w:spacing w:after="40"/>
              <w:rPr>
                <w:rFonts w:ascii="Times New Roman" w:hAnsi="Times New Roman"/>
              </w:rPr>
            </w:pPr>
            <w:r>
              <w:rPr>
                <w:rFonts w:ascii="Times New Roman" w:hAnsi="Times New Roman"/>
              </w:rPr>
              <w:t xml:space="preserve">Act other than Pt. 1 and Sch. 2: 1 Aug 2007 (see s. 2 and </w:t>
            </w:r>
            <w:r>
              <w:rPr>
                <w:rFonts w:ascii="Times New Roman" w:hAnsi="Times New Roman"/>
                <w:i/>
                <w:iCs/>
              </w:rPr>
              <w:t>Gazette</w:t>
            </w:r>
            <w:r>
              <w:rPr>
                <w:rFonts w:ascii="Times New Roman" w:hAnsi="Times New Roman"/>
              </w:rPr>
              <w:t xml:space="preserve"> 27 Jul 2007 p. 3735)</w:t>
            </w:r>
          </w:p>
        </w:tc>
      </w:tr>
      <w:tr>
        <w:tc>
          <w:tcPr>
            <w:tcW w:w="2268" w:type="dxa"/>
            <w:tcBorders>
              <w:top w:val="nil"/>
              <w:bottom w:val="single" w:sz="4" w:space="0" w:color="auto"/>
            </w:tcBorders>
          </w:tcPr>
          <w:p>
            <w:pPr>
              <w:pStyle w:val="nTable"/>
              <w:spacing w:after="40"/>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48" w:name="_Toc415234814"/>
      <w:bookmarkStart w:id="249" w:name="_Toc434908804"/>
      <w:r>
        <w:rPr>
          <w:sz w:val="28"/>
        </w:rPr>
        <w:t>Defined terms</w:t>
      </w:r>
      <w:bookmarkEnd w:id="248"/>
      <w:bookmarkEnd w:id="2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acquire</w:t>
      </w:r>
      <w:r>
        <w:tab/>
        <w:t>11(5)</w:t>
      </w:r>
    </w:p>
    <w:p>
      <w:pPr>
        <w:pStyle w:val="DefinedTerms"/>
      </w:pPr>
      <w:r>
        <w:t>assets</w:t>
      </w:r>
      <w:r>
        <w:tab/>
        <w:t>Sch. 2 cl. 1</w:t>
      </w:r>
    </w:p>
    <w:p>
      <w:pPr>
        <w:pStyle w:val="DefinedTerms"/>
      </w:pPr>
      <w:r>
        <w:t>board</w:t>
      </w:r>
      <w:r>
        <w:tab/>
        <w:t>3(1)</w:t>
      </w:r>
    </w:p>
    <w:p>
      <w:pPr>
        <w:pStyle w:val="DefinedTerms"/>
      </w:pPr>
      <w:r>
        <w:t>business concern</w:t>
      </w:r>
      <w:r>
        <w:tab/>
        <w:t>11(5)</w:t>
      </w:r>
    </w:p>
    <w:p>
      <w:pPr>
        <w:pStyle w:val="DefinedTerms"/>
      </w:pPr>
      <w:r>
        <w:t>chairperson</w:t>
      </w:r>
      <w:r>
        <w:tab/>
        <w:t>3(1)</w:t>
      </w:r>
    </w:p>
    <w:p>
      <w:pPr>
        <w:pStyle w:val="DefinedTerms"/>
      </w:pPr>
      <w:r>
        <w:t>Chemistry Centre</w:t>
      </w:r>
      <w:r>
        <w:tab/>
        <w:t>3(1)</w:t>
      </w:r>
    </w:p>
    <w:p>
      <w:pPr>
        <w:pStyle w:val="DefinedTerms"/>
      </w:pPr>
      <w:r>
        <w:t>chief executive officer</w:t>
      </w:r>
      <w:r>
        <w:tab/>
        <w:t>3(1)</w:t>
      </w:r>
    </w:p>
    <w:p>
      <w:pPr>
        <w:pStyle w:val="DefinedTerms"/>
      </w:pPr>
      <w:r>
        <w:t>client related information</w:t>
      </w:r>
      <w:r>
        <w:tab/>
        <w:t>3(1)</w:t>
      </w:r>
    </w:p>
    <w:p>
      <w:pPr>
        <w:pStyle w:val="DefinedTerms"/>
      </w:pPr>
      <w:r>
        <w:t>committee</w:t>
      </w:r>
      <w:r>
        <w:tab/>
        <w:t>3(1)</w:t>
      </w:r>
    </w:p>
    <w:p>
      <w:pPr>
        <w:pStyle w:val="DefinedTerms"/>
      </w:pPr>
      <w:r>
        <w:t>Department</w:t>
      </w:r>
      <w:r>
        <w:tab/>
        <w:t>Sch. 2 cl. 1</w:t>
      </w:r>
    </w:p>
    <w:p>
      <w:pPr>
        <w:pStyle w:val="DefinedTerms"/>
      </w:pPr>
      <w:r>
        <w:t>director</w:t>
      </w:r>
      <w:r>
        <w:tab/>
        <w:t>34(3)</w:t>
      </w:r>
    </w:p>
    <w:p>
      <w:pPr>
        <w:pStyle w:val="DefinedTerms"/>
      </w:pPr>
      <w:r>
        <w:t>dispose of</w:t>
      </w:r>
      <w:r>
        <w:tab/>
        <w:t>11(5)</w:t>
      </w:r>
    </w:p>
    <w:p>
      <w:pPr>
        <w:pStyle w:val="DefinedTerms"/>
      </w:pPr>
      <w:r>
        <w:t>document</w:t>
      </w:r>
      <w:r>
        <w:tab/>
        <w:t>23(5)</w:t>
      </w:r>
    </w:p>
    <w:p>
      <w:pPr>
        <w:pStyle w:val="DefinedTerms"/>
      </w:pPr>
      <w:r>
        <w:t>employing authority</w:t>
      </w:r>
      <w:r>
        <w:tab/>
        <w:t>18(4)</w:t>
      </w:r>
    </w:p>
    <w:p>
      <w:pPr>
        <w:pStyle w:val="DefinedTerms"/>
      </w:pPr>
      <w:r>
        <w:t>government agency</w:t>
      </w:r>
      <w:r>
        <w:tab/>
        <w:t>3(1)</w:t>
      </w:r>
    </w:p>
    <w:p>
      <w:pPr>
        <w:pStyle w:val="DefinedTerms"/>
      </w:pPr>
      <w:r>
        <w:t>information</w:t>
      </w:r>
      <w:r>
        <w:tab/>
        <w:t>23(5)</w:t>
      </w:r>
    </w:p>
    <w:p>
      <w:pPr>
        <w:pStyle w:val="DefinedTerms"/>
      </w:pPr>
      <w:r>
        <w:t>liability</w:t>
      </w:r>
      <w:r>
        <w:tab/>
        <w:t>Sch. 2 cl. 1</w:t>
      </w:r>
    </w:p>
    <w:p>
      <w:pPr>
        <w:pStyle w:val="DefinedTerms"/>
      </w:pPr>
      <w:r>
        <w:t>member of staff</w:t>
      </w:r>
      <w:r>
        <w:tab/>
        <w:t>3(1)</w:t>
      </w:r>
    </w:p>
    <w:p>
      <w:pPr>
        <w:pStyle w:val="DefinedTerms"/>
      </w:pPr>
      <w:r>
        <w:t>member of the board</w:t>
      </w:r>
      <w:r>
        <w:tab/>
        <w:t>3(1)</w:t>
      </w:r>
    </w:p>
    <w:p>
      <w:pPr>
        <w:pStyle w:val="DefinedTerms"/>
      </w:pPr>
      <w:r>
        <w:t>Minister</w:t>
      </w:r>
      <w:r>
        <w:tab/>
        <w:t>Sch. 2 cl. 1</w:t>
      </w:r>
    </w:p>
    <w:p>
      <w:pPr>
        <w:pStyle w:val="DefinedTerms"/>
      </w:pPr>
      <w:r>
        <w:t>new Chemistry Centre</w:t>
      </w:r>
      <w:r>
        <w:tab/>
        <w:t>Sch. 2 cl. 8(1)</w:t>
      </w:r>
    </w:p>
    <w:p>
      <w:pPr>
        <w:pStyle w:val="DefinedTerms"/>
      </w:pPr>
      <w:r>
        <w:t>official</w:t>
      </w:r>
      <w:r>
        <w:tab/>
        <w:t>Sch. 2 cl. 5(3)</w:t>
      </w:r>
    </w:p>
    <w:p>
      <w:pPr>
        <w:pStyle w:val="DefinedTerms"/>
      </w:pPr>
      <w:r>
        <w:t>participate in</w:t>
      </w:r>
      <w:r>
        <w:tab/>
        <w:t>11(5)</w:t>
      </w:r>
    </w:p>
    <w:p>
      <w:pPr>
        <w:pStyle w:val="DefinedTerms"/>
      </w:pPr>
      <w:r>
        <w:t>personal information</w:t>
      </w:r>
      <w:r>
        <w:tab/>
        <w:t>3(1)</w:t>
      </w:r>
    </w:p>
    <w:p>
      <w:pPr>
        <w:pStyle w:val="DefinedTerms"/>
      </w:pPr>
      <w:r>
        <w:t>private client</w:t>
      </w:r>
      <w:r>
        <w:tab/>
        <w:t>3(1)</w:t>
      </w:r>
    </w:p>
    <w:p>
      <w:pPr>
        <w:pStyle w:val="DefinedTerms"/>
      </w:pPr>
      <w:r>
        <w:t>Public Service</w:t>
      </w:r>
      <w:r>
        <w:tab/>
        <w:t>18(4)</w:t>
      </w:r>
    </w:p>
    <w:p>
      <w:pPr>
        <w:pStyle w:val="DefinedTerms"/>
      </w:pPr>
      <w:r>
        <w:t>right</w:t>
      </w:r>
      <w:r>
        <w:tab/>
        <w:t>Sch. 2 cl. 1</w:t>
      </w:r>
    </w:p>
    <w:p>
      <w:pPr>
        <w:pStyle w:val="DefinedTerms"/>
      </w:pPr>
      <w:r>
        <w:t>State tax</w:t>
      </w:r>
      <w:r>
        <w:tab/>
        <w:t>Sch. 2 cl. 6(4)</w:t>
      </w:r>
    </w:p>
    <w:p>
      <w:pPr>
        <w:pStyle w:val="DefinedTerms"/>
      </w:pPr>
      <w:r>
        <w:t>subsidiary</w:t>
      </w:r>
      <w:r>
        <w:tab/>
        <w:t>3(1)</w:t>
      </w:r>
    </w:p>
    <w:p>
      <w:pPr>
        <w:pStyle w:val="DefinedTerms"/>
      </w:pPr>
      <w:r>
        <w:t>transaction</w:t>
      </w:r>
      <w:r>
        <w:tab/>
        <w:t>12(4)</w:t>
      </w:r>
    </w:p>
    <w:p>
      <w:pPr>
        <w:pStyle w:val="DefinedTerms"/>
      </w:pPr>
      <w:r>
        <w:t>transfer order</w:t>
      </w:r>
      <w:r>
        <w:tab/>
        <w:t>Sch. 2 cl. 1</w:t>
      </w:r>
    </w:p>
    <w:p>
      <w:pPr>
        <w:pStyle w:val="DefinedTerms"/>
      </w:pPr>
      <w:r>
        <w:t>transfer time</w:t>
      </w:r>
      <w:r>
        <w:tab/>
        <w:t>Sch. 2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Chemistry Centre (WA)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0" w:name="DefinedTerms"/>
    <w:bookmarkEnd w:id="2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 w:name="Coversheet"/>
    <w:bookmarkEnd w:id="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lvlText w:val="%1."/>
      <w:lvlJc w:val="left"/>
      <w:pPr>
        <w:tabs>
          <w:tab w:val="num" w:pos="1800"/>
        </w:tabs>
        <w:ind w:left="1800" w:hanging="360"/>
      </w:pPr>
    </w:lvl>
  </w:abstractNum>
  <w:abstractNum w:abstractNumId="1">
    <w:nsid w:val="FFFFFF7D"/>
    <w:multiLevelType w:val="singleLevel"/>
    <w:tmpl w:val="6450B250"/>
    <w:lvl w:ilvl="0">
      <w:start w:val="1"/>
      <w:numFmt w:val="decimal"/>
      <w:lvlText w:val="%1."/>
      <w:lvlJc w:val="left"/>
      <w:pPr>
        <w:tabs>
          <w:tab w:val="num" w:pos="1440"/>
        </w:tabs>
        <w:ind w:left="1440" w:hanging="360"/>
      </w:pPr>
    </w:lvl>
  </w:abstractNum>
  <w:abstractNum w:abstractNumId="2">
    <w:nsid w:val="FFFFFF7E"/>
    <w:multiLevelType w:val="singleLevel"/>
    <w:tmpl w:val="EADC7D68"/>
    <w:lvl w:ilvl="0">
      <w:start w:val="1"/>
      <w:numFmt w:val="decimal"/>
      <w:lvlText w:val="%1."/>
      <w:lvlJc w:val="left"/>
      <w:pPr>
        <w:tabs>
          <w:tab w:val="num" w:pos="1080"/>
        </w:tabs>
        <w:ind w:left="1080" w:hanging="360"/>
      </w:pPr>
    </w:lvl>
  </w:abstractNum>
  <w:abstractNum w:abstractNumId="3">
    <w:nsid w:val="FFFFFF7F"/>
    <w:multiLevelType w:val="singleLevel"/>
    <w:tmpl w:val="317AA29C"/>
    <w:lvl w:ilvl="0">
      <w:start w:val="1"/>
      <w:numFmt w:val="decimal"/>
      <w:lvlText w:val="%1."/>
      <w:lvlJc w:val="left"/>
      <w:pPr>
        <w:tabs>
          <w:tab w:val="num" w:pos="720"/>
        </w:tabs>
        <w:ind w:left="720" w:hanging="360"/>
      </w:pPr>
    </w:lvl>
  </w:abstractNum>
  <w:abstractNum w:abstractNumId="4">
    <w:nsid w:val="FFFFFF80"/>
    <w:multiLevelType w:val="singleLevel"/>
    <w:tmpl w:val="11B25BD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lvlText w:val="%1."/>
      <w:lvlJc w:val="left"/>
      <w:pPr>
        <w:tabs>
          <w:tab w:val="num" w:pos="360"/>
        </w:tabs>
        <w:ind w:left="360" w:hanging="360"/>
      </w:pPr>
    </w:lvl>
  </w:abstractNum>
  <w:abstractNum w:abstractNumId="9">
    <w:nsid w:val="FFFFFF89"/>
    <w:multiLevelType w:val="singleLevel"/>
    <w:tmpl w:val="80E687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C30DD8"/>
    <w:multiLevelType w:val="multilevel"/>
    <w:tmpl w:val="796EED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2EC2216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2C358D"/>
    <w:multiLevelType w:val="multilevel"/>
    <w:tmpl w:val="571085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27"/>
    <w:docVar w:name="WAFER_20140121131624" w:val="RemoveTocBookmarks,RemoveUnusedBookmarks,RemoveLanguageTags,UsedStyles,ResetPageSize,UpdateArrangement"/>
    <w:docVar w:name="WAFER_20140121131624_GUID" w:val="e79d8025-7ea6-4d60-9627-e7f7fc1246f9"/>
    <w:docVar w:name="WAFER_20140121131755" w:val="RemoveTocBookmarks,RunningHeaders"/>
    <w:docVar w:name="WAFER_20140121131755_GUID" w:val="ba0a3236-1a8e-453d-9470-f0c940d1370c"/>
    <w:docVar w:name="WAFER_20150327152817" w:val="ResetPageSize,UpdateArrangement,UpdateNTable"/>
    <w:docVar w:name="WAFER_20150327152817_GUID" w:val="a4b73fe1-0b74-436b-9389-10446d4347ab"/>
    <w:docVar w:name="WAFER_20151102150843" w:val="UpdateStyles,UsedStyles"/>
    <w:docVar w:name="WAFER_20151102150843_GUID" w:val="94fe0817-0c1f-433a-9e9f-52ebfe625f7f"/>
    <w:docVar w:name="WAFER_20151109154357" w:val="UpdateStyles,UsedStyles"/>
    <w:docVar w:name="WAFER_20151109154357_GUID" w:val="a53ee62e-8d91-483f-8edd-384d8f455bf5"/>
    <w:docVar w:name="WAFER_20151201083927" w:val="RemoveTrackChanges"/>
    <w:docVar w:name="WAFER_20151201083927_GUID" w:val="c76cdf14-b7c2-40c7-abfb-145ae51b8e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11149</Words>
  <Characters>53966</Characters>
  <Application>Microsoft Office Word</Application>
  <DocSecurity>0</DocSecurity>
  <Lines>1499</Lines>
  <Paragraphs>957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64158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2007 - 00-e0-07</dc:title>
  <dc:subject/>
  <dc:creator/>
  <cp:keywords/>
  <dc:description/>
  <cp:lastModifiedBy>svcMRProcess</cp:lastModifiedBy>
  <cp:revision>4</cp:revision>
  <cp:lastPrinted>2007-06-29T03:26:00Z</cp:lastPrinted>
  <dcterms:created xsi:type="dcterms:W3CDTF">2019-01-18T07:42:00Z</dcterms:created>
  <dcterms:modified xsi:type="dcterms:W3CDTF">2019-01-18T07:42:00Z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146617</vt:i4>
  </property>
  <property fmtid="{D5CDD505-2E9C-101B-9397-08002B2CF9AE}" pid="6" name="AsAtDate">
    <vt:lpwstr>01 Dec 2010</vt:lpwstr>
  </property>
  <property fmtid="{D5CDD505-2E9C-101B-9397-08002B2CF9AE}" pid="7" name="Suffix">
    <vt:lpwstr>00-e0-07</vt:lpwstr>
  </property>
</Properties>
</file>