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Human Reproductive Technology Act 1991</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_Toc377477362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_Toc377477363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and application</w:t>
      </w:r>
      <w:r>
        <w:tab/>
      </w:r>
      <w:r>
        <w:fldChar w:fldCharType="begin"/>
      </w:r>
      <w:r>
        <w:instrText xml:space="preserve"> PAGEREF _Toc377477364 \h </w:instrText>
      </w:r>
      <w:r>
        <w:fldChar w:fldCharType="separate"/>
      </w:r>
      <w:r>
        <w:t>3</w:t>
      </w:r>
      <w:r>
        <w:fldChar w:fldCharType="end"/>
      </w:r>
    </w:p>
    <w:p>
      <w:pPr>
        <w:pStyle w:val="TOC8"/>
        <w:rPr>
          <w:rFonts w:asciiTheme="minorHAnsi" w:eastAsiaTheme="minorEastAsia" w:hAnsiTheme="minorHAnsi" w:cstheme="minorBidi"/>
          <w:szCs w:val="22"/>
        </w:rPr>
      </w:pPr>
      <w:r>
        <w:t>3A.</w:t>
      </w:r>
      <w:r>
        <w:tab/>
        <w:t>Term used: human embryo</w:t>
      </w:r>
      <w:r>
        <w:tab/>
      </w:r>
      <w:r>
        <w:fldChar w:fldCharType="begin"/>
      </w:r>
      <w:r>
        <w:instrText xml:space="preserve"> PAGEREF _Toc377477365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The objects of this Act</w:t>
      </w:r>
      <w:r>
        <w:tab/>
      </w:r>
      <w:r>
        <w:fldChar w:fldCharType="begin"/>
      </w:r>
      <w:r>
        <w:instrText xml:space="preserve"> PAGEREF _Toc377477366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 of this Act</w:t>
      </w:r>
      <w:r>
        <w:tab/>
      </w:r>
      <w:r>
        <w:fldChar w:fldCharType="begin"/>
      </w:r>
      <w:r>
        <w:instrText xml:space="preserve"> PAGEREF _Toc377477367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Specific offences</w:t>
      </w:r>
    </w:p>
    <w:p>
      <w:pPr>
        <w:pStyle w:val="TOC8"/>
        <w:rPr>
          <w:rFonts w:asciiTheme="minorHAnsi" w:eastAsiaTheme="minorEastAsia" w:hAnsiTheme="minorHAnsi" w:cstheme="minorBidi"/>
          <w:szCs w:val="22"/>
        </w:rPr>
      </w:pPr>
      <w:r>
        <w:t>5A.</w:t>
      </w:r>
      <w:r>
        <w:tab/>
        <w:t>Application</w:t>
      </w:r>
      <w:r>
        <w:tab/>
      </w:r>
      <w:r>
        <w:fldChar w:fldCharType="begin"/>
      </w:r>
      <w:r>
        <w:instrText xml:space="preserve"> PAGEREF _Toc377477369 \h </w:instrText>
      </w:r>
      <w:r>
        <w:fldChar w:fldCharType="separate"/>
      </w:r>
      <w:r>
        <w:t>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Unlicensed practices</w:t>
      </w:r>
      <w:r>
        <w:tab/>
      </w:r>
      <w:r>
        <w:fldChar w:fldCharType="begin"/>
      </w:r>
      <w:r>
        <w:instrText xml:space="preserve"> PAGEREF _Toc377477370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relating to reproductive technology</w:t>
      </w:r>
      <w:r>
        <w:tab/>
      </w:r>
      <w:r>
        <w:fldChar w:fldCharType="begin"/>
      </w:r>
      <w:r>
        <w:instrText xml:space="preserve"> PAGEREF _Toc377477371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2 — The Council</w:t>
      </w:r>
    </w:p>
    <w:p>
      <w:pPr>
        <w:pStyle w:val="TOC8"/>
        <w:rPr>
          <w:rFonts w:asciiTheme="minorHAnsi" w:eastAsiaTheme="minorEastAsia" w:hAnsiTheme="minorHAnsi" w:cstheme="minorBidi"/>
          <w:szCs w:val="22"/>
        </w:rPr>
      </w:pPr>
      <w:r>
        <w:t>8</w:t>
      </w:r>
      <w:r>
        <w:rPr>
          <w:snapToGrid w:val="0"/>
        </w:rPr>
        <w:t>.</w:t>
      </w:r>
      <w:r>
        <w:rPr>
          <w:snapToGrid w:val="0"/>
        </w:rPr>
        <w:tab/>
        <w:t>Establishment of Council</w:t>
      </w:r>
      <w:r>
        <w:tab/>
      </w:r>
      <w:r>
        <w:fldChar w:fldCharType="begin"/>
      </w:r>
      <w:r>
        <w:instrText xml:space="preserve"> PAGEREF _Toc377477373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Nominations, and recommendations, for membership</w:t>
      </w:r>
      <w:r>
        <w:tab/>
      </w:r>
      <w:r>
        <w:fldChar w:fldCharType="begin"/>
      </w:r>
      <w:r>
        <w:instrText xml:space="preserve"> PAGEREF _Toc377477374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Committees</w:t>
      </w:r>
      <w:r>
        <w:tab/>
      </w:r>
      <w:r>
        <w:fldChar w:fldCharType="begin"/>
      </w:r>
      <w:r>
        <w:instrText xml:space="preserve"> PAGEREF _Toc377477375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the Council</w:t>
      </w:r>
      <w:r>
        <w:tab/>
      </w:r>
      <w:r>
        <w:fldChar w:fldCharType="begin"/>
      </w:r>
      <w:r>
        <w:instrText xml:space="preserve"> PAGEREF _Toc377477376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Relationship of the Council to the Minister</w:t>
      </w:r>
      <w:r>
        <w:tab/>
      </w:r>
      <w:r>
        <w:fldChar w:fldCharType="begin"/>
      </w:r>
      <w:r>
        <w:instrText xml:space="preserve"> PAGEREF _Toc377477377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Powers, and relationship to the Council, of the </w:t>
      </w:r>
      <w:r>
        <w:t>CEO</w:t>
      </w:r>
      <w:r>
        <w:tab/>
      </w:r>
      <w:r>
        <w:fldChar w:fldCharType="begin"/>
      </w:r>
      <w:r>
        <w:instrText xml:space="preserve"> PAGEREF _Toc377477378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the Council</w:t>
      </w:r>
      <w:r>
        <w:tab/>
      </w:r>
      <w:r>
        <w:fldChar w:fldCharType="begin"/>
      </w:r>
      <w:r>
        <w:instrText xml:space="preserve"> PAGEREF _Toc377477379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3 — The Code of Practice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Compilation of the Code</w:t>
      </w:r>
    </w:p>
    <w:p>
      <w:pPr>
        <w:pStyle w:val="TOC8"/>
        <w:rPr>
          <w:rFonts w:asciiTheme="minorHAnsi" w:eastAsiaTheme="minorEastAsia" w:hAnsiTheme="minorHAnsi" w:cstheme="minorBidi"/>
          <w:szCs w:val="22"/>
        </w:rPr>
      </w:pPr>
      <w:r>
        <w:t>15</w:t>
      </w:r>
      <w:r>
        <w:rPr>
          <w:snapToGrid w:val="0"/>
        </w:rPr>
        <w:t>.</w:t>
      </w:r>
      <w:r>
        <w:rPr>
          <w:snapToGrid w:val="0"/>
        </w:rPr>
        <w:tab/>
        <w:t>The concept of the Code of Practice</w:t>
      </w:r>
      <w:r>
        <w:tab/>
      </w:r>
      <w:r>
        <w:fldChar w:fldCharType="begin"/>
      </w:r>
      <w:r>
        <w:instrText xml:space="preserve"> PAGEREF _Toc377477382 \h </w:instrText>
      </w:r>
      <w:r>
        <w:fldChar w:fldCharType="separate"/>
      </w:r>
      <w:r>
        <w:t>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The implementation of the Code of Practice</w:t>
      </w:r>
      <w:r>
        <w:tab/>
      </w:r>
      <w:r>
        <w:fldChar w:fldCharType="begin"/>
      </w:r>
      <w:r>
        <w:instrText xml:space="preserve"> PAGEREF _Toc377477383 \h </w:instrText>
      </w:r>
      <w:r>
        <w:fldChar w:fldCharType="separate"/>
      </w:r>
      <w:r>
        <w:t>34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Matters which shall be dealt with by the Code, subject to exception by way of regulations</w:t>
      </w:r>
      <w:r>
        <w:tab/>
      </w:r>
      <w:r>
        <w:fldChar w:fldCharType="begin"/>
      </w:r>
      <w:r>
        <w:instrText xml:space="preserve"> PAGEREF _Toc377477384 \h </w:instrText>
      </w:r>
      <w:r>
        <w:fldChar w:fldCharType="separate"/>
      </w:r>
      <w:r>
        <w:t>36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which may be dealt with in the Code</w:t>
      </w:r>
      <w:r>
        <w:tab/>
      </w:r>
      <w:r>
        <w:fldChar w:fldCharType="begin"/>
      </w:r>
      <w:r>
        <w:instrText xml:space="preserve"> PAGEREF _Toc377477385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Principles to be embodied in the Code</w:t>
      </w:r>
      <w:r>
        <w:tab/>
      </w:r>
      <w:r>
        <w:fldChar w:fldCharType="begin"/>
      </w:r>
      <w:r>
        <w:instrText xml:space="preserve"> PAGEREF _Toc377477386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Principles applicable to projects of research</w:t>
      </w:r>
      <w:r>
        <w:tab/>
      </w:r>
      <w:r>
        <w:fldChar w:fldCharType="begin"/>
      </w:r>
      <w:r>
        <w:instrText xml:space="preserve"> PAGEREF _Toc377477387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The Code and directions, generally</w:t>
      </w:r>
      <w:r>
        <w:tab/>
      </w:r>
      <w:r>
        <w:fldChar w:fldCharType="begin"/>
      </w:r>
      <w:r>
        <w:instrText xml:space="preserve"> PAGEREF _Toc377477388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Consents</w:t>
      </w:r>
    </w:p>
    <w:p>
      <w:pPr>
        <w:pStyle w:val="TOC8"/>
        <w:rPr>
          <w:rFonts w:asciiTheme="minorHAnsi" w:eastAsiaTheme="minorEastAsia" w:hAnsiTheme="minorHAnsi" w:cstheme="minorBidi"/>
          <w:szCs w:val="22"/>
        </w:rPr>
      </w:pPr>
      <w:r>
        <w:t>22</w:t>
      </w:r>
      <w:r>
        <w:rPr>
          <w:snapToGrid w:val="0"/>
        </w:rPr>
        <w:t>.</w:t>
      </w:r>
      <w:r>
        <w:rPr>
          <w:snapToGrid w:val="0"/>
        </w:rPr>
        <w:tab/>
        <w:t>Consents, generally</w:t>
      </w:r>
      <w:r>
        <w:tab/>
      </w:r>
      <w:r>
        <w:fldChar w:fldCharType="begin"/>
      </w:r>
      <w:r>
        <w:instrText xml:space="preserve"> PAGEREF _Toc377477390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procedures may be carried out</w:t>
      </w:r>
      <w:r>
        <w:tab/>
      </w:r>
      <w:r>
        <w:fldChar w:fldCharType="begin"/>
      </w:r>
      <w:r>
        <w:instrText xml:space="preserve"> PAGEREF _Toc377477391 \h </w:instrText>
      </w:r>
      <w:r>
        <w:fldChar w:fldCharType="separate"/>
      </w:r>
      <w:r>
        <w:t>46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Storage</w:t>
      </w:r>
      <w:r>
        <w:tab/>
      </w:r>
      <w:r>
        <w:fldChar w:fldCharType="begin"/>
      </w:r>
      <w:r>
        <w:instrText xml:space="preserve"> PAGEREF _Toc377477392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Rights of control, etc.</w:t>
      </w:r>
    </w:p>
    <w:p>
      <w:pPr>
        <w:pStyle w:val="TOC8"/>
        <w:rPr>
          <w:rFonts w:asciiTheme="minorHAnsi" w:eastAsiaTheme="minorEastAsia" w:hAnsiTheme="minorHAnsi" w:cstheme="minorBidi"/>
          <w:szCs w:val="22"/>
        </w:rPr>
      </w:pPr>
      <w:r>
        <w:t>25</w:t>
      </w:r>
      <w:r>
        <w:rPr>
          <w:snapToGrid w:val="0"/>
        </w:rPr>
        <w:t>.</w:t>
      </w:r>
      <w:r>
        <w:rPr>
          <w:snapToGrid w:val="0"/>
        </w:rPr>
        <w:tab/>
        <w:t>Rights in relation to gametes</w:t>
      </w:r>
      <w:r>
        <w:tab/>
      </w:r>
      <w:r>
        <w:fldChar w:fldCharType="begin"/>
      </w:r>
      <w:r>
        <w:instrText xml:space="preserve"> PAGEREF _Toc377477394 \h </w:instrText>
      </w:r>
      <w:r>
        <w:fldChar w:fldCharType="separate"/>
      </w:r>
      <w:r>
        <w:t>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Control, dealing and disposal in relation to an egg in the process of fertilisation or an embryo</w:t>
      </w:r>
      <w:r>
        <w:tab/>
      </w:r>
      <w:r>
        <w:fldChar w:fldCharType="begin"/>
      </w:r>
      <w:r>
        <w:instrText xml:space="preserve"> PAGEREF _Toc377477395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4 — Licensing, etc.</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Licensing</w:t>
      </w:r>
    </w:p>
    <w:p>
      <w:pPr>
        <w:pStyle w:val="TOC8"/>
        <w:rPr>
          <w:rFonts w:asciiTheme="minorHAnsi" w:eastAsiaTheme="minorEastAsia" w:hAnsiTheme="minorHAnsi" w:cstheme="minorBidi"/>
          <w:szCs w:val="22"/>
        </w:rPr>
      </w:pPr>
      <w:r>
        <w:t>27</w:t>
      </w:r>
      <w:r>
        <w:rPr>
          <w:snapToGrid w:val="0"/>
        </w:rPr>
        <w:t>.</w:t>
      </w:r>
      <w:r>
        <w:rPr>
          <w:snapToGrid w:val="0"/>
        </w:rPr>
        <w:tab/>
        <w:t>Licences, and the person responsible</w:t>
      </w:r>
      <w:r>
        <w:tab/>
      </w:r>
      <w:r>
        <w:fldChar w:fldCharType="begin"/>
      </w:r>
      <w:r>
        <w:instrText xml:space="preserve"> PAGEREF _Toc377477398 \h </w:instrText>
      </w:r>
      <w:r>
        <w:fldChar w:fldCharType="separate"/>
      </w:r>
      <w:r>
        <w:t>53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Exemptions relating to artificial insemination</w:t>
      </w:r>
      <w:r>
        <w:tab/>
      </w:r>
      <w:r>
        <w:fldChar w:fldCharType="begin"/>
      </w:r>
      <w:r>
        <w:instrText xml:space="preserve"> PAGEREF _Toc377477399 \h </w:instrText>
      </w:r>
      <w:r>
        <w:fldChar w:fldCharType="separate"/>
      </w:r>
      <w:r>
        <w:t>55</w:t>
      </w:r>
      <w:r>
        <w:fldChar w:fldCharType="end"/>
      </w:r>
    </w:p>
    <w:p>
      <w:pPr>
        <w:pStyle w:val="TOC8"/>
        <w:rPr>
          <w:rFonts w:asciiTheme="minorHAnsi" w:eastAsiaTheme="minorEastAsia" w:hAnsiTheme="minorHAnsi" w:cstheme="minorBidi"/>
          <w:szCs w:val="22"/>
        </w:rPr>
      </w:pPr>
      <w:r>
        <w:t>28A.</w:t>
      </w:r>
      <w:r>
        <w:tab/>
        <w:t>Exemptions relating to storage of certain embryos</w:t>
      </w:r>
      <w:r>
        <w:tab/>
      </w:r>
      <w:r>
        <w:fldChar w:fldCharType="begin"/>
      </w:r>
      <w:r>
        <w:instrText xml:space="preserve"> PAGEREF _Toc377477400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Applications, generally</w:t>
      </w:r>
      <w:r>
        <w:tab/>
      </w:r>
      <w:r>
        <w:fldChar w:fldCharType="begin"/>
      </w:r>
      <w:r>
        <w:instrText xml:space="preserve"> PAGEREF _Toc377477401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Interim authorisations and transitional directions</w:t>
      </w:r>
      <w:r>
        <w:tab/>
      </w:r>
      <w:r>
        <w:fldChar w:fldCharType="begin"/>
      </w:r>
      <w:r>
        <w:instrText xml:space="preserve"> PAGEREF _Toc377477402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Directions and conditions</w:t>
      </w:r>
    </w:p>
    <w:p>
      <w:pPr>
        <w:pStyle w:val="TOC8"/>
        <w:rPr>
          <w:rFonts w:asciiTheme="minorHAnsi" w:eastAsiaTheme="minorEastAsia" w:hAnsiTheme="minorHAnsi" w:cstheme="minorBidi"/>
          <w:szCs w:val="22"/>
        </w:rPr>
      </w:pPr>
      <w:r>
        <w:t>31</w:t>
      </w:r>
      <w:r>
        <w:rPr>
          <w:snapToGrid w:val="0"/>
        </w:rPr>
        <w:t>.</w:t>
      </w:r>
      <w:r>
        <w:rPr>
          <w:snapToGrid w:val="0"/>
        </w:rPr>
        <w:tab/>
        <w:t>Directions, generally</w:t>
      </w:r>
      <w:r>
        <w:tab/>
      </w:r>
      <w:r>
        <w:fldChar w:fldCharType="begin"/>
      </w:r>
      <w:r>
        <w:instrText xml:space="preserve"> PAGEREF _Toc377477404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conditions and directions specifically applicable</w:t>
      </w:r>
      <w:r>
        <w:tab/>
      </w:r>
      <w:r>
        <w:fldChar w:fldCharType="begin"/>
      </w:r>
      <w:r>
        <w:instrText xml:space="preserve"> PAGEREF _Toc377477405 \h </w:instrText>
      </w:r>
      <w:r>
        <w:fldChar w:fldCharType="separate"/>
      </w:r>
      <w:r>
        <w:t>62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applicable to all licences and exemptions</w:t>
      </w:r>
      <w:r>
        <w:tab/>
      </w:r>
      <w:r>
        <w:fldChar w:fldCharType="begin"/>
      </w:r>
      <w:r>
        <w:instrText xml:space="preserve"> PAGEREF _Toc377477406 \h </w:instrText>
      </w:r>
      <w:r>
        <w:fldChar w:fldCharType="separate"/>
      </w:r>
      <w:r>
        <w:t>63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Contravention of a condition or direction</w:t>
      </w:r>
      <w:r>
        <w:tab/>
      </w:r>
      <w:r>
        <w:fldChar w:fldCharType="begin"/>
      </w:r>
      <w:r>
        <w:instrText xml:space="preserve"> PAGEREF _Toc377477407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and coming into operation of directions and conditions</w:t>
      </w:r>
      <w:r>
        <w:tab/>
      </w:r>
      <w:r>
        <w:fldChar w:fldCharType="begin"/>
      </w:r>
      <w:r>
        <w:instrText xml:space="preserve"> PAGEREF _Toc377477408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Suspension or cancellation, and disciplinary action</w:t>
      </w:r>
    </w:p>
    <w:p>
      <w:pPr>
        <w:pStyle w:val="TOC8"/>
        <w:rPr>
          <w:rFonts w:asciiTheme="minorHAnsi" w:eastAsiaTheme="minorEastAsia" w:hAnsiTheme="minorHAnsi" w:cstheme="minorBidi"/>
          <w:szCs w:val="22"/>
        </w:rPr>
      </w:pPr>
      <w:r>
        <w:t>36</w:t>
      </w:r>
      <w:r>
        <w:rPr>
          <w:snapToGrid w:val="0"/>
        </w:rPr>
        <w:t>.</w:t>
      </w:r>
      <w:r>
        <w:rPr>
          <w:snapToGrid w:val="0"/>
        </w:rPr>
        <w:tab/>
        <w:t>Suspension or cancellation of a licence or exemption, other than on disciplinary grounds</w:t>
      </w:r>
      <w:r>
        <w:tab/>
      </w:r>
      <w:r>
        <w:fldChar w:fldCharType="begin"/>
      </w:r>
      <w:r>
        <w:instrText xml:space="preserve"> PAGEREF _Toc377477410 \h </w:instrText>
      </w:r>
      <w:r>
        <w:fldChar w:fldCharType="separate"/>
      </w:r>
      <w:r>
        <w:t>67</w:t>
      </w:r>
      <w:r>
        <w:fldChar w:fldCharType="end"/>
      </w:r>
    </w:p>
    <w:p>
      <w:pPr>
        <w:pStyle w:val="TOC8"/>
        <w:rPr>
          <w:rFonts w:asciiTheme="minorHAnsi" w:eastAsiaTheme="minorEastAsia" w:hAnsiTheme="minorHAnsi" w:cstheme="minorBidi"/>
          <w:szCs w:val="22"/>
        </w:rPr>
      </w:pPr>
      <w:r>
        <w:t>36A.</w:t>
      </w:r>
      <w:r>
        <w:tab/>
      </w:r>
      <w:r>
        <w:rPr>
          <w:snapToGrid w:val="0"/>
        </w:rPr>
        <w:t>Referring to State Administrative Tribunal a matter leading to a section 36(2a) notice</w:t>
      </w:r>
      <w:r>
        <w:tab/>
      </w:r>
      <w:r>
        <w:fldChar w:fldCharType="begin"/>
      </w:r>
      <w:r>
        <w:instrText xml:space="preserve"> PAGEREF _Toc377477411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Summary determinations</w:t>
      </w:r>
      <w:r>
        <w:tab/>
      </w:r>
      <w:r>
        <w:fldChar w:fldCharType="begin"/>
      </w:r>
      <w:r>
        <w:instrText xml:space="preserve"> PAGEREF _Toc377477412 \h </w:instrText>
      </w:r>
      <w:r>
        <w:fldChar w:fldCharType="separate"/>
      </w:r>
      <w:r>
        <w:t>69</w:t>
      </w:r>
      <w:r>
        <w:fldChar w:fldCharType="end"/>
      </w:r>
    </w:p>
    <w:p>
      <w:pPr>
        <w:pStyle w:val="TOC8"/>
        <w:rPr>
          <w:rFonts w:asciiTheme="minorHAnsi" w:eastAsiaTheme="minorEastAsia" w:hAnsiTheme="minorHAnsi" w:cstheme="minorBidi"/>
          <w:szCs w:val="22"/>
        </w:rPr>
      </w:pPr>
      <w:r>
        <w:t>38.</w:t>
      </w:r>
      <w:r>
        <w:tab/>
        <w:t>Disciplinary action</w:t>
      </w:r>
      <w:r>
        <w:tab/>
      </w:r>
      <w:r>
        <w:fldChar w:fldCharType="begin"/>
      </w:r>
      <w:r>
        <w:instrText xml:space="preserve"> PAGEREF _Toc377477413 \h </w:instrText>
      </w:r>
      <w:r>
        <w:fldChar w:fldCharType="separate"/>
      </w:r>
      <w:r>
        <w:t>70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Matters that may be the subject of disciplinary action</w:t>
      </w:r>
      <w:r>
        <w:tab/>
      </w:r>
      <w:r>
        <w:fldChar w:fldCharType="begin"/>
      </w:r>
      <w:r>
        <w:instrText xml:space="preserve"> PAGEREF _Toc377477414 \h </w:instrText>
      </w:r>
      <w:r>
        <w:fldChar w:fldCharType="separate"/>
      </w:r>
      <w:r>
        <w:t>71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_Toc377477415 \h </w:instrText>
      </w:r>
      <w:r>
        <w:fldChar w:fldCharType="separate"/>
      </w:r>
      <w:r>
        <w:t>72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on pending procedures</w:t>
      </w:r>
      <w:r>
        <w:tab/>
      </w:r>
      <w:r>
        <w:fldChar w:fldCharType="begin"/>
      </w:r>
      <w:r>
        <w:instrText xml:space="preserve"> PAGEREF _Toc377477416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State Administrative Tribunal powers</w:t>
      </w:r>
    </w:p>
    <w:p>
      <w:pPr>
        <w:pStyle w:val="TOC8"/>
        <w:rPr>
          <w:rFonts w:asciiTheme="minorHAnsi" w:eastAsiaTheme="minorEastAsia" w:hAnsiTheme="minorHAnsi" w:cstheme="minorBidi"/>
          <w:szCs w:val="22"/>
        </w:rPr>
      </w:pPr>
      <w:r>
        <w:t>42</w:t>
      </w:r>
      <w:r>
        <w:rPr>
          <w:snapToGrid w:val="0"/>
        </w:rPr>
        <w:t>.</w:t>
      </w:r>
      <w:r>
        <w:rPr>
          <w:snapToGrid w:val="0"/>
        </w:rPr>
        <w:tab/>
        <w:t>Reviews</w:t>
      </w:r>
      <w:r>
        <w:tab/>
      </w:r>
      <w:r>
        <w:fldChar w:fldCharType="begin"/>
      </w:r>
      <w:r>
        <w:instrText xml:space="preserve"> PAGEREF _Toc377477418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Restraint of continuing contravention</w:t>
      </w:r>
      <w:r>
        <w:tab/>
      </w:r>
      <w:r>
        <w:fldChar w:fldCharType="begin"/>
      </w:r>
      <w:r>
        <w:instrText xml:space="preserve"> PAGEREF _Toc377477419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Information</w:t>
      </w:r>
    </w:p>
    <w:p>
      <w:pPr>
        <w:pStyle w:val="TOC8"/>
        <w:rPr>
          <w:rFonts w:asciiTheme="minorHAnsi" w:eastAsiaTheme="minorEastAsia" w:hAnsiTheme="minorHAnsi" w:cstheme="minorBidi"/>
          <w:szCs w:val="22"/>
        </w:rPr>
      </w:pPr>
      <w:r>
        <w:t>44</w:t>
      </w:r>
      <w:r>
        <w:rPr>
          <w:snapToGrid w:val="0"/>
        </w:rPr>
        <w:t>.</w:t>
      </w:r>
      <w:r>
        <w:rPr>
          <w:snapToGrid w:val="0"/>
        </w:rPr>
        <w:tab/>
        <w:t>Records of procedures</w:t>
      </w:r>
      <w:r>
        <w:tab/>
      </w:r>
      <w:r>
        <w:fldChar w:fldCharType="begin"/>
      </w:r>
      <w:r>
        <w:instrText xml:space="preserve"> PAGEREF _Toc377477421 \h </w:instrText>
      </w:r>
      <w:r>
        <w:fldChar w:fldCharType="separate"/>
      </w:r>
      <w:r>
        <w:t>78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Registers of identity</w:t>
      </w:r>
      <w:r>
        <w:tab/>
      </w:r>
      <w:r>
        <w:fldChar w:fldCharType="begin"/>
      </w:r>
      <w:r>
        <w:instrText xml:space="preserve"> PAGEREF _Toc377477422 \h </w:instrText>
      </w:r>
      <w:r>
        <w:fldChar w:fldCharType="separate"/>
      </w:r>
      <w:r>
        <w:t>81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Access to information</w:t>
      </w:r>
      <w:r>
        <w:tab/>
      </w:r>
      <w:r>
        <w:fldChar w:fldCharType="begin"/>
      </w:r>
      <w:r>
        <w:instrText xml:space="preserve"> PAGEREF _Toc377477423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Annual returns etc.</w:t>
      </w:r>
      <w:r>
        <w:tab/>
      </w:r>
      <w:r>
        <w:fldChar w:fldCharType="begin"/>
      </w:r>
      <w:r>
        <w:instrText xml:space="preserve"> PAGEREF _Toc377477424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Exchange of information</w:t>
      </w:r>
      <w:r>
        <w:tab/>
      </w:r>
      <w:r>
        <w:fldChar w:fldCharType="begin"/>
      </w:r>
      <w:r>
        <w:instrText xml:space="preserve"> PAGEREF _Toc377477425 \h </w:instrText>
      </w:r>
      <w:r>
        <w:fldChar w:fldCharType="separate"/>
      </w:r>
      <w:r>
        <w:t>84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Confidentiality</w:t>
      </w:r>
      <w:r>
        <w:tab/>
      </w:r>
      <w:r>
        <w:fldChar w:fldCharType="begin"/>
      </w:r>
      <w:r>
        <w:instrText xml:space="preserve"> PAGEREF _Toc377477426 \h </w:instrText>
      </w:r>
      <w:r>
        <w:fldChar w:fldCharType="separate"/>
      </w:r>
      <w:r>
        <w:t>85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False or misleading statements and records</w:t>
      </w:r>
      <w:r>
        <w:tab/>
      </w:r>
      <w:r>
        <w:fldChar w:fldCharType="begin"/>
      </w:r>
      <w:r>
        <w:instrText xml:space="preserve"> PAGEREF _Toc377477427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Supervision, etc.</w:t>
      </w:r>
    </w:p>
    <w:p>
      <w:pPr>
        <w:pStyle w:val="TOC8"/>
        <w:rPr>
          <w:rFonts w:asciiTheme="minorHAnsi" w:eastAsiaTheme="minorEastAsia" w:hAnsiTheme="minorHAnsi" w:cstheme="minorBidi"/>
          <w:szCs w:val="22"/>
        </w:rPr>
      </w:pPr>
      <w:r>
        <w:t>51</w:t>
      </w:r>
      <w:r>
        <w:rPr>
          <w:snapToGrid w:val="0"/>
        </w:rPr>
        <w:t>.</w:t>
      </w:r>
      <w:r>
        <w:rPr>
          <w:snapToGrid w:val="0"/>
        </w:rPr>
        <w:tab/>
        <w:t>Supervision</w:t>
      </w:r>
      <w:r>
        <w:tab/>
      </w:r>
      <w:r>
        <w:fldChar w:fldCharType="begin"/>
      </w:r>
      <w:r>
        <w:instrText xml:space="preserve"> PAGEREF _Toc377477429 \h </w:instrText>
      </w:r>
      <w:r>
        <w:fldChar w:fldCharType="separate"/>
      </w:r>
      <w:r>
        <w:t>89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Licensee liable for act of employee etc.</w:t>
      </w:r>
      <w:r>
        <w:tab/>
      </w:r>
      <w:r>
        <w:fldChar w:fldCharType="begin"/>
      </w:r>
      <w:r>
        <w:instrText xml:space="preserve"> PAGEREF _Toc377477430 \h </w:instrText>
      </w:r>
      <w:r>
        <w:fldChar w:fldCharType="separate"/>
      </w:r>
      <w:r>
        <w:t>91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by bodies corporate and partnerships</w:t>
      </w:r>
      <w:r>
        <w:tab/>
      </w:r>
      <w:r>
        <w:fldChar w:fldCharType="begin"/>
      </w:r>
      <w:r>
        <w:instrText xml:space="preserve"> PAGEREF _Toc377477431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rPr>
      </w:pPr>
      <w:r>
        <w:t>Part 4A — Prohibited practices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53A.</w:t>
      </w:r>
      <w:r>
        <w:tab/>
        <w:t>Object of this Part</w:t>
      </w:r>
      <w:r>
        <w:tab/>
      </w:r>
      <w:r>
        <w:fldChar w:fldCharType="begin"/>
      </w:r>
      <w:r>
        <w:instrText xml:space="preserve"> PAGEREF _Toc377477434 \h </w:instrText>
      </w:r>
      <w:r>
        <w:fldChar w:fldCharType="separate"/>
      </w:r>
      <w:r>
        <w:t>94</w:t>
      </w:r>
      <w:r>
        <w:fldChar w:fldCharType="end"/>
      </w:r>
    </w:p>
    <w:p>
      <w:pPr>
        <w:pStyle w:val="TOC8"/>
        <w:rPr>
          <w:rFonts w:asciiTheme="minorHAnsi" w:eastAsiaTheme="minorEastAsia" w:hAnsiTheme="minorHAnsi" w:cstheme="minorBidi"/>
          <w:szCs w:val="22"/>
        </w:rPr>
      </w:pPr>
      <w:r>
        <w:t>53B</w:t>
      </w:r>
      <w:r>
        <w:rPr>
          <w:snapToGrid w:val="0"/>
        </w:rPr>
        <w:t>.</w:t>
      </w:r>
      <w:r>
        <w:rPr>
          <w:snapToGrid w:val="0"/>
        </w:rPr>
        <w:tab/>
        <w:t>Terms used</w:t>
      </w:r>
      <w:r>
        <w:tab/>
      </w:r>
      <w:r>
        <w:fldChar w:fldCharType="begin"/>
      </w:r>
      <w:r>
        <w:instrText xml:space="preserve"> PAGEREF _Toc377477435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Human cloning</w:t>
      </w:r>
    </w:p>
    <w:p>
      <w:pPr>
        <w:pStyle w:val="TOC8"/>
        <w:rPr>
          <w:rFonts w:asciiTheme="minorHAnsi" w:eastAsiaTheme="minorEastAsia" w:hAnsiTheme="minorHAnsi" w:cstheme="minorBidi"/>
          <w:szCs w:val="22"/>
        </w:rPr>
      </w:pPr>
      <w:r>
        <w:t>53C</w:t>
      </w:r>
      <w:r>
        <w:rPr>
          <w:snapToGrid w:val="0"/>
        </w:rPr>
        <w:t>.</w:t>
      </w:r>
      <w:r>
        <w:rPr>
          <w:iCs/>
          <w:snapToGrid w:val="0"/>
        </w:rPr>
        <w:tab/>
      </w:r>
      <w:r>
        <w:rPr>
          <w:snapToGrid w:val="0"/>
        </w:rPr>
        <w:t>Offence — creating a human embryo clone</w:t>
      </w:r>
      <w:r>
        <w:tab/>
      </w:r>
      <w:r>
        <w:fldChar w:fldCharType="begin"/>
      </w:r>
      <w:r>
        <w:instrText xml:space="preserve"> PAGEREF _Toc377477437 \h </w:instrText>
      </w:r>
      <w:r>
        <w:fldChar w:fldCharType="separate"/>
      </w:r>
      <w:r>
        <w:t>96</w:t>
      </w:r>
      <w:r>
        <w:fldChar w:fldCharType="end"/>
      </w:r>
    </w:p>
    <w:p>
      <w:pPr>
        <w:pStyle w:val="TOC8"/>
        <w:rPr>
          <w:rFonts w:asciiTheme="minorHAnsi" w:eastAsiaTheme="minorEastAsia" w:hAnsiTheme="minorHAnsi" w:cstheme="minorBidi"/>
          <w:szCs w:val="22"/>
        </w:rPr>
      </w:pPr>
      <w:r>
        <w:t>53D</w:t>
      </w:r>
      <w:r>
        <w:rPr>
          <w:snapToGrid w:val="0"/>
        </w:rPr>
        <w:t>.</w:t>
      </w:r>
      <w:r>
        <w:rPr>
          <w:snapToGrid w:val="0"/>
        </w:rPr>
        <w:tab/>
        <w:t>Offence — placing a human embryo clone in the human body or the body of an animal</w:t>
      </w:r>
      <w:r>
        <w:tab/>
      </w:r>
      <w:r>
        <w:fldChar w:fldCharType="begin"/>
      </w:r>
      <w:r>
        <w:instrText xml:space="preserve"> PAGEREF _Toc377477438 \h </w:instrText>
      </w:r>
      <w:r>
        <w:fldChar w:fldCharType="separate"/>
      </w:r>
      <w:r>
        <w:t>96</w:t>
      </w:r>
      <w:r>
        <w:fldChar w:fldCharType="end"/>
      </w:r>
    </w:p>
    <w:p>
      <w:pPr>
        <w:pStyle w:val="TOC8"/>
        <w:rPr>
          <w:rFonts w:asciiTheme="minorHAnsi" w:eastAsiaTheme="minorEastAsia" w:hAnsiTheme="minorHAnsi" w:cstheme="minorBidi"/>
          <w:szCs w:val="22"/>
        </w:rPr>
      </w:pPr>
      <w:r>
        <w:t>53E</w:t>
      </w:r>
      <w:r>
        <w:rPr>
          <w:snapToGrid w:val="0"/>
        </w:rPr>
        <w:t>.</w:t>
      </w:r>
      <w:r>
        <w:rPr>
          <w:snapToGrid w:val="0"/>
        </w:rPr>
        <w:tab/>
        <w:t>Offence — importing or exporting a human embryo clone</w:t>
      </w:r>
      <w:r>
        <w:tab/>
      </w:r>
      <w:r>
        <w:fldChar w:fldCharType="begin"/>
      </w:r>
      <w:r>
        <w:instrText xml:space="preserve"> PAGEREF _Toc377477439 \h </w:instrText>
      </w:r>
      <w:r>
        <w:fldChar w:fldCharType="separate"/>
      </w:r>
      <w:r>
        <w:t>96</w:t>
      </w:r>
      <w:r>
        <w:fldChar w:fldCharType="end"/>
      </w:r>
    </w:p>
    <w:p>
      <w:pPr>
        <w:pStyle w:val="TOC8"/>
        <w:rPr>
          <w:rFonts w:asciiTheme="minorHAnsi" w:eastAsiaTheme="minorEastAsia" w:hAnsiTheme="minorHAnsi" w:cstheme="minorBidi"/>
          <w:szCs w:val="22"/>
        </w:rPr>
      </w:pPr>
      <w:r>
        <w:t>53F</w:t>
      </w:r>
      <w:r>
        <w:rPr>
          <w:snapToGrid w:val="0"/>
        </w:rPr>
        <w:t>.</w:t>
      </w:r>
      <w:r>
        <w:rPr>
          <w:snapToGrid w:val="0"/>
        </w:rPr>
        <w:tab/>
        <w:t>No defence that human embryo clone could not survive</w:t>
      </w:r>
      <w:r>
        <w:tab/>
      </w:r>
      <w:r>
        <w:fldChar w:fldCharType="begin"/>
      </w:r>
      <w:r>
        <w:instrText xml:space="preserve"> PAGEREF _Toc377477440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Other prohibited practices</w:t>
      </w:r>
    </w:p>
    <w:p>
      <w:pPr>
        <w:pStyle w:val="TOC8"/>
        <w:rPr>
          <w:rFonts w:asciiTheme="minorHAnsi" w:eastAsiaTheme="minorEastAsia" w:hAnsiTheme="minorHAnsi" w:cstheme="minorBidi"/>
          <w:szCs w:val="22"/>
        </w:rPr>
      </w:pPr>
      <w:r>
        <w:t>53G</w:t>
      </w:r>
      <w:r>
        <w:rPr>
          <w:snapToGrid w:val="0"/>
        </w:rPr>
        <w:t>.</w:t>
      </w:r>
      <w:r>
        <w:rPr>
          <w:iCs/>
          <w:snapToGrid w:val="0"/>
        </w:rPr>
        <w:tab/>
      </w:r>
      <w:r>
        <w:rPr>
          <w:snapToGrid w:val="0"/>
        </w:rPr>
        <w:t>Offence — creating a human embryo other than by fertilisation, or developing such an embryo</w:t>
      </w:r>
      <w:r>
        <w:tab/>
      </w:r>
      <w:r>
        <w:fldChar w:fldCharType="begin"/>
      </w:r>
      <w:r>
        <w:instrText xml:space="preserve"> PAGEREF _Toc377477442 \h </w:instrText>
      </w:r>
      <w:r>
        <w:fldChar w:fldCharType="separate"/>
      </w:r>
      <w:r>
        <w:t>97</w:t>
      </w:r>
      <w:r>
        <w:fldChar w:fldCharType="end"/>
      </w:r>
    </w:p>
    <w:p>
      <w:pPr>
        <w:pStyle w:val="TOC8"/>
        <w:rPr>
          <w:rFonts w:asciiTheme="minorHAnsi" w:eastAsiaTheme="minorEastAsia" w:hAnsiTheme="minorHAnsi" w:cstheme="minorBidi"/>
          <w:szCs w:val="22"/>
        </w:rPr>
      </w:pPr>
      <w:r>
        <w:t>53H</w:t>
      </w:r>
      <w:r>
        <w:rPr>
          <w:snapToGrid w:val="0"/>
        </w:rPr>
        <w:t>.</w:t>
      </w:r>
      <w:r>
        <w:rPr>
          <w:snapToGrid w:val="0"/>
        </w:rPr>
        <w:tab/>
        <w:t>Offence — creating a human embryo for a purpose other than achieving pregnancy in a woman</w:t>
      </w:r>
      <w:r>
        <w:tab/>
      </w:r>
      <w:r>
        <w:fldChar w:fldCharType="begin"/>
      </w:r>
      <w:r>
        <w:instrText xml:space="preserve"> PAGEREF _Toc377477443 \h </w:instrText>
      </w:r>
      <w:r>
        <w:fldChar w:fldCharType="separate"/>
      </w:r>
      <w:r>
        <w:t>97</w:t>
      </w:r>
      <w:r>
        <w:fldChar w:fldCharType="end"/>
      </w:r>
    </w:p>
    <w:p>
      <w:pPr>
        <w:pStyle w:val="TOC8"/>
        <w:rPr>
          <w:rFonts w:asciiTheme="minorHAnsi" w:eastAsiaTheme="minorEastAsia" w:hAnsiTheme="minorHAnsi" w:cstheme="minorBidi"/>
          <w:szCs w:val="22"/>
        </w:rPr>
      </w:pPr>
      <w:r>
        <w:t>53I</w:t>
      </w:r>
      <w:r>
        <w:rPr>
          <w:snapToGrid w:val="0"/>
        </w:rPr>
        <w:t>.</w:t>
      </w:r>
      <w:r>
        <w:rPr>
          <w:iCs/>
          <w:snapToGrid w:val="0"/>
        </w:rPr>
        <w:tab/>
      </w:r>
      <w:r>
        <w:rPr>
          <w:snapToGrid w:val="0"/>
        </w:rPr>
        <w:t>Offence — creating or developing a human embryo containing genetic material provided by more than 2 persons</w:t>
      </w:r>
      <w:r>
        <w:tab/>
      </w:r>
      <w:r>
        <w:fldChar w:fldCharType="begin"/>
      </w:r>
      <w:r>
        <w:instrText xml:space="preserve"> PAGEREF _Toc377477444 \h </w:instrText>
      </w:r>
      <w:r>
        <w:fldChar w:fldCharType="separate"/>
      </w:r>
      <w:r>
        <w:t>98</w:t>
      </w:r>
      <w:r>
        <w:fldChar w:fldCharType="end"/>
      </w:r>
    </w:p>
    <w:p>
      <w:pPr>
        <w:pStyle w:val="TOC8"/>
        <w:rPr>
          <w:rFonts w:asciiTheme="minorHAnsi" w:eastAsiaTheme="minorEastAsia" w:hAnsiTheme="minorHAnsi" w:cstheme="minorBidi"/>
          <w:szCs w:val="22"/>
        </w:rPr>
      </w:pPr>
      <w:r>
        <w:t>53J</w:t>
      </w:r>
      <w:r>
        <w:rPr>
          <w:snapToGrid w:val="0"/>
        </w:rPr>
        <w:t>.</w:t>
      </w:r>
      <w:r>
        <w:rPr>
          <w:snapToGrid w:val="0"/>
        </w:rPr>
        <w:tab/>
        <w:t>Offence — developing a human embryo outside the body of a woman for more than 14 days</w:t>
      </w:r>
      <w:r>
        <w:tab/>
      </w:r>
      <w:r>
        <w:fldChar w:fldCharType="begin"/>
      </w:r>
      <w:r>
        <w:instrText xml:space="preserve"> PAGEREF _Toc377477445 \h </w:instrText>
      </w:r>
      <w:r>
        <w:fldChar w:fldCharType="separate"/>
      </w:r>
      <w:r>
        <w:t>98</w:t>
      </w:r>
      <w:r>
        <w:fldChar w:fldCharType="end"/>
      </w:r>
    </w:p>
    <w:p>
      <w:pPr>
        <w:pStyle w:val="TOC8"/>
        <w:rPr>
          <w:rFonts w:asciiTheme="minorHAnsi" w:eastAsiaTheme="minorEastAsia" w:hAnsiTheme="minorHAnsi" w:cstheme="minorBidi"/>
          <w:szCs w:val="22"/>
        </w:rPr>
      </w:pPr>
      <w:r>
        <w:t>53K</w:t>
      </w:r>
      <w:r>
        <w:rPr>
          <w:snapToGrid w:val="0"/>
        </w:rPr>
        <w:t>.</w:t>
      </w:r>
      <w:r>
        <w:rPr>
          <w:snapToGrid w:val="0"/>
        </w:rPr>
        <w:tab/>
        <w:t>Offence — using precursor cells from a human embryo or a human fetus to create a human embryo, or developing such an embryo</w:t>
      </w:r>
      <w:r>
        <w:tab/>
      </w:r>
      <w:r>
        <w:fldChar w:fldCharType="begin"/>
      </w:r>
      <w:r>
        <w:instrText xml:space="preserve"> PAGEREF _Toc377477446 \h </w:instrText>
      </w:r>
      <w:r>
        <w:fldChar w:fldCharType="separate"/>
      </w:r>
      <w:r>
        <w:t>98</w:t>
      </w:r>
      <w:r>
        <w:fldChar w:fldCharType="end"/>
      </w:r>
    </w:p>
    <w:p>
      <w:pPr>
        <w:pStyle w:val="TOC8"/>
        <w:rPr>
          <w:rFonts w:asciiTheme="minorHAnsi" w:eastAsiaTheme="minorEastAsia" w:hAnsiTheme="minorHAnsi" w:cstheme="minorBidi"/>
          <w:szCs w:val="22"/>
        </w:rPr>
      </w:pPr>
      <w:r>
        <w:t>53L</w:t>
      </w:r>
      <w:r>
        <w:rPr>
          <w:snapToGrid w:val="0"/>
        </w:rPr>
        <w:t>.</w:t>
      </w:r>
      <w:r>
        <w:rPr>
          <w:snapToGrid w:val="0"/>
        </w:rPr>
        <w:tab/>
        <w:t>Offence — heritable alterations to genome</w:t>
      </w:r>
      <w:r>
        <w:tab/>
      </w:r>
      <w:r>
        <w:fldChar w:fldCharType="begin"/>
      </w:r>
      <w:r>
        <w:instrText xml:space="preserve"> PAGEREF _Toc377477447 \h </w:instrText>
      </w:r>
      <w:r>
        <w:fldChar w:fldCharType="separate"/>
      </w:r>
      <w:r>
        <w:t>99</w:t>
      </w:r>
      <w:r>
        <w:fldChar w:fldCharType="end"/>
      </w:r>
    </w:p>
    <w:p>
      <w:pPr>
        <w:pStyle w:val="TOC8"/>
        <w:rPr>
          <w:rFonts w:asciiTheme="minorHAnsi" w:eastAsiaTheme="minorEastAsia" w:hAnsiTheme="minorHAnsi" w:cstheme="minorBidi"/>
          <w:szCs w:val="22"/>
        </w:rPr>
      </w:pPr>
      <w:r>
        <w:t>53M</w:t>
      </w:r>
      <w:r>
        <w:rPr>
          <w:snapToGrid w:val="0"/>
        </w:rPr>
        <w:t>.</w:t>
      </w:r>
      <w:r>
        <w:rPr>
          <w:snapToGrid w:val="0"/>
        </w:rPr>
        <w:tab/>
        <w:t>Offence — collecting a viable human embryo from the body of a woman</w:t>
      </w:r>
      <w:r>
        <w:tab/>
      </w:r>
      <w:r>
        <w:fldChar w:fldCharType="begin"/>
      </w:r>
      <w:r>
        <w:instrText xml:space="preserve"> PAGEREF _Toc377477448 \h </w:instrText>
      </w:r>
      <w:r>
        <w:fldChar w:fldCharType="separate"/>
      </w:r>
      <w:r>
        <w:t>99</w:t>
      </w:r>
      <w:r>
        <w:fldChar w:fldCharType="end"/>
      </w:r>
    </w:p>
    <w:p>
      <w:pPr>
        <w:pStyle w:val="TOC8"/>
        <w:rPr>
          <w:rFonts w:asciiTheme="minorHAnsi" w:eastAsiaTheme="minorEastAsia" w:hAnsiTheme="minorHAnsi" w:cstheme="minorBidi"/>
          <w:szCs w:val="22"/>
        </w:rPr>
      </w:pPr>
      <w:r>
        <w:t>53N</w:t>
      </w:r>
      <w:r>
        <w:rPr>
          <w:snapToGrid w:val="0"/>
        </w:rPr>
        <w:t>.</w:t>
      </w:r>
      <w:r>
        <w:rPr>
          <w:snapToGrid w:val="0"/>
        </w:rPr>
        <w:tab/>
        <w:t>Offence — creating a chimeric or hybrid embryo</w:t>
      </w:r>
      <w:r>
        <w:tab/>
      </w:r>
      <w:r>
        <w:fldChar w:fldCharType="begin"/>
      </w:r>
      <w:r>
        <w:instrText xml:space="preserve"> PAGEREF _Toc377477449 \h </w:instrText>
      </w:r>
      <w:r>
        <w:fldChar w:fldCharType="separate"/>
      </w:r>
      <w:r>
        <w:t>99</w:t>
      </w:r>
      <w:r>
        <w:fldChar w:fldCharType="end"/>
      </w:r>
    </w:p>
    <w:p>
      <w:pPr>
        <w:pStyle w:val="TOC8"/>
        <w:rPr>
          <w:rFonts w:asciiTheme="minorHAnsi" w:eastAsiaTheme="minorEastAsia" w:hAnsiTheme="minorHAnsi" w:cstheme="minorBidi"/>
          <w:szCs w:val="22"/>
        </w:rPr>
      </w:pPr>
      <w:r>
        <w:t>53O</w:t>
      </w:r>
      <w:r>
        <w:rPr>
          <w:snapToGrid w:val="0"/>
        </w:rPr>
        <w:t>.</w:t>
      </w:r>
      <w:r>
        <w:rPr>
          <w:snapToGrid w:val="0"/>
        </w:rPr>
        <w:tab/>
        <w:t>Offence — placing of an embryo</w:t>
      </w:r>
      <w:r>
        <w:tab/>
      </w:r>
      <w:r>
        <w:fldChar w:fldCharType="begin"/>
      </w:r>
      <w:r>
        <w:instrText xml:space="preserve"> PAGEREF _Toc377477450 \h </w:instrText>
      </w:r>
      <w:r>
        <w:fldChar w:fldCharType="separate"/>
      </w:r>
      <w:r>
        <w:t>100</w:t>
      </w:r>
      <w:r>
        <w:fldChar w:fldCharType="end"/>
      </w:r>
    </w:p>
    <w:p>
      <w:pPr>
        <w:pStyle w:val="TOC8"/>
        <w:rPr>
          <w:rFonts w:asciiTheme="minorHAnsi" w:eastAsiaTheme="minorEastAsia" w:hAnsiTheme="minorHAnsi" w:cstheme="minorBidi"/>
          <w:szCs w:val="22"/>
        </w:rPr>
      </w:pPr>
      <w:r>
        <w:t>53P</w:t>
      </w:r>
      <w:r>
        <w:rPr>
          <w:snapToGrid w:val="0"/>
        </w:rPr>
        <w:t>.</w:t>
      </w:r>
      <w:r>
        <w:rPr>
          <w:snapToGrid w:val="0"/>
        </w:rPr>
        <w:tab/>
        <w:t>Offence — importing, exporting or placing a prohibited embryo</w:t>
      </w:r>
      <w:r>
        <w:tab/>
      </w:r>
      <w:r>
        <w:fldChar w:fldCharType="begin"/>
      </w:r>
      <w:r>
        <w:instrText xml:space="preserve"> PAGEREF _Toc377477451 \h </w:instrText>
      </w:r>
      <w:r>
        <w:fldChar w:fldCharType="separate"/>
      </w:r>
      <w:r>
        <w:t>100</w:t>
      </w:r>
      <w:r>
        <w:fldChar w:fldCharType="end"/>
      </w:r>
    </w:p>
    <w:p>
      <w:pPr>
        <w:pStyle w:val="TOC8"/>
        <w:rPr>
          <w:rFonts w:asciiTheme="minorHAnsi" w:eastAsiaTheme="minorEastAsia" w:hAnsiTheme="minorHAnsi" w:cstheme="minorBidi"/>
          <w:szCs w:val="22"/>
        </w:rPr>
      </w:pPr>
      <w:r>
        <w:t>53Q</w:t>
      </w:r>
      <w:r>
        <w:rPr>
          <w:snapToGrid w:val="0"/>
        </w:rPr>
        <w:t>.</w:t>
      </w:r>
      <w:r>
        <w:rPr>
          <w:snapToGrid w:val="0"/>
        </w:rPr>
        <w:tab/>
        <w:t>Offence — commercial trading in human eggs, human sperm or human embryos</w:t>
      </w:r>
      <w:r>
        <w:tab/>
      </w:r>
      <w:r>
        <w:fldChar w:fldCharType="begin"/>
      </w:r>
      <w:r>
        <w:instrText xml:space="preserve"> PAGEREF _Toc377477452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Review of Part</w:t>
      </w:r>
    </w:p>
    <w:p>
      <w:pPr>
        <w:pStyle w:val="TOC8"/>
        <w:rPr>
          <w:rFonts w:asciiTheme="minorHAnsi" w:eastAsiaTheme="minorEastAsia" w:hAnsiTheme="minorHAnsi" w:cstheme="minorBidi"/>
          <w:szCs w:val="22"/>
        </w:rPr>
      </w:pPr>
      <w:r>
        <w:t>53R</w:t>
      </w:r>
      <w:r>
        <w:rPr>
          <w:snapToGrid w:val="0"/>
        </w:rPr>
        <w:t>.</w:t>
      </w:r>
      <w:r>
        <w:rPr>
          <w:snapToGrid w:val="0"/>
        </w:rPr>
        <w:tab/>
        <w:t>Review of Part</w:t>
      </w:r>
      <w:r>
        <w:tab/>
      </w:r>
      <w:r>
        <w:fldChar w:fldCharType="begin"/>
      </w:r>
      <w:r>
        <w:instrText xml:space="preserve"> PAGEREF _Toc377477454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Regulation of certain uses involving excess ART embryos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53S.</w:t>
      </w:r>
      <w:r>
        <w:tab/>
        <w:t>Object of this Part</w:t>
      </w:r>
      <w:r>
        <w:tab/>
      </w:r>
      <w:r>
        <w:fldChar w:fldCharType="begin"/>
      </w:r>
      <w:r>
        <w:instrText xml:space="preserve"> PAGEREF _Toc377477457 \h </w:instrText>
      </w:r>
      <w:r>
        <w:fldChar w:fldCharType="separate"/>
      </w:r>
      <w:r>
        <w:t>104</w:t>
      </w:r>
      <w:r>
        <w:fldChar w:fldCharType="end"/>
      </w:r>
    </w:p>
    <w:p>
      <w:pPr>
        <w:pStyle w:val="TOC8"/>
        <w:rPr>
          <w:rFonts w:asciiTheme="minorHAnsi" w:eastAsiaTheme="minorEastAsia" w:hAnsiTheme="minorHAnsi" w:cstheme="minorBidi"/>
          <w:szCs w:val="22"/>
        </w:rPr>
      </w:pPr>
      <w:r>
        <w:t>53T.</w:t>
      </w:r>
      <w:r>
        <w:tab/>
        <w:t>Terms used</w:t>
      </w:r>
      <w:r>
        <w:tab/>
      </w:r>
      <w:r>
        <w:fldChar w:fldCharType="begin"/>
      </w:r>
      <w:r>
        <w:instrText xml:space="preserve"> PAGEREF _Toc377477458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2 — Performance of functions</w:t>
      </w:r>
    </w:p>
    <w:p>
      <w:pPr>
        <w:pStyle w:val="TOC8"/>
        <w:rPr>
          <w:rFonts w:asciiTheme="minorHAnsi" w:eastAsiaTheme="minorEastAsia" w:hAnsiTheme="minorHAnsi" w:cstheme="minorBidi"/>
          <w:szCs w:val="22"/>
        </w:rPr>
      </w:pPr>
      <w:r>
        <w:t>53U.</w:t>
      </w:r>
      <w:r>
        <w:tab/>
        <w:t>Functions not affected by State laws</w:t>
      </w:r>
      <w:r>
        <w:tab/>
      </w:r>
      <w:r>
        <w:fldChar w:fldCharType="begin"/>
      </w:r>
      <w:r>
        <w:instrText xml:space="preserve"> PAGEREF _Toc377477460 \h </w:instrText>
      </w:r>
      <w:r>
        <w:fldChar w:fldCharType="separate"/>
      </w:r>
      <w:r>
        <w:t>108</w:t>
      </w:r>
      <w:r>
        <w:fldChar w:fldCharType="end"/>
      </w:r>
    </w:p>
    <w:p>
      <w:pPr>
        <w:pStyle w:val="TOC8"/>
        <w:rPr>
          <w:rFonts w:asciiTheme="minorHAnsi" w:eastAsiaTheme="minorEastAsia" w:hAnsiTheme="minorHAnsi" w:cstheme="minorBidi"/>
          <w:szCs w:val="22"/>
        </w:rPr>
      </w:pPr>
      <w:r>
        <w:t>53V.</w:t>
      </w:r>
      <w:r>
        <w:tab/>
        <w:t>Extent to which functions are conferred</w:t>
      </w:r>
      <w:r>
        <w:tab/>
      </w:r>
      <w:r>
        <w:fldChar w:fldCharType="begin"/>
      </w:r>
      <w:r>
        <w:instrText xml:space="preserve"> PAGEREF _Toc377477461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53W.</w:t>
      </w:r>
      <w:r>
        <w:tab/>
        <w:t>Offence — use of excess ART embryo</w:t>
      </w:r>
      <w:r>
        <w:tab/>
      </w:r>
      <w:r>
        <w:fldChar w:fldCharType="begin"/>
      </w:r>
      <w:r>
        <w:instrText xml:space="preserve"> PAGEREF _Toc377477463 \h </w:instrText>
      </w:r>
      <w:r>
        <w:fldChar w:fldCharType="separate"/>
      </w:r>
      <w:r>
        <w:t>109</w:t>
      </w:r>
      <w:r>
        <w:fldChar w:fldCharType="end"/>
      </w:r>
    </w:p>
    <w:p>
      <w:pPr>
        <w:pStyle w:val="TOC8"/>
        <w:rPr>
          <w:rFonts w:asciiTheme="minorHAnsi" w:eastAsiaTheme="minorEastAsia" w:hAnsiTheme="minorHAnsi" w:cstheme="minorBidi"/>
          <w:szCs w:val="22"/>
        </w:rPr>
      </w:pPr>
      <w:r>
        <w:t>53X.</w:t>
      </w:r>
      <w:r>
        <w:tab/>
        <w:t>Offence — breaching a licence condition</w:t>
      </w:r>
      <w:r>
        <w:tab/>
      </w:r>
      <w:r>
        <w:fldChar w:fldCharType="begin"/>
      </w:r>
      <w:r>
        <w:instrText xml:space="preserve"> PAGEREF _Toc377477464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4 — Embryo Research Licensing Committee of the NHMRC</w:t>
      </w:r>
    </w:p>
    <w:p>
      <w:pPr>
        <w:pStyle w:val="TOC8"/>
        <w:rPr>
          <w:rFonts w:asciiTheme="minorHAnsi" w:eastAsiaTheme="minorEastAsia" w:hAnsiTheme="minorHAnsi" w:cstheme="minorBidi"/>
          <w:szCs w:val="22"/>
        </w:rPr>
      </w:pPr>
      <w:r>
        <w:t>53Y.</w:t>
      </w:r>
      <w:r>
        <w:tab/>
        <w:t>Functions of Committee</w:t>
      </w:r>
      <w:r>
        <w:tab/>
      </w:r>
      <w:r>
        <w:fldChar w:fldCharType="begin"/>
      </w:r>
      <w:r>
        <w:instrText xml:space="preserve"> PAGEREF _Toc377477466 \h </w:instrText>
      </w:r>
      <w:r>
        <w:fldChar w:fldCharType="separate"/>
      </w:r>
      <w:r>
        <w:t>111</w:t>
      </w:r>
      <w:r>
        <w:fldChar w:fldCharType="end"/>
      </w:r>
    </w:p>
    <w:p>
      <w:pPr>
        <w:pStyle w:val="TOC8"/>
        <w:rPr>
          <w:rFonts w:asciiTheme="minorHAnsi" w:eastAsiaTheme="minorEastAsia" w:hAnsiTheme="minorHAnsi" w:cstheme="minorBidi"/>
          <w:szCs w:val="22"/>
        </w:rPr>
      </w:pPr>
      <w:r>
        <w:t>53Z.</w:t>
      </w:r>
      <w:r>
        <w:tab/>
        <w:t>Powers of Committee</w:t>
      </w:r>
      <w:r>
        <w:tab/>
      </w:r>
      <w:r>
        <w:fldChar w:fldCharType="begin"/>
      </w:r>
      <w:r>
        <w:instrText xml:space="preserve"> PAGEREF _Toc377477467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rPr>
      </w:pPr>
      <w:r>
        <w:t>Division 5 — Licensing system</w:t>
      </w:r>
    </w:p>
    <w:p>
      <w:pPr>
        <w:pStyle w:val="TOC8"/>
        <w:rPr>
          <w:rFonts w:asciiTheme="minorHAnsi" w:eastAsiaTheme="minorEastAsia" w:hAnsiTheme="minorHAnsi" w:cstheme="minorBidi"/>
          <w:szCs w:val="22"/>
        </w:rPr>
      </w:pPr>
      <w:r>
        <w:t>53ZA.</w:t>
      </w:r>
      <w:r>
        <w:tab/>
        <w:t>Person may apply for licence</w:t>
      </w:r>
      <w:r>
        <w:tab/>
      </w:r>
      <w:r>
        <w:fldChar w:fldCharType="begin"/>
      </w:r>
      <w:r>
        <w:instrText xml:space="preserve"> PAGEREF _Toc377477469 \h </w:instrText>
      </w:r>
      <w:r>
        <w:fldChar w:fldCharType="separate"/>
      </w:r>
      <w:r>
        <w:t>111</w:t>
      </w:r>
      <w:r>
        <w:fldChar w:fldCharType="end"/>
      </w:r>
    </w:p>
    <w:p>
      <w:pPr>
        <w:pStyle w:val="TOC8"/>
        <w:rPr>
          <w:rFonts w:asciiTheme="minorHAnsi" w:eastAsiaTheme="minorEastAsia" w:hAnsiTheme="minorHAnsi" w:cstheme="minorBidi"/>
          <w:szCs w:val="22"/>
        </w:rPr>
      </w:pPr>
      <w:r>
        <w:t>53ZB.</w:t>
      </w:r>
      <w:r>
        <w:tab/>
        <w:t>Determination of application by Committee</w:t>
      </w:r>
      <w:r>
        <w:tab/>
      </w:r>
      <w:r>
        <w:fldChar w:fldCharType="begin"/>
      </w:r>
      <w:r>
        <w:instrText xml:space="preserve"> PAGEREF _Toc377477470 \h </w:instrText>
      </w:r>
      <w:r>
        <w:fldChar w:fldCharType="separate"/>
      </w:r>
      <w:r>
        <w:t>112</w:t>
      </w:r>
      <w:r>
        <w:fldChar w:fldCharType="end"/>
      </w:r>
    </w:p>
    <w:p>
      <w:pPr>
        <w:pStyle w:val="TOC8"/>
        <w:rPr>
          <w:rFonts w:asciiTheme="minorHAnsi" w:eastAsiaTheme="minorEastAsia" w:hAnsiTheme="minorHAnsi" w:cstheme="minorBidi"/>
          <w:szCs w:val="22"/>
        </w:rPr>
      </w:pPr>
      <w:r>
        <w:t>53ZC.</w:t>
      </w:r>
      <w:r>
        <w:tab/>
        <w:t>Notification of decision</w:t>
      </w:r>
      <w:r>
        <w:tab/>
      </w:r>
      <w:r>
        <w:fldChar w:fldCharType="begin"/>
      </w:r>
      <w:r>
        <w:instrText xml:space="preserve"> PAGEREF _Toc377477471 \h </w:instrText>
      </w:r>
      <w:r>
        <w:fldChar w:fldCharType="separate"/>
      </w:r>
      <w:r>
        <w:t>113</w:t>
      </w:r>
      <w:r>
        <w:fldChar w:fldCharType="end"/>
      </w:r>
    </w:p>
    <w:p>
      <w:pPr>
        <w:pStyle w:val="TOC8"/>
        <w:rPr>
          <w:rFonts w:asciiTheme="minorHAnsi" w:eastAsiaTheme="minorEastAsia" w:hAnsiTheme="minorHAnsi" w:cstheme="minorBidi"/>
          <w:szCs w:val="22"/>
        </w:rPr>
      </w:pPr>
      <w:r>
        <w:t>53ZD.</w:t>
      </w:r>
      <w:r>
        <w:tab/>
        <w:t>Period of licence</w:t>
      </w:r>
      <w:r>
        <w:tab/>
      </w:r>
      <w:r>
        <w:fldChar w:fldCharType="begin"/>
      </w:r>
      <w:r>
        <w:instrText xml:space="preserve"> PAGEREF _Toc377477472 \h </w:instrText>
      </w:r>
      <w:r>
        <w:fldChar w:fldCharType="separate"/>
      </w:r>
      <w:r>
        <w:t>114</w:t>
      </w:r>
      <w:r>
        <w:fldChar w:fldCharType="end"/>
      </w:r>
    </w:p>
    <w:p>
      <w:pPr>
        <w:pStyle w:val="TOC8"/>
        <w:rPr>
          <w:rFonts w:asciiTheme="minorHAnsi" w:eastAsiaTheme="minorEastAsia" w:hAnsiTheme="minorHAnsi" w:cstheme="minorBidi"/>
          <w:szCs w:val="22"/>
        </w:rPr>
      </w:pPr>
      <w:r>
        <w:t>53ZE.</w:t>
      </w:r>
      <w:r>
        <w:tab/>
        <w:t>Licence is subject to conditions</w:t>
      </w:r>
      <w:r>
        <w:tab/>
      </w:r>
      <w:r>
        <w:fldChar w:fldCharType="begin"/>
      </w:r>
      <w:r>
        <w:instrText xml:space="preserve"> PAGEREF _Toc377477473 \h </w:instrText>
      </w:r>
      <w:r>
        <w:fldChar w:fldCharType="separate"/>
      </w:r>
      <w:r>
        <w:t>114</w:t>
      </w:r>
      <w:r>
        <w:fldChar w:fldCharType="end"/>
      </w:r>
    </w:p>
    <w:p>
      <w:pPr>
        <w:pStyle w:val="TOC8"/>
        <w:rPr>
          <w:rFonts w:asciiTheme="minorHAnsi" w:eastAsiaTheme="minorEastAsia" w:hAnsiTheme="minorHAnsi" w:cstheme="minorBidi"/>
          <w:szCs w:val="22"/>
        </w:rPr>
      </w:pPr>
      <w:r>
        <w:t>53ZF.</w:t>
      </w:r>
      <w:r>
        <w:tab/>
        <w:t>Variation of licence</w:t>
      </w:r>
      <w:r>
        <w:tab/>
      </w:r>
      <w:r>
        <w:fldChar w:fldCharType="begin"/>
      </w:r>
      <w:r>
        <w:instrText xml:space="preserve"> PAGEREF _Toc377477474 \h </w:instrText>
      </w:r>
      <w:r>
        <w:fldChar w:fldCharType="separate"/>
      </w:r>
      <w:r>
        <w:t>115</w:t>
      </w:r>
      <w:r>
        <w:fldChar w:fldCharType="end"/>
      </w:r>
    </w:p>
    <w:p>
      <w:pPr>
        <w:pStyle w:val="TOC8"/>
        <w:rPr>
          <w:rFonts w:asciiTheme="minorHAnsi" w:eastAsiaTheme="minorEastAsia" w:hAnsiTheme="minorHAnsi" w:cstheme="minorBidi"/>
          <w:szCs w:val="22"/>
        </w:rPr>
      </w:pPr>
      <w:r>
        <w:t>53ZG.</w:t>
      </w:r>
      <w:r>
        <w:tab/>
        <w:t>Suspension or revocation of licence</w:t>
      </w:r>
      <w:r>
        <w:tab/>
      </w:r>
      <w:r>
        <w:fldChar w:fldCharType="begin"/>
      </w:r>
      <w:r>
        <w:instrText xml:space="preserve"> PAGEREF _Toc377477475 \h </w:instrText>
      </w:r>
      <w:r>
        <w:fldChar w:fldCharType="separate"/>
      </w:r>
      <w:r>
        <w:t>116</w:t>
      </w:r>
      <w:r>
        <w:fldChar w:fldCharType="end"/>
      </w:r>
    </w:p>
    <w:p>
      <w:pPr>
        <w:pStyle w:val="TOC8"/>
        <w:rPr>
          <w:rFonts w:asciiTheme="minorHAnsi" w:eastAsiaTheme="minorEastAsia" w:hAnsiTheme="minorHAnsi" w:cstheme="minorBidi"/>
          <w:szCs w:val="22"/>
        </w:rPr>
      </w:pPr>
      <w:r>
        <w:t>53ZH.</w:t>
      </w:r>
      <w:r>
        <w:tab/>
        <w:t>Surrender of licence</w:t>
      </w:r>
      <w:r>
        <w:tab/>
      </w:r>
      <w:r>
        <w:fldChar w:fldCharType="begin"/>
      </w:r>
      <w:r>
        <w:instrText xml:space="preserve"> PAGEREF _Toc377477476 \h </w:instrText>
      </w:r>
      <w:r>
        <w:fldChar w:fldCharType="separate"/>
      </w:r>
      <w:r>
        <w:t>116</w:t>
      </w:r>
      <w:r>
        <w:fldChar w:fldCharType="end"/>
      </w:r>
    </w:p>
    <w:p>
      <w:pPr>
        <w:pStyle w:val="TOC8"/>
        <w:rPr>
          <w:rFonts w:asciiTheme="minorHAnsi" w:eastAsiaTheme="minorEastAsia" w:hAnsiTheme="minorHAnsi" w:cstheme="minorBidi"/>
          <w:szCs w:val="22"/>
        </w:rPr>
      </w:pPr>
      <w:r>
        <w:t>53ZI.</w:t>
      </w:r>
      <w:r>
        <w:tab/>
        <w:t>Notification of variation, suspension, revocation or surrender of licence</w:t>
      </w:r>
      <w:r>
        <w:tab/>
      </w:r>
      <w:r>
        <w:fldChar w:fldCharType="begin"/>
      </w:r>
      <w:r>
        <w:instrText xml:space="preserve"> PAGEREF _Toc377477477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6 — Reporting and confidentiality</w:t>
      </w:r>
    </w:p>
    <w:p>
      <w:pPr>
        <w:pStyle w:val="TOC8"/>
        <w:rPr>
          <w:rFonts w:asciiTheme="minorHAnsi" w:eastAsiaTheme="minorEastAsia" w:hAnsiTheme="minorHAnsi" w:cstheme="minorBidi"/>
          <w:szCs w:val="22"/>
        </w:rPr>
      </w:pPr>
      <w:r>
        <w:t>53ZJ.</w:t>
      </w:r>
      <w:r>
        <w:tab/>
        <w:t>NHMRC Licensing Committee to make certain information publicly available</w:t>
      </w:r>
      <w:r>
        <w:tab/>
      </w:r>
      <w:r>
        <w:fldChar w:fldCharType="begin"/>
      </w:r>
      <w:r>
        <w:instrText xml:space="preserve"> PAGEREF _Toc377477479 \h </w:instrText>
      </w:r>
      <w:r>
        <w:fldChar w:fldCharType="separate"/>
      </w:r>
      <w:r>
        <w:t>117</w:t>
      </w:r>
      <w:r>
        <w:fldChar w:fldCharType="end"/>
      </w:r>
    </w:p>
    <w:p>
      <w:pPr>
        <w:pStyle w:val="TOC8"/>
        <w:rPr>
          <w:rFonts w:asciiTheme="minorHAnsi" w:eastAsiaTheme="minorEastAsia" w:hAnsiTheme="minorHAnsi" w:cstheme="minorBidi"/>
          <w:szCs w:val="22"/>
        </w:rPr>
      </w:pPr>
      <w:r>
        <w:t>53ZK.</w:t>
      </w:r>
      <w:r>
        <w:tab/>
        <w:t>Confidential commercial information may only be disclosed in certain circumstances</w:t>
      </w:r>
      <w:r>
        <w:tab/>
      </w:r>
      <w:r>
        <w:fldChar w:fldCharType="begin"/>
      </w:r>
      <w:r>
        <w:instrText xml:space="preserve"> PAGEREF _Toc377477480 \h </w:instrText>
      </w:r>
      <w:r>
        <w:fldChar w:fldCharType="separate"/>
      </w:r>
      <w:r>
        <w:t>118</w:t>
      </w:r>
      <w:r>
        <w:fldChar w:fldCharType="end"/>
      </w:r>
    </w:p>
    <w:p>
      <w:pPr>
        <w:pStyle w:val="TOC8"/>
        <w:rPr>
          <w:rFonts w:asciiTheme="minorHAnsi" w:eastAsiaTheme="minorEastAsia" w:hAnsiTheme="minorHAnsi" w:cstheme="minorBidi"/>
          <w:szCs w:val="22"/>
        </w:rPr>
      </w:pPr>
      <w:r>
        <w:t>53ZKA.</w:t>
      </w:r>
      <w:r>
        <w:tab/>
        <w:t>Annual reports</w:t>
      </w:r>
      <w:r>
        <w:tab/>
      </w:r>
      <w:r>
        <w:fldChar w:fldCharType="begin"/>
      </w:r>
      <w:r>
        <w:instrText xml:space="preserve"> PAGEREF _Toc377477481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7 — Review provisions</w:t>
      </w:r>
    </w:p>
    <w:p>
      <w:pPr>
        <w:pStyle w:val="TOC8"/>
        <w:rPr>
          <w:rFonts w:asciiTheme="minorHAnsi" w:eastAsiaTheme="minorEastAsia" w:hAnsiTheme="minorHAnsi" w:cstheme="minorBidi"/>
          <w:szCs w:val="22"/>
        </w:rPr>
      </w:pPr>
      <w:r>
        <w:t>53ZL.</w:t>
      </w:r>
      <w:r>
        <w:tab/>
        <w:t>Terms used</w:t>
      </w:r>
      <w:r>
        <w:tab/>
      </w:r>
      <w:r>
        <w:fldChar w:fldCharType="begin"/>
      </w:r>
      <w:r>
        <w:instrText xml:space="preserve"> PAGEREF _Toc377477483 \h </w:instrText>
      </w:r>
      <w:r>
        <w:fldChar w:fldCharType="separate"/>
      </w:r>
      <w:r>
        <w:t>120</w:t>
      </w:r>
      <w:r>
        <w:fldChar w:fldCharType="end"/>
      </w:r>
    </w:p>
    <w:p>
      <w:pPr>
        <w:pStyle w:val="TOC8"/>
        <w:rPr>
          <w:rFonts w:asciiTheme="minorHAnsi" w:eastAsiaTheme="minorEastAsia" w:hAnsiTheme="minorHAnsi" w:cstheme="minorBidi"/>
          <w:szCs w:val="22"/>
        </w:rPr>
      </w:pPr>
      <w:r>
        <w:t>53ZM.</w:t>
      </w:r>
      <w:r>
        <w:tab/>
        <w:t>Review of decisions</w:t>
      </w:r>
      <w:r>
        <w:tab/>
      </w:r>
      <w:r>
        <w:fldChar w:fldCharType="begin"/>
      </w:r>
      <w:r>
        <w:instrText xml:space="preserve"> PAGEREF _Toc377477484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8 — Monitoring powers</w:t>
      </w:r>
    </w:p>
    <w:p>
      <w:pPr>
        <w:pStyle w:val="TOC8"/>
        <w:rPr>
          <w:rFonts w:asciiTheme="minorHAnsi" w:eastAsiaTheme="minorEastAsia" w:hAnsiTheme="minorHAnsi" w:cstheme="minorBidi"/>
          <w:szCs w:val="22"/>
        </w:rPr>
      </w:pPr>
      <w:r>
        <w:t>53ZN.</w:t>
      </w:r>
      <w:r>
        <w:tab/>
        <w:t>Appointment of inspectors</w:t>
      </w:r>
      <w:r>
        <w:tab/>
      </w:r>
      <w:r>
        <w:fldChar w:fldCharType="begin"/>
      </w:r>
      <w:r>
        <w:instrText xml:space="preserve"> PAGEREF _Toc377477486 \h </w:instrText>
      </w:r>
      <w:r>
        <w:fldChar w:fldCharType="separate"/>
      </w:r>
      <w:r>
        <w:t>121</w:t>
      </w:r>
      <w:r>
        <w:fldChar w:fldCharType="end"/>
      </w:r>
    </w:p>
    <w:p>
      <w:pPr>
        <w:pStyle w:val="TOC8"/>
        <w:rPr>
          <w:rFonts w:asciiTheme="minorHAnsi" w:eastAsiaTheme="minorEastAsia" w:hAnsiTheme="minorHAnsi" w:cstheme="minorBidi"/>
          <w:szCs w:val="22"/>
        </w:rPr>
      </w:pPr>
      <w:r>
        <w:t>53ZO.</w:t>
      </w:r>
      <w:r>
        <w:tab/>
        <w:t>Identity card</w:t>
      </w:r>
      <w:r>
        <w:tab/>
      </w:r>
      <w:r>
        <w:fldChar w:fldCharType="begin"/>
      </w:r>
      <w:r>
        <w:instrText xml:space="preserve"> PAGEREF _Toc377477487 \h </w:instrText>
      </w:r>
      <w:r>
        <w:fldChar w:fldCharType="separate"/>
      </w:r>
      <w:r>
        <w:t>122</w:t>
      </w:r>
      <w:r>
        <w:fldChar w:fldCharType="end"/>
      </w:r>
    </w:p>
    <w:p>
      <w:pPr>
        <w:pStyle w:val="TOC8"/>
        <w:rPr>
          <w:rFonts w:asciiTheme="minorHAnsi" w:eastAsiaTheme="minorEastAsia" w:hAnsiTheme="minorHAnsi" w:cstheme="minorBidi"/>
          <w:szCs w:val="22"/>
        </w:rPr>
      </w:pPr>
      <w:r>
        <w:t>53ZP.</w:t>
      </w:r>
      <w:r>
        <w:tab/>
        <w:t>Powers available to inspectors for monitoring compliance</w:t>
      </w:r>
      <w:r>
        <w:tab/>
      </w:r>
      <w:r>
        <w:fldChar w:fldCharType="begin"/>
      </w:r>
      <w:r>
        <w:instrText xml:space="preserve"> PAGEREF _Toc377477488 \h </w:instrText>
      </w:r>
      <w:r>
        <w:fldChar w:fldCharType="separate"/>
      </w:r>
      <w:r>
        <w:t>122</w:t>
      </w:r>
      <w:r>
        <w:fldChar w:fldCharType="end"/>
      </w:r>
    </w:p>
    <w:p>
      <w:pPr>
        <w:pStyle w:val="TOC8"/>
        <w:rPr>
          <w:rFonts w:asciiTheme="minorHAnsi" w:eastAsiaTheme="minorEastAsia" w:hAnsiTheme="minorHAnsi" w:cstheme="minorBidi"/>
          <w:szCs w:val="22"/>
        </w:rPr>
      </w:pPr>
      <w:r>
        <w:t>53ZQ.</w:t>
      </w:r>
      <w:r>
        <w:tab/>
        <w:t>Monitoring powers</w:t>
      </w:r>
      <w:r>
        <w:tab/>
      </w:r>
      <w:r>
        <w:fldChar w:fldCharType="begin"/>
      </w:r>
      <w:r>
        <w:instrText xml:space="preserve"> PAGEREF _Toc377477489 \h </w:instrText>
      </w:r>
      <w:r>
        <w:fldChar w:fldCharType="separate"/>
      </w:r>
      <w:r>
        <w:t>123</w:t>
      </w:r>
      <w:r>
        <w:fldChar w:fldCharType="end"/>
      </w:r>
    </w:p>
    <w:p>
      <w:pPr>
        <w:pStyle w:val="TOC8"/>
        <w:rPr>
          <w:rFonts w:asciiTheme="minorHAnsi" w:eastAsiaTheme="minorEastAsia" w:hAnsiTheme="minorHAnsi" w:cstheme="minorBidi"/>
          <w:szCs w:val="22"/>
        </w:rPr>
      </w:pPr>
      <w:r>
        <w:t>53ZR.</w:t>
      </w:r>
      <w:r>
        <w:tab/>
        <w:t>Power to secure</w:t>
      </w:r>
      <w:r>
        <w:tab/>
      </w:r>
      <w:r>
        <w:fldChar w:fldCharType="begin"/>
      </w:r>
      <w:r>
        <w:instrText xml:space="preserve"> PAGEREF _Toc377477490 \h </w:instrText>
      </w:r>
      <w:r>
        <w:fldChar w:fldCharType="separate"/>
      </w:r>
      <w:r>
        <w:t>124</w:t>
      </w:r>
      <w:r>
        <w:fldChar w:fldCharType="end"/>
      </w:r>
    </w:p>
    <w:p>
      <w:pPr>
        <w:pStyle w:val="TOC8"/>
        <w:rPr>
          <w:rFonts w:asciiTheme="minorHAnsi" w:eastAsiaTheme="minorEastAsia" w:hAnsiTheme="minorHAnsi" w:cstheme="minorBidi"/>
          <w:szCs w:val="22"/>
        </w:rPr>
      </w:pPr>
      <w:r>
        <w:t>53ZS.</w:t>
      </w:r>
      <w:r>
        <w:tab/>
        <w:t>Inspector must produce identity card on request</w:t>
      </w:r>
      <w:r>
        <w:tab/>
      </w:r>
      <w:r>
        <w:fldChar w:fldCharType="begin"/>
      </w:r>
      <w:r>
        <w:instrText xml:space="preserve"> PAGEREF _Toc377477491 \h </w:instrText>
      </w:r>
      <w:r>
        <w:fldChar w:fldCharType="separate"/>
      </w:r>
      <w:r>
        <w:t>125</w:t>
      </w:r>
      <w:r>
        <w:fldChar w:fldCharType="end"/>
      </w:r>
    </w:p>
    <w:p>
      <w:pPr>
        <w:pStyle w:val="TOC8"/>
        <w:rPr>
          <w:rFonts w:asciiTheme="minorHAnsi" w:eastAsiaTheme="minorEastAsia" w:hAnsiTheme="minorHAnsi" w:cstheme="minorBidi"/>
          <w:szCs w:val="22"/>
        </w:rPr>
      </w:pPr>
      <w:r>
        <w:t>53ZT.</w:t>
      </w:r>
      <w:r>
        <w:tab/>
        <w:t>Consent</w:t>
      </w:r>
      <w:r>
        <w:tab/>
      </w:r>
      <w:r>
        <w:fldChar w:fldCharType="begin"/>
      </w:r>
      <w:r>
        <w:instrText xml:space="preserve"> PAGEREF _Toc377477492 \h </w:instrText>
      </w:r>
      <w:r>
        <w:fldChar w:fldCharType="separate"/>
      </w:r>
      <w:r>
        <w:t>125</w:t>
      </w:r>
      <w:r>
        <w:fldChar w:fldCharType="end"/>
      </w:r>
    </w:p>
    <w:p>
      <w:pPr>
        <w:pStyle w:val="TOC8"/>
        <w:rPr>
          <w:rFonts w:asciiTheme="minorHAnsi" w:eastAsiaTheme="minorEastAsia" w:hAnsiTheme="minorHAnsi" w:cstheme="minorBidi"/>
          <w:szCs w:val="22"/>
        </w:rPr>
      </w:pPr>
      <w:r>
        <w:t>53ZU.</w:t>
      </w:r>
      <w:r>
        <w:tab/>
        <w:t>Compensation for damage</w:t>
      </w:r>
      <w:r>
        <w:tab/>
      </w:r>
      <w:r>
        <w:fldChar w:fldCharType="begin"/>
      </w:r>
      <w:r>
        <w:instrText xml:space="preserve"> PAGEREF _Toc377477493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9 — Expiry</w:t>
      </w:r>
    </w:p>
    <w:p>
      <w:pPr>
        <w:pStyle w:val="TOC8"/>
        <w:rPr>
          <w:rFonts w:asciiTheme="minorHAnsi" w:eastAsiaTheme="minorEastAsia" w:hAnsiTheme="minorHAnsi" w:cstheme="minorBidi"/>
          <w:szCs w:val="22"/>
        </w:rPr>
      </w:pPr>
      <w:r>
        <w:t>53ZV.</w:t>
      </w:r>
      <w:r>
        <w:tab/>
        <w:t>Expiry of certain provisions</w:t>
      </w:r>
      <w:r>
        <w:tab/>
      </w:r>
      <w:r>
        <w:fldChar w:fldCharType="begin"/>
      </w:r>
      <w:r>
        <w:instrText xml:space="preserve"> PAGEREF _Toc377477495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10 — Conscientious objection to use of excess ART embryos</w:t>
      </w:r>
    </w:p>
    <w:p>
      <w:pPr>
        <w:pStyle w:val="TOC8"/>
        <w:rPr>
          <w:rFonts w:asciiTheme="minorHAnsi" w:eastAsiaTheme="minorEastAsia" w:hAnsiTheme="minorHAnsi" w:cstheme="minorBidi"/>
          <w:szCs w:val="22"/>
        </w:rPr>
      </w:pPr>
      <w:r>
        <w:t>53ZVA.</w:t>
      </w:r>
      <w:r>
        <w:tab/>
        <w:t>Conscientious objection to use of excess ART embryos</w:t>
      </w:r>
      <w:r>
        <w:tab/>
      </w:r>
      <w:r>
        <w:fldChar w:fldCharType="begin"/>
      </w:r>
      <w:r>
        <w:instrText xml:space="preserve"> PAGEREF _Toc377477497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11 — Review of Part</w:t>
      </w:r>
    </w:p>
    <w:p>
      <w:pPr>
        <w:pStyle w:val="TOC8"/>
        <w:rPr>
          <w:rFonts w:asciiTheme="minorHAnsi" w:eastAsiaTheme="minorEastAsia" w:hAnsiTheme="minorHAnsi" w:cstheme="minorBidi"/>
          <w:szCs w:val="22"/>
        </w:rPr>
      </w:pPr>
      <w:r>
        <w:t>53ZW.</w:t>
      </w:r>
      <w:r>
        <w:tab/>
        <w:t>Review of Part</w:t>
      </w:r>
      <w:r>
        <w:tab/>
      </w:r>
      <w:r>
        <w:fldChar w:fldCharType="begin"/>
      </w:r>
      <w:r>
        <w:instrText xml:space="preserve"> PAGEREF _Toc377477499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5 — Enforcement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Powers of authorised officers</w:t>
      </w:r>
    </w:p>
    <w:p>
      <w:pPr>
        <w:pStyle w:val="TOC8"/>
        <w:rPr>
          <w:rFonts w:asciiTheme="minorHAnsi" w:eastAsiaTheme="minorEastAsia" w:hAnsiTheme="minorHAnsi" w:cstheme="minorBidi"/>
          <w:szCs w:val="22"/>
        </w:rPr>
      </w:pPr>
      <w:r>
        <w:t>54</w:t>
      </w:r>
      <w:r>
        <w:rPr>
          <w:snapToGrid w:val="0"/>
        </w:rPr>
        <w:t>.</w:t>
      </w:r>
      <w:r>
        <w:rPr>
          <w:snapToGrid w:val="0"/>
        </w:rPr>
        <w:tab/>
        <w:t>Powers of authorised officers</w:t>
      </w:r>
      <w:r>
        <w:tab/>
      </w:r>
      <w:r>
        <w:fldChar w:fldCharType="begin"/>
      </w:r>
      <w:r>
        <w:instrText xml:space="preserve"> PAGEREF _Toc377477502 \h </w:instrText>
      </w:r>
      <w:r>
        <w:fldChar w:fldCharType="separate"/>
      </w:r>
      <w:r>
        <w:t>128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Entry, search and seizure, by warrant</w:t>
      </w:r>
      <w:r>
        <w:tab/>
      </w:r>
      <w:r>
        <w:fldChar w:fldCharType="begin"/>
      </w:r>
      <w:r>
        <w:instrText xml:space="preserve"> PAGEREF _Toc377477503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Proceedings</w:t>
      </w:r>
    </w:p>
    <w:p>
      <w:pPr>
        <w:pStyle w:val="TOC8"/>
        <w:rPr>
          <w:rFonts w:asciiTheme="minorHAnsi" w:eastAsiaTheme="minorEastAsia" w:hAnsiTheme="minorHAnsi" w:cstheme="minorBidi"/>
          <w:szCs w:val="22"/>
        </w:rPr>
      </w:pPr>
      <w:r>
        <w:t>56</w:t>
      </w:r>
      <w:r>
        <w:rPr>
          <w:snapToGrid w:val="0"/>
        </w:rPr>
        <w:t>.</w:t>
      </w:r>
      <w:r>
        <w:rPr>
          <w:snapToGrid w:val="0"/>
        </w:rPr>
        <w:tab/>
        <w:t>Complaints for a simple offence</w:t>
      </w:r>
      <w:r>
        <w:tab/>
      </w:r>
      <w:r>
        <w:fldChar w:fldCharType="begin"/>
      </w:r>
      <w:r>
        <w:instrText xml:space="preserve"> PAGEREF _Toc377477505 \h </w:instrText>
      </w:r>
      <w:r>
        <w:fldChar w:fldCharType="separate"/>
      </w:r>
      <w:r>
        <w:t>132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Averments, and other evidentiary matters</w:t>
      </w:r>
      <w:r>
        <w:tab/>
      </w:r>
      <w:r>
        <w:fldChar w:fldCharType="begin"/>
      </w:r>
      <w:r>
        <w:instrText xml:space="preserve"> PAGEREF _Toc377477506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6 — Administration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Staff</w:t>
      </w:r>
    </w:p>
    <w:p>
      <w:pPr>
        <w:pStyle w:val="TOC8"/>
        <w:rPr>
          <w:rFonts w:asciiTheme="minorHAnsi" w:eastAsiaTheme="minorEastAsia" w:hAnsiTheme="minorHAnsi" w:cstheme="minorBidi"/>
          <w:szCs w:val="22"/>
        </w:rPr>
      </w:pPr>
      <w:r>
        <w:t>58</w:t>
      </w:r>
      <w:r>
        <w:rPr>
          <w:snapToGrid w:val="0"/>
        </w:rPr>
        <w:t>.</w:t>
      </w:r>
      <w:r>
        <w:rPr>
          <w:snapToGrid w:val="0"/>
        </w:rPr>
        <w:tab/>
        <w:t>Use of staff and facilities of departments, agencies and instrumentalities, and engagement of consultants, etc.</w:t>
      </w:r>
      <w:r>
        <w:tab/>
      </w:r>
      <w:r>
        <w:fldChar w:fldCharType="begin"/>
      </w:r>
      <w:r>
        <w:instrText xml:space="preserve"> PAGEREF _Toc377477509 \h </w:instrText>
      </w:r>
      <w:r>
        <w:fldChar w:fldCharType="separate"/>
      </w:r>
      <w:r>
        <w:t>137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Staff</w:t>
      </w:r>
      <w:r>
        <w:tab/>
      </w:r>
      <w:r>
        <w:fldChar w:fldCharType="begin"/>
      </w:r>
      <w:r>
        <w:instrText xml:space="preserve"> PAGEREF _Toc377477510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Subsidiary legislation</w:t>
      </w:r>
    </w:p>
    <w:p>
      <w:pPr>
        <w:pStyle w:val="TOC8"/>
        <w:rPr>
          <w:rFonts w:asciiTheme="minorHAnsi" w:eastAsiaTheme="minorEastAsia" w:hAnsiTheme="minorHAnsi" w:cstheme="minorBidi"/>
          <w:szCs w:val="22"/>
        </w:rPr>
      </w:pPr>
      <w:r>
        <w:t>60</w:t>
      </w:r>
      <w:r>
        <w:rPr>
          <w:snapToGrid w:val="0"/>
        </w:rPr>
        <w:t>.</w:t>
      </w:r>
      <w:r>
        <w:rPr>
          <w:snapToGrid w:val="0"/>
        </w:rPr>
        <w:tab/>
        <w:t>Regulations, and subsidiary legislation generally</w:t>
      </w:r>
      <w:r>
        <w:tab/>
      </w:r>
      <w:r>
        <w:fldChar w:fldCharType="begin"/>
      </w:r>
      <w:r>
        <w:instrText xml:space="preserve"> PAGEREF _Toc377477512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_Toc377477514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Schedule — Provisions relating to the membership and proceedings of the Council and the annual report on reproductive technology</w:t>
      </w:r>
    </w:p>
    <w:p>
      <w:pPr>
        <w:pStyle w:val="TOC8"/>
        <w:rPr>
          <w:rFonts w:asciiTheme="minorHAnsi" w:eastAsiaTheme="minorEastAsia" w:hAnsiTheme="minorHAnsi" w:cstheme="minorBidi"/>
          <w:szCs w:val="22"/>
        </w:rPr>
      </w:pPr>
      <w:r>
        <w:t>1</w:t>
      </w:r>
      <w:r>
        <w:rPr>
          <w:snapToGrid w:val="0"/>
        </w:rPr>
        <w:t>.</w:t>
      </w:r>
      <w:r>
        <w:rPr>
          <w:snapToGrid w:val="0"/>
        </w:rPr>
        <w:tab/>
        <w:t>The Chair of the Council</w:t>
      </w:r>
      <w:r>
        <w:tab/>
      </w:r>
      <w:r>
        <w:fldChar w:fldCharType="begin"/>
      </w:r>
      <w:r>
        <w:instrText xml:space="preserve"> PAGEREF _Toc377477516 \h </w:instrText>
      </w:r>
      <w:r>
        <w:fldChar w:fldCharType="separate"/>
      </w:r>
      <w:r>
        <w:t>141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Deputies etc.</w:t>
      </w:r>
      <w:r>
        <w:tab/>
      </w:r>
      <w:r>
        <w:fldChar w:fldCharType="begin"/>
      </w:r>
      <w:r>
        <w:instrText xml:space="preserve"> PAGEREF _Toc377477517 \h </w:instrText>
      </w:r>
      <w:r>
        <w:fldChar w:fldCharType="separate"/>
      </w:r>
      <w:r>
        <w:t>141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_Toc377477518 \h </w:instrText>
      </w:r>
      <w:r>
        <w:fldChar w:fldCharType="separate"/>
      </w:r>
      <w:r>
        <w:t>142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and leave of members</w:t>
      </w:r>
      <w:r>
        <w:tab/>
      </w:r>
      <w:r>
        <w:fldChar w:fldCharType="begin"/>
      </w:r>
      <w:r>
        <w:instrText xml:space="preserve"> PAGEREF _Toc377477519 \h </w:instrText>
      </w:r>
      <w:r>
        <w:fldChar w:fldCharType="separate"/>
      </w:r>
      <w:r>
        <w:t>143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Premature vacation of office</w:t>
      </w:r>
      <w:r>
        <w:tab/>
      </w:r>
      <w:r>
        <w:fldChar w:fldCharType="begin"/>
      </w:r>
      <w:r>
        <w:instrText xml:space="preserve"> PAGEREF _Toc377477520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Personal or pecuniary interests</w:t>
      </w:r>
      <w:r>
        <w:tab/>
      </w:r>
      <w:r>
        <w:fldChar w:fldCharType="begin"/>
      </w:r>
      <w:r>
        <w:instrText xml:space="preserve"> PAGEREF _Toc377477521 \h </w:instrText>
      </w:r>
      <w:r>
        <w:fldChar w:fldCharType="separate"/>
      </w:r>
      <w:r>
        <w:t>145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and proceedings</w:t>
      </w:r>
      <w:r>
        <w:tab/>
      </w:r>
      <w:r>
        <w:fldChar w:fldCharType="begin"/>
      </w:r>
      <w:r>
        <w:instrText xml:space="preserve"> PAGEREF _Toc377477522 \h </w:instrText>
      </w:r>
      <w:r>
        <w:fldChar w:fldCharType="separate"/>
      </w:r>
      <w:r>
        <w:t>147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Unanimous resolution may be passed without meeting</w:t>
      </w:r>
      <w:r>
        <w:tab/>
      </w:r>
      <w:r>
        <w:fldChar w:fldCharType="begin"/>
      </w:r>
      <w:r>
        <w:instrText xml:space="preserve"> PAGEREF _Toc377477523 \h </w:instrText>
      </w:r>
      <w:r>
        <w:fldChar w:fldCharType="separate"/>
      </w:r>
      <w:r>
        <w:t>148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Committees</w:t>
      </w:r>
      <w:r>
        <w:tab/>
      </w:r>
      <w:r>
        <w:fldChar w:fldCharType="begin"/>
      </w:r>
      <w:r>
        <w:instrText xml:space="preserve"> PAGEREF _Toc377477524 \h </w:instrText>
      </w:r>
      <w:r>
        <w:fldChar w:fldCharType="separate"/>
      </w:r>
      <w:r>
        <w:t>148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of members etc.</w:t>
      </w:r>
      <w:r>
        <w:tab/>
      </w:r>
      <w:r>
        <w:fldChar w:fldCharType="begin"/>
      </w:r>
      <w:r>
        <w:instrText xml:space="preserve"> PAGEREF _Toc377477525 \h </w:instrText>
      </w:r>
      <w:r>
        <w:fldChar w:fldCharType="separate"/>
      </w:r>
      <w:r>
        <w:t>148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Annual report on reproductive technology</w:t>
      </w:r>
      <w:r>
        <w:tab/>
      </w:r>
      <w:r>
        <w:fldChar w:fldCharType="begin"/>
      </w:r>
      <w:r>
        <w:instrText xml:space="preserve"> PAGEREF _Toc377477526 \h </w:instrText>
      </w:r>
      <w:r>
        <w:fldChar w:fldCharType="separate"/>
      </w:r>
      <w:r>
        <w:t>149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_Toc377477528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Heading2"/>
      </w:pPr>
      <w:bookmarkStart w:id="1" w:name="_Toc377477360"/>
      <w:r>
        <w:rPr>
          <w:rStyle w:val="CharPartNo"/>
        </w:rPr>
        <w:t>Part 1</w:t>
      </w:r>
      <w:r>
        <w:t> — </w:t>
      </w:r>
      <w:r>
        <w:rPr>
          <w:rStyle w:val="CharPartText"/>
        </w:rPr>
        <w:t>Preliminary</w:t>
      </w:r>
      <w:bookmarkEnd w:id="1"/>
      <w:r>
        <w:rPr>
          <w:rStyle w:val="CharPartText"/>
        </w:rPr>
        <w:t xml:space="preserve"> </w:t>
      </w:r>
    </w:p>
    <w:p>
      <w:pPr>
        <w:pStyle w:val="Heading3"/>
        <w:rPr>
          <w:snapToGrid w:val="0"/>
        </w:rPr>
      </w:pPr>
      <w:bookmarkStart w:id="2" w:name="_Toc377477361"/>
      <w:r>
        <w:rPr>
          <w:rStyle w:val="CharDivNo"/>
        </w:rPr>
        <w:t>Division 1</w:t>
      </w:r>
      <w:r>
        <w:rPr>
          <w:snapToGrid w:val="0"/>
        </w:rPr>
        <w:t> — </w:t>
      </w:r>
      <w:r>
        <w:rPr>
          <w:rStyle w:val="CharDivText"/>
        </w:rPr>
        <w:t>Introduction</w:t>
      </w:r>
      <w:bookmarkEnd w:id="2"/>
      <w:r>
        <w:rPr>
          <w:rStyle w:val="CharDivText"/>
        </w:rPr>
        <w:t xml:space="preserve"> </w:t>
      </w:r>
    </w:p>
    <w:p>
      <w:pPr>
        <w:pStyle w:val="Heading5"/>
        <w:rPr>
          <w:snapToGrid w:val="0"/>
        </w:rPr>
      </w:pPr>
      <w:bookmarkStart w:id="3" w:name="_Toc37747736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4" w:name="_Toc37747736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5" w:name="_Toc377477364"/>
      <w:r>
        <w:rPr>
          <w:rStyle w:val="CharSectno"/>
        </w:rPr>
        <w:t>3</w:t>
      </w:r>
      <w:r>
        <w:rPr>
          <w:snapToGrid w:val="0"/>
        </w:rPr>
        <w:t>.</w:t>
      </w:r>
      <w:r>
        <w:rPr>
          <w:snapToGrid w:val="0"/>
        </w:rPr>
        <w:tab/>
        <w:t>Terms used and application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 No. 35 of 2010 s. 95.]</w:t>
      </w:r>
    </w:p>
    <w:p>
      <w:pPr>
        <w:pStyle w:val="Heading5"/>
      </w:pPr>
      <w:bookmarkStart w:id="6" w:name="_Toc377477365"/>
      <w:r>
        <w:rPr>
          <w:rStyle w:val="CharSectno"/>
        </w:rPr>
        <w:t>3A</w:t>
      </w:r>
      <w:r>
        <w:t>.</w:t>
      </w:r>
      <w:r>
        <w:tab/>
        <w:t>Term used: human embryo</w:t>
      </w:r>
      <w:bookmarkEnd w:id="6"/>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7" w:name="_Toc377477366"/>
      <w:r>
        <w:rPr>
          <w:rStyle w:val="CharSectno"/>
        </w:rPr>
        <w:t>4</w:t>
      </w:r>
      <w:r>
        <w:rPr>
          <w:snapToGrid w:val="0"/>
        </w:rPr>
        <w:t>.</w:t>
      </w:r>
      <w:r>
        <w:rPr>
          <w:snapToGrid w:val="0"/>
        </w:rPr>
        <w:tab/>
        <w:t>The objects of this Act</w:t>
      </w:r>
      <w:bookmarkEnd w:id="7"/>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8" w:name="_Toc377477367"/>
      <w:r>
        <w:rPr>
          <w:rStyle w:val="CharSectno"/>
        </w:rPr>
        <w:t>5</w:t>
      </w:r>
      <w:r>
        <w:rPr>
          <w:snapToGrid w:val="0"/>
        </w:rPr>
        <w:t>.</w:t>
      </w:r>
      <w:r>
        <w:rPr>
          <w:snapToGrid w:val="0"/>
        </w:rPr>
        <w:tab/>
        <w:t>Administration of this Act</w:t>
      </w:r>
      <w:bookmarkEnd w:id="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9" w:name="_Toc377477368"/>
      <w:r>
        <w:rPr>
          <w:rStyle w:val="CharDivNo"/>
        </w:rPr>
        <w:t>Division 2</w:t>
      </w:r>
      <w:r>
        <w:rPr>
          <w:snapToGrid w:val="0"/>
        </w:rPr>
        <w:t> — </w:t>
      </w:r>
      <w:r>
        <w:rPr>
          <w:rStyle w:val="CharDivText"/>
        </w:rPr>
        <w:t>Specific offences</w:t>
      </w:r>
      <w:bookmarkEnd w:id="9"/>
      <w:r>
        <w:rPr>
          <w:rStyle w:val="CharDivText"/>
        </w:rPr>
        <w:t xml:space="preserve"> </w:t>
      </w:r>
    </w:p>
    <w:p>
      <w:pPr>
        <w:pStyle w:val="Heading5"/>
      </w:pPr>
      <w:bookmarkStart w:id="10" w:name="_Toc377477369"/>
      <w:r>
        <w:rPr>
          <w:rStyle w:val="CharSectno"/>
        </w:rPr>
        <w:t>5A</w:t>
      </w:r>
      <w:r>
        <w:t>.</w:t>
      </w:r>
      <w:r>
        <w:tab/>
        <w:t>Application</w:t>
      </w:r>
      <w:bookmarkEnd w:id="10"/>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1" w:name="_Toc377477370"/>
      <w:r>
        <w:rPr>
          <w:rStyle w:val="CharSectno"/>
        </w:rPr>
        <w:t>6</w:t>
      </w:r>
      <w:r>
        <w:rPr>
          <w:snapToGrid w:val="0"/>
        </w:rPr>
        <w:t>.</w:t>
      </w:r>
      <w:r>
        <w:rPr>
          <w:snapToGrid w:val="0"/>
        </w:rPr>
        <w:tab/>
        <w:t>Unlicensed practices</w:t>
      </w:r>
      <w:bookmarkEnd w:id="11"/>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2" w:name="_Toc377477371"/>
      <w:r>
        <w:rPr>
          <w:rStyle w:val="CharSectno"/>
        </w:rPr>
        <w:t>7</w:t>
      </w:r>
      <w:r>
        <w:rPr>
          <w:snapToGrid w:val="0"/>
        </w:rPr>
        <w:t>.</w:t>
      </w:r>
      <w:r>
        <w:rPr>
          <w:snapToGrid w:val="0"/>
        </w:rPr>
        <w:tab/>
        <w:t>Offences relating to reproductive technology</w:t>
      </w:r>
      <w:bookmarkEnd w:id="12"/>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3" w:name="_Toc377477372"/>
      <w:r>
        <w:rPr>
          <w:rStyle w:val="CharPartNo"/>
        </w:rPr>
        <w:t>Part 2</w:t>
      </w:r>
      <w:r>
        <w:rPr>
          <w:rStyle w:val="CharDivNo"/>
        </w:rPr>
        <w:t> </w:t>
      </w:r>
      <w:r>
        <w:t>—</w:t>
      </w:r>
      <w:r>
        <w:rPr>
          <w:rStyle w:val="CharDivText"/>
        </w:rPr>
        <w:t> </w:t>
      </w:r>
      <w:r>
        <w:rPr>
          <w:rStyle w:val="CharPartText"/>
        </w:rPr>
        <w:t>The Council</w:t>
      </w:r>
      <w:bookmarkEnd w:id="13"/>
      <w:r>
        <w:rPr>
          <w:rStyle w:val="CharPartText"/>
        </w:rPr>
        <w:t xml:space="preserve"> </w:t>
      </w:r>
    </w:p>
    <w:p>
      <w:pPr>
        <w:pStyle w:val="Heading5"/>
        <w:rPr>
          <w:snapToGrid w:val="0"/>
        </w:rPr>
      </w:pPr>
      <w:bookmarkStart w:id="14" w:name="_Toc377477373"/>
      <w:r>
        <w:rPr>
          <w:rStyle w:val="CharSectno"/>
        </w:rPr>
        <w:t>8</w:t>
      </w:r>
      <w:r>
        <w:rPr>
          <w:snapToGrid w:val="0"/>
        </w:rPr>
        <w:t>.</w:t>
      </w:r>
      <w:r>
        <w:rPr>
          <w:snapToGrid w:val="0"/>
        </w:rPr>
        <w:tab/>
        <w:t>Establishment of Council</w:t>
      </w:r>
      <w:bookmarkEnd w:id="1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15" w:name="_Toc377477374"/>
      <w:r>
        <w:rPr>
          <w:rStyle w:val="CharSectno"/>
        </w:rPr>
        <w:t>9</w:t>
      </w:r>
      <w:r>
        <w:rPr>
          <w:snapToGrid w:val="0"/>
        </w:rPr>
        <w:t>.</w:t>
      </w:r>
      <w:r>
        <w:rPr>
          <w:snapToGrid w:val="0"/>
        </w:rPr>
        <w:tab/>
        <w:t>Nominations, and recommendations, for membership</w:t>
      </w:r>
      <w:bookmarkEnd w:id="15"/>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6" w:name="_Toc377477375"/>
      <w:r>
        <w:rPr>
          <w:rStyle w:val="CharSectno"/>
        </w:rPr>
        <w:t>10</w:t>
      </w:r>
      <w:r>
        <w:rPr>
          <w:snapToGrid w:val="0"/>
        </w:rPr>
        <w:t>.</w:t>
      </w:r>
      <w:r>
        <w:rPr>
          <w:snapToGrid w:val="0"/>
        </w:rPr>
        <w:tab/>
        <w:t>Committees</w:t>
      </w:r>
      <w:bookmarkEnd w:id="16"/>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7" w:name="_Toc377477376"/>
      <w:r>
        <w:rPr>
          <w:rStyle w:val="CharSectno"/>
        </w:rPr>
        <w:t>11</w:t>
      </w:r>
      <w:r>
        <w:rPr>
          <w:snapToGrid w:val="0"/>
        </w:rPr>
        <w:t>.</w:t>
      </w:r>
      <w:r>
        <w:rPr>
          <w:snapToGrid w:val="0"/>
        </w:rPr>
        <w:tab/>
        <w:t>Delegation by the Council</w:t>
      </w:r>
      <w:bookmarkEnd w:id="17"/>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8" w:name="_Toc377477377"/>
      <w:r>
        <w:rPr>
          <w:rStyle w:val="CharSectno"/>
        </w:rPr>
        <w:t>12</w:t>
      </w:r>
      <w:r>
        <w:rPr>
          <w:snapToGrid w:val="0"/>
        </w:rPr>
        <w:t>.</w:t>
      </w:r>
      <w:r>
        <w:rPr>
          <w:snapToGrid w:val="0"/>
        </w:rPr>
        <w:tab/>
        <w:t>Relationship of the Council to the Minister</w:t>
      </w:r>
      <w:bookmarkEnd w:id="1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9" w:name="_Toc377477378"/>
      <w:r>
        <w:rPr>
          <w:rStyle w:val="CharSectno"/>
        </w:rPr>
        <w:t>13</w:t>
      </w:r>
      <w:r>
        <w:rPr>
          <w:snapToGrid w:val="0"/>
        </w:rPr>
        <w:t>.</w:t>
      </w:r>
      <w:r>
        <w:rPr>
          <w:snapToGrid w:val="0"/>
        </w:rPr>
        <w:tab/>
        <w:t xml:space="preserve">Powers, and relationship to the Council, of the </w:t>
      </w:r>
      <w:r>
        <w:t>CEO</w:t>
      </w:r>
      <w:bookmarkEnd w:id="19"/>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0" w:name="_Toc377477379"/>
      <w:r>
        <w:rPr>
          <w:rStyle w:val="CharSectno"/>
        </w:rPr>
        <w:t>14</w:t>
      </w:r>
      <w:r>
        <w:rPr>
          <w:snapToGrid w:val="0"/>
        </w:rPr>
        <w:t>.</w:t>
      </w:r>
      <w:r>
        <w:rPr>
          <w:snapToGrid w:val="0"/>
        </w:rPr>
        <w:tab/>
        <w:t>Functions of the Council</w:t>
      </w:r>
      <w:bookmarkEnd w:id="2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r>
        <w:tab/>
        <w:t>[Section 14 amended by No. 17 of 2004 s. 11; No. 55 of 2004 s. 523; No. 28 of 2006 s. 270.]</w:t>
      </w:r>
    </w:p>
    <w:p>
      <w:pPr>
        <w:pStyle w:val="Heading2"/>
      </w:pPr>
      <w:bookmarkStart w:id="21" w:name="_Toc377477380"/>
      <w:r>
        <w:rPr>
          <w:rStyle w:val="CharPartNo"/>
        </w:rPr>
        <w:t>Part 3</w:t>
      </w:r>
      <w:r>
        <w:t> — </w:t>
      </w:r>
      <w:r>
        <w:rPr>
          <w:rStyle w:val="CharPartText"/>
        </w:rPr>
        <w:t>The Code of Practice</w:t>
      </w:r>
      <w:bookmarkEnd w:id="21"/>
      <w:r>
        <w:rPr>
          <w:rStyle w:val="CharPartText"/>
        </w:rPr>
        <w:t xml:space="preserve"> </w:t>
      </w:r>
    </w:p>
    <w:p>
      <w:pPr>
        <w:pStyle w:val="Heading3"/>
        <w:rPr>
          <w:snapToGrid w:val="0"/>
        </w:rPr>
      </w:pPr>
      <w:bookmarkStart w:id="22" w:name="_Toc377477381"/>
      <w:r>
        <w:rPr>
          <w:rStyle w:val="CharDivNo"/>
        </w:rPr>
        <w:t>Division 1</w:t>
      </w:r>
      <w:r>
        <w:rPr>
          <w:snapToGrid w:val="0"/>
        </w:rPr>
        <w:t> — </w:t>
      </w:r>
      <w:r>
        <w:rPr>
          <w:rStyle w:val="CharDivText"/>
        </w:rPr>
        <w:t>Compilation of the Code</w:t>
      </w:r>
      <w:bookmarkEnd w:id="22"/>
      <w:r>
        <w:rPr>
          <w:rStyle w:val="CharDivText"/>
        </w:rPr>
        <w:t xml:space="preserve"> </w:t>
      </w:r>
    </w:p>
    <w:p>
      <w:pPr>
        <w:pStyle w:val="Heading5"/>
        <w:rPr>
          <w:snapToGrid w:val="0"/>
        </w:rPr>
      </w:pPr>
      <w:bookmarkStart w:id="23" w:name="_Toc377477382"/>
      <w:r>
        <w:rPr>
          <w:rStyle w:val="CharSectno"/>
        </w:rPr>
        <w:t>15</w:t>
      </w:r>
      <w:r>
        <w:rPr>
          <w:snapToGrid w:val="0"/>
        </w:rPr>
        <w:t>.</w:t>
      </w:r>
      <w:r>
        <w:rPr>
          <w:snapToGrid w:val="0"/>
        </w:rPr>
        <w:tab/>
        <w:t>The concept of the Code of Practice</w:t>
      </w:r>
      <w:bookmarkEnd w:id="23"/>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4" w:name="_Toc377477383"/>
      <w:r>
        <w:rPr>
          <w:rStyle w:val="CharSectno"/>
        </w:rPr>
        <w:t>16</w:t>
      </w:r>
      <w:r>
        <w:rPr>
          <w:snapToGrid w:val="0"/>
        </w:rPr>
        <w:t>.</w:t>
      </w:r>
      <w:r>
        <w:rPr>
          <w:snapToGrid w:val="0"/>
        </w:rPr>
        <w:tab/>
        <w:t>The implementation of the Code of Practice</w:t>
      </w:r>
      <w:bookmarkEnd w:id="24"/>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r>
      <w:r>
        <w:rPr>
          <w:snapToGrid w:val="0"/>
        </w:rPr>
        <w:t>(a)</w:t>
      </w:r>
      <w:r>
        <w:rPr>
          <w:snapToGrid w:val="0"/>
        </w:rPr>
        <w:tab/>
        <w:t>the motion has been defeated</w:t>
      </w:r>
      <w:r>
        <w:t xml:space="preserve"> or the notice or the motion withdrawn; or</w:t>
      </w:r>
    </w:p>
    <w:p>
      <w:pPr>
        <w:pStyle w:val="Indenta"/>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(c)</w:t>
      </w:r>
      <w:r>
        <w:tab/>
        <w:t>such further motion has been dealt with in accordance with paragraph (a) or (b).</w:t>
      </w:r>
    </w:p>
    <w:p>
      <w:pPr>
        <w:pStyle w:val="Subsection"/>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25" w:name="_Toc377477384"/>
      <w:r>
        <w:rPr>
          <w:rStyle w:val="CharSectno"/>
        </w:rPr>
        <w:t>17</w:t>
      </w:r>
      <w:r>
        <w:rPr>
          <w:snapToGrid w:val="0"/>
        </w:rPr>
        <w:t>.</w:t>
      </w:r>
      <w:r>
        <w:rPr>
          <w:snapToGrid w:val="0"/>
        </w:rPr>
        <w:tab/>
        <w:t>Matters which shall be dealt with by the Code, subject to exception by way of regulations</w:t>
      </w:r>
      <w:bookmarkEnd w:id="25"/>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6" w:name="_Toc377477385"/>
      <w:r>
        <w:rPr>
          <w:rStyle w:val="CharSectno"/>
        </w:rPr>
        <w:t>18</w:t>
      </w:r>
      <w:r>
        <w:rPr>
          <w:snapToGrid w:val="0"/>
        </w:rPr>
        <w:t>.</w:t>
      </w:r>
      <w:r>
        <w:rPr>
          <w:snapToGrid w:val="0"/>
        </w:rPr>
        <w:tab/>
        <w:t>Matters which may be dealt with in the Code</w:t>
      </w:r>
      <w:bookmarkEnd w:id="26"/>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27" w:name="_Toc377477386"/>
      <w:r>
        <w:rPr>
          <w:rStyle w:val="CharSectno"/>
        </w:rPr>
        <w:t>19</w:t>
      </w:r>
      <w:r>
        <w:rPr>
          <w:snapToGrid w:val="0"/>
        </w:rPr>
        <w:t>.</w:t>
      </w:r>
      <w:r>
        <w:rPr>
          <w:snapToGrid w:val="0"/>
        </w:rPr>
        <w:tab/>
        <w:t>Principles to be embodied in the Code</w:t>
      </w:r>
      <w:bookmarkEnd w:id="27"/>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28" w:name="_Toc377477387"/>
      <w:r>
        <w:rPr>
          <w:rStyle w:val="CharSectno"/>
        </w:rPr>
        <w:t>20</w:t>
      </w:r>
      <w:r>
        <w:rPr>
          <w:snapToGrid w:val="0"/>
        </w:rPr>
        <w:t>.</w:t>
      </w:r>
      <w:r>
        <w:rPr>
          <w:snapToGrid w:val="0"/>
        </w:rPr>
        <w:tab/>
        <w:t>Principles applicable to projects of research</w:t>
      </w:r>
      <w:bookmarkEnd w:id="28"/>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9" w:name="_Toc377477388"/>
      <w:r>
        <w:rPr>
          <w:rStyle w:val="CharSectno"/>
        </w:rPr>
        <w:t>21</w:t>
      </w:r>
      <w:r>
        <w:rPr>
          <w:snapToGrid w:val="0"/>
        </w:rPr>
        <w:t>.</w:t>
      </w:r>
      <w:r>
        <w:rPr>
          <w:snapToGrid w:val="0"/>
        </w:rPr>
        <w:tab/>
        <w:t>The Code and directions, generally</w:t>
      </w:r>
      <w:bookmarkEnd w:id="29"/>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0" w:name="_Toc377477389"/>
      <w:r>
        <w:rPr>
          <w:rStyle w:val="CharDivNo"/>
        </w:rPr>
        <w:t>Division 2</w:t>
      </w:r>
      <w:r>
        <w:rPr>
          <w:snapToGrid w:val="0"/>
        </w:rPr>
        <w:t> — </w:t>
      </w:r>
      <w:r>
        <w:rPr>
          <w:rStyle w:val="CharDivText"/>
        </w:rPr>
        <w:t>Consents</w:t>
      </w:r>
      <w:bookmarkEnd w:id="30"/>
      <w:r>
        <w:rPr>
          <w:rStyle w:val="CharDivText"/>
        </w:rPr>
        <w:t xml:space="preserve"> </w:t>
      </w:r>
    </w:p>
    <w:p>
      <w:pPr>
        <w:pStyle w:val="Heading5"/>
        <w:rPr>
          <w:snapToGrid w:val="0"/>
        </w:rPr>
      </w:pPr>
      <w:bookmarkStart w:id="31" w:name="_Toc377477390"/>
      <w:r>
        <w:rPr>
          <w:rStyle w:val="CharSectno"/>
        </w:rPr>
        <w:t>22</w:t>
      </w:r>
      <w:r>
        <w:rPr>
          <w:snapToGrid w:val="0"/>
        </w:rPr>
        <w:t>.</w:t>
      </w:r>
      <w:r>
        <w:rPr>
          <w:snapToGrid w:val="0"/>
        </w:rPr>
        <w:tab/>
        <w:t>Consents, generally</w:t>
      </w:r>
      <w:bookmarkEnd w:id="31"/>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32" w:name="_Toc377477391"/>
      <w:r>
        <w:rPr>
          <w:rStyle w:val="CharSectno"/>
        </w:rPr>
        <w:t>23</w:t>
      </w:r>
      <w:r>
        <w:rPr>
          <w:snapToGrid w:val="0"/>
        </w:rPr>
        <w:t>.</w:t>
      </w:r>
      <w:r>
        <w:rPr>
          <w:snapToGrid w:val="0"/>
        </w:rPr>
        <w:tab/>
        <w:t>When procedures may be carried out</w:t>
      </w:r>
      <w:bookmarkEnd w:id="32"/>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33" w:name="_Toc377477392"/>
      <w:r>
        <w:rPr>
          <w:rStyle w:val="CharSectno"/>
        </w:rPr>
        <w:t>24</w:t>
      </w:r>
      <w:r>
        <w:rPr>
          <w:snapToGrid w:val="0"/>
        </w:rPr>
        <w:t>.</w:t>
      </w:r>
      <w:r>
        <w:rPr>
          <w:snapToGrid w:val="0"/>
        </w:rPr>
        <w:tab/>
        <w:t>Storage</w:t>
      </w:r>
      <w:bookmarkEnd w:id="33"/>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34" w:name="_Toc377477393"/>
      <w:r>
        <w:rPr>
          <w:rStyle w:val="CharDivNo"/>
        </w:rPr>
        <w:t>Division 3</w:t>
      </w:r>
      <w:r>
        <w:rPr>
          <w:snapToGrid w:val="0"/>
        </w:rPr>
        <w:t> — </w:t>
      </w:r>
      <w:r>
        <w:rPr>
          <w:rStyle w:val="CharDivText"/>
        </w:rPr>
        <w:t>Rights of control, etc.</w:t>
      </w:r>
      <w:bookmarkEnd w:id="34"/>
      <w:r>
        <w:rPr>
          <w:rStyle w:val="CharDivText"/>
        </w:rPr>
        <w:t xml:space="preserve"> </w:t>
      </w:r>
    </w:p>
    <w:p>
      <w:pPr>
        <w:pStyle w:val="Heading5"/>
        <w:rPr>
          <w:snapToGrid w:val="0"/>
        </w:rPr>
      </w:pPr>
      <w:bookmarkStart w:id="35" w:name="_Toc377477394"/>
      <w:r>
        <w:rPr>
          <w:rStyle w:val="CharSectno"/>
        </w:rPr>
        <w:t>25</w:t>
      </w:r>
      <w:r>
        <w:rPr>
          <w:snapToGrid w:val="0"/>
        </w:rPr>
        <w:t>.</w:t>
      </w:r>
      <w:r>
        <w:rPr>
          <w:snapToGrid w:val="0"/>
        </w:rPr>
        <w:tab/>
        <w:t>Rights in relation to gametes</w:t>
      </w:r>
      <w:bookmarkEnd w:id="35"/>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6" w:name="_Toc377477395"/>
      <w:r>
        <w:rPr>
          <w:rStyle w:val="CharSectno"/>
        </w:rPr>
        <w:t>26</w:t>
      </w:r>
      <w:r>
        <w:rPr>
          <w:snapToGrid w:val="0"/>
        </w:rPr>
        <w:t>.</w:t>
      </w:r>
      <w:r>
        <w:rPr>
          <w:snapToGrid w:val="0"/>
        </w:rPr>
        <w:tab/>
        <w:t>Control, dealing and disposal in relation to an egg in the process of fertilisation or an embryo</w:t>
      </w:r>
      <w:bookmarkEnd w:id="36"/>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7" w:name="_Toc377477396"/>
      <w:r>
        <w:rPr>
          <w:rStyle w:val="CharPartNo"/>
        </w:rPr>
        <w:t>Part 4</w:t>
      </w:r>
      <w:r>
        <w:t> — </w:t>
      </w:r>
      <w:r>
        <w:rPr>
          <w:rStyle w:val="CharPartText"/>
        </w:rPr>
        <w:t>Licensing, etc.</w:t>
      </w:r>
      <w:bookmarkEnd w:id="37"/>
      <w:r>
        <w:rPr>
          <w:rStyle w:val="CharPartText"/>
        </w:rPr>
        <w:t xml:space="preserve"> </w:t>
      </w:r>
    </w:p>
    <w:p>
      <w:pPr>
        <w:pStyle w:val="Heading3"/>
        <w:rPr>
          <w:snapToGrid w:val="0"/>
        </w:rPr>
      </w:pPr>
      <w:bookmarkStart w:id="38" w:name="_Toc377477397"/>
      <w:r>
        <w:rPr>
          <w:rStyle w:val="CharDivNo"/>
        </w:rPr>
        <w:t>Division 1</w:t>
      </w:r>
      <w:r>
        <w:rPr>
          <w:snapToGrid w:val="0"/>
        </w:rPr>
        <w:t> — </w:t>
      </w:r>
      <w:r>
        <w:rPr>
          <w:rStyle w:val="CharDivText"/>
        </w:rPr>
        <w:t>Licensing</w:t>
      </w:r>
      <w:bookmarkEnd w:id="38"/>
      <w:r>
        <w:rPr>
          <w:rStyle w:val="CharDivText"/>
        </w:rPr>
        <w:t xml:space="preserve"> </w:t>
      </w:r>
    </w:p>
    <w:p>
      <w:pPr>
        <w:pStyle w:val="Heading5"/>
        <w:rPr>
          <w:snapToGrid w:val="0"/>
        </w:rPr>
      </w:pPr>
      <w:bookmarkStart w:id="39" w:name="_Toc377477398"/>
      <w:r>
        <w:rPr>
          <w:rStyle w:val="CharSectno"/>
        </w:rPr>
        <w:t>27</w:t>
      </w:r>
      <w:r>
        <w:rPr>
          <w:snapToGrid w:val="0"/>
        </w:rPr>
        <w:t>.</w:t>
      </w:r>
      <w:r>
        <w:rPr>
          <w:snapToGrid w:val="0"/>
        </w:rPr>
        <w:tab/>
        <w:t>Licences, and the person responsible</w:t>
      </w:r>
      <w:bookmarkEnd w:id="39"/>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40" w:name="_Toc377477399"/>
      <w:r>
        <w:rPr>
          <w:rStyle w:val="CharSectno"/>
        </w:rPr>
        <w:t>28</w:t>
      </w:r>
      <w:r>
        <w:rPr>
          <w:snapToGrid w:val="0"/>
        </w:rPr>
        <w:t>.</w:t>
      </w:r>
      <w:r>
        <w:rPr>
          <w:snapToGrid w:val="0"/>
        </w:rPr>
        <w:tab/>
        <w:t>Exemptions relating to artificial insemination</w:t>
      </w:r>
      <w:bookmarkEnd w:id="40"/>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41" w:name="_Toc377477400"/>
      <w:r>
        <w:rPr>
          <w:rStyle w:val="CharSectno"/>
        </w:rPr>
        <w:t>28A</w:t>
      </w:r>
      <w:r>
        <w:t>.</w:t>
      </w:r>
      <w:r>
        <w:tab/>
        <w:t>Exemptions relating to storage of certain embryos</w:t>
      </w:r>
      <w:bookmarkEnd w:id="41"/>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42" w:name="_Toc377477401"/>
      <w:r>
        <w:rPr>
          <w:rStyle w:val="CharSectno"/>
        </w:rPr>
        <w:t>29</w:t>
      </w:r>
      <w:r>
        <w:rPr>
          <w:snapToGrid w:val="0"/>
        </w:rPr>
        <w:t>.</w:t>
      </w:r>
      <w:r>
        <w:rPr>
          <w:snapToGrid w:val="0"/>
        </w:rPr>
        <w:tab/>
        <w:t>Applications, generally</w:t>
      </w:r>
      <w:bookmarkEnd w:id="42"/>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43" w:name="_Toc377477402"/>
      <w:r>
        <w:rPr>
          <w:rStyle w:val="CharSectno"/>
        </w:rPr>
        <w:t>30</w:t>
      </w:r>
      <w:r>
        <w:rPr>
          <w:snapToGrid w:val="0"/>
        </w:rPr>
        <w:t>.</w:t>
      </w:r>
      <w:r>
        <w:rPr>
          <w:snapToGrid w:val="0"/>
        </w:rPr>
        <w:tab/>
        <w:t>Interim authorisations and transitional directions</w:t>
      </w:r>
      <w:bookmarkEnd w:id="43"/>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44" w:name="_Toc377477403"/>
      <w:r>
        <w:rPr>
          <w:rStyle w:val="CharDivNo"/>
        </w:rPr>
        <w:t>Division 2</w:t>
      </w:r>
      <w:r>
        <w:rPr>
          <w:snapToGrid w:val="0"/>
        </w:rPr>
        <w:t> — </w:t>
      </w:r>
      <w:r>
        <w:rPr>
          <w:rStyle w:val="CharDivText"/>
        </w:rPr>
        <w:t>Directions and conditions</w:t>
      </w:r>
      <w:bookmarkEnd w:id="44"/>
      <w:r>
        <w:rPr>
          <w:rStyle w:val="CharDivText"/>
        </w:rPr>
        <w:t xml:space="preserve"> </w:t>
      </w:r>
    </w:p>
    <w:p>
      <w:pPr>
        <w:pStyle w:val="Heading5"/>
        <w:spacing w:before="180"/>
        <w:rPr>
          <w:snapToGrid w:val="0"/>
        </w:rPr>
      </w:pPr>
      <w:bookmarkStart w:id="45" w:name="_Toc377477404"/>
      <w:r>
        <w:rPr>
          <w:rStyle w:val="CharSectno"/>
        </w:rPr>
        <w:t>31</w:t>
      </w:r>
      <w:r>
        <w:rPr>
          <w:snapToGrid w:val="0"/>
        </w:rPr>
        <w:t>.</w:t>
      </w:r>
      <w:r>
        <w:rPr>
          <w:snapToGrid w:val="0"/>
        </w:rPr>
        <w:tab/>
        <w:t>Directions, generally</w:t>
      </w:r>
      <w:bookmarkEnd w:id="4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46" w:name="_Toc377477405"/>
      <w:r>
        <w:rPr>
          <w:rStyle w:val="CharSectno"/>
        </w:rPr>
        <w:t>32</w:t>
      </w:r>
      <w:r>
        <w:rPr>
          <w:snapToGrid w:val="0"/>
        </w:rPr>
        <w:t>.</w:t>
      </w:r>
      <w:r>
        <w:rPr>
          <w:snapToGrid w:val="0"/>
        </w:rPr>
        <w:tab/>
        <w:t>Terms, conditions and directions specifically applicable</w:t>
      </w:r>
      <w:bookmarkEnd w:id="46"/>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47" w:name="_Toc377477406"/>
      <w:r>
        <w:rPr>
          <w:rStyle w:val="CharSectno"/>
        </w:rPr>
        <w:t>33</w:t>
      </w:r>
      <w:r>
        <w:rPr>
          <w:snapToGrid w:val="0"/>
        </w:rPr>
        <w:t>.</w:t>
      </w:r>
      <w:r>
        <w:rPr>
          <w:snapToGrid w:val="0"/>
        </w:rPr>
        <w:tab/>
        <w:t>Conditions applicable to all licences and exemptions</w:t>
      </w:r>
      <w:bookmarkEnd w:id="47"/>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8" w:name="_Toc377477407"/>
      <w:r>
        <w:rPr>
          <w:rStyle w:val="CharSectno"/>
        </w:rPr>
        <w:t>34</w:t>
      </w:r>
      <w:r>
        <w:rPr>
          <w:snapToGrid w:val="0"/>
        </w:rPr>
        <w:t>.</w:t>
      </w:r>
      <w:r>
        <w:rPr>
          <w:snapToGrid w:val="0"/>
        </w:rPr>
        <w:tab/>
        <w:t>Contravention of a condition or direction</w:t>
      </w:r>
      <w:bookmarkEnd w:id="48"/>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9" w:name="_Toc377477408"/>
      <w:r>
        <w:rPr>
          <w:rStyle w:val="CharSectno"/>
        </w:rPr>
        <w:t>35</w:t>
      </w:r>
      <w:r>
        <w:rPr>
          <w:snapToGrid w:val="0"/>
        </w:rPr>
        <w:t>.</w:t>
      </w:r>
      <w:r>
        <w:rPr>
          <w:snapToGrid w:val="0"/>
        </w:rPr>
        <w:tab/>
        <w:t>Notice and coming into operation of directions and conditions</w:t>
      </w:r>
      <w:bookmarkEnd w:id="49"/>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50" w:name="_Toc377477409"/>
      <w:r>
        <w:rPr>
          <w:rStyle w:val="CharDivNo"/>
        </w:rPr>
        <w:t>Division 3</w:t>
      </w:r>
      <w:r>
        <w:rPr>
          <w:snapToGrid w:val="0"/>
        </w:rPr>
        <w:t> — </w:t>
      </w:r>
      <w:r>
        <w:rPr>
          <w:rStyle w:val="CharDivText"/>
        </w:rPr>
        <w:t>Suspension or cancellation, and disciplinary action</w:t>
      </w:r>
      <w:bookmarkEnd w:id="50"/>
      <w:r>
        <w:rPr>
          <w:rStyle w:val="CharDivText"/>
        </w:rPr>
        <w:t xml:space="preserve"> </w:t>
      </w:r>
    </w:p>
    <w:p>
      <w:pPr>
        <w:pStyle w:val="Heading5"/>
        <w:rPr>
          <w:snapToGrid w:val="0"/>
        </w:rPr>
      </w:pPr>
      <w:bookmarkStart w:id="51" w:name="_Toc377477410"/>
      <w:r>
        <w:rPr>
          <w:rStyle w:val="CharSectno"/>
        </w:rPr>
        <w:t>36</w:t>
      </w:r>
      <w:r>
        <w:rPr>
          <w:snapToGrid w:val="0"/>
        </w:rPr>
        <w:t>.</w:t>
      </w:r>
      <w:r>
        <w:rPr>
          <w:snapToGrid w:val="0"/>
        </w:rPr>
        <w:tab/>
        <w:t>Suspension or cancellation of a licence or exemption, other than on disciplinary grounds</w:t>
      </w:r>
      <w:bookmarkEnd w:id="51"/>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52" w:name="_Toc377477411"/>
      <w:r>
        <w:rPr>
          <w:rStyle w:val="CharSectno"/>
        </w:rPr>
        <w:t>36A</w:t>
      </w:r>
      <w:r>
        <w:t>.</w:t>
      </w:r>
      <w:r>
        <w:tab/>
      </w:r>
      <w:r>
        <w:rPr>
          <w:snapToGrid w:val="0"/>
        </w:rPr>
        <w:t>Referring to State Administrative Tribunal a matter leading to a section 36(2a) notice</w:t>
      </w:r>
      <w:bookmarkEnd w:id="52"/>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53" w:name="_Toc377477412"/>
      <w:r>
        <w:rPr>
          <w:rStyle w:val="CharSectno"/>
        </w:rPr>
        <w:t>37</w:t>
      </w:r>
      <w:r>
        <w:rPr>
          <w:snapToGrid w:val="0"/>
        </w:rPr>
        <w:t>.</w:t>
      </w:r>
      <w:r>
        <w:rPr>
          <w:snapToGrid w:val="0"/>
        </w:rPr>
        <w:tab/>
        <w:t>Summary determinations</w:t>
      </w:r>
      <w:bookmarkEnd w:id="53"/>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54" w:name="_Toc377477413"/>
      <w:r>
        <w:rPr>
          <w:rStyle w:val="CharSectno"/>
        </w:rPr>
        <w:t>38</w:t>
      </w:r>
      <w:r>
        <w:t>.</w:t>
      </w:r>
      <w:r>
        <w:tab/>
        <w:t>Disciplinary action</w:t>
      </w:r>
      <w:bookmarkEnd w:id="54"/>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55" w:name="_Toc377477414"/>
      <w:r>
        <w:rPr>
          <w:rStyle w:val="CharSectno"/>
        </w:rPr>
        <w:t>39</w:t>
      </w:r>
      <w:r>
        <w:rPr>
          <w:snapToGrid w:val="0"/>
        </w:rPr>
        <w:t>.</w:t>
      </w:r>
      <w:r>
        <w:rPr>
          <w:snapToGrid w:val="0"/>
        </w:rPr>
        <w:tab/>
        <w:t>Matters that may be the subject of disciplinary action</w:t>
      </w:r>
      <w:bookmarkEnd w:id="55"/>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56" w:name="_Toc377477415"/>
      <w:r>
        <w:rPr>
          <w:rStyle w:val="CharSectno"/>
        </w:rPr>
        <w:t>40</w:t>
      </w:r>
      <w:r>
        <w:rPr>
          <w:snapToGrid w:val="0"/>
        </w:rPr>
        <w:t>.</w:t>
      </w:r>
      <w:r>
        <w:rPr>
          <w:snapToGrid w:val="0"/>
        </w:rPr>
        <w:tab/>
        <w:t>Penalties</w:t>
      </w:r>
      <w:bookmarkEnd w:id="5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57" w:name="_Toc377477416"/>
      <w:r>
        <w:rPr>
          <w:rStyle w:val="CharSectno"/>
        </w:rPr>
        <w:t>41</w:t>
      </w:r>
      <w:r>
        <w:rPr>
          <w:snapToGrid w:val="0"/>
        </w:rPr>
        <w:t>.</w:t>
      </w:r>
      <w:r>
        <w:rPr>
          <w:snapToGrid w:val="0"/>
        </w:rPr>
        <w:tab/>
        <w:t>Effect on pending procedures</w:t>
      </w:r>
      <w:bookmarkEnd w:id="57"/>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58" w:name="_Toc377477417"/>
      <w:r>
        <w:rPr>
          <w:rStyle w:val="CharDivNo"/>
        </w:rPr>
        <w:t>Division 4</w:t>
      </w:r>
      <w:r>
        <w:rPr>
          <w:snapToGrid w:val="0"/>
        </w:rPr>
        <w:t> — </w:t>
      </w:r>
      <w:r>
        <w:rPr>
          <w:rStyle w:val="CharDivText"/>
        </w:rPr>
        <w:t>State Administrative Tribunal powers</w:t>
      </w:r>
      <w:bookmarkEnd w:id="58"/>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9" w:name="_Toc377477418"/>
      <w:r>
        <w:rPr>
          <w:rStyle w:val="CharSectno"/>
        </w:rPr>
        <w:t>42</w:t>
      </w:r>
      <w:r>
        <w:rPr>
          <w:snapToGrid w:val="0"/>
        </w:rPr>
        <w:t>.</w:t>
      </w:r>
      <w:r>
        <w:rPr>
          <w:snapToGrid w:val="0"/>
        </w:rPr>
        <w:tab/>
        <w:t>Reviews</w:t>
      </w:r>
      <w:bookmarkEnd w:id="59"/>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60" w:name="_Toc377477419"/>
      <w:r>
        <w:rPr>
          <w:rStyle w:val="CharSectno"/>
        </w:rPr>
        <w:t>43</w:t>
      </w:r>
      <w:r>
        <w:rPr>
          <w:snapToGrid w:val="0"/>
        </w:rPr>
        <w:t>.</w:t>
      </w:r>
      <w:r>
        <w:rPr>
          <w:snapToGrid w:val="0"/>
        </w:rPr>
        <w:tab/>
        <w:t>Restraint of continuing contravention</w:t>
      </w:r>
      <w:bookmarkEnd w:id="60"/>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61" w:name="_Toc377477420"/>
      <w:r>
        <w:rPr>
          <w:rStyle w:val="CharDivNo"/>
        </w:rPr>
        <w:t>Division 5</w:t>
      </w:r>
      <w:r>
        <w:rPr>
          <w:snapToGrid w:val="0"/>
        </w:rPr>
        <w:t> — </w:t>
      </w:r>
      <w:r>
        <w:rPr>
          <w:rStyle w:val="CharDivText"/>
        </w:rPr>
        <w:t>Information</w:t>
      </w:r>
      <w:bookmarkEnd w:id="61"/>
      <w:r>
        <w:rPr>
          <w:rStyle w:val="CharDivText"/>
        </w:rPr>
        <w:t xml:space="preserve"> </w:t>
      </w:r>
    </w:p>
    <w:p>
      <w:pPr>
        <w:pStyle w:val="Heading5"/>
        <w:rPr>
          <w:snapToGrid w:val="0"/>
        </w:rPr>
      </w:pPr>
      <w:bookmarkStart w:id="62" w:name="_Toc377477421"/>
      <w:r>
        <w:rPr>
          <w:rStyle w:val="CharSectno"/>
        </w:rPr>
        <w:t>44</w:t>
      </w:r>
      <w:r>
        <w:rPr>
          <w:snapToGrid w:val="0"/>
        </w:rPr>
        <w:t>.</w:t>
      </w:r>
      <w:r>
        <w:rPr>
          <w:snapToGrid w:val="0"/>
        </w:rPr>
        <w:tab/>
        <w:t>Records of procedures</w:t>
      </w:r>
      <w:bookmarkEnd w:id="62"/>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63" w:name="_Toc377477422"/>
      <w:r>
        <w:rPr>
          <w:rStyle w:val="CharSectno"/>
        </w:rPr>
        <w:t>45</w:t>
      </w:r>
      <w:r>
        <w:rPr>
          <w:snapToGrid w:val="0"/>
        </w:rPr>
        <w:t>.</w:t>
      </w:r>
      <w:r>
        <w:rPr>
          <w:snapToGrid w:val="0"/>
        </w:rPr>
        <w:tab/>
        <w:t>Registers of identity</w:t>
      </w:r>
      <w:bookmarkEnd w:id="6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64" w:name="_Toc377477423"/>
      <w:r>
        <w:rPr>
          <w:rStyle w:val="CharSectno"/>
        </w:rPr>
        <w:t>46</w:t>
      </w:r>
      <w:r>
        <w:rPr>
          <w:snapToGrid w:val="0"/>
        </w:rPr>
        <w:t>.</w:t>
      </w:r>
      <w:r>
        <w:rPr>
          <w:snapToGrid w:val="0"/>
        </w:rPr>
        <w:tab/>
        <w:t>Access to information</w:t>
      </w:r>
      <w:bookmarkEnd w:id="64"/>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65" w:name="_Toc377477424"/>
      <w:r>
        <w:rPr>
          <w:rStyle w:val="CharSectno"/>
        </w:rPr>
        <w:t>47</w:t>
      </w:r>
      <w:r>
        <w:rPr>
          <w:snapToGrid w:val="0"/>
        </w:rPr>
        <w:t>.</w:t>
      </w:r>
      <w:r>
        <w:rPr>
          <w:snapToGrid w:val="0"/>
        </w:rPr>
        <w:tab/>
        <w:t>Annual returns etc.</w:t>
      </w:r>
      <w:bookmarkEnd w:id="65"/>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66" w:name="_Toc377477425"/>
      <w:r>
        <w:rPr>
          <w:rStyle w:val="CharSectno"/>
        </w:rPr>
        <w:t>48</w:t>
      </w:r>
      <w:r>
        <w:rPr>
          <w:snapToGrid w:val="0"/>
        </w:rPr>
        <w:t>.</w:t>
      </w:r>
      <w:r>
        <w:rPr>
          <w:snapToGrid w:val="0"/>
        </w:rPr>
        <w:tab/>
        <w:t>Exchange of information</w:t>
      </w:r>
      <w:bookmarkEnd w:id="66"/>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67" w:name="_Toc377477426"/>
      <w:r>
        <w:rPr>
          <w:rStyle w:val="CharSectno"/>
        </w:rPr>
        <w:t>49</w:t>
      </w:r>
      <w:r>
        <w:rPr>
          <w:snapToGrid w:val="0"/>
        </w:rPr>
        <w:t>.</w:t>
      </w:r>
      <w:r>
        <w:rPr>
          <w:snapToGrid w:val="0"/>
        </w:rPr>
        <w:tab/>
        <w:t>Confidentiality</w:t>
      </w:r>
      <w:bookmarkEnd w:id="67"/>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68" w:name="_Toc377477427"/>
      <w:r>
        <w:rPr>
          <w:rStyle w:val="CharSectno"/>
        </w:rPr>
        <w:t>50</w:t>
      </w:r>
      <w:r>
        <w:rPr>
          <w:snapToGrid w:val="0"/>
        </w:rPr>
        <w:t>.</w:t>
      </w:r>
      <w:r>
        <w:rPr>
          <w:snapToGrid w:val="0"/>
        </w:rPr>
        <w:tab/>
        <w:t>False or misleading statements and records</w:t>
      </w:r>
      <w:bookmarkEnd w:id="68"/>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69" w:name="_Toc377477428"/>
      <w:r>
        <w:rPr>
          <w:rStyle w:val="CharDivNo"/>
        </w:rPr>
        <w:t>Division 6</w:t>
      </w:r>
      <w:r>
        <w:rPr>
          <w:snapToGrid w:val="0"/>
        </w:rPr>
        <w:t> — </w:t>
      </w:r>
      <w:r>
        <w:rPr>
          <w:rStyle w:val="CharDivText"/>
        </w:rPr>
        <w:t>Supervision, etc.</w:t>
      </w:r>
      <w:bookmarkEnd w:id="69"/>
      <w:r>
        <w:rPr>
          <w:rStyle w:val="CharDivText"/>
        </w:rPr>
        <w:t xml:space="preserve"> </w:t>
      </w:r>
    </w:p>
    <w:p>
      <w:pPr>
        <w:pStyle w:val="Heading5"/>
        <w:rPr>
          <w:snapToGrid w:val="0"/>
        </w:rPr>
      </w:pPr>
      <w:bookmarkStart w:id="70" w:name="_Toc377477429"/>
      <w:r>
        <w:rPr>
          <w:rStyle w:val="CharSectno"/>
        </w:rPr>
        <w:t>51</w:t>
      </w:r>
      <w:r>
        <w:rPr>
          <w:snapToGrid w:val="0"/>
        </w:rPr>
        <w:t>.</w:t>
      </w:r>
      <w:r>
        <w:rPr>
          <w:snapToGrid w:val="0"/>
        </w:rPr>
        <w:tab/>
        <w:t>Supervision</w:t>
      </w:r>
      <w:bookmarkEnd w:id="70"/>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71" w:name="_Toc377477430"/>
      <w:r>
        <w:rPr>
          <w:rStyle w:val="CharSectno"/>
        </w:rPr>
        <w:t>52</w:t>
      </w:r>
      <w:r>
        <w:rPr>
          <w:snapToGrid w:val="0"/>
        </w:rPr>
        <w:t>.</w:t>
      </w:r>
      <w:r>
        <w:rPr>
          <w:snapToGrid w:val="0"/>
        </w:rPr>
        <w:tab/>
        <w:t>Licensee liable for act of employee etc.</w:t>
      </w:r>
      <w:bookmarkEnd w:id="71"/>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72" w:name="_Toc377477431"/>
      <w:r>
        <w:rPr>
          <w:rStyle w:val="CharSectno"/>
        </w:rPr>
        <w:t>53</w:t>
      </w:r>
      <w:r>
        <w:rPr>
          <w:snapToGrid w:val="0"/>
        </w:rPr>
        <w:t>.</w:t>
      </w:r>
      <w:r>
        <w:rPr>
          <w:snapToGrid w:val="0"/>
        </w:rPr>
        <w:tab/>
        <w:t>Offences by bodies corporate and partnerships</w:t>
      </w:r>
      <w:bookmarkEnd w:id="72"/>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73" w:name="_Toc377477432"/>
      <w:r>
        <w:rPr>
          <w:rStyle w:val="CharPartNo"/>
        </w:rPr>
        <w:t>Part 4A</w:t>
      </w:r>
      <w:r>
        <w:t> — </w:t>
      </w:r>
      <w:r>
        <w:rPr>
          <w:rStyle w:val="CharPartText"/>
        </w:rPr>
        <w:t>Prohibited practices</w:t>
      </w:r>
      <w:bookmarkEnd w:id="73"/>
    </w:p>
    <w:p>
      <w:pPr>
        <w:pStyle w:val="Footnoteheading"/>
        <w:tabs>
          <w:tab w:val="left" w:pos="851"/>
        </w:tabs>
      </w:pPr>
      <w:r>
        <w:tab/>
        <w:t>[Heading inserted by No. 18 of 2004 s. 8.]</w:t>
      </w:r>
    </w:p>
    <w:p>
      <w:pPr>
        <w:pStyle w:val="Heading3"/>
      </w:pPr>
      <w:bookmarkStart w:id="74" w:name="_Toc377477433"/>
      <w:r>
        <w:rPr>
          <w:rStyle w:val="CharDivNo"/>
        </w:rPr>
        <w:t>Division 1</w:t>
      </w:r>
      <w:r>
        <w:t> — </w:t>
      </w:r>
      <w:r>
        <w:rPr>
          <w:rStyle w:val="CharDivText"/>
        </w:rPr>
        <w:t>General</w:t>
      </w:r>
      <w:bookmarkEnd w:id="74"/>
    </w:p>
    <w:p>
      <w:pPr>
        <w:pStyle w:val="Footnoteheading"/>
        <w:tabs>
          <w:tab w:val="left" w:pos="851"/>
        </w:tabs>
      </w:pPr>
      <w:r>
        <w:tab/>
        <w:t>[Heading inserted by No. 18 of 2004 s. 8.]</w:t>
      </w:r>
    </w:p>
    <w:p>
      <w:pPr>
        <w:pStyle w:val="Heading5"/>
      </w:pPr>
      <w:bookmarkStart w:id="75" w:name="_Toc377477434"/>
      <w:r>
        <w:rPr>
          <w:rStyle w:val="CharSectno"/>
        </w:rPr>
        <w:t>53A</w:t>
      </w:r>
      <w:r>
        <w:t>.</w:t>
      </w:r>
      <w:r>
        <w:tab/>
        <w:t>Object of this Part</w:t>
      </w:r>
      <w:bookmarkEnd w:id="75"/>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76" w:name="_Toc377477435"/>
      <w:r>
        <w:rPr>
          <w:rStyle w:val="CharSectno"/>
        </w:rPr>
        <w:t>53B</w:t>
      </w:r>
      <w:r>
        <w:rPr>
          <w:snapToGrid w:val="0"/>
        </w:rPr>
        <w:t>.</w:t>
      </w:r>
      <w:r>
        <w:rPr>
          <w:snapToGrid w:val="0"/>
        </w:rPr>
        <w:tab/>
        <w:t>Terms used</w:t>
      </w:r>
      <w:bookmarkEnd w:id="76"/>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6" o:title=""/>
          </v:shape>
          <o:OLEObject Type="Embed" ProgID="Equation.3" ShapeID="_x0000_i1025" DrawAspect="Content" ObjectID="_1643412228" r:id="rId27"/>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77" w:name="_Toc377477436"/>
      <w:r>
        <w:rPr>
          <w:rStyle w:val="CharDivNo"/>
        </w:rPr>
        <w:t>Division 2</w:t>
      </w:r>
      <w:r>
        <w:rPr>
          <w:snapToGrid w:val="0"/>
        </w:rPr>
        <w:t> — </w:t>
      </w:r>
      <w:r>
        <w:rPr>
          <w:rStyle w:val="CharDivText"/>
        </w:rPr>
        <w:t>Human cloning</w:t>
      </w:r>
      <w:bookmarkEnd w:id="77"/>
    </w:p>
    <w:p>
      <w:pPr>
        <w:pStyle w:val="Footnoteheading"/>
        <w:tabs>
          <w:tab w:val="left" w:pos="851"/>
        </w:tabs>
      </w:pPr>
      <w:r>
        <w:tab/>
        <w:t>[Heading inserted by No. 18 of 2004 s. 8.]</w:t>
      </w:r>
    </w:p>
    <w:p>
      <w:pPr>
        <w:pStyle w:val="Heading5"/>
        <w:spacing w:before="180"/>
        <w:rPr>
          <w:snapToGrid w:val="0"/>
        </w:rPr>
      </w:pPr>
      <w:bookmarkStart w:id="78" w:name="_Toc377477437"/>
      <w:r>
        <w:rPr>
          <w:rStyle w:val="CharSectno"/>
        </w:rPr>
        <w:t>53C</w:t>
      </w:r>
      <w:r>
        <w:rPr>
          <w:snapToGrid w:val="0"/>
        </w:rPr>
        <w:t>.</w:t>
      </w:r>
      <w:r>
        <w:rPr>
          <w:iCs/>
          <w:snapToGrid w:val="0"/>
        </w:rPr>
        <w:tab/>
      </w:r>
      <w:r>
        <w:rPr>
          <w:snapToGrid w:val="0"/>
        </w:rPr>
        <w:t>Offence — creating a human embryo clone</w:t>
      </w:r>
      <w:bookmarkEnd w:id="78"/>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79" w:name="_Toc377477438"/>
      <w:r>
        <w:rPr>
          <w:rStyle w:val="CharSectno"/>
        </w:rPr>
        <w:t>53D</w:t>
      </w:r>
      <w:r>
        <w:rPr>
          <w:snapToGrid w:val="0"/>
        </w:rPr>
        <w:t>.</w:t>
      </w:r>
      <w:r>
        <w:rPr>
          <w:snapToGrid w:val="0"/>
        </w:rPr>
        <w:tab/>
        <w:t>Offence — placing a human embryo clone in the human body or the body of an animal</w:t>
      </w:r>
      <w:bookmarkEnd w:id="79"/>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80" w:name="_Toc377477439"/>
      <w:r>
        <w:rPr>
          <w:rStyle w:val="CharSectno"/>
        </w:rPr>
        <w:t>53E</w:t>
      </w:r>
      <w:r>
        <w:rPr>
          <w:snapToGrid w:val="0"/>
        </w:rPr>
        <w:t>.</w:t>
      </w:r>
      <w:r>
        <w:rPr>
          <w:snapToGrid w:val="0"/>
        </w:rPr>
        <w:tab/>
        <w:t>Offence — importing or exporting a human embryo clone</w:t>
      </w:r>
      <w:bookmarkEnd w:id="80"/>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81" w:name="_Toc377477440"/>
      <w:r>
        <w:rPr>
          <w:rStyle w:val="CharSectno"/>
        </w:rPr>
        <w:t>53F</w:t>
      </w:r>
      <w:r>
        <w:rPr>
          <w:snapToGrid w:val="0"/>
        </w:rPr>
        <w:t>.</w:t>
      </w:r>
      <w:r>
        <w:rPr>
          <w:snapToGrid w:val="0"/>
        </w:rPr>
        <w:tab/>
        <w:t>No defence that human embryo clone could not survive</w:t>
      </w:r>
      <w:bookmarkEnd w:id="81"/>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82" w:name="_Toc377477441"/>
      <w:r>
        <w:rPr>
          <w:rStyle w:val="CharDivNo"/>
        </w:rPr>
        <w:t>Division 3</w:t>
      </w:r>
      <w:r>
        <w:rPr>
          <w:snapToGrid w:val="0"/>
        </w:rPr>
        <w:t> — </w:t>
      </w:r>
      <w:r>
        <w:rPr>
          <w:rStyle w:val="CharDivText"/>
        </w:rPr>
        <w:t>Other prohibited practices</w:t>
      </w:r>
      <w:bookmarkEnd w:id="82"/>
    </w:p>
    <w:p>
      <w:pPr>
        <w:pStyle w:val="Footnoteheading"/>
        <w:tabs>
          <w:tab w:val="left" w:pos="851"/>
        </w:tabs>
      </w:pPr>
      <w:r>
        <w:tab/>
        <w:t>[Heading inserted by No. 18 of 2004 s. 8.]</w:t>
      </w:r>
    </w:p>
    <w:p>
      <w:pPr>
        <w:pStyle w:val="Heading5"/>
        <w:spacing w:before="180"/>
        <w:rPr>
          <w:snapToGrid w:val="0"/>
        </w:rPr>
      </w:pPr>
      <w:bookmarkStart w:id="83" w:name="_Toc377477442"/>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83"/>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84" w:name="_Toc377477443"/>
      <w:r>
        <w:rPr>
          <w:rStyle w:val="CharSectno"/>
        </w:rPr>
        <w:t>53H</w:t>
      </w:r>
      <w:r>
        <w:rPr>
          <w:snapToGrid w:val="0"/>
        </w:rPr>
        <w:t>.</w:t>
      </w:r>
      <w:r>
        <w:rPr>
          <w:snapToGrid w:val="0"/>
        </w:rPr>
        <w:tab/>
        <w:t>Offence — creating a human embryo for a purpose other than achieving pregnancy in a woman</w:t>
      </w:r>
      <w:bookmarkEnd w:id="84"/>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85" w:name="_Toc377477444"/>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85"/>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86" w:name="_Toc377477445"/>
      <w:r>
        <w:rPr>
          <w:rStyle w:val="CharSectno"/>
        </w:rPr>
        <w:t>53J</w:t>
      </w:r>
      <w:r>
        <w:rPr>
          <w:snapToGrid w:val="0"/>
        </w:rPr>
        <w:t>.</w:t>
      </w:r>
      <w:r>
        <w:rPr>
          <w:snapToGrid w:val="0"/>
        </w:rPr>
        <w:tab/>
        <w:t>Offence — developing a human embryo outside the body of a woman for more than 14 days</w:t>
      </w:r>
      <w:bookmarkEnd w:id="86"/>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87" w:name="_Toc377477446"/>
      <w:r>
        <w:rPr>
          <w:rStyle w:val="CharSectno"/>
        </w:rPr>
        <w:t>53K</w:t>
      </w:r>
      <w:r>
        <w:rPr>
          <w:snapToGrid w:val="0"/>
        </w:rPr>
        <w:t>.</w:t>
      </w:r>
      <w:r>
        <w:rPr>
          <w:snapToGrid w:val="0"/>
        </w:rPr>
        <w:tab/>
        <w:t>Offence — using precursor cells from a human embryo or a human fetus to create a human embryo, or developing such an embryo</w:t>
      </w:r>
      <w:bookmarkEnd w:id="87"/>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88" w:name="_Toc377477447"/>
      <w:r>
        <w:rPr>
          <w:rStyle w:val="CharSectno"/>
        </w:rPr>
        <w:t>53L</w:t>
      </w:r>
      <w:r>
        <w:rPr>
          <w:snapToGrid w:val="0"/>
        </w:rPr>
        <w:t>.</w:t>
      </w:r>
      <w:r>
        <w:rPr>
          <w:snapToGrid w:val="0"/>
        </w:rPr>
        <w:tab/>
        <w:t>Offence — heritable alterations to genome</w:t>
      </w:r>
      <w:bookmarkEnd w:id="88"/>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89" w:name="_Toc377477448"/>
      <w:r>
        <w:rPr>
          <w:rStyle w:val="CharSectno"/>
        </w:rPr>
        <w:t>53M</w:t>
      </w:r>
      <w:r>
        <w:rPr>
          <w:snapToGrid w:val="0"/>
        </w:rPr>
        <w:t>.</w:t>
      </w:r>
      <w:r>
        <w:rPr>
          <w:snapToGrid w:val="0"/>
        </w:rPr>
        <w:tab/>
        <w:t>Offence — collecting a viable human embryo from the body of a woman</w:t>
      </w:r>
      <w:bookmarkEnd w:id="89"/>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90" w:name="_Toc377477449"/>
      <w:r>
        <w:rPr>
          <w:rStyle w:val="CharSectno"/>
        </w:rPr>
        <w:t>53N</w:t>
      </w:r>
      <w:r>
        <w:rPr>
          <w:snapToGrid w:val="0"/>
        </w:rPr>
        <w:t>.</w:t>
      </w:r>
      <w:r>
        <w:rPr>
          <w:snapToGrid w:val="0"/>
        </w:rPr>
        <w:tab/>
        <w:t>Offence — creating a chimeric or hybrid embryo</w:t>
      </w:r>
      <w:bookmarkEnd w:id="90"/>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91" w:name="_Toc377477450"/>
      <w:r>
        <w:rPr>
          <w:rStyle w:val="CharSectno"/>
        </w:rPr>
        <w:t>53O</w:t>
      </w:r>
      <w:r>
        <w:rPr>
          <w:snapToGrid w:val="0"/>
        </w:rPr>
        <w:t>.</w:t>
      </w:r>
      <w:r>
        <w:rPr>
          <w:snapToGrid w:val="0"/>
        </w:rPr>
        <w:tab/>
        <w:t>Offence — placing of an embryo</w:t>
      </w:r>
      <w:bookmarkEnd w:id="91"/>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92" w:name="_Toc377477451"/>
      <w:r>
        <w:rPr>
          <w:rStyle w:val="CharSectno"/>
        </w:rPr>
        <w:t>53P</w:t>
      </w:r>
      <w:r>
        <w:rPr>
          <w:snapToGrid w:val="0"/>
        </w:rPr>
        <w:t>.</w:t>
      </w:r>
      <w:r>
        <w:rPr>
          <w:snapToGrid w:val="0"/>
        </w:rPr>
        <w:tab/>
        <w:t>Offence — importing, exporting or placing a prohibited embryo</w:t>
      </w:r>
      <w:bookmarkEnd w:id="92"/>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93" w:name="_Toc377477452"/>
      <w:r>
        <w:rPr>
          <w:rStyle w:val="CharSectno"/>
        </w:rPr>
        <w:t>53Q</w:t>
      </w:r>
      <w:r>
        <w:rPr>
          <w:snapToGrid w:val="0"/>
        </w:rPr>
        <w:t>.</w:t>
      </w:r>
      <w:r>
        <w:rPr>
          <w:snapToGrid w:val="0"/>
        </w:rPr>
        <w:tab/>
        <w:t>Offence — commercial trading in human eggs, human sperm or human embryos</w:t>
      </w:r>
      <w:bookmarkEnd w:id="93"/>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94" w:name="_Toc377477453"/>
      <w:r>
        <w:rPr>
          <w:rStyle w:val="CharDivNo"/>
        </w:rPr>
        <w:t>Division 4</w:t>
      </w:r>
      <w:r>
        <w:rPr>
          <w:snapToGrid w:val="0"/>
        </w:rPr>
        <w:t> — </w:t>
      </w:r>
      <w:r>
        <w:rPr>
          <w:rStyle w:val="CharDivText"/>
        </w:rPr>
        <w:t>Review of Part</w:t>
      </w:r>
      <w:bookmarkEnd w:id="94"/>
    </w:p>
    <w:p>
      <w:pPr>
        <w:pStyle w:val="Footnoteheading"/>
        <w:keepNext/>
        <w:keepLines/>
        <w:tabs>
          <w:tab w:val="left" w:pos="851"/>
        </w:tabs>
      </w:pPr>
      <w:r>
        <w:tab/>
        <w:t>[Heading inserted by No. 18 of 2004 s. 8.]</w:t>
      </w:r>
    </w:p>
    <w:p>
      <w:pPr>
        <w:pStyle w:val="Heading5"/>
        <w:rPr>
          <w:snapToGrid w:val="0"/>
        </w:rPr>
      </w:pPr>
      <w:bookmarkStart w:id="95" w:name="_Toc377477454"/>
      <w:r>
        <w:rPr>
          <w:rStyle w:val="CharSectno"/>
        </w:rPr>
        <w:t>53R</w:t>
      </w:r>
      <w:r>
        <w:rPr>
          <w:snapToGrid w:val="0"/>
        </w:rPr>
        <w:t>.</w:t>
      </w:r>
      <w:r>
        <w:rPr>
          <w:snapToGrid w:val="0"/>
        </w:rPr>
        <w:tab/>
        <w:t>Review of Part</w:t>
      </w:r>
      <w:bookmarkEnd w:id="95"/>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96" w:name="_Toc377477455"/>
      <w:r>
        <w:rPr>
          <w:rStyle w:val="CharPartNo"/>
        </w:rPr>
        <w:t>Part 4B</w:t>
      </w:r>
      <w:r>
        <w:rPr>
          <w:b w:val="0"/>
        </w:rPr>
        <w:t> </w:t>
      </w:r>
      <w:r>
        <w:t>—</w:t>
      </w:r>
      <w:r>
        <w:rPr>
          <w:b w:val="0"/>
        </w:rPr>
        <w:t> </w:t>
      </w:r>
      <w:r>
        <w:rPr>
          <w:rStyle w:val="CharPartText"/>
        </w:rPr>
        <w:t>Regulation of certain uses involving excess ART embryos</w:t>
      </w:r>
      <w:bookmarkEnd w:id="96"/>
    </w:p>
    <w:p>
      <w:pPr>
        <w:pStyle w:val="Footnoteheading"/>
        <w:tabs>
          <w:tab w:val="left" w:pos="851"/>
        </w:tabs>
      </w:pPr>
      <w:r>
        <w:tab/>
        <w:t>[Heading inserted by No. 17 of 2004 s. 36.]</w:t>
      </w:r>
    </w:p>
    <w:p>
      <w:pPr>
        <w:pStyle w:val="Heading3"/>
      </w:pPr>
      <w:bookmarkStart w:id="97" w:name="_Toc377477456"/>
      <w:r>
        <w:rPr>
          <w:rStyle w:val="CharDivNo"/>
        </w:rPr>
        <w:t>Division 1</w:t>
      </w:r>
      <w:r>
        <w:t> — </w:t>
      </w:r>
      <w:r>
        <w:rPr>
          <w:rStyle w:val="CharDivText"/>
        </w:rPr>
        <w:t>General</w:t>
      </w:r>
      <w:bookmarkEnd w:id="97"/>
    </w:p>
    <w:p>
      <w:pPr>
        <w:pStyle w:val="Footnoteheading"/>
        <w:tabs>
          <w:tab w:val="left" w:pos="851"/>
        </w:tabs>
      </w:pPr>
      <w:r>
        <w:tab/>
        <w:t>[Heading inserted by No. 17 of 2004 s. 36.]</w:t>
      </w:r>
    </w:p>
    <w:p>
      <w:pPr>
        <w:pStyle w:val="Heading5"/>
      </w:pPr>
      <w:bookmarkStart w:id="98" w:name="_Toc377477457"/>
      <w:r>
        <w:rPr>
          <w:rStyle w:val="CharSectno"/>
        </w:rPr>
        <w:t>53S</w:t>
      </w:r>
      <w:r>
        <w:t>.</w:t>
      </w:r>
      <w:r>
        <w:tab/>
        <w:t>Object of this Part</w:t>
      </w:r>
      <w:bookmarkEnd w:id="98"/>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99" w:name="_Toc377477458"/>
      <w:r>
        <w:rPr>
          <w:rStyle w:val="CharSectno"/>
        </w:rPr>
        <w:t>53T</w:t>
      </w:r>
      <w:r>
        <w:t>.</w:t>
      </w:r>
      <w:r>
        <w:tab/>
        <w:t>Terms used</w:t>
      </w:r>
      <w:bookmarkEnd w:id="99"/>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00" w:name="_Toc377477459"/>
      <w:r>
        <w:rPr>
          <w:rStyle w:val="CharDivNo"/>
        </w:rPr>
        <w:t>Division 2</w:t>
      </w:r>
      <w:r>
        <w:t> — </w:t>
      </w:r>
      <w:r>
        <w:rPr>
          <w:rStyle w:val="CharDivText"/>
        </w:rPr>
        <w:t>Performance of functions</w:t>
      </w:r>
      <w:bookmarkEnd w:id="100"/>
    </w:p>
    <w:p>
      <w:pPr>
        <w:pStyle w:val="Footnoteheading"/>
        <w:tabs>
          <w:tab w:val="left" w:pos="851"/>
        </w:tabs>
      </w:pPr>
      <w:r>
        <w:tab/>
        <w:t>[Heading inserted by No. 17 of 2004 s. 36.]</w:t>
      </w:r>
    </w:p>
    <w:p>
      <w:pPr>
        <w:pStyle w:val="Heading5"/>
      </w:pPr>
      <w:bookmarkStart w:id="101" w:name="_Toc377477460"/>
      <w:r>
        <w:rPr>
          <w:rStyle w:val="CharSectno"/>
        </w:rPr>
        <w:t>53U</w:t>
      </w:r>
      <w:r>
        <w:t>.</w:t>
      </w:r>
      <w:r>
        <w:tab/>
        <w:t>Functions not affected by State laws</w:t>
      </w:r>
      <w:bookmarkEnd w:id="101"/>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02" w:name="_Toc377477461"/>
      <w:r>
        <w:rPr>
          <w:rStyle w:val="CharSectno"/>
        </w:rPr>
        <w:t>53V</w:t>
      </w:r>
      <w:r>
        <w:t>.</w:t>
      </w:r>
      <w:r>
        <w:tab/>
        <w:t>Extent to which functions are conferred</w:t>
      </w:r>
      <w:bookmarkEnd w:id="102"/>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03" w:name="_Toc377477462"/>
      <w:r>
        <w:rPr>
          <w:rStyle w:val="CharDivNo"/>
        </w:rPr>
        <w:t>Division 3</w:t>
      </w:r>
      <w:r>
        <w:t> — </w:t>
      </w:r>
      <w:r>
        <w:rPr>
          <w:rStyle w:val="CharDivText"/>
        </w:rPr>
        <w:t>Offences</w:t>
      </w:r>
      <w:bookmarkEnd w:id="103"/>
    </w:p>
    <w:p>
      <w:pPr>
        <w:pStyle w:val="Footnoteheading"/>
        <w:keepNext/>
        <w:keepLines/>
        <w:tabs>
          <w:tab w:val="left" w:pos="851"/>
        </w:tabs>
      </w:pPr>
      <w:r>
        <w:tab/>
        <w:t>[Heading inserted by No. 17 of 2004 s. 36.]</w:t>
      </w:r>
    </w:p>
    <w:p>
      <w:pPr>
        <w:pStyle w:val="Heading5"/>
      </w:pPr>
      <w:bookmarkStart w:id="104" w:name="_Toc377477463"/>
      <w:r>
        <w:rPr>
          <w:rStyle w:val="CharSectno"/>
        </w:rPr>
        <w:t>53W</w:t>
      </w:r>
      <w:r>
        <w:t>.</w:t>
      </w:r>
      <w:r>
        <w:tab/>
        <w:t>Offence — use of excess ART embryo</w:t>
      </w:r>
      <w:bookmarkEnd w:id="104"/>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05" w:name="_Toc377477464"/>
      <w:r>
        <w:rPr>
          <w:rStyle w:val="CharSectno"/>
        </w:rPr>
        <w:t>53X</w:t>
      </w:r>
      <w:r>
        <w:t>.</w:t>
      </w:r>
      <w:r>
        <w:tab/>
        <w:t>Offence — breaching a licence condition</w:t>
      </w:r>
      <w:bookmarkEnd w:id="105"/>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06" w:name="_Toc377477465"/>
      <w:r>
        <w:rPr>
          <w:rStyle w:val="CharDivNo"/>
        </w:rPr>
        <w:t>Division 4</w:t>
      </w:r>
      <w:r>
        <w:t> — </w:t>
      </w:r>
      <w:r>
        <w:rPr>
          <w:rStyle w:val="CharDivText"/>
        </w:rPr>
        <w:t>Embryo Research Licensing Committee of the NHMRC</w:t>
      </w:r>
      <w:bookmarkEnd w:id="106"/>
    </w:p>
    <w:p>
      <w:pPr>
        <w:pStyle w:val="Footnoteheading"/>
        <w:tabs>
          <w:tab w:val="left" w:pos="851"/>
        </w:tabs>
      </w:pPr>
      <w:r>
        <w:tab/>
        <w:t>[Heading inserted by No. 17 of 2004 s. 36.]</w:t>
      </w:r>
    </w:p>
    <w:p>
      <w:pPr>
        <w:pStyle w:val="Heading5"/>
      </w:pPr>
      <w:bookmarkStart w:id="107" w:name="_Toc377477466"/>
      <w:r>
        <w:rPr>
          <w:rStyle w:val="CharSectno"/>
        </w:rPr>
        <w:t>53Y</w:t>
      </w:r>
      <w:r>
        <w:t>.</w:t>
      </w:r>
      <w:r>
        <w:tab/>
        <w:t>Functions of Committee</w:t>
      </w:r>
      <w:bookmarkEnd w:id="107"/>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08" w:name="_Toc377477467"/>
      <w:r>
        <w:rPr>
          <w:rStyle w:val="CharSectno"/>
        </w:rPr>
        <w:t>53Z</w:t>
      </w:r>
      <w:r>
        <w:t>.</w:t>
      </w:r>
      <w:r>
        <w:tab/>
        <w:t>Powers of Committee</w:t>
      </w:r>
      <w:bookmarkEnd w:id="108"/>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09" w:name="_Toc377477468"/>
      <w:r>
        <w:rPr>
          <w:rStyle w:val="CharDivNo"/>
        </w:rPr>
        <w:t>Division 5</w:t>
      </w:r>
      <w:r>
        <w:t> — </w:t>
      </w:r>
      <w:r>
        <w:rPr>
          <w:rStyle w:val="CharDivText"/>
        </w:rPr>
        <w:t>Licensing system</w:t>
      </w:r>
      <w:bookmarkEnd w:id="109"/>
    </w:p>
    <w:p>
      <w:pPr>
        <w:pStyle w:val="Footnoteheading"/>
        <w:keepNext/>
        <w:keepLines/>
        <w:tabs>
          <w:tab w:val="left" w:pos="851"/>
        </w:tabs>
      </w:pPr>
      <w:r>
        <w:tab/>
        <w:t>[Heading inserted by No. 17 of 2004 s. 36.]</w:t>
      </w:r>
    </w:p>
    <w:p>
      <w:pPr>
        <w:pStyle w:val="Heading5"/>
      </w:pPr>
      <w:bookmarkStart w:id="110" w:name="_Toc377477469"/>
      <w:r>
        <w:rPr>
          <w:rStyle w:val="CharSectno"/>
        </w:rPr>
        <w:t>53ZA</w:t>
      </w:r>
      <w:r>
        <w:t>.</w:t>
      </w:r>
      <w:r>
        <w:tab/>
        <w:t>Person may apply for licence</w:t>
      </w:r>
      <w:bookmarkEnd w:id="110"/>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11" w:name="_Toc377477470"/>
      <w:r>
        <w:rPr>
          <w:rStyle w:val="CharSectno"/>
        </w:rPr>
        <w:t>53ZB</w:t>
      </w:r>
      <w:r>
        <w:t>.</w:t>
      </w:r>
      <w:r>
        <w:tab/>
        <w:t>Determination of application by Committee</w:t>
      </w:r>
      <w:bookmarkEnd w:id="111"/>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12" w:name="_Toc377477471"/>
      <w:r>
        <w:rPr>
          <w:rStyle w:val="CharSectno"/>
        </w:rPr>
        <w:t>53ZC</w:t>
      </w:r>
      <w:r>
        <w:t>.</w:t>
      </w:r>
      <w:r>
        <w:tab/>
        <w:t>Notification of decision</w:t>
      </w:r>
      <w:bookmarkEnd w:id="112"/>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13" w:name="_Toc377477472"/>
      <w:r>
        <w:rPr>
          <w:rStyle w:val="CharSectno"/>
        </w:rPr>
        <w:t>53ZD</w:t>
      </w:r>
      <w:r>
        <w:t>.</w:t>
      </w:r>
      <w:r>
        <w:tab/>
        <w:t>Period of licence</w:t>
      </w:r>
      <w:bookmarkEnd w:id="113"/>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114" w:name="_Toc377477473"/>
      <w:r>
        <w:rPr>
          <w:rStyle w:val="CharSectno"/>
        </w:rPr>
        <w:t>53ZE</w:t>
      </w:r>
      <w:r>
        <w:t>.</w:t>
      </w:r>
      <w:r>
        <w:tab/>
        <w:t>Licence is subject to conditions</w:t>
      </w:r>
      <w:bookmarkEnd w:id="114"/>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15" w:name="_Toc377477474"/>
      <w:r>
        <w:rPr>
          <w:rStyle w:val="CharSectno"/>
        </w:rPr>
        <w:t>53ZF</w:t>
      </w:r>
      <w:r>
        <w:t>.</w:t>
      </w:r>
      <w:r>
        <w:tab/>
        <w:t>Variation of licence</w:t>
      </w:r>
      <w:bookmarkEnd w:id="115"/>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16" w:name="_Toc377477475"/>
      <w:r>
        <w:rPr>
          <w:rStyle w:val="CharSectno"/>
        </w:rPr>
        <w:t>53ZG</w:t>
      </w:r>
      <w:r>
        <w:t>.</w:t>
      </w:r>
      <w:r>
        <w:tab/>
        <w:t>Suspension or revocation of licence</w:t>
      </w:r>
      <w:bookmarkEnd w:id="116"/>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17" w:name="_Toc377477476"/>
      <w:r>
        <w:rPr>
          <w:rStyle w:val="CharSectno"/>
        </w:rPr>
        <w:t>53ZH</w:t>
      </w:r>
      <w:r>
        <w:t>.</w:t>
      </w:r>
      <w:r>
        <w:tab/>
        <w:t>Surrender of licence</w:t>
      </w:r>
      <w:bookmarkEnd w:id="117"/>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18" w:name="_Toc377477477"/>
      <w:r>
        <w:rPr>
          <w:rStyle w:val="CharSectno"/>
        </w:rPr>
        <w:t>53ZI</w:t>
      </w:r>
      <w:r>
        <w:t>.</w:t>
      </w:r>
      <w:r>
        <w:tab/>
        <w:t>Notification of variation, suspension, revocation or surrender of licence</w:t>
      </w:r>
      <w:bookmarkEnd w:id="118"/>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19" w:name="_Toc377477478"/>
      <w:r>
        <w:rPr>
          <w:rStyle w:val="CharDivNo"/>
        </w:rPr>
        <w:t>Division 6</w:t>
      </w:r>
      <w:r>
        <w:t> — </w:t>
      </w:r>
      <w:r>
        <w:rPr>
          <w:rStyle w:val="CharDivText"/>
        </w:rPr>
        <w:t>Reporting and confidentiality</w:t>
      </w:r>
      <w:bookmarkEnd w:id="119"/>
    </w:p>
    <w:p>
      <w:pPr>
        <w:pStyle w:val="Footnoteheading"/>
        <w:tabs>
          <w:tab w:val="left" w:pos="851"/>
        </w:tabs>
      </w:pPr>
      <w:r>
        <w:tab/>
        <w:t>[Heading inserted by No. 17 of 2004 s. 36.]</w:t>
      </w:r>
    </w:p>
    <w:p>
      <w:pPr>
        <w:pStyle w:val="Heading5"/>
      </w:pPr>
      <w:bookmarkStart w:id="120" w:name="_Toc377477479"/>
      <w:r>
        <w:rPr>
          <w:rStyle w:val="CharSectno"/>
        </w:rPr>
        <w:t>53ZJ</w:t>
      </w:r>
      <w:r>
        <w:t>.</w:t>
      </w:r>
      <w:r>
        <w:tab/>
        <w:t>NHMRC Licensing Committee to make certain information publicly available</w:t>
      </w:r>
      <w:bookmarkEnd w:id="120"/>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21" w:name="_Toc377477480"/>
      <w:r>
        <w:rPr>
          <w:rStyle w:val="CharSectno"/>
        </w:rPr>
        <w:t>53ZK</w:t>
      </w:r>
      <w:r>
        <w:t>.</w:t>
      </w:r>
      <w:r>
        <w:tab/>
        <w:t>Confidential commercial information may only be disclosed in certain circumstances</w:t>
      </w:r>
      <w:bookmarkEnd w:id="121"/>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22" w:name="_Toc377477481"/>
      <w:r>
        <w:rPr>
          <w:rStyle w:val="CharSectno"/>
        </w:rPr>
        <w:t>53ZKA</w:t>
      </w:r>
      <w:r>
        <w:t>.</w:t>
      </w:r>
      <w:r>
        <w:tab/>
        <w:t>Annual reports</w:t>
      </w:r>
      <w:bookmarkEnd w:id="122"/>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23" w:name="_Toc377477482"/>
      <w:r>
        <w:rPr>
          <w:rStyle w:val="CharDivNo"/>
        </w:rPr>
        <w:t>Division 7</w:t>
      </w:r>
      <w:r>
        <w:t> — </w:t>
      </w:r>
      <w:r>
        <w:rPr>
          <w:rStyle w:val="CharDivText"/>
        </w:rPr>
        <w:t>Review provisions</w:t>
      </w:r>
      <w:bookmarkEnd w:id="123"/>
    </w:p>
    <w:p>
      <w:pPr>
        <w:pStyle w:val="Footnoteheading"/>
        <w:tabs>
          <w:tab w:val="left" w:pos="851"/>
        </w:tabs>
      </w:pPr>
      <w:r>
        <w:tab/>
        <w:t>[Heading inserted by No. 17 of 2004 s. 36.]</w:t>
      </w:r>
    </w:p>
    <w:p>
      <w:pPr>
        <w:pStyle w:val="Heading5"/>
      </w:pPr>
      <w:bookmarkStart w:id="124" w:name="_Toc377477483"/>
      <w:r>
        <w:rPr>
          <w:rStyle w:val="CharSectno"/>
        </w:rPr>
        <w:t>53ZL</w:t>
      </w:r>
      <w:r>
        <w:t>.</w:t>
      </w:r>
      <w:r>
        <w:tab/>
        <w:t>Terms used</w:t>
      </w:r>
      <w:bookmarkEnd w:id="124"/>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25" w:name="_Toc377477484"/>
      <w:r>
        <w:rPr>
          <w:rStyle w:val="CharSectno"/>
        </w:rPr>
        <w:t>53ZM</w:t>
      </w:r>
      <w:r>
        <w:t>.</w:t>
      </w:r>
      <w:r>
        <w:tab/>
        <w:t>Review of decisions</w:t>
      </w:r>
      <w:bookmarkEnd w:id="125"/>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26" w:name="_Toc377477485"/>
      <w:r>
        <w:rPr>
          <w:rStyle w:val="CharDivNo"/>
        </w:rPr>
        <w:t>Division 8</w:t>
      </w:r>
      <w:r>
        <w:t> — </w:t>
      </w:r>
      <w:r>
        <w:rPr>
          <w:rStyle w:val="CharDivText"/>
        </w:rPr>
        <w:t>Monitoring powers</w:t>
      </w:r>
      <w:bookmarkEnd w:id="126"/>
    </w:p>
    <w:p>
      <w:pPr>
        <w:pStyle w:val="Footnoteheading"/>
        <w:keepNext/>
        <w:keepLines/>
        <w:tabs>
          <w:tab w:val="left" w:pos="851"/>
        </w:tabs>
      </w:pPr>
      <w:r>
        <w:tab/>
        <w:t>[Heading inserted by No. 17 of 2004 s. 36.]</w:t>
      </w:r>
    </w:p>
    <w:p>
      <w:pPr>
        <w:pStyle w:val="Heading5"/>
      </w:pPr>
      <w:bookmarkStart w:id="127" w:name="_Toc377477486"/>
      <w:r>
        <w:rPr>
          <w:rStyle w:val="CharSectno"/>
        </w:rPr>
        <w:t>53ZN</w:t>
      </w:r>
      <w:r>
        <w:t>.</w:t>
      </w:r>
      <w:r>
        <w:tab/>
        <w:t>Appointment of inspectors</w:t>
      </w:r>
      <w:bookmarkEnd w:id="127"/>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28" w:name="_Toc377477487"/>
      <w:r>
        <w:rPr>
          <w:rStyle w:val="CharSectno"/>
        </w:rPr>
        <w:t>53ZO</w:t>
      </w:r>
      <w:r>
        <w:t>.</w:t>
      </w:r>
      <w:r>
        <w:tab/>
        <w:t>Identity card</w:t>
      </w:r>
      <w:bookmarkEnd w:id="128"/>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29" w:name="_Toc377477488"/>
      <w:r>
        <w:rPr>
          <w:rStyle w:val="CharSectno"/>
        </w:rPr>
        <w:t>53ZP</w:t>
      </w:r>
      <w:r>
        <w:t>.</w:t>
      </w:r>
      <w:r>
        <w:tab/>
        <w:t>Powers available to inspectors for monitoring compliance</w:t>
      </w:r>
      <w:bookmarkEnd w:id="129"/>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30" w:name="_Toc377477489"/>
      <w:r>
        <w:rPr>
          <w:rStyle w:val="CharSectno"/>
        </w:rPr>
        <w:t>53ZQ</w:t>
      </w:r>
      <w:r>
        <w:t>.</w:t>
      </w:r>
      <w:r>
        <w:tab/>
        <w:t>Monitoring powers</w:t>
      </w:r>
      <w:bookmarkEnd w:id="130"/>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31" w:name="_Toc377477490"/>
      <w:r>
        <w:rPr>
          <w:rStyle w:val="CharSectno"/>
        </w:rPr>
        <w:t>53ZR</w:t>
      </w:r>
      <w:r>
        <w:t>.</w:t>
      </w:r>
      <w:r>
        <w:tab/>
        <w:t>Power to secure</w:t>
      </w:r>
      <w:bookmarkEnd w:id="131"/>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32" w:name="_Toc377477491"/>
      <w:r>
        <w:rPr>
          <w:rStyle w:val="CharSectno"/>
        </w:rPr>
        <w:t>53ZS</w:t>
      </w:r>
      <w:r>
        <w:t>.</w:t>
      </w:r>
      <w:r>
        <w:tab/>
        <w:t>Inspector must produce identity card on request</w:t>
      </w:r>
      <w:bookmarkEnd w:id="132"/>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33" w:name="_Toc377477492"/>
      <w:r>
        <w:rPr>
          <w:rStyle w:val="CharSectno"/>
        </w:rPr>
        <w:t>53ZT</w:t>
      </w:r>
      <w:r>
        <w:t>.</w:t>
      </w:r>
      <w:r>
        <w:tab/>
        <w:t>Consent</w:t>
      </w:r>
      <w:bookmarkEnd w:id="133"/>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34" w:name="_Toc377477493"/>
      <w:r>
        <w:rPr>
          <w:rStyle w:val="CharSectno"/>
        </w:rPr>
        <w:t>53ZU</w:t>
      </w:r>
      <w:r>
        <w:t>.</w:t>
      </w:r>
      <w:r>
        <w:tab/>
        <w:t>Compensation for damage</w:t>
      </w:r>
      <w:bookmarkEnd w:id="134"/>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35" w:name="_Toc377477494"/>
      <w:r>
        <w:rPr>
          <w:rStyle w:val="CharDivNo"/>
        </w:rPr>
        <w:t>Division 9</w:t>
      </w:r>
      <w:r>
        <w:t> — </w:t>
      </w:r>
      <w:r>
        <w:rPr>
          <w:rStyle w:val="CharDivText"/>
        </w:rPr>
        <w:t>Expiry</w:t>
      </w:r>
      <w:bookmarkEnd w:id="135"/>
    </w:p>
    <w:p>
      <w:pPr>
        <w:pStyle w:val="Footnoteheading"/>
        <w:tabs>
          <w:tab w:val="left" w:pos="851"/>
        </w:tabs>
      </w:pPr>
      <w:r>
        <w:tab/>
        <w:t>[Heading inserted by No. 17 of 2004 s. 36.]</w:t>
      </w:r>
    </w:p>
    <w:p>
      <w:pPr>
        <w:pStyle w:val="Heading5"/>
      </w:pPr>
      <w:bookmarkStart w:id="136" w:name="_Toc377477495"/>
      <w:r>
        <w:rPr>
          <w:rStyle w:val="CharSectno"/>
        </w:rPr>
        <w:t>53ZV</w:t>
      </w:r>
      <w:r>
        <w:t>.</w:t>
      </w:r>
      <w:r>
        <w:tab/>
        <w:t>Expiry of certain provisions</w:t>
      </w:r>
      <w:bookmarkEnd w:id="136"/>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37" w:name="_Toc377477496"/>
      <w:r>
        <w:rPr>
          <w:rStyle w:val="CharDivNo"/>
        </w:rPr>
        <w:t>Division 10</w:t>
      </w:r>
      <w:r>
        <w:t> — </w:t>
      </w:r>
      <w:r>
        <w:rPr>
          <w:rStyle w:val="CharDivText"/>
        </w:rPr>
        <w:t>Conscientious objection to use of excess ART embryos</w:t>
      </w:r>
      <w:bookmarkEnd w:id="137"/>
    </w:p>
    <w:p>
      <w:pPr>
        <w:pStyle w:val="Footnoteheading"/>
        <w:tabs>
          <w:tab w:val="left" w:pos="851"/>
        </w:tabs>
      </w:pPr>
      <w:r>
        <w:tab/>
        <w:t>[Heading inserted by No. 17 of 2004 s. 36.]</w:t>
      </w:r>
    </w:p>
    <w:p>
      <w:pPr>
        <w:pStyle w:val="Heading5"/>
      </w:pPr>
      <w:bookmarkStart w:id="138" w:name="_Toc377477497"/>
      <w:r>
        <w:rPr>
          <w:rStyle w:val="CharSectno"/>
        </w:rPr>
        <w:t>53ZVA</w:t>
      </w:r>
      <w:r>
        <w:t>.</w:t>
      </w:r>
      <w:r>
        <w:tab/>
        <w:t>Conscientious objection to use of excess ART embryos</w:t>
      </w:r>
      <w:bookmarkEnd w:id="138"/>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39" w:name="_Toc377477498"/>
      <w:r>
        <w:rPr>
          <w:rStyle w:val="CharDivNo"/>
        </w:rPr>
        <w:t>Division 11</w:t>
      </w:r>
      <w:r>
        <w:t> — </w:t>
      </w:r>
      <w:r>
        <w:rPr>
          <w:rStyle w:val="CharDivText"/>
        </w:rPr>
        <w:t>Review of Part</w:t>
      </w:r>
      <w:bookmarkEnd w:id="139"/>
    </w:p>
    <w:p>
      <w:pPr>
        <w:pStyle w:val="Footnoteheading"/>
        <w:keepNext/>
        <w:tabs>
          <w:tab w:val="left" w:pos="851"/>
        </w:tabs>
      </w:pPr>
      <w:r>
        <w:tab/>
        <w:t>[Heading inserted by No. 17 of 2004 s. 36.]</w:t>
      </w:r>
    </w:p>
    <w:p>
      <w:pPr>
        <w:pStyle w:val="Heading5"/>
      </w:pPr>
      <w:bookmarkStart w:id="140" w:name="_Toc377477499"/>
      <w:r>
        <w:rPr>
          <w:rStyle w:val="CharSectno"/>
        </w:rPr>
        <w:t>53ZW</w:t>
      </w:r>
      <w:r>
        <w:t>.</w:t>
      </w:r>
      <w:r>
        <w:tab/>
        <w:t>Review of Part</w:t>
      </w:r>
      <w:bookmarkEnd w:id="140"/>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41" w:name="_Toc377477500"/>
      <w:r>
        <w:rPr>
          <w:rStyle w:val="CharPartNo"/>
        </w:rPr>
        <w:t>Part 5</w:t>
      </w:r>
      <w:r>
        <w:t> — </w:t>
      </w:r>
      <w:r>
        <w:rPr>
          <w:rStyle w:val="CharPartText"/>
        </w:rPr>
        <w:t>Enforcement</w:t>
      </w:r>
      <w:bookmarkEnd w:id="141"/>
      <w:r>
        <w:rPr>
          <w:rStyle w:val="CharPartText"/>
        </w:rPr>
        <w:t xml:space="preserve"> </w:t>
      </w:r>
    </w:p>
    <w:p>
      <w:pPr>
        <w:pStyle w:val="Heading3"/>
        <w:spacing w:before="120"/>
        <w:rPr>
          <w:snapToGrid w:val="0"/>
        </w:rPr>
      </w:pPr>
      <w:bookmarkStart w:id="142" w:name="_Toc377477501"/>
      <w:r>
        <w:rPr>
          <w:rStyle w:val="CharDivNo"/>
        </w:rPr>
        <w:t>Division 1</w:t>
      </w:r>
      <w:r>
        <w:rPr>
          <w:snapToGrid w:val="0"/>
        </w:rPr>
        <w:t> — </w:t>
      </w:r>
      <w:r>
        <w:rPr>
          <w:rStyle w:val="CharDivText"/>
        </w:rPr>
        <w:t>Powers of authorised officers</w:t>
      </w:r>
      <w:bookmarkEnd w:id="142"/>
      <w:r>
        <w:rPr>
          <w:rStyle w:val="CharDivText"/>
        </w:rPr>
        <w:t xml:space="preserve"> </w:t>
      </w:r>
    </w:p>
    <w:p>
      <w:pPr>
        <w:pStyle w:val="Heading5"/>
        <w:rPr>
          <w:snapToGrid w:val="0"/>
        </w:rPr>
      </w:pPr>
      <w:bookmarkStart w:id="143" w:name="_Toc377477502"/>
      <w:r>
        <w:rPr>
          <w:rStyle w:val="CharSectno"/>
        </w:rPr>
        <w:t>54</w:t>
      </w:r>
      <w:r>
        <w:rPr>
          <w:snapToGrid w:val="0"/>
        </w:rPr>
        <w:t>.</w:t>
      </w:r>
      <w:r>
        <w:rPr>
          <w:snapToGrid w:val="0"/>
        </w:rPr>
        <w:tab/>
        <w:t>Powers of authorised officers</w:t>
      </w:r>
      <w:bookmarkEnd w:id="143"/>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44" w:name="_Toc377477503"/>
      <w:r>
        <w:rPr>
          <w:rStyle w:val="CharSectno"/>
        </w:rPr>
        <w:t>55</w:t>
      </w:r>
      <w:r>
        <w:rPr>
          <w:snapToGrid w:val="0"/>
        </w:rPr>
        <w:t>.</w:t>
      </w:r>
      <w:r>
        <w:rPr>
          <w:snapToGrid w:val="0"/>
        </w:rPr>
        <w:tab/>
        <w:t>Entry, search and seizure, by warrant</w:t>
      </w:r>
      <w:bookmarkEnd w:id="144"/>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45" w:name="_Toc377477504"/>
      <w:r>
        <w:rPr>
          <w:rStyle w:val="CharDivNo"/>
        </w:rPr>
        <w:t>Division 2</w:t>
      </w:r>
      <w:r>
        <w:rPr>
          <w:snapToGrid w:val="0"/>
        </w:rPr>
        <w:t> — </w:t>
      </w:r>
      <w:r>
        <w:rPr>
          <w:rStyle w:val="CharDivText"/>
        </w:rPr>
        <w:t>Proceedings</w:t>
      </w:r>
      <w:bookmarkEnd w:id="145"/>
      <w:r>
        <w:rPr>
          <w:rStyle w:val="CharDivText"/>
        </w:rPr>
        <w:t xml:space="preserve"> </w:t>
      </w:r>
    </w:p>
    <w:p>
      <w:pPr>
        <w:pStyle w:val="Heading5"/>
        <w:rPr>
          <w:snapToGrid w:val="0"/>
        </w:rPr>
      </w:pPr>
      <w:bookmarkStart w:id="146" w:name="_Toc377477505"/>
      <w:r>
        <w:rPr>
          <w:rStyle w:val="CharSectno"/>
        </w:rPr>
        <w:t>56</w:t>
      </w:r>
      <w:r>
        <w:rPr>
          <w:snapToGrid w:val="0"/>
        </w:rPr>
        <w:t>.</w:t>
      </w:r>
      <w:r>
        <w:rPr>
          <w:snapToGrid w:val="0"/>
        </w:rPr>
        <w:tab/>
        <w:t>Complaints for a simple offence</w:t>
      </w:r>
      <w:bookmarkEnd w:id="146"/>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r>
        <w:tab/>
        <w:t>[Section 56 amended by No. 17 of 2004 s. 38; No. 84 of 2004 s. 80; No. 28 of 2006 s. 270(1).]</w:t>
      </w:r>
    </w:p>
    <w:p>
      <w:pPr>
        <w:pStyle w:val="Heading5"/>
        <w:rPr>
          <w:snapToGrid w:val="0"/>
        </w:rPr>
      </w:pPr>
      <w:bookmarkStart w:id="147" w:name="_Toc377477506"/>
      <w:r>
        <w:rPr>
          <w:rStyle w:val="CharSectno"/>
        </w:rPr>
        <w:t>57</w:t>
      </w:r>
      <w:r>
        <w:rPr>
          <w:snapToGrid w:val="0"/>
        </w:rPr>
        <w:t>.</w:t>
      </w:r>
      <w:r>
        <w:rPr>
          <w:snapToGrid w:val="0"/>
        </w:rPr>
        <w:tab/>
        <w:t>Averments, and other evidentiary matters</w:t>
      </w:r>
      <w:bookmarkEnd w:id="147"/>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r>
        <w:tab/>
        <w:t>[Section 57 amended by No. 17 of 2004 s. 39; No. 55 of 2004 s. 539 and 540; No. 84 of 2004 s. 80 and 82; No. 28 of 2006 s. 270.]</w:t>
      </w:r>
    </w:p>
    <w:p>
      <w:pPr>
        <w:pStyle w:val="Heading2"/>
      </w:pPr>
      <w:bookmarkStart w:id="148" w:name="_Toc377477507"/>
      <w:r>
        <w:rPr>
          <w:rStyle w:val="CharPartNo"/>
        </w:rPr>
        <w:t>Part 6</w:t>
      </w:r>
      <w:r>
        <w:t> — </w:t>
      </w:r>
      <w:r>
        <w:rPr>
          <w:rStyle w:val="CharPartText"/>
        </w:rPr>
        <w:t>Administration</w:t>
      </w:r>
      <w:bookmarkEnd w:id="148"/>
      <w:r>
        <w:rPr>
          <w:rStyle w:val="CharPartText"/>
        </w:rPr>
        <w:t xml:space="preserve"> </w:t>
      </w:r>
    </w:p>
    <w:p>
      <w:pPr>
        <w:pStyle w:val="Heading3"/>
        <w:spacing w:before="200"/>
        <w:rPr>
          <w:snapToGrid w:val="0"/>
        </w:rPr>
      </w:pPr>
      <w:bookmarkStart w:id="149" w:name="_Toc377477508"/>
      <w:r>
        <w:rPr>
          <w:rStyle w:val="CharDivNo"/>
        </w:rPr>
        <w:t>Division 1</w:t>
      </w:r>
      <w:r>
        <w:rPr>
          <w:snapToGrid w:val="0"/>
        </w:rPr>
        <w:t> — </w:t>
      </w:r>
      <w:r>
        <w:rPr>
          <w:rStyle w:val="CharDivText"/>
        </w:rPr>
        <w:t>Staff</w:t>
      </w:r>
      <w:bookmarkEnd w:id="149"/>
      <w:r>
        <w:rPr>
          <w:rStyle w:val="CharDivText"/>
        </w:rPr>
        <w:t xml:space="preserve"> </w:t>
      </w:r>
    </w:p>
    <w:p>
      <w:pPr>
        <w:pStyle w:val="Heading5"/>
        <w:rPr>
          <w:snapToGrid w:val="0"/>
        </w:rPr>
      </w:pPr>
      <w:bookmarkStart w:id="150" w:name="_Toc377477509"/>
      <w:r>
        <w:rPr>
          <w:rStyle w:val="CharSectno"/>
        </w:rPr>
        <w:t>58</w:t>
      </w:r>
      <w:r>
        <w:rPr>
          <w:snapToGrid w:val="0"/>
        </w:rPr>
        <w:t>.</w:t>
      </w:r>
      <w:r>
        <w:rPr>
          <w:snapToGrid w:val="0"/>
        </w:rPr>
        <w:tab/>
        <w:t>Use of staff and facilities of departments, agencies and instrumentalities, and engagement of consultants, etc.</w:t>
      </w:r>
      <w:bookmarkEnd w:id="150"/>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51" w:name="_Toc377477510"/>
      <w:r>
        <w:rPr>
          <w:rStyle w:val="CharSectno"/>
        </w:rPr>
        <w:t>59</w:t>
      </w:r>
      <w:r>
        <w:rPr>
          <w:snapToGrid w:val="0"/>
        </w:rPr>
        <w:t>.</w:t>
      </w:r>
      <w:r>
        <w:rPr>
          <w:snapToGrid w:val="0"/>
        </w:rPr>
        <w:tab/>
        <w:t>Staff</w:t>
      </w:r>
      <w:bookmarkEnd w:id="151"/>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52" w:name="_Toc377477511"/>
      <w:r>
        <w:rPr>
          <w:rStyle w:val="CharDivNo"/>
        </w:rPr>
        <w:t>Division 2</w:t>
      </w:r>
      <w:r>
        <w:rPr>
          <w:snapToGrid w:val="0"/>
        </w:rPr>
        <w:t> — </w:t>
      </w:r>
      <w:r>
        <w:rPr>
          <w:rStyle w:val="CharDivText"/>
        </w:rPr>
        <w:t>Subsidiary legislation</w:t>
      </w:r>
      <w:bookmarkEnd w:id="152"/>
      <w:r>
        <w:rPr>
          <w:rStyle w:val="CharDivText"/>
        </w:rPr>
        <w:t xml:space="preserve"> </w:t>
      </w:r>
    </w:p>
    <w:p>
      <w:pPr>
        <w:pStyle w:val="Heading5"/>
        <w:spacing w:before="180"/>
        <w:rPr>
          <w:snapToGrid w:val="0"/>
        </w:rPr>
      </w:pPr>
      <w:bookmarkStart w:id="153" w:name="_Toc377477512"/>
      <w:r>
        <w:rPr>
          <w:rStyle w:val="CharSectno"/>
        </w:rPr>
        <w:t>60</w:t>
      </w:r>
      <w:r>
        <w:rPr>
          <w:snapToGrid w:val="0"/>
        </w:rPr>
        <w:t>.</w:t>
      </w:r>
      <w:r>
        <w:rPr>
          <w:snapToGrid w:val="0"/>
        </w:rPr>
        <w:tab/>
        <w:t>Regulations, and subsidiary legislation generally</w:t>
      </w:r>
      <w:bookmarkEnd w:id="153"/>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54" w:name="_Toc377477513"/>
      <w:r>
        <w:rPr>
          <w:rStyle w:val="CharDivNo"/>
        </w:rPr>
        <w:t>Division 3</w:t>
      </w:r>
      <w:r>
        <w:rPr>
          <w:snapToGrid w:val="0"/>
        </w:rPr>
        <w:t> — </w:t>
      </w:r>
      <w:r>
        <w:rPr>
          <w:rStyle w:val="CharDivText"/>
        </w:rPr>
        <w:t>General</w:t>
      </w:r>
      <w:bookmarkEnd w:id="154"/>
      <w:r>
        <w:rPr>
          <w:rStyle w:val="CharDivText"/>
        </w:rPr>
        <w:t xml:space="preserve"> </w:t>
      </w:r>
    </w:p>
    <w:p>
      <w:pPr>
        <w:pStyle w:val="Heading5"/>
        <w:spacing w:before="160"/>
        <w:rPr>
          <w:snapToGrid w:val="0"/>
        </w:rPr>
      </w:pPr>
      <w:bookmarkStart w:id="155" w:name="_Toc377477514"/>
      <w:r>
        <w:rPr>
          <w:rStyle w:val="CharSectno"/>
        </w:rPr>
        <w:t>61</w:t>
      </w:r>
      <w:r>
        <w:rPr>
          <w:snapToGrid w:val="0"/>
        </w:rPr>
        <w:t>.</w:t>
      </w:r>
      <w:r>
        <w:rPr>
          <w:snapToGrid w:val="0"/>
        </w:rPr>
        <w:tab/>
        <w:t>Review of Act</w:t>
      </w:r>
      <w:bookmarkEnd w:id="15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8"/>
          <w:headerReference w:type="first" r:id="rId29"/>
          <w:pgSz w:w="11906" w:h="16838" w:code="9"/>
          <w:pgMar w:top="2381" w:right="2409" w:bottom="3543" w:left="2409" w:header="720" w:footer="3380" w:gutter="0"/>
          <w:pgNumType w:start="3"/>
          <w:cols w:space="720"/>
          <w:noEndnote/>
          <w:docGrid w:linePitch="326"/>
        </w:sectPr>
      </w:pPr>
    </w:p>
    <w:p>
      <w:pPr>
        <w:pStyle w:val="yScheduleHeading"/>
        <w:outlineLvl w:val="0"/>
      </w:pPr>
      <w:bookmarkStart w:id="156" w:name="_Toc377477515"/>
      <w:r>
        <w:rPr>
          <w:rStyle w:val="CharSchNo"/>
        </w:rPr>
        <w:t>Schedule</w:t>
      </w:r>
      <w:r>
        <w:t xml:space="preserve"> — </w:t>
      </w:r>
      <w:r>
        <w:rPr>
          <w:rStyle w:val="CharSchText"/>
        </w:rPr>
        <w:t>Provisions relating to the membership and proceedings of the Council and the annual report on reproductive technology</w:t>
      </w:r>
      <w:bookmarkEnd w:id="156"/>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157" w:name="_Toc377477516"/>
      <w:r>
        <w:rPr>
          <w:rStyle w:val="CharSClsNo"/>
        </w:rPr>
        <w:t>1</w:t>
      </w:r>
      <w:r>
        <w:rPr>
          <w:snapToGrid w:val="0"/>
        </w:rPr>
        <w:t>.</w:t>
      </w:r>
      <w:r>
        <w:rPr>
          <w:snapToGrid w:val="0"/>
        </w:rPr>
        <w:tab/>
        <w:t>The Chair of the Council</w:t>
      </w:r>
      <w:bookmarkEnd w:id="157"/>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58" w:name="_Toc377477517"/>
      <w:r>
        <w:rPr>
          <w:rStyle w:val="CharSClsNo"/>
        </w:rPr>
        <w:t>2</w:t>
      </w:r>
      <w:r>
        <w:rPr>
          <w:snapToGrid w:val="0"/>
        </w:rPr>
        <w:t>.</w:t>
      </w:r>
      <w:r>
        <w:rPr>
          <w:snapToGrid w:val="0"/>
        </w:rPr>
        <w:tab/>
        <w:t>Deputies etc.</w:t>
      </w:r>
      <w:bookmarkEnd w:id="158"/>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59" w:name="_Toc377477518"/>
      <w:r>
        <w:rPr>
          <w:rStyle w:val="CharSClsNo"/>
        </w:rPr>
        <w:t>3</w:t>
      </w:r>
      <w:r>
        <w:rPr>
          <w:snapToGrid w:val="0"/>
        </w:rPr>
        <w:t>.</w:t>
      </w:r>
      <w:r>
        <w:rPr>
          <w:snapToGrid w:val="0"/>
        </w:rPr>
        <w:tab/>
        <w:t>Term of office</w:t>
      </w:r>
      <w:bookmarkEnd w:id="159"/>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60" w:name="_Toc377477519"/>
      <w:r>
        <w:rPr>
          <w:rStyle w:val="CharSClsNo"/>
        </w:rPr>
        <w:t>4</w:t>
      </w:r>
      <w:r>
        <w:rPr>
          <w:snapToGrid w:val="0"/>
        </w:rPr>
        <w:t>.</w:t>
      </w:r>
      <w:r>
        <w:rPr>
          <w:snapToGrid w:val="0"/>
        </w:rPr>
        <w:tab/>
        <w:t>Remuneration and leave of members</w:t>
      </w:r>
      <w:bookmarkEnd w:id="160"/>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w:t>
      </w:r>
      <w:r>
        <w:t xml:space="preserve"> Public Sector Commissioner</w:t>
      </w:r>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pPr>
      <w:r>
        <w:tab/>
        <w:t>[Clause 4 amended by No. 39 of 2010 s. 89.]</w:t>
      </w:r>
    </w:p>
    <w:p>
      <w:pPr>
        <w:pStyle w:val="yHeading5"/>
        <w:ind w:left="890" w:hanging="890"/>
        <w:outlineLvl w:val="0"/>
        <w:rPr>
          <w:snapToGrid w:val="0"/>
        </w:rPr>
      </w:pPr>
      <w:bookmarkStart w:id="161" w:name="_Toc377477520"/>
      <w:r>
        <w:rPr>
          <w:rStyle w:val="CharSClsNo"/>
        </w:rPr>
        <w:t>5</w:t>
      </w:r>
      <w:r>
        <w:rPr>
          <w:snapToGrid w:val="0"/>
        </w:rPr>
        <w:t>.</w:t>
      </w:r>
      <w:r>
        <w:rPr>
          <w:snapToGrid w:val="0"/>
        </w:rPr>
        <w:tab/>
        <w:t>Premature vacation of office</w:t>
      </w:r>
      <w:bookmarkEnd w:id="161"/>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162" w:name="_Toc377477521"/>
      <w:r>
        <w:rPr>
          <w:rStyle w:val="CharSClsNo"/>
        </w:rPr>
        <w:t>6</w:t>
      </w:r>
      <w:r>
        <w:rPr>
          <w:snapToGrid w:val="0"/>
        </w:rPr>
        <w:t>.</w:t>
      </w:r>
      <w:r>
        <w:rPr>
          <w:snapToGrid w:val="0"/>
        </w:rPr>
        <w:tab/>
        <w:t>Personal or pecuniary interests</w:t>
      </w:r>
      <w:bookmarkEnd w:id="16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63" w:name="_Toc377477522"/>
      <w:r>
        <w:rPr>
          <w:rStyle w:val="CharSClsNo"/>
        </w:rPr>
        <w:t>7</w:t>
      </w:r>
      <w:r>
        <w:rPr>
          <w:snapToGrid w:val="0"/>
        </w:rPr>
        <w:t>.</w:t>
      </w:r>
      <w:r>
        <w:rPr>
          <w:snapToGrid w:val="0"/>
        </w:rPr>
        <w:tab/>
        <w:t>Meetings and proceedings</w:t>
      </w:r>
      <w:bookmarkEnd w:id="163"/>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64" w:name="_Toc377477523"/>
      <w:r>
        <w:rPr>
          <w:rStyle w:val="CharSClsNo"/>
        </w:rPr>
        <w:t>8</w:t>
      </w:r>
      <w:r>
        <w:rPr>
          <w:snapToGrid w:val="0"/>
        </w:rPr>
        <w:t>.</w:t>
      </w:r>
      <w:r>
        <w:rPr>
          <w:snapToGrid w:val="0"/>
        </w:rPr>
        <w:tab/>
        <w:t>Unanimous resolution may be passed without meeting</w:t>
      </w:r>
      <w:bookmarkEnd w:id="164"/>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65" w:name="_Toc377477524"/>
      <w:r>
        <w:rPr>
          <w:rStyle w:val="CharSClsNo"/>
        </w:rPr>
        <w:t>9</w:t>
      </w:r>
      <w:r>
        <w:rPr>
          <w:snapToGrid w:val="0"/>
        </w:rPr>
        <w:t>.</w:t>
      </w:r>
      <w:r>
        <w:rPr>
          <w:snapToGrid w:val="0"/>
        </w:rPr>
        <w:tab/>
        <w:t>Committees</w:t>
      </w:r>
      <w:bookmarkEnd w:id="165"/>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66" w:name="_Toc377477525"/>
      <w:r>
        <w:rPr>
          <w:rStyle w:val="CharSClsNo"/>
        </w:rPr>
        <w:t>10</w:t>
      </w:r>
      <w:r>
        <w:rPr>
          <w:snapToGrid w:val="0"/>
        </w:rPr>
        <w:t>.</w:t>
      </w:r>
      <w:r>
        <w:rPr>
          <w:snapToGrid w:val="0"/>
        </w:rPr>
        <w:tab/>
        <w:t>Protection of members etc.</w:t>
      </w:r>
      <w:bookmarkEnd w:id="166"/>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167" w:name="_Toc377477526"/>
      <w:r>
        <w:rPr>
          <w:rStyle w:val="CharSClsNo"/>
        </w:rPr>
        <w:t>11</w:t>
      </w:r>
      <w:r>
        <w:rPr>
          <w:snapToGrid w:val="0"/>
        </w:rPr>
        <w:t>.</w:t>
      </w:r>
      <w:r>
        <w:rPr>
          <w:snapToGrid w:val="0"/>
        </w:rPr>
        <w:tab/>
        <w:t>Annual report on reproductive technology</w:t>
      </w:r>
      <w:bookmarkEnd w:id="167"/>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outlineLvl w:val="0"/>
      </w:pPr>
      <w:bookmarkStart w:id="168" w:name="_Toc377477527"/>
      <w:r>
        <w:t>Notes</w:t>
      </w:r>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spacing w:before="200"/>
        <w:rPr>
          <w:snapToGrid w:val="0"/>
        </w:rPr>
      </w:pPr>
      <w:bookmarkStart w:id="169" w:name="_Toc377477528"/>
      <w:r>
        <w:rPr>
          <w:snapToGrid w:val="0"/>
        </w:rPr>
        <w:t>Compilation table</w:t>
      </w:r>
      <w:bookmarkEnd w:id="16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rPr>
            </w:pPr>
            <w:r>
              <w:rPr>
                <w:i/>
                <w:sz w:val="19"/>
              </w:rPr>
              <w:t>Human Reproductive Technology Act 1991</w:t>
            </w:r>
          </w:p>
        </w:tc>
        <w:tc>
          <w:tcPr>
            <w:tcW w:w="1139" w:type="dxa"/>
            <w:tcBorders>
              <w:top w:val="single" w:sz="8" w:space="0" w:color="auto"/>
            </w:tcBorders>
          </w:tcPr>
          <w:p>
            <w:pPr>
              <w:pStyle w:val="nTable"/>
              <w:spacing w:after="40"/>
              <w:rPr>
                <w:sz w:val="19"/>
              </w:rPr>
            </w:pPr>
            <w:r>
              <w:rPr>
                <w:sz w:val="19"/>
              </w:rPr>
              <w:t>22 of 1991</w:t>
            </w:r>
          </w:p>
        </w:tc>
        <w:tc>
          <w:tcPr>
            <w:tcW w:w="1136" w:type="dxa"/>
            <w:tcBorders>
              <w:top w:val="single" w:sz="8" w:space="0" w:color="auto"/>
            </w:tcBorders>
          </w:tcPr>
          <w:p>
            <w:pPr>
              <w:pStyle w:val="nTable"/>
              <w:spacing w:after="40"/>
              <w:rPr>
                <w:sz w:val="19"/>
              </w:rPr>
            </w:pPr>
            <w:r>
              <w:rPr>
                <w:sz w:val="19"/>
              </w:rPr>
              <w:t>8 Oct 1991</w:t>
            </w:r>
          </w:p>
        </w:tc>
        <w:tc>
          <w:tcPr>
            <w:tcW w:w="2571" w:type="dxa"/>
            <w:gridSpan w:val="2"/>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74"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13"/>
              <w:rPr>
                <w:sz w:val="19"/>
              </w:rPr>
            </w:pPr>
            <w:r>
              <w:rPr>
                <w:i/>
                <w:sz w:val="19"/>
              </w:rPr>
              <w:t>Human Reproductive Technology Amendment Act 1996</w:t>
            </w:r>
          </w:p>
        </w:tc>
        <w:tc>
          <w:tcPr>
            <w:tcW w:w="1139" w:type="dxa"/>
          </w:tcPr>
          <w:p>
            <w:pPr>
              <w:pStyle w:val="nTable"/>
              <w:spacing w:after="40"/>
              <w:rPr>
                <w:sz w:val="19"/>
              </w:rPr>
            </w:pPr>
            <w:r>
              <w:rPr>
                <w:sz w:val="19"/>
              </w:rPr>
              <w:t>1 of 1996</w:t>
            </w:r>
          </w:p>
        </w:tc>
        <w:tc>
          <w:tcPr>
            <w:tcW w:w="1136" w:type="dxa"/>
          </w:tcPr>
          <w:p>
            <w:pPr>
              <w:pStyle w:val="nTable"/>
              <w:spacing w:after="40"/>
              <w:rPr>
                <w:sz w:val="19"/>
              </w:rPr>
            </w:pPr>
            <w:r>
              <w:rPr>
                <w:sz w:val="19"/>
              </w:rPr>
              <w:t>4 Apr 1996</w:t>
            </w:r>
          </w:p>
        </w:tc>
        <w:tc>
          <w:tcPr>
            <w:tcW w:w="2571" w:type="dxa"/>
            <w:gridSpan w:val="2"/>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74" w:type="dxa"/>
          </w:tcPr>
          <w:p>
            <w:pPr>
              <w:pStyle w:val="nTable"/>
              <w:spacing w:after="40"/>
              <w:ind w:right="113"/>
              <w:rPr>
                <w:sz w:val="19"/>
              </w:rPr>
            </w:pPr>
            <w:r>
              <w:rPr>
                <w:i/>
                <w:sz w:val="19"/>
              </w:rPr>
              <w:t xml:space="preserve">Statutes (Repeals and Minor Amendments) Act 1997 </w:t>
            </w:r>
            <w:r>
              <w:rPr>
                <w:sz w:val="19"/>
              </w:rPr>
              <w:t>s. 75</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Pt. 32</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rPr>
                <w:sz w:val="19"/>
              </w:rPr>
            </w:pPr>
            <w:r>
              <w:rPr>
                <w:i/>
                <w:sz w:val="19"/>
              </w:rPr>
              <w:t>Acts Amendment (Lesbian and Gay Law Reform) Act 2002</w:t>
            </w:r>
            <w:r>
              <w:rPr>
                <w:sz w:val="19"/>
              </w:rPr>
              <w:t xml:space="preserve"> Pt. 11</w:t>
            </w:r>
          </w:p>
        </w:tc>
        <w:tc>
          <w:tcPr>
            <w:tcW w:w="1139" w:type="dxa"/>
          </w:tcPr>
          <w:p>
            <w:pPr>
              <w:pStyle w:val="nTable"/>
              <w:spacing w:after="40"/>
              <w:rPr>
                <w:sz w:val="19"/>
              </w:rPr>
            </w:pPr>
            <w:r>
              <w:rPr>
                <w:sz w:val="19"/>
              </w:rPr>
              <w:t>3 of 2002</w:t>
            </w:r>
          </w:p>
        </w:tc>
        <w:tc>
          <w:tcPr>
            <w:tcW w:w="1136" w:type="dxa"/>
          </w:tcPr>
          <w:p>
            <w:pPr>
              <w:pStyle w:val="nTable"/>
              <w:spacing w:after="40"/>
              <w:rPr>
                <w:sz w:val="19"/>
              </w:rPr>
            </w:pPr>
            <w:r>
              <w:rPr>
                <w:sz w:val="19"/>
              </w:rPr>
              <w:t>17 Apr 2002</w:t>
            </w:r>
          </w:p>
        </w:tc>
        <w:tc>
          <w:tcPr>
            <w:tcW w:w="257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120" w:type="dxa"/>
            <w:gridSpan w:val="5"/>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74" w:type="dxa"/>
          </w:tcPr>
          <w:p>
            <w:pPr>
              <w:pStyle w:val="nTable"/>
              <w:spacing w:after="40"/>
              <w:rPr>
                <w:sz w:val="19"/>
              </w:rPr>
            </w:pPr>
            <w:r>
              <w:rPr>
                <w:i/>
                <w:iCs/>
                <w:sz w:val="19"/>
              </w:rPr>
              <w:t>Human Reproductive Technology Amendment Act 2004</w:t>
            </w:r>
          </w:p>
        </w:tc>
        <w:tc>
          <w:tcPr>
            <w:tcW w:w="1139" w:type="dxa"/>
          </w:tcPr>
          <w:p>
            <w:pPr>
              <w:pStyle w:val="nTable"/>
              <w:spacing w:after="40"/>
              <w:rPr>
                <w:sz w:val="19"/>
              </w:rPr>
            </w:pPr>
            <w:r>
              <w:rPr>
                <w:sz w:val="19"/>
              </w:rPr>
              <w:t>17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9" w:type="dxa"/>
          </w:tcPr>
          <w:p>
            <w:pPr>
              <w:pStyle w:val="nTable"/>
              <w:spacing w:after="40"/>
              <w:rPr>
                <w:sz w:val="19"/>
              </w:rPr>
            </w:pPr>
            <w:r>
              <w:rPr>
                <w:sz w:val="19"/>
              </w:rPr>
              <w:t>18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napToGrid w:val="0"/>
                <w:sz w:val="19"/>
              </w:rPr>
            </w:pPr>
            <w:r>
              <w:rPr>
                <w:i/>
                <w:snapToGrid w:val="0"/>
                <w:sz w:val="19"/>
              </w:rPr>
              <w:t>Children and Community Services Act 2004</w:t>
            </w:r>
            <w:r>
              <w:rPr>
                <w:snapToGrid w:val="0"/>
                <w:sz w:val="19"/>
              </w:rPr>
              <w:t xml:space="preserve"> Sch. 2 cl. 14</w:t>
            </w:r>
          </w:p>
        </w:tc>
        <w:tc>
          <w:tcPr>
            <w:tcW w:w="1139" w:type="dxa"/>
          </w:tcPr>
          <w:p>
            <w:pPr>
              <w:pStyle w:val="nTable"/>
              <w:spacing w:after="40"/>
              <w:rPr>
                <w:snapToGrid w:val="0"/>
                <w:sz w:val="19"/>
              </w:rPr>
            </w:pPr>
            <w:r>
              <w:rPr>
                <w:snapToGrid w:val="0"/>
                <w:sz w:val="19"/>
              </w:rPr>
              <w:t>34 of 2004</w:t>
            </w:r>
          </w:p>
        </w:tc>
        <w:tc>
          <w:tcPr>
            <w:tcW w:w="1136" w:type="dxa"/>
          </w:tcPr>
          <w:p>
            <w:pPr>
              <w:pStyle w:val="nTable"/>
              <w:spacing w:after="40"/>
              <w:rPr>
                <w:snapToGrid w:val="0"/>
                <w:sz w:val="19"/>
              </w:rPr>
            </w:pPr>
            <w:r>
              <w:rPr>
                <w:sz w:val="19"/>
              </w:rPr>
              <w:t>20 Oct 2004</w:t>
            </w:r>
          </w:p>
        </w:tc>
        <w:tc>
          <w:tcPr>
            <w:tcW w:w="257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74"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rPr>
                <w:i/>
                <w:iCs/>
                <w:sz w:val="19"/>
              </w:rPr>
            </w:pPr>
            <w:r>
              <w:rPr>
                <w:i/>
                <w:iCs/>
                <w:snapToGrid w:val="0"/>
                <w:sz w:val="19"/>
              </w:rPr>
              <w:t>Criminal Procedure and Appeals (Consequential and Other Provisions) Act 2004</w:t>
            </w:r>
            <w:r>
              <w:rPr>
                <w:snapToGrid w:val="0"/>
                <w:sz w:val="19"/>
              </w:rPr>
              <w:t xml:space="preserve"> s. 80 and 82</w:t>
            </w:r>
          </w:p>
        </w:tc>
        <w:tc>
          <w:tcPr>
            <w:tcW w:w="1139" w:type="dxa"/>
          </w:tcPr>
          <w:p>
            <w:pPr>
              <w:pStyle w:val="nTable"/>
              <w:spacing w:after="40"/>
              <w:rPr>
                <w:sz w:val="19"/>
              </w:rPr>
            </w:pPr>
            <w:r>
              <w:rPr>
                <w:snapToGrid w:val="0"/>
                <w:sz w:val="19"/>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120" w:type="dxa"/>
            <w:gridSpan w:val="5"/>
          </w:tcPr>
          <w:p>
            <w:pPr>
              <w:pStyle w:val="nTable"/>
              <w:spacing w:after="40"/>
              <w:rPr>
                <w:snapToGrid w:val="0"/>
                <w:sz w:val="19"/>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rPr>
              <w:t>Children and Community Services Act 2004</w:t>
            </w:r>
            <w:r>
              <w:rPr>
                <w:bCs/>
                <w:iCs/>
                <w:sz w:val="19"/>
              </w:rPr>
              <w:t>)</w:t>
            </w:r>
          </w:p>
        </w:tc>
      </w:tr>
      <w:tr>
        <w:trPr>
          <w:cantSplit/>
        </w:trPr>
        <w:tc>
          <w:tcPr>
            <w:tcW w:w="2274" w:type="dxa"/>
          </w:tcPr>
          <w:p>
            <w:pPr>
              <w:pStyle w:val="nTable"/>
              <w:spacing w:after="40"/>
              <w:ind w:left="-28"/>
              <w:rPr>
                <w:iCs/>
                <w:snapToGrid w:val="0"/>
                <w:sz w:val="19"/>
                <w:vertAlign w:val="superscript"/>
              </w:rPr>
            </w:pPr>
            <w:r>
              <w:rPr>
                <w:i/>
                <w:snapToGrid w:val="0"/>
                <w:sz w:val="19"/>
              </w:rPr>
              <w:t>Machinery of Government (Miscellaneous Amendments) Act 2006</w:t>
            </w:r>
            <w:r>
              <w:rPr>
                <w:iCs/>
                <w:snapToGrid w:val="0"/>
                <w:sz w:val="19"/>
              </w:rPr>
              <w:t xml:space="preserve"> Pt. 9 Div. 7 </w:t>
            </w:r>
            <w:r>
              <w:rPr>
                <w:iCs/>
                <w:snapToGrid w:val="0"/>
                <w:sz w:val="19"/>
                <w:vertAlign w:val="superscript"/>
              </w:rPr>
              <w:t>4</w:t>
            </w:r>
          </w:p>
        </w:tc>
        <w:tc>
          <w:tcPr>
            <w:tcW w:w="1139" w:type="dxa"/>
          </w:tcPr>
          <w:p>
            <w:pPr>
              <w:pStyle w:val="nTable"/>
              <w:spacing w:after="40"/>
              <w:rPr>
                <w:snapToGrid w:val="0"/>
                <w:sz w:val="19"/>
              </w:rPr>
            </w:pPr>
            <w:r>
              <w:rPr>
                <w:snapToGrid w:val="0"/>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left="-28"/>
              <w:rPr>
                <w:i/>
                <w:snapToGrid w:val="0"/>
                <w:sz w:val="19"/>
              </w:rPr>
            </w:pPr>
            <w:r>
              <w:rPr>
                <w:i/>
                <w:snapToGrid w:val="0"/>
                <w:sz w:val="19"/>
              </w:rPr>
              <w:t>Financial Legislation Amendment and Repeal Act 2006</w:t>
            </w:r>
            <w:r>
              <w:rPr>
                <w:color w:val="000000"/>
              </w:rPr>
              <w:t xml:space="preserve"> Sch. 1 cl. 88</w:t>
            </w:r>
          </w:p>
        </w:tc>
        <w:tc>
          <w:tcPr>
            <w:tcW w:w="1139" w:type="dxa"/>
          </w:tcPr>
          <w:p>
            <w:pPr>
              <w:pStyle w:val="nTable"/>
              <w:spacing w:after="40"/>
              <w:rPr>
                <w:snapToGrid w:val="0"/>
                <w:sz w:val="19"/>
              </w:rPr>
            </w:pPr>
            <w:r>
              <w:rPr>
                <w:snapToGrid w:val="0"/>
                <w:sz w:val="19"/>
              </w:rPr>
              <w:t xml:space="preserve">77 of 2006 </w:t>
            </w:r>
          </w:p>
        </w:tc>
        <w:tc>
          <w:tcPr>
            <w:tcW w:w="1136" w:type="dxa"/>
          </w:tcPr>
          <w:p>
            <w:pPr>
              <w:pStyle w:val="nTable"/>
              <w:spacing w:after="40"/>
              <w:rPr>
                <w:sz w:val="19"/>
              </w:rPr>
            </w:pPr>
            <w:r>
              <w:rPr>
                <w:snapToGrid w:val="0"/>
                <w:sz w:val="19"/>
              </w:rPr>
              <w:t>21 Dec 2006</w:t>
            </w:r>
          </w:p>
        </w:tc>
        <w:tc>
          <w:tcPr>
            <w:tcW w:w="2571" w:type="dxa"/>
            <w:gridSpan w:val="2"/>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74"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63</w:t>
            </w:r>
          </w:p>
        </w:tc>
        <w:tc>
          <w:tcPr>
            <w:tcW w:w="1139" w:type="dxa"/>
          </w:tcPr>
          <w:p>
            <w:pPr>
              <w:pStyle w:val="nTable"/>
              <w:spacing w:after="40"/>
              <w:rPr>
                <w:snapToGrid w:val="0"/>
                <w:sz w:val="19"/>
              </w:rPr>
            </w:pPr>
            <w:r>
              <w:rPr>
                <w:sz w:val="19"/>
              </w:rPr>
              <w:t>2 of 2008</w:t>
            </w:r>
          </w:p>
        </w:tc>
        <w:tc>
          <w:tcPr>
            <w:tcW w:w="1136" w:type="dxa"/>
          </w:tcPr>
          <w:p>
            <w:pPr>
              <w:pStyle w:val="nTable"/>
              <w:spacing w:after="40"/>
              <w:rPr>
                <w:snapToGrid w:val="0"/>
                <w:sz w:val="19"/>
              </w:rPr>
            </w:pPr>
            <w:r>
              <w:rPr>
                <w:sz w:val="19"/>
              </w:rPr>
              <w:t>12 Mar 2008</w:t>
            </w:r>
          </w:p>
        </w:tc>
        <w:tc>
          <w:tcPr>
            <w:tcW w:w="2571" w:type="dxa"/>
            <w:gridSpan w:val="2"/>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9"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71"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9" w:type="dxa"/>
            <w:tcBorders>
              <w:top w:val="nil"/>
              <w:bottom w:val="nil"/>
            </w:tcBorders>
          </w:tcPr>
          <w:p>
            <w:pPr>
              <w:pStyle w:val="nTable"/>
              <w:spacing w:after="40"/>
              <w:rPr>
                <w:sz w:val="19"/>
              </w:rPr>
            </w:pPr>
            <w:r>
              <w:rPr>
                <w:sz w:val="19"/>
              </w:rPr>
              <w:t>47 of 2008</w:t>
            </w:r>
          </w:p>
        </w:tc>
        <w:tc>
          <w:tcPr>
            <w:tcW w:w="1136" w:type="dxa"/>
            <w:tcBorders>
              <w:top w:val="nil"/>
              <w:bottom w:val="nil"/>
            </w:tcBorders>
          </w:tcPr>
          <w:p>
            <w:pPr>
              <w:pStyle w:val="nTable"/>
              <w:spacing w:after="40"/>
              <w:rPr>
                <w:sz w:val="19"/>
              </w:rPr>
            </w:pPr>
            <w:r>
              <w:rPr>
                <w:sz w:val="19"/>
              </w:rPr>
              <w:t>10 Dec 2008</w:t>
            </w:r>
          </w:p>
        </w:tc>
        <w:tc>
          <w:tcPr>
            <w:tcW w:w="2571" w:type="dxa"/>
            <w:gridSpan w:val="2"/>
            <w:tcBorders>
              <w:top w:val="nil"/>
              <w:bottom w:val="nil"/>
            </w:tcBorders>
          </w:tcPr>
          <w:p>
            <w:pPr>
              <w:pStyle w:val="nTable"/>
              <w:spacing w:after="40"/>
              <w:rPr>
                <w:snapToGrid w:val="0"/>
                <w:sz w:val="19"/>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9" w:type="dxa"/>
            <w:tcBorders>
              <w:top w:val="nil"/>
              <w:bottom w:val="nil"/>
            </w:tcBorders>
          </w:tcPr>
          <w:p>
            <w:pPr>
              <w:pStyle w:val="nTable"/>
              <w:spacing w:after="40"/>
              <w:rPr>
                <w:sz w:val="19"/>
              </w:rPr>
            </w:pPr>
            <w:r>
              <w:rPr>
                <w:sz w:val="19"/>
              </w:rPr>
              <w:t>8 of 2009</w:t>
            </w:r>
          </w:p>
        </w:tc>
        <w:tc>
          <w:tcPr>
            <w:tcW w:w="1136" w:type="dxa"/>
            <w:tcBorders>
              <w:top w:val="nil"/>
              <w:bottom w:val="nil"/>
            </w:tcBorders>
          </w:tcPr>
          <w:p>
            <w:pPr>
              <w:pStyle w:val="nTable"/>
              <w:spacing w:after="40"/>
              <w:rPr>
                <w:sz w:val="19"/>
              </w:rPr>
            </w:pPr>
            <w:r>
              <w:rPr>
                <w:sz w:val="19"/>
              </w:rPr>
              <w:t>21 May 2009</w:t>
            </w:r>
          </w:p>
        </w:tc>
        <w:tc>
          <w:tcPr>
            <w:tcW w:w="2571" w:type="dxa"/>
            <w:gridSpan w:val="2"/>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120" w:type="dxa"/>
            <w:gridSpan w:val="5"/>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51</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4"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8" w:type="dxa"/>
          <w:cantSplit/>
        </w:trPr>
        <w:tc>
          <w:tcPr>
            <w:tcW w:w="227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27</w:t>
            </w:r>
          </w:p>
        </w:tc>
        <w:tc>
          <w:tcPr>
            <w:tcW w:w="1139" w:type="dxa"/>
          </w:tcPr>
          <w:p>
            <w:pPr>
              <w:pStyle w:val="nTable"/>
              <w:spacing w:after="40"/>
              <w:rPr>
                <w:snapToGrid w:val="0"/>
                <w:sz w:val="19"/>
              </w:rPr>
            </w:pPr>
            <w:r>
              <w:rPr>
                <w:snapToGrid w:val="0"/>
                <w:sz w:val="19"/>
              </w:rPr>
              <w:t>35 of 2010</w:t>
            </w:r>
          </w:p>
        </w:tc>
        <w:tc>
          <w:tcPr>
            <w:tcW w:w="1136" w:type="dxa"/>
          </w:tcPr>
          <w:p>
            <w:pPr>
              <w:pStyle w:val="nTable"/>
              <w:spacing w:after="40"/>
              <w:rPr>
                <w:snapToGrid w:val="0"/>
                <w:sz w:val="19"/>
              </w:rPr>
            </w:pPr>
            <w:r>
              <w:rPr>
                <w:snapToGrid w:val="0"/>
                <w:sz w:val="19"/>
              </w:rPr>
              <w:t>30 Aug 2010</w:t>
            </w:r>
          </w:p>
        </w:tc>
        <w:tc>
          <w:tcPr>
            <w:tcW w:w="2554"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9" w:type="dxa"/>
            <w:tcBorders>
              <w:bottom w:val="single" w:sz="4" w:space="0" w:color="auto"/>
            </w:tcBorders>
          </w:tcPr>
          <w:p>
            <w:pPr>
              <w:pStyle w:val="nTable"/>
              <w:spacing w:after="40"/>
              <w:rPr>
                <w:snapToGrid w:val="0"/>
                <w:sz w:val="19"/>
              </w:rPr>
            </w:pPr>
            <w:r>
              <w:rPr>
                <w:snapToGrid w:val="0"/>
                <w:sz w:val="19"/>
              </w:rPr>
              <w:t>39 of 2010</w:t>
            </w:r>
          </w:p>
        </w:tc>
        <w:tc>
          <w:tcPr>
            <w:tcW w:w="1136" w:type="dxa"/>
            <w:tcBorders>
              <w:bottom w:val="single" w:sz="4" w:space="0" w:color="auto"/>
            </w:tcBorders>
          </w:tcPr>
          <w:p>
            <w:pPr>
              <w:pStyle w:val="nTable"/>
              <w:spacing w:after="40"/>
              <w:rPr>
                <w:snapToGrid w:val="0"/>
                <w:sz w:val="19"/>
              </w:rPr>
            </w:pPr>
            <w:r>
              <w:rPr>
                <w:snapToGrid w:val="0"/>
                <w:sz w:val="19"/>
              </w:rPr>
              <w:t>1 Oct 2010</w:t>
            </w:r>
          </w:p>
        </w:tc>
        <w:tc>
          <w:tcPr>
            <w:tcW w:w="2554" w:type="dxa"/>
            <w:tcBorders>
              <w:bottom w:val="single" w:sz="4" w:space="0" w:color="auto"/>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r>
        <w:rPr>
          <w:vertAlign w:val="superscript"/>
        </w:rPr>
        <w:t>4</w:t>
      </w:r>
      <w:r>
        <w:tab/>
        <w:t>The</w:t>
      </w:r>
      <w:r>
        <w:rPr>
          <w:i/>
          <w:snapToGrid w:val="0"/>
        </w:rPr>
        <w:t xml:space="preserve"> Machinery of Government (Miscellaneous Amendments) Act 2006</w:t>
      </w:r>
      <w:r>
        <w:rPr>
          <w:iCs/>
          <w:snapToGrid w:val="0"/>
        </w:rPr>
        <w:t xml:space="preserve"> Pt. 9 Div. 13 reads as follows:</w:t>
      </w:r>
    </w:p>
    <w:p>
      <w:pPr>
        <w:pStyle w:val="nSubsectio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70" w:name="_Toc377477529"/>
      <w:r>
        <w:rPr>
          <w:sz w:val="28"/>
        </w:rPr>
        <w:t>Defined Terms</w:t>
      </w:r>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1" w:name="DefinedTerms"/>
      <w:bookmarkEnd w:id="171"/>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49(2e)(a)</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3(3)(a)</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reproductive technology</w:t>
      </w:r>
      <w:r>
        <w:tab/>
        <w:t>3(1)</w:t>
      </w:r>
    </w:p>
    <w:p>
      <w:pPr>
        <w:pStyle w:val="DefinedTerms"/>
      </w:pPr>
      <w:r>
        <w:t>reproductive technology practice</w:t>
      </w:r>
      <w:r>
        <w:tab/>
        <w:t>3(3)(a)</w:t>
      </w:r>
    </w:p>
    <w:p>
      <w:pPr>
        <w:pStyle w:val="DefinedTerms"/>
      </w:pPr>
      <w:r>
        <w:t>research</w:t>
      </w:r>
      <w:r>
        <w:tab/>
        <w:t>3(1)</w:t>
      </w:r>
    </w:p>
    <w:p>
      <w:pPr>
        <w:pStyle w:val="DefinedTerms"/>
      </w:pPr>
      <w:r>
        <w:t>responsible person</w:t>
      </w:r>
      <w:r>
        <w:tab/>
        <w:t>53T(1)</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3(4)(b)</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Pr>
        <w:pStyle w:val="DefinedTerms"/>
      </w:pPr>
    </w:p>
    <w:p>
      <w:pPr>
        <w:pStyle w:val="DefinedTerms"/>
        <w:sectPr>
          <w:type w:val="continuous"/>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37"/>
    <w:docVar w:name="WAFER_20140109100228" w:val="RemoveTocBookmarks,RemoveUnusedBookmarks,RemoveLanguageTags,UsedStyles,ResetPageSize,UpdateArrangement"/>
    <w:docVar w:name="WAFER_20140109100228_GUID" w:val="6a09b873-512b-4416-abc6-8e0bb941a51a"/>
    <w:docVar w:name="WAFER_20140109101350" w:val="RemoveTocBookmarks,RunningHeaders"/>
    <w:docVar w:name="WAFER_20140109101350_GUID" w:val="0c1c59ca-be97-443b-8b6b-d3d10edf15c3"/>
    <w:docVar w:name="WAFER_20140114154014" w:val="RemoveTocBookmarks,RunningHeaders"/>
    <w:docVar w:name="WAFER_20140114154014_GUID" w:val="4728252e-4543-4885-b13f-9ebc8b17a809"/>
    <w:docVar w:name="WAFER_20151211134037" w:val="RemoveTrackChanges"/>
    <w:docVar w:name="WAFER_20151211134037_GUID" w:val="452a78de-2e5c-4ae6-b856-7859dca192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41080</Words>
  <Characters>195135</Characters>
  <Application>Microsoft Office Word</Application>
  <DocSecurity>0</DocSecurity>
  <Lines>5273</Lines>
  <Paragraphs>2845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233370</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1991 - 03-i0-04</dc:title>
  <dc:subject/>
  <dc:creator/>
  <cp:keywords/>
  <dc:description/>
  <cp:lastModifiedBy>svcMRProcess</cp:lastModifiedBy>
  <cp:revision>4</cp:revision>
  <cp:lastPrinted>2009-07-13T07:19:00Z</cp:lastPrinted>
  <dcterms:created xsi:type="dcterms:W3CDTF">2020-02-16T18:37:00Z</dcterms:created>
  <dcterms:modified xsi:type="dcterms:W3CDTF">2020-02-16T18:37:00Z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363</vt:i4>
  </property>
  <property fmtid="{D5CDD505-2E9C-101B-9397-08002B2CF9AE}" pid="6" name="AsAtDate">
    <vt:lpwstr>01 Dec 2010</vt:lpwstr>
  </property>
  <property fmtid="{D5CDD505-2E9C-101B-9397-08002B2CF9AE}" pid="7" name="Suffix">
    <vt:lpwstr>03-i0-04</vt:lpwstr>
  </property>
  <property fmtid="{D5CDD505-2E9C-101B-9397-08002B2CF9AE}" pid="8" name="ReprintNo">
    <vt:lpwstr>3</vt:lpwstr>
  </property>
</Properties>
</file>