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6A2" w:rsidRDefault="00F102BB">
      <w:pPr>
        <w:pStyle w:val="WA"/>
      </w:pPr>
      <w:bookmarkStart w:id="0" w:name="_GoBack"/>
      <w:bookmarkEnd w:id="0"/>
      <w:r>
        <w:t>Western Australia</w:t>
      </w:r>
    </w:p>
    <w:p w:rsidR="006776A2" w:rsidRDefault="00F102BB">
      <w:pPr>
        <w:pStyle w:val="NameofActRegPage1"/>
        <w:spacing w:before="3760" w:after="4200"/>
      </w:pPr>
      <w:r>
        <w:fldChar w:fldCharType="begin"/>
      </w:r>
      <w:r>
        <w:instrText xml:space="preserve"> STYLEREF "Name Of Act/Reg"</w:instrText>
      </w:r>
      <w:r>
        <w:fldChar w:fldCharType="separate"/>
      </w:r>
      <w:r w:rsidR="00AD5D29">
        <w:rPr>
          <w:noProof/>
        </w:rPr>
        <w:t>Shipping and Pilotage Act 1967</w:t>
      </w:r>
      <w:r>
        <w:fldChar w:fldCharType="end"/>
      </w:r>
    </w:p>
    <w:p w:rsidR="006776A2" w:rsidRDefault="006776A2">
      <w:pPr>
        <w:jc w:val="center"/>
        <w:rPr>
          <w:b/>
        </w:rPr>
        <w:sectPr w:rsidR="006776A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776A2" w:rsidRDefault="00F102BB">
      <w:pPr>
        <w:pStyle w:val="WA"/>
      </w:pPr>
      <w:r>
        <w:lastRenderedPageBreak/>
        <w:t>Western Australia</w:t>
      </w:r>
    </w:p>
    <w:p w:rsidR="006776A2" w:rsidRDefault="00F102BB">
      <w:pPr>
        <w:pStyle w:val="NameofActRegPage1"/>
      </w:pPr>
      <w:r>
        <w:fldChar w:fldCharType="begin"/>
      </w:r>
      <w:r>
        <w:instrText xml:space="preserve"> STYLEREF "Name Of Act/Reg"</w:instrText>
      </w:r>
      <w:r>
        <w:fldChar w:fldCharType="separate"/>
      </w:r>
      <w:r w:rsidR="00AD5D29">
        <w:rPr>
          <w:noProof/>
        </w:rPr>
        <w:t>Shipping and Pilotage Act 1967</w:t>
      </w:r>
      <w:r>
        <w:fldChar w:fldCharType="end"/>
      </w:r>
    </w:p>
    <w:p w:rsidR="006776A2" w:rsidRDefault="00F102BB">
      <w:pPr>
        <w:pStyle w:val="Arrangement"/>
      </w:pPr>
      <w:r>
        <w:t>CONTENTS</w:t>
      </w:r>
    </w:p>
    <w:p w:rsidR="006776A2" w:rsidRDefault="00F102BB">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_Toc59873176 \h </w:instrText>
      </w:r>
      <w:r>
        <w:rPr>
          <w:noProof/>
        </w:rPr>
      </w:r>
      <w:r>
        <w:rPr>
          <w:noProof/>
        </w:rPr>
        <w:fldChar w:fldCharType="separate"/>
      </w:r>
      <w:r w:rsidR="00AD5D29">
        <w:rPr>
          <w:noProof/>
        </w:rPr>
        <w:t>1</w:t>
      </w:r>
      <w:r>
        <w:rPr>
          <w:noProof/>
        </w:rPr>
        <w:fldChar w:fldCharType="end"/>
      </w:r>
    </w:p>
    <w:p w:rsidR="006776A2" w:rsidRDefault="00F102BB">
      <w:pPr>
        <w:pStyle w:val="TOC4"/>
        <w:rPr>
          <w:noProof/>
        </w:rPr>
      </w:pPr>
      <w:r>
        <w:rPr>
          <w:noProof/>
        </w:rPr>
        <w:t>2</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_Toc59873177 \h </w:instrText>
      </w:r>
      <w:r>
        <w:rPr>
          <w:noProof/>
        </w:rPr>
      </w:r>
      <w:r>
        <w:rPr>
          <w:noProof/>
        </w:rPr>
        <w:fldChar w:fldCharType="separate"/>
      </w:r>
      <w:r w:rsidR="00AD5D29">
        <w:rPr>
          <w:noProof/>
        </w:rPr>
        <w:t>1</w:t>
      </w:r>
      <w:r>
        <w:rPr>
          <w:noProof/>
        </w:rPr>
        <w:fldChar w:fldCharType="end"/>
      </w:r>
    </w:p>
    <w:p w:rsidR="006776A2" w:rsidRDefault="00F102BB">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_Toc59873178 \h </w:instrText>
      </w:r>
      <w:r>
        <w:rPr>
          <w:noProof/>
        </w:rPr>
      </w:r>
      <w:r>
        <w:rPr>
          <w:noProof/>
        </w:rPr>
        <w:fldChar w:fldCharType="separate"/>
      </w:r>
      <w:r w:rsidR="00AD5D29">
        <w:rPr>
          <w:noProof/>
        </w:rPr>
        <w:t>2</w:t>
      </w:r>
      <w:r>
        <w:rPr>
          <w:noProof/>
        </w:rPr>
        <w:fldChar w:fldCharType="end"/>
      </w:r>
    </w:p>
    <w:p w:rsidR="006776A2" w:rsidRDefault="00F102BB">
      <w:pPr>
        <w:pStyle w:val="TOC4"/>
        <w:rPr>
          <w:noProof/>
        </w:rPr>
      </w:pPr>
      <w:r>
        <w:rPr>
          <w:noProof/>
        </w:rPr>
        <w:t>4</w:t>
      </w:r>
      <w:r>
        <w:rPr>
          <w:noProof/>
          <w:snapToGrid w:val="0"/>
        </w:rPr>
        <w:t>.</w:t>
      </w:r>
      <w:r>
        <w:rPr>
          <w:noProof/>
        </w:rPr>
        <w:tab/>
      </w:r>
      <w:r>
        <w:rPr>
          <w:noProof/>
          <w:snapToGrid w:val="0"/>
        </w:rPr>
        <w:t>Appointments</w:t>
      </w:r>
      <w:r>
        <w:rPr>
          <w:noProof/>
        </w:rPr>
        <w:tab/>
      </w:r>
      <w:r>
        <w:rPr>
          <w:noProof/>
        </w:rPr>
        <w:fldChar w:fldCharType="begin"/>
      </w:r>
      <w:r>
        <w:rPr>
          <w:noProof/>
        </w:rPr>
        <w:instrText xml:space="preserve"> PAGEREF _Toc59873179 \h </w:instrText>
      </w:r>
      <w:r>
        <w:rPr>
          <w:noProof/>
        </w:rPr>
      </w:r>
      <w:r>
        <w:rPr>
          <w:noProof/>
        </w:rPr>
        <w:fldChar w:fldCharType="separate"/>
      </w:r>
      <w:r w:rsidR="00AD5D29">
        <w:rPr>
          <w:noProof/>
        </w:rPr>
        <w:t>2</w:t>
      </w:r>
      <w:r>
        <w:rPr>
          <w:noProof/>
        </w:rPr>
        <w:fldChar w:fldCharType="end"/>
      </w:r>
    </w:p>
    <w:p w:rsidR="006776A2" w:rsidRDefault="00F102BB">
      <w:pPr>
        <w:pStyle w:val="TOC4"/>
        <w:rPr>
          <w:noProof/>
        </w:rPr>
      </w:pPr>
      <w:r>
        <w:rPr>
          <w:noProof/>
        </w:rPr>
        <w:t>5</w:t>
      </w:r>
      <w:r>
        <w:rPr>
          <w:noProof/>
          <w:snapToGrid w:val="0"/>
        </w:rPr>
        <w:t>.</w:t>
      </w:r>
      <w:r>
        <w:rPr>
          <w:noProof/>
        </w:rPr>
        <w:tab/>
      </w:r>
      <w:r>
        <w:rPr>
          <w:noProof/>
          <w:snapToGrid w:val="0"/>
        </w:rPr>
        <w:t>Powers and duties of harbour masters</w:t>
      </w:r>
      <w:r>
        <w:rPr>
          <w:noProof/>
        </w:rPr>
        <w:tab/>
      </w:r>
      <w:r>
        <w:rPr>
          <w:noProof/>
        </w:rPr>
        <w:fldChar w:fldCharType="begin"/>
      </w:r>
      <w:r>
        <w:rPr>
          <w:noProof/>
        </w:rPr>
        <w:instrText xml:space="preserve"> PAGEREF _Toc59873180 \h </w:instrText>
      </w:r>
      <w:r>
        <w:rPr>
          <w:noProof/>
        </w:rPr>
      </w:r>
      <w:r>
        <w:rPr>
          <w:noProof/>
        </w:rPr>
        <w:fldChar w:fldCharType="separate"/>
      </w:r>
      <w:r w:rsidR="00AD5D29">
        <w:rPr>
          <w:noProof/>
        </w:rPr>
        <w:t>2</w:t>
      </w:r>
      <w:r>
        <w:rPr>
          <w:noProof/>
        </w:rPr>
        <w:fldChar w:fldCharType="end"/>
      </w:r>
    </w:p>
    <w:p w:rsidR="006776A2" w:rsidRDefault="00F102BB">
      <w:pPr>
        <w:pStyle w:val="TOC4"/>
        <w:rPr>
          <w:noProof/>
        </w:rPr>
      </w:pPr>
      <w:r>
        <w:rPr>
          <w:noProof/>
        </w:rPr>
        <w:t>6</w:t>
      </w:r>
      <w:r>
        <w:rPr>
          <w:noProof/>
          <w:snapToGrid w:val="0"/>
        </w:rPr>
        <w:t>.</w:t>
      </w:r>
      <w:r>
        <w:rPr>
          <w:noProof/>
        </w:rPr>
        <w:tab/>
      </w:r>
      <w:r>
        <w:rPr>
          <w:noProof/>
          <w:snapToGrid w:val="0"/>
        </w:rPr>
        <w:t>Removal of unserviceable vessels</w:t>
      </w:r>
      <w:r>
        <w:rPr>
          <w:noProof/>
        </w:rPr>
        <w:tab/>
      </w:r>
      <w:r>
        <w:rPr>
          <w:noProof/>
        </w:rPr>
        <w:fldChar w:fldCharType="begin"/>
      </w:r>
      <w:r>
        <w:rPr>
          <w:noProof/>
        </w:rPr>
        <w:instrText xml:space="preserve"> PAGEREF _Toc59873181 \h </w:instrText>
      </w:r>
      <w:r>
        <w:rPr>
          <w:noProof/>
        </w:rPr>
      </w:r>
      <w:r>
        <w:rPr>
          <w:noProof/>
        </w:rPr>
        <w:fldChar w:fldCharType="separate"/>
      </w:r>
      <w:r w:rsidR="00AD5D29">
        <w:rPr>
          <w:noProof/>
        </w:rPr>
        <w:t>4</w:t>
      </w:r>
      <w:r>
        <w:rPr>
          <w:noProof/>
        </w:rPr>
        <w:fldChar w:fldCharType="end"/>
      </w:r>
    </w:p>
    <w:p w:rsidR="006776A2" w:rsidRDefault="00F102BB">
      <w:pPr>
        <w:pStyle w:val="TOC4"/>
        <w:rPr>
          <w:noProof/>
        </w:rPr>
      </w:pPr>
      <w:r>
        <w:rPr>
          <w:noProof/>
        </w:rPr>
        <w:t>7</w:t>
      </w:r>
      <w:r>
        <w:rPr>
          <w:noProof/>
          <w:snapToGrid w:val="0"/>
        </w:rPr>
        <w:t>.</w:t>
      </w:r>
      <w:r>
        <w:rPr>
          <w:noProof/>
        </w:rPr>
        <w:tab/>
      </w:r>
      <w:r>
        <w:rPr>
          <w:noProof/>
          <w:snapToGrid w:val="0"/>
        </w:rPr>
        <w:t>Special powers of harbour master in emergencies</w:t>
      </w:r>
      <w:r>
        <w:rPr>
          <w:noProof/>
        </w:rPr>
        <w:tab/>
      </w:r>
      <w:r>
        <w:rPr>
          <w:noProof/>
        </w:rPr>
        <w:fldChar w:fldCharType="begin"/>
      </w:r>
      <w:r>
        <w:rPr>
          <w:noProof/>
        </w:rPr>
        <w:instrText xml:space="preserve"> PAGEREF _Toc59873182 \h </w:instrText>
      </w:r>
      <w:r>
        <w:rPr>
          <w:noProof/>
        </w:rPr>
      </w:r>
      <w:r>
        <w:rPr>
          <w:noProof/>
        </w:rPr>
        <w:fldChar w:fldCharType="separate"/>
      </w:r>
      <w:r w:rsidR="00AD5D29">
        <w:rPr>
          <w:noProof/>
        </w:rPr>
        <w:t>5</w:t>
      </w:r>
      <w:r>
        <w:rPr>
          <w:noProof/>
        </w:rPr>
        <w:fldChar w:fldCharType="end"/>
      </w:r>
    </w:p>
    <w:p w:rsidR="006776A2" w:rsidRDefault="00F102BB">
      <w:pPr>
        <w:pStyle w:val="TOC4"/>
        <w:rPr>
          <w:noProof/>
        </w:rPr>
      </w:pPr>
      <w:r>
        <w:rPr>
          <w:noProof/>
        </w:rPr>
        <w:t>8</w:t>
      </w:r>
      <w:r>
        <w:rPr>
          <w:noProof/>
          <w:snapToGrid w:val="0"/>
        </w:rPr>
        <w:t>.</w:t>
      </w:r>
      <w:r>
        <w:rPr>
          <w:noProof/>
        </w:rPr>
        <w:tab/>
      </w:r>
      <w:r>
        <w:rPr>
          <w:noProof/>
          <w:snapToGrid w:val="0"/>
        </w:rPr>
        <w:t>Conservancy dues</w:t>
      </w:r>
      <w:r>
        <w:rPr>
          <w:noProof/>
        </w:rPr>
        <w:tab/>
      </w:r>
      <w:r>
        <w:rPr>
          <w:noProof/>
        </w:rPr>
        <w:fldChar w:fldCharType="begin"/>
      </w:r>
      <w:r>
        <w:rPr>
          <w:noProof/>
        </w:rPr>
        <w:instrText xml:space="preserve"> PAGEREF _Toc59873183 \h </w:instrText>
      </w:r>
      <w:r>
        <w:rPr>
          <w:noProof/>
        </w:rPr>
      </w:r>
      <w:r>
        <w:rPr>
          <w:noProof/>
        </w:rPr>
        <w:fldChar w:fldCharType="separate"/>
      </w:r>
      <w:r w:rsidR="00AD5D29">
        <w:rPr>
          <w:noProof/>
        </w:rPr>
        <w:t>5</w:t>
      </w:r>
      <w:r>
        <w:rPr>
          <w:noProof/>
        </w:rPr>
        <w:fldChar w:fldCharType="end"/>
      </w:r>
    </w:p>
    <w:p w:rsidR="006776A2" w:rsidRDefault="00F102BB">
      <w:pPr>
        <w:pStyle w:val="TOC4"/>
        <w:rPr>
          <w:noProof/>
        </w:rPr>
      </w:pPr>
      <w:r>
        <w:rPr>
          <w:noProof/>
        </w:rPr>
        <w:t>9</w:t>
      </w:r>
      <w:r>
        <w:rPr>
          <w:noProof/>
          <w:snapToGrid w:val="0"/>
        </w:rPr>
        <w:t>.</w:t>
      </w:r>
      <w:r>
        <w:rPr>
          <w:noProof/>
        </w:rPr>
        <w:tab/>
      </w:r>
      <w:r>
        <w:rPr>
          <w:noProof/>
          <w:snapToGrid w:val="0"/>
        </w:rPr>
        <w:t>Pilotage charges</w:t>
      </w:r>
      <w:r>
        <w:rPr>
          <w:noProof/>
        </w:rPr>
        <w:tab/>
      </w:r>
      <w:r>
        <w:rPr>
          <w:noProof/>
        </w:rPr>
        <w:fldChar w:fldCharType="begin"/>
      </w:r>
      <w:r>
        <w:rPr>
          <w:noProof/>
        </w:rPr>
        <w:instrText xml:space="preserve"> PAGEREF _Toc59873184 \h </w:instrText>
      </w:r>
      <w:r>
        <w:rPr>
          <w:noProof/>
        </w:rPr>
      </w:r>
      <w:r>
        <w:rPr>
          <w:noProof/>
        </w:rPr>
        <w:fldChar w:fldCharType="separate"/>
      </w:r>
      <w:r w:rsidR="00AD5D29">
        <w:rPr>
          <w:noProof/>
        </w:rPr>
        <w:t>6</w:t>
      </w:r>
      <w:r>
        <w:rPr>
          <w:noProof/>
        </w:rPr>
        <w:fldChar w:fldCharType="end"/>
      </w:r>
    </w:p>
    <w:p w:rsidR="006776A2" w:rsidRDefault="00F102BB">
      <w:pPr>
        <w:pStyle w:val="TOC4"/>
        <w:rPr>
          <w:noProof/>
        </w:rPr>
      </w:pPr>
      <w:r>
        <w:rPr>
          <w:noProof/>
        </w:rPr>
        <w:t>9A</w:t>
      </w:r>
      <w:r>
        <w:rPr>
          <w:noProof/>
          <w:snapToGrid w:val="0"/>
        </w:rPr>
        <w:t>.</w:t>
      </w:r>
      <w:r>
        <w:rPr>
          <w:noProof/>
        </w:rPr>
        <w:tab/>
      </w:r>
      <w:r>
        <w:rPr>
          <w:noProof/>
          <w:snapToGrid w:val="0"/>
        </w:rPr>
        <w:t>Fishing boat harbour dues and mooring charges</w:t>
      </w:r>
      <w:r>
        <w:rPr>
          <w:noProof/>
        </w:rPr>
        <w:tab/>
      </w:r>
      <w:r>
        <w:rPr>
          <w:noProof/>
        </w:rPr>
        <w:fldChar w:fldCharType="begin"/>
      </w:r>
      <w:r>
        <w:rPr>
          <w:noProof/>
        </w:rPr>
        <w:instrText xml:space="preserve"> PAGEREF _Toc59873185 \h </w:instrText>
      </w:r>
      <w:r>
        <w:rPr>
          <w:noProof/>
        </w:rPr>
      </w:r>
      <w:r>
        <w:rPr>
          <w:noProof/>
        </w:rPr>
        <w:fldChar w:fldCharType="separate"/>
      </w:r>
      <w:r w:rsidR="00AD5D29">
        <w:rPr>
          <w:noProof/>
        </w:rPr>
        <w:t>7</w:t>
      </w:r>
      <w:r>
        <w:rPr>
          <w:noProof/>
        </w:rPr>
        <w:fldChar w:fldCharType="end"/>
      </w:r>
    </w:p>
    <w:p w:rsidR="006776A2" w:rsidRDefault="00F102BB">
      <w:pPr>
        <w:pStyle w:val="TOC4"/>
        <w:rPr>
          <w:noProof/>
        </w:rPr>
      </w:pPr>
      <w:r>
        <w:rPr>
          <w:noProof/>
        </w:rPr>
        <w:t>10</w:t>
      </w:r>
      <w:r>
        <w:rPr>
          <w:noProof/>
          <w:snapToGrid w:val="0"/>
        </w:rPr>
        <w:t>.</w:t>
      </w:r>
      <w:r>
        <w:rPr>
          <w:noProof/>
        </w:rPr>
        <w:tab/>
      </w:r>
      <w:r>
        <w:rPr>
          <w:noProof/>
          <w:snapToGrid w:val="0"/>
        </w:rPr>
        <w:t>Declaration of ports</w:t>
      </w:r>
      <w:r>
        <w:rPr>
          <w:noProof/>
        </w:rPr>
        <w:tab/>
      </w:r>
      <w:r>
        <w:rPr>
          <w:noProof/>
        </w:rPr>
        <w:fldChar w:fldCharType="begin"/>
      </w:r>
      <w:r>
        <w:rPr>
          <w:noProof/>
        </w:rPr>
        <w:instrText xml:space="preserve"> PAGEREF _Toc59873186 \h </w:instrText>
      </w:r>
      <w:r>
        <w:rPr>
          <w:noProof/>
        </w:rPr>
      </w:r>
      <w:r>
        <w:rPr>
          <w:noProof/>
        </w:rPr>
        <w:fldChar w:fldCharType="separate"/>
      </w:r>
      <w:r w:rsidR="00AD5D29">
        <w:rPr>
          <w:noProof/>
        </w:rPr>
        <w:t>8</w:t>
      </w:r>
      <w:r>
        <w:rPr>
          <w:noProof/>
        </w:rPr>
        <w:fldChar w:fldCharType="end"/>
      </w:r>
    </w:p>
    <w:p w:rsidR="006776A2" w:rsidRDefault="00F102BB">
      <w:pPr>
        <w:pStyle w:val="TOC4"/>
        <w:rPr>
          <w:noProof/>
        </w:rPr>
      </w:pPr>
      <w:r>
        <w:rPr>
          <w:noProof/>
        </w:rPr>
        <w:t>11</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_Toc59873187 \h </w:instrText>
      </w:r>
      <w:r>
        <w:rPr>
          <w:noProof/>
        </w:rPr>
      </w:r>
      <w:r>
        <w:rPr>
          <w:noProof/>
        </w:rPr>
        <w:fldChar w:fldCharType="separate"/>
      </w:r>
      <w:r w:rsidR="00AD5D29">
        <w:rPr>
          <w:noProof/>
        </w:rPr>
        <w:t>9</w:t>
      </w:r>
      <w:r>
        <w:rPr>
          <w:noProof/>
        </w:rPr>
        <w:fldChar w:fldCharType="end"/>
      </w:r>
    </w:p>
    <w:p w:rsidR="006776A2" w:rsidRDefault="00F102BB">
      <w:pPr>
        <w:pStyle w:val="TOC4"/>
        <w:rPr>
          <w:noProof/>
        </w:rPr>
      </w:pPr>
      <w:r>
        <w:rPr>
          <w:noProof/>
        </w:rPr>
        <w:t>12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_Toc59873188 \h </w:instrText>
      </w:r>
      <w:r>
        <w:rPr>
          <w:noProof/>
        </w:rPr>
      </w:r>
      <w:r>
        <w:rPr>
          <w:noProof/>
        </w:rPr>
        <w:fldChar w:fldCharType="separate"/>
      </w:r>
      <w:r w:rsidR="00AD5D29">
        <w:rPr>
          <w:noProof/>
        </w:rPr>
        <w:t>10</w:t>
      </w:r>
      <w:r>
        <w:rPr>
          <w:noProof/>
        </w:rPr>
        <w:fldChar w:fldCharType="end"/>
      </w:r>
    </w:p>
    <w:p w:rsidR="006776A2" w:rsidRDefault="00F102BB">
      <w:pPr>
        <w:pStyle w:val="TOC5"/>
        <w:rPr>
          <w:noProof/>
        </w:rPr>
      </w:pPr>
      <w:r>
        <w:rPr>
          <w:noProof/>
        </w:rPr>
        <w:t>Schedule</w:t>
      </w:r>
      <w:r>
        <w:rPr>
          <w:noProof/>
        </w:rPr>
        <w:tab/>
      </w:r>
      <w:r>
        <w:rPr>
          <w:b w:val="0"/>
          <w:noProof/>
          <w:sz w:val="22"/>
        </w:rPr>
        <w:fldChar w:fldCharType="begin"/>
      </w:r>
      <w:r>
        <w:rPr>
          <w:b w:val="0"/>
          <w:noProof/>
          <w:sz w:val="22"/>
        </w:rPr>
        <w:instrText xml:space="preserve"> PAGEREF _Toc59873189 \h </w:instrText>
      </w:r>
      <w:r>
        <w:rPr>
          <w:b w:val="0"/>
          <w:noProof/>
          <w:sz w:val="22"/>
        </w:rPr>
      </w:r>
      <w:r>
        <w:rPr>
          <w:b w:val="0"/>
          <w:noProof/>
          <w:sz w:val="22"/>
        </w:rPr>
        <w:fldChar w:fldCharType="separate"/>
      </w:r>
      <w:r w:rsidR="00AD5D29">
        <w:rPr>
          <w:b w:val="0"/>
          <w:noProof/>
          <w:sz w:val="22"/>
        </w:rPr>
        <w:t>15</w:t>
      </w:r>
      <w:r>
        <w:rPr>
          <w:b w:val="0"/>
          <w:noProof/>
          <w:sz w:val="22"/>
        </w:rPr>
        <w:fldChar w:fldCharType="end"/>
      </w:r>
    </w:p>
    <w:p w:rsidR="006776A2" w:rsidRDefault="00F102BB">
      <w:pPr>
        <w:pStyle w:val="TOC2"/>
        <w:tabs>
          <w:tab w:val="right" w:leader="dot" w:pos="7086"/>
        </w:tabs>
        <w:rPr>
          <w:noProof/>
        </w:rPr>
      </w:pPr>
      <w:r>
        <w:rPr>
          <w:noProof/>
        </w:rPr>
        <w:t>Notes</w:t>
      </w:r>
    </w:p>
    <w:p w:rsidR="006776A2" w:rsidRDefault="00F102BB">
      <w:pPr>
        <w:pStyle w:val="TOC4"/>
        <w:rPr>
          <w:noProof/>
        </w:rPr>
      </w:pPr>
      <w:r>
        <w:rPr>
          <w:noProof/>
          <w:snapToGrid w:val="0"/>
        </w:rPr>
        <w:t>Compilation table</w:t>
      </w:r>
      <w:r>
        <w:rPr>
          <w:noProof/>
        </w:rPr>
        <w:tab/>
      </w:r>
      <w:r>
        <w:rPr>
          <w:noProof/>
        </w:rPr>
        <w:fldChar w:fldCharType="begin"/>
      </w:r>
      <w:r>
        <w:rPr>
          <w:noProof/>
        </w:rPr>
        <w:instrText xml:space="preserve"> PAGEREF _Toc59873190 \h </w:instrText>
      </w:r>
      <w:r>
        <w:rPr>
          <w:noProof/>
        </w:rPr>
      </w:r>
      <w:r>
        <w:rPr>
          <w:noProof/>
        </w:rPr>
        <w:fldChar w:fldCharType="separate"/>
      </w:r>
      <w:r w:rsidR="00AD5D29">
        <w:rPr>
          <w:noProof/>
        </w:rPr>
        <w:t>19</w:t>
      </w:r>
      <w:r>
        <w:rPr>
          <w:noProof/>
        </w:rPr>
        <w:fldChar w:fldCharType="end"/>
      </w:r>
    </w:p>
    <w:p w:rsidR="006776A2" w:rsidRDefault="00F102BB">
      <w:pPr>
        <w:pStyle w:val="TOC2"/>
      </w:pPr>
      <w:r>
        <w:fldChar w:fldCharType="end"/>
      </w:r>
    </w:p>
    <w:p w:rsidR="006776A2" w:rsidRDefault="00F102B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776A2" w:rsidRDefault="006776A2">
      <w:pPr>
        <w:pStyle w:val="NoteHeading"/>
        <w:sectPr w:rsidR="006776A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776A2" w:rsidRDefault="00F102BB">
      <w:pPr>
        <w:pStyle w:val="WA"/>
      </w:pPr>
      <w:r>
        <w:t>Western Australia</w:t>
      </w:r>
    </w:p>
    <w:p w:rsidR="006776A2" w:rsidRDefault="00F102BB">
      <w:pPr>
        <w:pStyle w:val="NameofActReg"/>
        <w:spacing w:before="600" w:after="720"/>
      </w:pPr>
      <w:r>
        <w:t xml:space="preserve">Shipping and Pilotage Act 1967 </w:t>
      </w:r>
    </w:p>
    <w:p w:rsidR="006776A2" w:rsidRDefault="00F102BB">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xml:space="preserve">; and for incidental and other purposes. </w:t>
      </w:r>
    </w:p>
    <w:p w:rsidR="006776A2" w:rsidRDefault="00F102BB">
      <w:pPr>
        <w:pStyle w:val="Footnotelongtitle"/>
      </w:pPr>
      <w:r>
        <w:tab/>
        <w:t>[Long title amended by No. 88 of 1978 s. 3.]</w:t>
      </w:r>
    </w:p>
    <w:p w:rsidR="006776A2" w:rsidRDefault="00F102BB">
      <w:pPr>
        <w:pStyle w:val="Heading5"/>
        <w:rPr>
          <w:snapToGrid w:val="0"/>
        </w:rPr>
      </w:pPr>
      <w:bookmarkStart w:id="1" w:name="_Toc472396910"/>
      <w:bookmarkStart w:id="2" w:name="_Toc533484870"/>
      <w:bookmarkStart w:id="3" w:name="_Toc535733682"/>
      <w:bookmarkStart w:id="4" w:name="_Toc38077532"/>
      <w:bookmarkStart w:id="5" w:name="_Toc5987317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6776A2" w:rsidRDefault="00F102BB">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6776A2" w:rsidRDefault="00F102BB">
      <w:pPr>
        <w:pStyle w:val="Heading5"/>
        <w:rPr>
          <w:snapToGrid w:val="0"/>
        </w:rPr>
      </w:pPr>
      <w:bookmarkStart w:id="6" w:name="_Toc472396911"/>
      <w:bookmarkStart w:id="7" w:name="_Toc533484871"/>
      <w:bookmarkStart w:id="8" w:name="_Toc535733683"/>
      <w:bookmarkStart w:id="9" w:name="_Toc38077533"/>
      <w:bookmarkStart w:id="10" w:name="_Toc59873177"/>
      <w:r>
        <w:rPr>
          <w:rStyle w:val="CharSectno"/>
        </w:rPr>
        <w:t>2</w:t>
      </w:r>
      <w:r>
        <w:rPr>
          <w:snapToGrid w:val="0"/>
        </w:rPr>
        <w:t>.</w:t>
      </w:r>
      <w:r>
        <w:rPr>
          <w:snapToGrid w:val="0"/>
        </w:rPr>
        <w:tab/>
        <w:t>Repeal</w:t>
      </w:r>
      <w:bookmarkEnd w:id="6"/>
      <w:bookmarkEnd w:id="7"/>
      <w:bookmarkEnd w:id="8"/>
      <w:bookmarkEnd w:id="9"/>
      <w:bookmarkEnd w:id="10"/>
      <w:r>
        <w:rPr>
          <w:snapToGrid w:val="0"/>
        </w:rPr>
        <w:t xml:space="preserve"> </w:t>
      </w:r>
    </w:p>
    <w:p w:rsidR="006776A2" w:rsidRDefault="00F102BB">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6776A2" w:rsidRDefault="00F102BB">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6776A2" w:rsidRDefault="00F102BB">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 </w:t>
      </w:r>
    </w:p>
    <w:p w:rsidR="006776A2" w:rsidRDefault="00F102BB">
      <w:pPr>
        <w:pStyle w:val="Indenta"/>
        <w:rPr>
          <w:snapToGrid w:val="0"/>
        </w:rPr>
      </w:pPr>
      <w:r>
        <w:rPr>
          <w:snapToGrid w:val="0"/>
        </w:rPr>
        <w:tab/>
        <w:t>(a)</w:t>
      </w:r>
      <w:r>
        <w:rPr>
          <w:snapToGrid w:val="0"/>
        </w:rPr>
        <w:tab/>
        <w:t>all offices constituted and appointments of officers made;</w:t>
      </w:r>
    </w:p>
    <w:p w:rsidR="006776A2" w:rsidRDefault="00F102BB">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6776A2" w:rsidRDefault="00F102BB">
      <w:pPr>
        <w:pStyle w:val="Indenta"/>
        <w:keepNext/>
        <w:rPr>
          <w:snapToGrid w:val="0"/>
        </w:rPr>
      </w:pPr>
      <w:r>
        <w:rPr>
          <w:snapToGrid w:val="0"/>
        </w:rPr>
        <w:tab/>
        <w:t>(c)</w:t>
      </w:r>
      <w:r>
        <w:rPr>
          <w:snapToGrid w:val="0"/>
        </w:rPr>
        <w:tab/>
        <w:t>all acts, matters and things done,</w:t>
      </w:r>
    </w:p>
    <w:p w:rsidR="006776A2" w:rsidRDefault="00F102BB">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6776A2" w:rsidRDefault="00F102BB">
      <w:pPr>
        <w:pStyle w:val="Heading5"/>
        <w:rPr>
          <w:snapToGrid w:val="0"/>
        </w:rPr>
      </w:pPr>
      <w:bookmarkStart w:id="11" w:name="_Toc472396912"/>
      <w:bookmarkStart w:id="12" w:name="_Toc533484872"/>
      <w:bookmarkStart w:id="13" w:name="_Toc535733684"/>
      <w:bookmarkStart w:id="14" w:name="_Toc38077534"/>
      <w:bookmarkStart w:id="15" w:name="_Toc5987317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6776A2" w:rsidRDefault="00F102BB">
      <w:pPr>
        <w:pStyle w:val="Subsection"/>
        <w:rPr>
          <w:snapToGrid w:val="0"/>
        </w:rPr>
      </w:pPr>
      <w:r>
        <w:rPr>
          <w:snapToGrid w:val="0"/>
        </w:rPr>
        <w:tab/>
      </w:r>
      <w:r>
        <w:rPr>
          <w:snapToGrid w:val="0"/>
        </w:rPr>
        <w:tab/>
        <w:t>In this Act, unless the contrary intention appears — </w:t>
      </w:r>
    </w:p>
    <w:p w:rsidR="006776A2" w:rsidRDefault="00F102BB">
      <w:pPr>
        <w:pStyle w:val="Defstart"/>
      </w:pPr>
      <w:r>
        <w:rPr>
          <w:b/>
        </w:rPr>
        <w:tab/>
        <w:t>“</w:t>
      </w:r>
      <w:r>
        <w:rPr>
          <w:rStyle w:val="CharDefText"/>
        </w:rPr>
        <w:t>controlling authority</w:t>
      </w:r>
      <w:r>
        <w:rPr>
          <w:b/>
        </w:rPr>
        <w:t>”</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6776A2" w:rsidRDefault="00F102BB">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6776A2" w:rsidRDefault="00F102BB">
      <w:pPr>
        <w:pStyle w:val="Defstart"/>
      </w:pPr>
      <w:r>
        <w:rPr>
          <w:b/>
        </w:rPr>
        <w:tab/>
        <w:t>“</w:t>
      </w:r>
      <w:r>
        <w:rPr>
          <w:rStyle w:val="CharDefText"/>
        </w:rPr>
        <w:t>fishing boat harbour</w:t>
      </w:r>
      <w:r>
        <w:rPr>
          <w:b/>
        </w:rPr>
        <w:t>”</w:t>
      </w:r>
      <w:r>
        <w:t xml:space="preserve"> means any place for the time being declared to be a fishing boat harbour pursuant to section 10(2);</w:t>
      </w:r>
    </w:p>
    <w:p w:rsidR="006776A2" w:rsidRDefault="00F102BB">
      <w:pPr>
        <w:pStyle w:val="Defstart"/>
      </w:pPr>
      <w:r>
        <w:rPr>
          <w:b/>
        </w:rPr>
        <w:tab/>
        <w:t>“</w:t>
      </w:r>
      <w:r>
        <w:rPr>
          <w:rStyle w:val="CharDefText"/>
        </w:rPr>
        <w:t>harbour master</w:t>
      </w:r>
      <w:r>
        <w:rPr>
          <w:b/>
        </w:rPr>
        <w:t>”</w:t>
      </w:r>
      <w:r>
        <w:t xml:space="preserve"> means a harbour master appointed under section 4 for any port and includes a person for the time being carrying out the duties of that harbour master during any absence, illness or incapacity of that harbour master;</w:t>
      </w:r>
    </w:p>
    <w:p w:rsidR="006776A2" w:rsidRDefault="00F102BB">
      <w:pPr>
        <w:pStyle w:val="Defstart"/>
      </w:pPr>
      <w:r>
        <w:rPr>
          <w:b/>
        </w:rPr>
        <w:tab/>
        <w:t>“</w:t>
      </w:r>
      <w:r>
        <w:rPr>
          <w:rStyle w:val="CharDefText"/>
        </w:rPr>
        <w:t>mooring control area</w:t>
      </w:r>
      <w:r>
        <w:rPr>
          <w:b/>
        </w:rPr>
        <w:t>”</w:t>
      </w:r>
      <w:r>
        <w:t xml:space="preserve"> means any place for the time being declared to be a mooring control area pursuant to section 10(2);</w:t>
      </w:r>
    </w:p>
    <w:p w:rsidR="006776A2" w:rsidRDefault="00F102BB">
      <w:pPr>
        <w:pStyle w:val="Defstart"/>
      </w:pPr>
      <w:r>
        <w:rPr>
          <w:b/>
        </w:rPr>
        <w:tab/>
        <w:t>“</w:t>
      </w:r>
      <w:r>
        <w:rPr>
          <w:rStyle w:val="CharDefText"/>
        </w:rPr>
        <w:t>port</w:t>
      </w:r>
      <w:r>
        <w:rPr>
          <w:b/>
        </w:rPr>
        <w:t>”</w:t>
      </w:r>
      <w:r>
        <w:t xml:space="preserve"> means any place for the time being declared to be a port by or under section 10.</w:t>
      </w:r>
    </w:p>
    <w:p w:rsidR="006776A2" w:rsidRDefault="00F102BB">
      <w:pPr>
        <w:pStyle w:val="Footnotesection"/>
      </w:pPr>
      <w:r>
        <w:tab/>
        <w:t xml:space="preserve">[Section 3 amended by No. 88 of 1978 s. 4; No. 26 of 1984 s. 3; No. 46 of 1993 s. 42; No. 47 of 1993 s. 29; No. 5 of 1999 s. 21 and 24(2).] </w:t>
      </w:r>
    </w:p>
    <w:p w:rsidR="006776A2" w:rsidRDefault="00F102BB">
      <w:pPr>
        <w:pStyle w:val="Heading5"/>
        <w:rPr>
          <w:snapToGrid w:val="0"/>
        </w:rPr>
      </w:pPr>
      <w:bookmarkStart w:id="16" w:name="_Toc472396913"/>
      <w:bookmarkStart w:id="17" w:name="_Toc533484873"/>
      <w:bookmarkStart w:id="18" w:name="_Toc535733685"/>
      <w:bookmarkStart w:id="19" w:name="_Toc38077535"/>
      <w:bookmarkStart w:id="20" w:name="_Toc59873179"/>
      <w:r>
        <w:rPr>
          <w:rStyle w:val="CharSectno"/>
        </w:rPr>
        <w:t>4</w:t>
      </w:r>
      <w:r>
        <w:rPr>
          <w:snapToGrid w:val="0"/>
        </w:rPr>
        <w:t>.</w:t>
      </w:r>
      <w:r>
        <w:rPr>
          <w:snapToGrid w:val="0"/>
        </w:rPr>
        <w:tab/>
        <w:t>Appointments</w:t>
      </w:r>
      <w:bookmarkEnd w:id="16"/>
      <w:bookmarkEnd w:id="17"/>
      <w:bookmarkEnd w:id="18"/>
      <w:bookmarkEnd w:id="19"/>
      <w:bookmarkEnd w:id="20"/>
      <w:r>
        <w:rPr>
          <w:snapToGrid w:val="0"/>
        </w:rPr>
        <w:t xml:space="preserve"> </w:t>
      </w:r>
    </w:p>
    <w:p w:rsidR="006776A2" w:rsidRDefault="00F102BB">
      <w:pPr>
        <w:pStyle w:val="Subsection"/>
        <w:keepNext/>
        <w:rPr>
          <w:snapToGrid w:val="0"/>
        </w:rPr>
      </w:pPr>
      <w:r>
        <w:rPr>
          <w:snapToGrid w:val="0"/>
        </w:rPr>
        <w:tab/>
      </w:r>
      <w:r>
        <w:rPr>
          <w:snapToGrid w:val="0"/>
        </w:rPr>
        <w:tab/>
        <w:t>The Governor may appoint — </w:t>
      </w:r>
    </w:p>
    <w:p w:rsidR="006776A2" w:rsidRDefault="00F102BB">
      <w:pPr>
        <w:pStyle w:val="Indenta"/>
        <w:rPr>
          <w:snapToGrid w:val="0"/>
        </w:rPr>
      </w:pPr>
      <w:r>
        <w:rPr>
          <w:snapToGrid w:val="0"/>
        </w:rPr>
        <w:tab/>
        <w:t>(a)</w:t>
      </w:r>
      <w:r>
        <w:rPr>
          <w:snapToGrid w:val="0"/>
        </w:rPr>
        <w:tab/>
        <w:t>any person to be the harbour master of any port;</w:t>
      </w:r>
    </w:p>
    <w:p w:rsidR="006776A2" w:rsidRDefault="00F102BB">
      <w:pPr>
        <w:pStyle w:val="Indenta"/>
        <w:rPr>
          <w:snapToGrid w:val="0"/>
        </w:rPr>
      </w:pPr>
      <w:r>
        <w:rPr>
          <w:snapToGrid w:val="0"/>
        </w:rPr>
        <w:tab/>
        <w:t>(b)</w:t>
      </w:r>
      <w:r>
        <w:rPr>
          <w:snapToGrid w:val="0"/>
        </w:rPr>
        <w:tab/>
        <w:t>any person to be a pilot at any port.</w:t>
      </w:r>
    </w:p>
    <w:p w:rsidR="006776A2" w:rsidRDefault="00F102BB">
      <w:pPr>
        <w:pStyle w:val="Heading5"/>
        <w:rPr>
          <w:snapToGrid w:val="0"/>
        </w:rPr>
      </w:pPr>
      <w:bookmarkStart w:id="21" w:name="_Toc472396914"/>
      <w:bookmarkStart w:id="22" w:name="_Toc533484874"/>
      <w:bookmarkStart w:id="23" w:name="_Toc535733686"/>
      <w:bookmarkStart w:id="24" w:name="_Toc38077536"/>
      <w:bookmarkStart w:id="25" w:name="_Toc59873180"/>
      <w:r>
        <w:rPr>
          <w:rStyle w:val="CharSectno"/>
        </w:rPr>
        <w:t>5</w:t>
      </w:r>
      <w:r>
        <w:rPr>
          <w:snapToGrid w:val="0"/>
        </w:rPr>
        <w:t>.</w:t>
      </w:r>
      <w:r>
        <w:rPr>
          <w:snapToGrid w:val="0"/>
        </w:rPr>
        <w:tab/>
        <w:t>Powers and duties of harbour masters</w:t>
      </w:r>
      <w:bookmarkEnd w:id="21"/>
      <w:bookmarkEnd w:id="22"/>
      <w:bookmarkEnd w:id="23"/>
      <w:bookmarkEnd w:id="24"/>
      <w:bookmarkEnd w:id="25"/>
      <w:r>
        <w:rPr>
          <w:snapToGrid w:val="0"/>
        </w:rPr>
        <w:t xml:space="preserve"> </w:t>
      </w:r>
    </w:p>
    <w:p w:rsidR="006776A2" w:rsidRDefault="00F102BB">
      <w:pPr>
        <w:pStyle w:val="Subsection"/>
        <w:rPr>
          <w:snapToGrid w:val="0"/>
        </w:rPr>
      </w:pPr>
      <w:r>
        <w:rPr>
          <w:snapToGrid w:val="0"/>
        </w:rPr>
        <w:tab/>
        <w:t>(1)</w:t>
      </w:r>
      <w:r>
        <w:rPr>
          <w:snapToGrid w:val="0"/>
        </w:rPr>
        <w:tab/>
        <w:t>The harbour master of any port may — </w:t>
      </w:r>
    </w:p>
    <w:p w:rsidR="006776A2" w:rsidRDefault="00F102BB">
      <w:pPr>
        <w:pStyle w:val="Indenta"/>
        <w:rPr>
          <w:snapToGrid w:val="0"/>
        </w:rPr>
      </w:pPr>
      <w:r>
        <w:rPr>
          <w:snapToGrid w:val="0"/>
        </w:rPr>
        <w:tab/>
        <w:t>(a)</w:t>
      </w:r>
      <w:r>
        <w:rPr>
          <w:snapToGrid w:val="0"/>
        </w:rPr>
        <w:tab/>
        <w:t>control the entry and departure of vessels into and from the port;</w:t>
      </w:r>
    </w:p>
    <w:p w:rsidR="006776A2" w:rsidRDefault="00F102BB">
      <w:pPr>
        <w:pStyle w:val="Indenta"/>
        <w:rPr>
          <w:snapToGrid w:val="0"/>
        </w:rPr>
      </w:pPr>
      <w:r>
        <w:rPr>
          <w:snapToGrid w:val="0"/>
        </w:rPr>
        <w:tab/>
        <w:t>(b)</w:t>
      </w:r>
      <w:r>
        <w:rPr>
          <w:snapToGrid w:val="0"/>
        </w:rPr>
        <w:tab/>
        <w:t>control the berthing, mooring and moving of vessels within the port;</w:t>
      </w:r>
    </w:p>
    <w:p w:rsidR="006776A2" w:rsidRDefault="00F102BB">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6776A2" w:rsidRDefault="00F102BB">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6776A2" w:rsidRDefault="00F102BB">
      <w:pPr>
        <w:pStyle w:val="Indenta"/>
        <w:rPr>
          <w:snapToGrid w:val="0"/>
        </w:rPr>
      </w:pPr>
      <w:r>
        <w:rPr>
          <w:snapToGrid w:val="0"/>
        </w:rPr>
        <w:tab/>
        <w:t>(e)</w:t>
      </w:r>
      <w:r>
        <w:rPr>
          <w:snapToGrid w:val="0"/>
        </w:rPr>
        <w:tab/>
        <w:t>control the movement of vessels in a prescribed control area outside the port.</w:t>
      </w:r>
    </w:p>
    <w:p w:rsidR="006776A2" w:rsidRDefault="00F102BB">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6776A2" w:rsidRDefault="00F102BB">
      <w:pPr>
        <w:pStyle w:val="Subsection"/>
        <w:rPr>
          <w:snapToGrid w:val="0"/>
        </w:rPr>
      </w:pPr>
      <w:r>
        <w:rPr>
          <w:snapToGrid w:val="0"/>
        </w:rPr>
        <w:tab/>
        <w:t>(3)</w:t>
      </w:r>
      <w:r>
        <w:rPr>
          <w:snapToGrid w:val="0"/>
        </w:rPr>
        <w:tab/>
        <w:t>Where — </w:t>
      </w:r>
    </w:p>
    <w:p w:rsidR="006776A2" w:rsidRDefault="00F102BB">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6776A2" w:rsidRDefault="00F102BB">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6776A2" w:rsidRDefault="00F102BB">
      <w:pPr>
        <w:pStyle w:val="Subsection"/>
        <w:rPr>
          <w:snapToGrid w:val="0"/>
        </w:rPr>
      </w:pPr>
      <w:r>
        <w:rPr>
          <w:snapToGrid w:val="0"/>
        </w:rPr>
        <w:tab/>
      </w:r>
      <w:r>
        <w:rPr>
          <w:snapToGrid w:val="0"/>
        </w:rPr>
        <w:tab/>
        <w:t>the harbour master may cause the wreckage so removed to be sold and the proceeds of the sale shall be applied — </w:t>
      </w:r>
    </w:p>
    <w:p w:rsidR="006776A2" w:rsidRDefault="00F102BB">
      <w:pPr>
        <w:pStyle w:val="Indenta"/>
        <w:rPr>
          <w:snapToGrid w:val="0"/>
        </w:rPr>
      </w:pPr>
      <w:r>
        <w:rPr>
          <w:snapToGrid w:val="0"/>
        </w:rPr>
        <w:tab/>
        <w:t>(c)</w:t>
      </w:r>
      <w:r>
        <w:rPr>
          <w:snapToGrid w:val="0"/>
        </w:rPr>
        <w:tab/>
        <w:t>firstly, in payment of the costs of the sale;</w:t>
      </w:r>
    </w:p>
    <w:p w:rsidR="006776A2" w:rsidRDefault="00F102BB">
      <w:pPr>
        <w:pStyle w:val="Indenta"/>
        <w:keepNext/>
        <w:rPr>
          <w:snapToGrid w:val="0"/>
        </w:rPr>
      </w:pPr>
      <w:r>
        <w:rPr>
          <w:snapToGrid w:val="0"/>
        </w:rPr>
        <w:tab/>
        <w:t>(d)</w:t>
      </w:r>
      <w:r>
        <w:rPr>
          <w:snapToGrid w:val="0"/>
        </w:rPr>
        <w:tab/>
        <w:t>secondly, in payment of the costs of the removal of the wreckage,</w:t>
      </w:r>
    </w:p>
    <w:p w:rsidR="006776A2" w:rsidRDefault="00F102BB">
      <w:pPr>
        <w:pStyle w:val="Subsection"/>
        <w:rPr>
          <w:snapToGrid w:val="0"/>
        </w:rPr>
      </w:pPr>
      <w:r>
        <w:rPr>
          <w:snapToGrid w:val="0"/>
        </w:rPr>
        <w:tab/>
      </w:r>
      <w:r>
        <w:rPr>
          <w:snapToGrid w:val="0"/>
        </w:rPr>
        <w:tab/>
        <w:t>and the balance, if any, shall be paid to the owner of the wreckage or, if the owner is not known, credited to the Consolidated Fund.</w:t>
      </w:r>
    </w:p>
    <w:p w:rsidR="006776A2" w:rsidRDefault="00F102BB">
      <w:pPr>
        <w:pStyle w:val="Subsection"/>
        <w:rPr>
          <w:snapToGrid w:val="0"/>
        </w:rPr>
      </w:pPr>
      <w:r>
        <w:rPr>
          <w:snapToGrid w:val="0"/>
        </w:rPr>
        <w:tab/>
        <w:t>(4)</w:t>
      </w:r>
      <w:r>
        <w:rPr>
          <w:snapToGrid w:val="0"/>
        </w:rPr>
        <w:tab/>
        <w:t xml:space="preserve">In this section </w:t>
      </w:r>
      <w:r>
        <w:rPr>
          <w:b/>
          <w:snapToGrid w:val="0"/>
        </w:rPr>
        <w:t>“</w:t>
      </w:r>
      <w:r>
        <w:rPr>
          <w:rStyle w:val="CharDefText"/>
        </w:rPr>
        <w:t>wreckage</w:t>
      </w:r>
      <w:r>
        <w:rPr>
          <w:b/>
          <w:snapToGrid w:val="0"/>
        </w:rPr>
        <w:t>”</w:t>
      </w:r>
      <w:r>
        <w:rPr>
          <w:snapToGrid w:val="0"/>
        </w:rPr>
        <w:t xml:space="preserve"> means any cargo, sunken hull or vessel, article or thing, other than a vessel that is afloat.</w:t>
      </w:r>
    </w:p>
    <w:p w:rsidR="006776A2" w:rsidRDefault="00F102BB">
      <w:pPr>
        <w:pStyle w:val="Footnotesection"/>
      </w:pPr>
      <w:r>
        <w:tab/>
        <w:t xml:space="preserve">[Section 5 amended by No. 65 of 1988 s. 4; No. 6 of 1993 s. 11; No. 49 of 1996 s. 64.] </w:t>
      </w:r>
    </w:p>
    <w:p w:rsidR="006776A2" w:rsidRDefault="00F102BB">
      <w:pPr>
        <w:pStyle w:val="Heading5"/>
        <w:rPr>
          <w:snapToGrid w:val="0"/>
        </w:rPr>
      </w:pPr>
      <w:bookmarkStart w:id="26" w:name="_Toc472396915"/>
      <w:bookmarkStart w:id="27" w:name="_Toc533484875"/>
      <w:bookmarkStart w:id="28" w:name="_Toc535733687"/>
      <w:bookmarkStart w:id="29" w:name="_Toc38077537"/>
      <w:bookmarkStart w:id="30" w:name="_Toc59873181"/>
      <w:r>
        <w:rPr>
          <w:rStyle w:val="CharSectno"/>
        </w:rPr>
        <w:t>6</w:t>
      </w:r>
      <w:r>
        <w:rPr>
          <w:snapToGrid w:val="0"/>
        </w:rPr>
        <w:t>.</w:t>
      </w:r>
      <w:r>
        <w:rPr>
          <w:snapToGrid w:val="0"/>
        </w:rPr>
        <w:tab/>
        <w:t>Removal of unserviceable vessels</w:t>
      </w:r>
      <w:bookmarkEnd w:id="26"/>
      <w:bookmarkEnd w:id="27"/>
      <w:bookmarkEnd w:id="28"/>
      <w:bookmarkEnd w:id="29"/>
      <w:bookmarkEnd w:id="30"/>
      <w:r>
        <w:rPr>
          <w:snapToGrid w:val="0"/>
        </w:rPr>
        <w:t xml:space="preserve"> </w:t>
      </w:r>
    </w:p>
    <w:p w:rsidR="006776A2" w:rsidRDefault="00F102BB">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6776A2" w:rsidRDefault="00F102BB">
      <w:pPr>
        <w:pStyle w:val="Indenta"/>
        <w:rPr>
          <w:snapToGrid w:val="0"/>
        </w:rPr>
      </w:pPr>
      <w:r>
        <w:rPr>
          <w:snapToGrid w:val="0"/>
        </w:rPr>
        <w:tab/>
        <w:t>(a)</w:t>
      </w:r>
      <w:r>
        <w:rPr>
          <w:snapToGrid w:val="0"/>
        </w:rPr>
        <w:tab/>
        <w:t>by notice served on the owner of the vessel; or</w:t>
      </w:r>
    </w:p>
    <w:p w:rsidR="006776A2" w:rsidRDefault="00F102BB">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6776A2" w:rsidRDefault="00F102BB">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6776A2" w:rsidRDefault="00F102BB">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6776A2" w:rsidRDefault="00F102BB">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6776A2" w:rsidRDefault="00F102BB">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 section.</w:t>
      </w:r>
    </w:p>
    <w:p w:rsidR="006776A2" w:rsidRDefault="00F102BB">
      <w:pPr>
        <w:pStyle w:val="Heading5"/>
        <w:rPr>
          <w:snapToGrid w:val="0"/>
        </w:rPr>
      </w:pPr>
      <w:bookmarkStart w:id="31" w:name="_Toc472396916"/>
      <w:bookmarkStart w:id="32" w:name="_Toc533484876"/>
      <w:bookmarkStart w:id="33" w:name="_Toc535733688"/>
      <w:bookmarkStart w:id="34" w:name="_Toc38077538"/>
      <w:bookmarkStart w:id="35" w:name="_Toc59873182"/>
      <w:r>
        <w:rPr>
          <w:rStyle w:val="CharSectno"/>
        </w:rPr>
        <w:t>7</w:t>
      </w:r>
      <w:r>
        <w:rPr>
          <w:snapToGrid w:val="0"/>
        </w:rPr>
        <w:t>.</w:t>
      </w:r>
      <w:r>
        <w:rPr>
          <w:snapToGrid w:val="0"/>
        </w:rPr>
        <w:tab/>
        <w:t>Special powers of harbour master in emergencies</w:t>
      </w:r>
      <w:bookmarkEnd w:id="31"/>
      <w:bookmarkEnd w:id="32"/>
      <w:bookmarkEnd w:id="33"/>
      <w:bookmarkEnd w:id="34"/>
      <w:bookmarkEnd w:id="35"/>
      <w:r>
        <w:rPr>
          <w:snapToGrid w:val="0"/>
        </w:rPr>
        <w:t xml:space="preserve"> </w:t>
      </w:r>
    </w:p>
    <w:p w:rsidR="006776A2" w:rsidRDefault="00F102BB">
      <w:pPr>
        <w:pStyle w:val="Subsection"/>
        <w:keepNext/>
        <w:rPr>
          <w:snapToGrid w:val="0"/>
        </w:rPr>
      </w:pPr>
      <w:r>
        <w:rPr>
          <w:snapToGrid w:val="0"/>
        </w:rPr>
        <w:tab/>
        <w:t>(1)</w:t>
      </w:r>
      <w:r>
        <w:rPr>
          <w:snapToGrid w:val="0"/>
        </w:rPr>
        <w:tab/>
        <w:t>Where the harbour master of a port is satisfied that a dangerous situation exists in a port and that — </w:t>
      </w:r>
    </w:p>
    <w:p w:rsidR="006776A2" w:rsidRDefault="00F102BB">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6776A2" w:rsidRDefault="00F102BB">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6776A2" w:rsidRDefault="00F102BB">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6776A2" w:rsidRDefault="00F102BB">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rsidR="006776A2" w:rsidRDefault="00F102BB">
      <w:pPr>
        <w:pStyle w:val="Heading5"/>
        <w:rPr>
          <w:snapToGrid w:val="0"/>
        </w:rPr>
      </w:pPr>
      <w:bookmarkStart w:id="36" w:name="_Toc472396917"/>
      <w:bookmarkStart w:id="37" w:name="_Toc533484877"/>
      <w:bookmarkStart w:id="38" w:name="_Toc535733689"/>
      <w:bookmarkStart w:id="39" w:name="_Toc38077539"/>
      <w:bookmarkStart w:id="40" w:name="_Toc59873183"/>
      <w:r>
        <w:rPr>
          <w:rStyle w:val="CharSectno"/>
        </w:rPr>
        <w:t>8</w:t>
      </w:r>
      <w:r>
        <w:rPr>
          <w:snapToGrid w:val="0"/>
        </w:rPr>
        <w:t>.</w:t>
      </w:r>
      <w:r>
        <w:rPr>
          <w:snapToGrid w:val="0"/>
        </w:rPr>
        <w:tab/>
        <w:t>Conservancy dues</w:t>
      </w:r>
      <w:bookmarkEnd w:id="36"/>
      <w:bookmarkEnd w:id="37"/>
      <w:bookmarkEnd w:id="38"/>
      <w:bookmarkEnd w:id="39"/>
      <w:bookmarkEnd w:id="40"/>
      <w:r>
        <w:rPr>
          <w:snapToGrid w:val="0"/>
        </w:rPr>
        <w:t xml:space="preserve"> </w:t>
      </w:r>
    </w:p>
    <w:p w:rsidR="006776A2" w:rsidRDefault="00F102BB">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6776A2" w:rsidRDefault="00F102BB">
      <w:pPr>
        <w:pStyle w:val="Subsection"/>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6776A2" w:rsidRDefault="00F102BB">
      <w:pPr>
        <w:pStyle w:val="Footnotesection"/>
      </w:pPr>
      <w:r>
        <w:tab/>
        <w:t xml:space="preserve">[Section 8 amended by No. 88 of 1978 s. 5; No. 46 of 1993 s. 43; No. 5 of 1999 s. 24(3) and (4).] </w:t>
      </w:r>
    </w:p>
    <w:p w:rsidR="006776A2" w:rsidRDefault="00F102BB">
      <w:pPr>
        <w:pStyle w:val="Heading5"/>
        <w:rPr>
          <w:snapToGrid w:val="0"/>
        </w:rPr>
      </w:pPr>
      <w:bookmarkStart w:id="41" w:name="_Toc472396918"/>
      <w:bookmarkStart w:id="42" w:name="_Toc533484878"/>
      <w:bookmarkStart w:id="43" w:name="_Toc535733690"/>
      <w:bookmarkStart w:id="44" w:name="_Toc38077540"/>
      <w:bookmarkStart w:id="45" w:name="_Toc59873184"/>
      <w:r>
        <w:rPr>
          <w:rStyle w:val="CharSectno"/>
        </w:rPr>
        <w:t>9</w:t>
      </w:r>
      <w:r>
        <w:rPr>
          <w:snapToGrid w:val="0"/>
        </w:rPr>
        <w:t>.</w:t>
      </w:r>
      <w:r>
        <w:rPr>
          <w:snapToGrid w:val="0"/>
        </w:rPr>
        <w:tab/>
        <w:t>Pilotage charges</w:t>
      </w:r>
      <w:bookmarkEnd w:id="41"/>
      <w:bookmarkEnd w:id="42"/>
      <w:bookmarkEnd w:id="43"/>
      <w:bookmarkEnd w:id="44"/>
      <w:bookmarkEnd w:id="45"/>
      <w:r>
        <w:rPr>
          <w:snapToGrid w:val="0"/>
        </w:rPr>
        <w:t xml:space="preserve"> </w:t>
      </w:r>
    </w:p>
    <w:p w:rsidR="006776A2" w:rsidRDefault="00F102BB">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 port or a prescribed pilotage area outside a port.</w:t>
      </w:r>
    </w:p>
    <w:p w:rsidR="006776A2" w:rsidRDefault="00F102BB">
      <w:pPr>
        <w:pStyle w:val="Subsection"/>
        <w:rPr>
          <w:snapToGrid w:val="0"/>
        </w:rPr>
      </w:pPr>
      <w:r>
        <w:rPr>
          <w:snapToGrid w:val="0"/>
        </w:rPr>
        <w:tab/>
        <w:t>(2)</w:t>
      </w:r>
      <w:r>
        <w:rPr>
          <w:snapToGrid w:val="0"/>
        </w:rPr>
        <w:tab/>
        <w:t>The regulations may — </w:t>
      </w:r>
    </w:p>
    <w:p w:rsidR="006776A2" w:rsidRDefault="00F102BB">
      <w:pPr>
        <w:pStyle w:val="Indenta"/>
        <w:rPr>
          <w:snapToGrid w:val="0"/>
        </w:rPr>
      </w:pPr>
      <w:r>
        <w:rPr>
          <w:snapToGrid w:val="0"/>
        </w:rPr>
        <w:tab/>
        <w:t>(a)</w:t>
      </w:r>
      <w:r>
        <w:rPr>
          <w:snapToGrid w:val="0"/>
        </w:rPr>
        <w:tab/>
        <w:t>provide that, except as otherwise provided by the regulations, the use of pilotage facilities within a port and a prescribed pilotage area outside a port is compulsory;</w:t>
      </w:r>
    </w:p>
    <w:p w:rsidR="006776A2" w:rsidRDefault="00F102BB">
      <w:pPr>
        <w:pStyle w:val="Indenta"/>
        <w:rPr>
          <w:snapToGrid w:val="0"/>
        </w:rPr>
      </w:pPr>
      <w:r>
        <w:rPr>
          <w:snapToGrid w:val="0"/>
        </w:rPr>
        <w:tab/>
        <w:t>(b)</w:t>
      </w:r>
      <w:r>
        <w:rPr>
          <w:snapToGrid w:val="0"/>
        </w:rPr>
        <w:tab/>
        <w:t>provide for the issue of pilotage exemption certificates to masters who hold the prescribed qualifications and —</w:t>
      </w:r>
    </w:p>
    <w:p w:rsidR="006776A2" w:rsidRDefault="00F102BB">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6776A2" w:rsidRDefault="00F102BB">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6776A2" w:rsidRDefault="00F102BB">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6776A2" w:rsidRDefault="00F102BB">
      <w:pPr>
        <w:pStyle w:val="Indenti"/>
        <w:keepNext/>
        <w:keepLines/>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6776A2" w:rsidRDefault="00F102BB">
      <w:pPr>
        <w:pStyle w:val="Indenti"/>
        <w:rPr>
          <w:snapToGrid w:val="0"/>
        </w:rPr>
      </w:pPr>
      <w:r>
        <w:rPr>
          <w:snapToGrid w:val="0"/>
        </w:rPr>
        <w:tab/>
        <w:t>(v)</w:t>
      </w:r>
      <w:r>
        <w:rPr>
          <w:snapToGrid w:val="0"/>
        </w:rPr>
        <w:tab/>
        <w:t>prescribe the matters in relation to which a fee shall be payable and the amount of any such fee;</w:t>
      </w:r>
    </w:p>
    <w:p w:rsidR="006776A2" w:rsidRDefault="00F102BB">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6776A2" w:rsidRDefault="00F102BB">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6776A2" w:rsidRDefault="00F102BB">
      <w:pPr>
        <w:pStyle w:val="Indenta"/>
        <w:rPr>
          <w:snapToGrid w:val="0"/>
        </w:rPr>
      </w:pPr>
      <w:r>
        <w:rPr>
          <w:snapToGrid w:val="0"/>
        </w:rPr>
        <w:tab/>
        <w:t>(e)</w:t>
      </w:r>
      <w:r>
        <w:rPr>
          <w:snapToGrid w:val="0"/>
        </w:rPr>
        <w:tab/>
        <w:t>provide for the payment — </w:t>
      </w:r>
    </w:p>
    <w:p w:rsidR="006776A2" w:rsidRDefault="00F102BB">
      <w:pPr>
        <w:pStyle w:val="Indenti"/>
        <w:rPr>
          <w:snapToGrid w:val="0"/>
        </w:rPr>
      </w:pPr>
      <w:r>
        <w:rPr>
          <w:snapToGrid w:val="0"/>
        </w:rPr>
        <w:tab/>
        <w:t>(i)</w:t>
      </w:r>
      <w:r>
        <w:rPr>
          <w:snapToGrid w:val="0"/>
        </w:rPr>
        <w:tab/>
        <w:t>where a person fails to comply with a requirement of the regulations to use pilotage facilities; or</w:t>
      </w:r>
    </w:p>
    <w:p w:rsidR="006776A2" w:rsidRDefault="00F102BB">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6776A2" w:rsidRDefault="00F102BB">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6776A2" w:rsidRDefault="00F102BB">
      <w:pPr>
        <w:pStyle w:val="Footnotesection"/>
      </w:pPr>
      <w:r>
        <w:tab/>
        <w:t xml:space="preserve">[Section 9 amended by No. 88 of 1978 s. 6; No. 26 of 1984 s. 4; No. 65 of 1988 s. 5.] </w:t>
      </w:r>
    </w:p>
    <w:p w:rsidR="006776A2" w:rsidRDefault="00F102BB">
      <w:pPr>
        <w:pStyle w:val="Heading5"/>
        <w:rPr>
          <w:snapToGrid w:val="0"/>
        </w:rPr>
      </w:pPr>
      <w:bookmarkStart w:id="46" w:name="_Toc472396919"/>
      <w:bookmarkStart w:id="47" w:name="_Toc533484879"/>
      <w:bookmarkStart w:id="48" w:name="_Toc535733691"/>
      <w:bookmarkStart w:id="49" w:name="_Toc38077541"/>
      <w:bookmarkStart w:id="50" w:name="_Toc59873185"/>
      <w:r>
        <w:rPr>
          <w:rStyle w:val="CharSectno"/>
        </w:rPr>
        <w:t>9A</w:t>
      </w:r>
      <w:r>
        <w:rPr>
          <w:snapToGrid w:val="0"/>
        </w:rPr>
        <w:t>.</w:t>
      </w:r>
      <w:r>
        <w:rPr>
          <w:snapToGrid w:val="0"/>
        </w:rPr>
        <w:tab/>
        <w:t>Fishing boat harbour dues and mooring charges</w:t>
      </w:r>
      <w:bookmarkEnd w:id="46"/>
      <w:bookmarkEnd w:id="47"/>
      <w:bookmarkEnd w:id="48"/>
      <w:bookmarkEnd w:id="49"/>
      <w:bookmarkEnd w:id="50"/>
      <w:r>
        <w:rPr>
          <w:snapToGrid w:val="0"/>
        </w:rPr>
        <w:t xml:space="preserve"> </w:t>
      </w:r>
    </w:p>
    <w:p w:rsidR="006776A2" w:rsidRDefault="00F102BB">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6776A2" w:rsidRDefault="00F102BB">
      <w:pPr>
        <w:pStyle w:val="Indenta"/>
        <w:keepNext/>
        <w:rPr>
          <w:snapToGrid w:val="0"/>
        </w:rPr>
      </w:pPr>
      <w:r>
        <w:rPr>
          <w:snapToGrid w:val="0"/>
        </w:rPr>
        <w:tab/>
        <w:t>(a)</w:t>
      </w:r>
      <w:r>
        <w:rPr>
          <w:snapToGrid w:val="0"/>
        </w:rPr>
        <w:tab/>
        <w:t>a fishing boat harbour in respect of each fishing boat using — </w:t>
      </w:r>
    </w:p>
    <w:p w:rsidR="006776A2" w:rsidRDefault="00F102BB">
      <w:pPr>
        <w:pStyle w:val="Indenti"/>
        <w:rPr>
          <w:snapToGrid w:val="0"/>
        </w:rPr>
      </w:pPr>
      <w:r>
        <w:rPr>
          <w:snapToGrid w:val="0"/>
        </w:rPr>
        <w:tab/>
        <w:t>(i)</w:t>
      </w:r>
      <w:r>
        <w:rPr>
          <w:snapToGrid w:val="0"/>
        </w:rPr>
        <w:tab/>
        <w:t>the facilities of the fishing boat harbour fees, known as fishing boat harbour dues; and</w:t>
      </w:r>
    </w:p>
    <w:p w:rsidR="006776A2" w:rsidRDefault="00F102BB">
      <w:pPr>
        <w:pStyle w:val="Indenti"/>
        <w:rPr>
          <w:snapToGrid w:val="0"/>
        </w:rPr>
      </w:pPr>
      <w:r>
        <w:rPr>
          <w:snapToGrid w:val="0"/>
        </w:rPr>
        <w:tab/>
        <w:t>(ii)</w:t>
      </w:r>
      <w:r>
        <w:rPr>
          <w:snapToGrid w:val="0"/>
        </w:rPr>
        <w:tab/>
        <w:t xml:space="preserve">mooring pens within the fishing boat harbour fees, known as mooring charges; </w:t>
      </w:r>
    </w:p>
    <w:p w:rsidR="006776A2" w:rsidRDefault="00F102BB">
      <w:pPr>
        <w:pStyle w:val="Indenta"/>
        <w:rPr>
          <w:snapToGrid w:val="0"/>
        </w:rPr>
      </w:pPr>
      <w:r>
        <w:rPr>
          <w:snapToGrid w:val="0"/>
        </w:rPr>
        <w:tab/>
      </w:r>
      <w:r>
        <w:rPr>
          <w:snapToGrid w:val="0"/>
        </w:rPr>
        <w:tab/>
        <w:t>or</w:t>
      </w:r>
    </w:p>
    <w:p w:rsidR="006776A2" w:rsidRDefault="00F102BB">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6776A2" w:rsidRDefault="00F102BB">
      <w:pPr>
        <w:pStyle w:val="Subsection"/>
        <w:rPr>
          <w:snapToGrid w:val="0"/>
        </w:rPr>
      </w:pPr>
      <w:r>
        <w:rPr>
          <w:snapToGrid w:val="0"/>
        </w:rPr>
        <w:tab/>
      </w:r>
      <w:r>
        <w:rPr>
          <w:snapToGrid w:val="0"/>
        </w:rPr>
        <w:tab/>
        <w:t>at such rates as are prescribed.</w:t>
      </w:r>
    </w:p>
    <w:p w:rsidR="006776A2" w:rsidRDefault="00F102BB">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6776A2" w:rsidRDefault="00F102BB">
      <w:pPr>
        <w:pStyle w:val="Footnotesection"/>
      </w:pPr>
      <w:r>
        <w:tab/>
        <w:t xml:space="preserve">[Section 9A inserted by No. 88 of 1978 s. 7.] </w:t>
      </w:r>
    </w:p>
    <w:p w:rsidR="006776A2" w:rsidRDefault="00F102BB">
      <w:pPr>
        <w:pStyle w:val="Heading5"/>
        <w:rPr>
          <w:snapToGrid w:val="0"/>
        </w:rPr>
      </w:pPr>
      <w:bookmarkStart w:id="51" w:name="_Toc472396920"/>
      <w:bookmarkStart w:id="52" w:name="_Toc533484880"/>
      <w:bookmarkStart w:id="53" w:name="_Toc535733692"/>
      <w:bookmarkStart w:id="54" w:name="_Toc38077542"/>
      <w:bookmarkStart w:id="55" w:name="_Toc59873186"/>
      <w:r>
        <w:rPr>
          <w:rStyle w:val="CharSectno"/>
        </w:rPr>
        <w:t>10</w:t>
      </w:r>
      <w:r>
        <w:rPr>
          <w:snapToGrid w:val="0"/>
        </w:rPr>
        <w:t>.</w:t>
      </w:r>
      <w:r>
        <w:rPr>
          <w:snapToGrid w:val="0"/>
        </w:rPr>
        <w:tab/>
        <w:t>Declaration of ports</w:t>
      </w:r>
      <w:bookmarkEnd w:id="51"/>
      <w:bookmarkEnd w:id="52"/>
      <w:bookmarkEnd w:id="53"/>
      <w:bookmarkEnd w:id="54"/>
      <w:bookmarkEnd w:id="55"/>
      <w:r>
        <w:rPr>
          <w:snapToGrid w:val="0"/>
        </w:rPr>
        <w:t xml:space="preserve"> </w:t>
      </w:r>
    </w:p>
    <w:p w:rsidR="006776A2" w:rsidRDefault="00F102BB">
      <w:pPr>
        <w:pStyle w:val="Subsection"/>
        <w:rPr>
          <w:snapToGrid w:val="0"/>
        </w:rPr>
      </w:pPr>
      <w:r>
        <w:rPr>
          <w:snapToGrid w:val="0"/>
        </w:rPr>
        <w:tab/>
        <w:t>(1)</w:t>
      </w:r>
      <w:r>
        <w:rPr>
          <w:snapToGrid w:val="0"/>
        </w:rPr>
        <w:tab/>
        <w:t>Every port specified in the Schedule continues and is declared to be a port for the purposes of this Act and shall be —</w:t>
      </w:r>
    </w:p>
    <w:p w:rsidR="006776A2" w:rsidRDefault="00F102BB">
      <w:pPr>
        <w:pStyle w:val="Indenta"/>
        <w:rPr>
          <w:snapToGrid w:val="0"/>
        </w:rPr>
      </w:pPr>
      <w:r>
        <w:rPr>
          <w:snapToGrid w:val="0"/>
        </w:rPr>
        <w:tab/>
        <w:t>(a)</w:t>
      </w:r>
      <w:r>
        <w:rPr>
          <w:snapToGrid w:val="0"/>
        </w:rPr>
        <w:tab/>
        <w:t>known by the name; and</w:t>
      </w:r>
    </w:p>
    <w:p w:rsidR="006776A2" w:rsidRDefault="00F102BB">
      <w:pPr>
        <w:pStyle w:val="Indenta"/>
        <w:rPr>
          <w:snapToGrid w:val="0"/>
        </w:rPr>
      </w:pPr>
      <w:r>
        <w:rPr>
          <w:snapToGrid w:val="0"/>
        </w:rPr>
        <w:tab/>
        <w:t>(b)</w:t>
      </w:r>
      <w:r>
        <w:rPr>
          <w:snapToGrid w:val="0"/>
        </w:rPr>
        <w:tab/>
        <w:t>bounded by the limits,</w:t>
      </w:r>
    </w:p>
    <w:p w:rsidR="006776A2" w:rsidRDefault="00F102BB">
      <w:pPr>
        <w:pStyle w:val="Subsection"/>
        <w:rPr>
          <w:snapToGrid w:val="0"/>
        </w:rPr>
      </w:pPr>
      <w:r>
        <w:rPr>
          <w:snapToGrid w:val="0"/>
        </w:rPr>
        <w:tab/>
      </w:r>
      <w:r>
        <w:rPr>
          <w:snapToGrid w:val="0"/>
        </w:rPr>
        <w:tab/>
        <w:t>specified in the Schedule in relation to that port.</w:t>
      </w:r>
    </w:p>
    <w:p w:rsidR="006776A2" w:rsidRDefault="00F102BB">
      <w:pPr>
        <w:pStyle w:val="Subsection"/>
        <w:rPr>
          <w:snapToGrid w:val="0"/>
        </w:rPr>
      </w:pPr>
      <w:r>
        <w:rPr>
          <w:snapToGrid w:val="0"/>
        </w:rPr>
        <w:tab/>
        <w:t>(2)</w:t>
      </w:r>
      <w:r>
        <w:rPr>
          <w:snapToGrid w:val="0"/>
        </w:rPr>
        <w:tab/>
        <w:t>The Governor may by proclamation — </w:t>
      </w:r>
    </w:p>
    <w:p w:rsidR="006776A2" w:rsidRDefault="00F102BB">
      <w:pPr>
        <w:pStyle w:val="Indenta"/>
        <w:rPr>
          <w:snapToGrid w:val="0"/>
        </w:rPr>
      </w:pPr>
      <w:r>
        <w:rPr>
          <w:snapToGrid w:val="0"/>
        </w:rPr>
        <w:tab/>
        <w:t>(a)</w:t>
      </w:r>
      <w:r>
        <w:rPr>
          <w:snapToGrid w:val="0"/>
        </w:rPr>
        <w:tab/>
        <w:t>declare any place described in the proclamation to be a port, fishing boat harbour or mooring control area for the purposes of this Act;</w:t>
      </w:r>
    </w:p>
    <w:p w:rsidR="006776A2" w:rsidRDefault="00F102BB">
      <w:pPr>
        <w:pStyle w:val="Indenta"/>
        <w:keepNext/>
        <w:rPr>
          <w:snapToGrid w:val="0"/>
        </w:rPr>
      </w:pPr>
      <w:r>
        <w:rPr>
          <w:snapToGrid w:val="0"/>
        </w:rPr>
        <w:tab/>
        <w:t>(b)</w:t>
      </w:r>
      <w:r>
        <w:rPr>
          <w:snapToGrid w:val="0"/>
        </w:rPr>
        <w:tab/>
        <w:t>vary the boundaries of a place declared to be — </w:t>
      </w:r>
    </w:p>
    <w:p w:rsidR="006776A2" w:rsidRDefault="00F102BB">
      <w:pPr>
        <w:pStyle w:val="Indenti"/>
        <w:rPr>
          <w:snapToGrid w:val="0"/>
        </w:rPr>
      </w:pPr>
      <w:r>
        <w:rPr>
          <w:snapToGrid w:val="0"/>
        </w:rPr>
        <w:tab/>
        <w:t>(i)</w:t>
      </w:r>
      <w:r>
        <w:rPr>
          <w:snapToGrid w:val="0"/>
        </w:rPr>
        <w:tab/>
        <w:t>a port by subsection (1); or</w:t>
      </w:r>
    </w:p>
    <w:p w:rsidR="006776A2" w:rsidRDefault="00F102BB">
      <w:pPr>
        <w:pStyle w:val="Indenti"/>
        <w:rPr>
          <w:snapToGrid w:val="0"/>
        </w:rPr>
      </w:pPr>
      <w:r>
        <w:rPr>
          <w:snapToGrid w:val="0"/>
        </w:rPr>
        <w:tab/>
        <w:t>(ii)</w:t>
      </w:r>
      <w:r>
        <w:rPr>
          <w:snapToGrid w:val="0"/>
        </w:rPr>
        <w:tab/>
        <w:t>a port, fishing boat harbour or mooring control area under this subsection,</w:t>
      </w:r>
    </w:p>
    <w:p w:rsidR="006776A2" w:rsidRDefault="00F102BB">
      <w:pPr>
        <w:pStyle w:val="Indenta"/>
        <w:rPr>
          <w:snapToGrid w:val="0"/>
        </w:rPr>
      </w:pPr>
      <w:r>
        <w:rPr>
          <w:snapToGrid w:val="0"/>
        </w:rPr>
        <w:tab/>
      </w:r>
      <w:r>
        <w:rPr>
          <w:snapToGrid w:val="0"/>
        </w:rPr>
        <w:tab/>
        <w:t>or declare a port referred to in subparagraph (i) or a port, fishing boat harbour or mooring control area referred to in subparagraph (ii) to be no longer a port, fishing boat harbour or mooring control area, as the case may be, for the purposes of this Act;</w:t>
      </w:r>
    </w:p>
    <w:p w:rsidR="006776A2" w:rsidRDefault="00F102BB">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6776A2" w:rsidRDefault="00F102BB">
      <w:pPr>
        <w:pStyle w:val="Indenta"/>
        <w:rPr>
          <w:snapToGrid w:val="0"/>
        </w:rPr>
      </w:pPr>
      <w:r>
        <w:rPr>
          <w:snapToGrid w:val="0"/>
        </w:rPr>
        <w:tab/>
        <w:t>(c)</w:t>
      </w:r>
      <w:r>
        <w:rPr>
          <w:snapToGrid w:val="0"/>
        </w:rPr>
        <w:tab/>
        <w:t>vary or revoke any proclamation made under this section.</w:t>
      </w:r>
    </w:p>
    <w:p w:rsidR="006776A2" w:rsidRDefault="00F102BB">
      <w:pPr>
        <w:pStyle w:val="Subsection"/>
        <w:rPr>
          <w:snapToGrid w:val="0"/>
        </w:rPr>
      </w:pPr>
      <w:r>
        <w:rPr>
          <w:snapToGrid w:val="0"/>
        </w:rPr>
        <w:tab/>
        <w:t>(3)</w:t>
      </w:r>
      <w:r>
        <w:rPr>
          <w:snapToGrid w:val="0"/>
        </w:rPr>
        <w:tab/>
        <w:t>Notwithstanding any other provision of this Act — </w:t>
      </w:r>
    </w:p>
    <w:p w:rsidR="006776A2" w:rsidRDefault="00F102BB">
      <w:pPr>
        <w:pStyle w:val="Ednotepara"/>
        <w:spacing w:before="80"/>
        <w:ind w:left="1610" w:hanging="1610"/>
        <w:rPr>
          <w:snapToGrid w:val="0"/>
        </w:rPr>
      </w:pPr>
      <w:r>
        <w:rPr>
          <w:snapToGrid w:val="0"/>
        </w:rPr>
        <w:tab/>
        <w:t>[(a)</w:t>
      </w:r>
      <w:r>
        <w:rPr>
          <w:snapToGrid w:val="0"/>
        </w:rPr>
        <w:tab/>
        <w:t xml:space="preserve">deleted] </w:t>
      </w:r>
    </w:p>
    <w:p w:rsidR="006776A2" w:rsidRDefault="00F102BB">
      <w:pPr>
        <w:pStyle w:val="Indenta"/>
        <w:rPr>
          <w:snapToGrid w:val="0"/>
        </w:rPr>
      </w:pPr>
      <w:r>
        <w:rPr>
          <w:snapToGrid w:val="0"/>
        </w:rPr>
        <w:tab/>
        <w:t>(b)</w:t>
      </w:r>
      <w:r>
        <w:rPr>
          <w:snapToGrid w:val="0"/>
        </w:rPr>
        <w:tab/>
        <w:t>the Governor may by proclamation declare that such of the provisions of this Act as are specified in the proclamation do not apply to a port, fishing boat harbour or mooring control area;</w:t>
      </w:r>
    </w:p>
    <w:p w:rsidR="006776A2" w:rsidRDefault="00F102BB">
      <w:pPr>
        <w:pStyle w:val="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rsidR="006776A2" w:rsidRDefault="00F102BB">
      <w:pPr>
        <w:pStyle w:val="Footnotesection"/>
      </w:pPr>
      <w:r>
        <w:tab/>
        <w:t>[Section 10 amended by No. 88 of 1978 s. 8; No. 38 of 1983 s. 3</w:t>
      </w:r>
      <w:r>
        <w:rPr>
          <w:vertAlign w:val="superscript"/>
        </w:rPr>
        <w:t> 2</w:t>
      </w:r>
      <w:r>
        <w:t xml:space="preserve">; No. 26 of 1984 s. 5; No. 39 of 1985 s. 101; No. 46 of 1993 s. 44.] </w:t>
      </w:r>
    </w:p>
    <w:p w:rsidR="006776A2" w:rsidRDefault="00F102BB">
      <w:pPr>
        <w:pStyle w:val="Heading5"/>
        <w:rPr>
          <w:snapToGrid w:val="0"/>
        </w:rPr>
      </w:pPr>
      <w:bookmarkStart w:id="56" w:name="_Toc472396921"/>
      <w:bookmarkStart w:id="57" w:name="_Toc533484881"/>
      <w:bookmarkStart w:id="58" w:name="_Toc535733693"/>
      <w:bookmarkStart w:id="59" w:name="_Toc38077543"/>
      <w:bookmarkStart w:id="60" w:name="_Toc59873187"/>
      <w:r>
        <w:rPr>
          <w:rStyle w:val="CharSectno"/>
        </w:rPr>
        <w:t>11</w:t>
      </w:r>
      <w:r>
        <w:rPr>
          <w:snapToGrid w:val="0"/>
        </w:rPr>
        <w:t>.</w:t>
      </w:r>
      <w:r>
        <w:rPr>
          <w:snapToGrid w:val="0"/>
        </w:rPr>
        <w:tab/>
        <w:t>Offences</w:t>
      </w:r>
      <w:bookmarkEnd w:id="56"/>
      <w:bookmarkEnd w:id="57"/>
      <w:bookmarkEnd w:id="58"/>
      <w:bookmarkEnd w:id="59"/>
      <w:bookmarkEnd w:id="60"/>
      <w:r>
        <w:rPr>
          <w:snapToGrid w:val="0"/>
        </w:rPr>
        <w:t xml:space="preserve"> </w:t>
      </w:r>
    </w:p>
    <w:p w:rsidR="006776A2" w:rsidRDefault="00F102BB">
      <w:pPr>
        <w:pStyle w:val="Subsection"/>
        <w:keepNext/>
        <w:rPr>
          <w:snapToGrid w:val="0"/>
        </w:rPr>
      </w:pPr>
      <w:r>
        <w:rPr>
          <w:snapToGrid w:val="0"/>
        </w:rPr>
        <w:tab/>
      </w:r>
      <w:r>
        <w:rPr>
          <w:snapToGrid w:val="0"/>
        </w:rPr>
        <w:tab/>
        <w:t>Any person who — </w:t>
      </w:r>
    </w:p>
    <w:p w:rsidR="006776A2" w:rsidRDefault="00F102BB">
      <w:pPr>
        <w:pStyle w:val="Indenta"/>
        <w:rPr>
          <w:snapToGrid w:val="0"/>
        </w:rPr>
      </w:pPr>
      <w:r>
        <w:rPr>
          <w:snapToGrid w:val="0"/>
        </w:rPr>
        <w:tab/>
        <w:t>(a)</w:t>
      </w:r>
      <w:r>
        <w:rPr>
          <w:snapToGrid w:val="0"/>
        </w:rPr>
        <w:tab/>
        <w:t>fails to comply with any order or direction of a harbour master given or made under the powers conferred by section 5 or 7;</w:t>
      </w:r>
    </w:p>
    <w:p w:rsidR="006776A2" w:rsidRDefault="00F102BB">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6776A2" w:rsidRDefault="00F102BB">
      <w:pPr>
        <w:pStyle w:val="Indenta"/>
        <w:rPr>
          <w:snapToGrid w:val="0"/>
        </w:rPr>
      </w:pPr>
      <w:r>
        <w:rPr>
          <w:snapToGrid w:val="0"/>
        </w:rPr>
        <w:tab/>
        <w:t>(c)</w:t>
      </w:r>
      <w:r>
        <w:rPr>
          <w:snapToGrid w:val="0"/>
        </w:rPr>
        <w:tab/>
        <w:t>deposits or removes earth or spoil within a port, fishing boat harbour or mooring control area beneath high water mark,</w:t>
      </w:r>
    </w:p>
    <w:p w:rsidR="006776A2" w:rsidRDefault="00F102BB">
      <w:pPr>
        <w:pStyle w:val="Subsection"/>
        <w:rPr>
          <w:snapToGrid w:val="0"/>
        </w:rPr>
      </w:pPr>
      <w:r>
        <w:rPr>
          <w:snapToGrid w:val="0"/>
        </w:rPr>
        <w:tab/>
      </w:r>
      <w:r>
        <w:rPr>
          <w:snapToGrid w:val="0"/>
        </w:rPr>
        <w:tab/>
        <w:t>commits an offence.</w:t>
      </w:r>
    </w:p>
    <w:p w:rsidR="006776A2" w:rsidRDefault="00F102BB">
      <w:pPr>
        <w:pStyle w:val="Penstart"/>
        <w:keepNext/>
        <w:rPr>
          <w:snapToGrid w:val="0"/>
        </w:rPr>
      </w:pPr>
      <w:r>
        <w:rPr>
          <w:snapToGrid w:val="0"/>
        </w:rPr>
        <w:tab/>
        <w:t>Penalty: $200.</w:t>
      </w:r>
    </w:p>
    <w:p w:rsidR="006776A2" w:rsidRDefault="00F102BB">
      <w:pPr>
        <w:pStyle w:val="Footnotesection"/>
      </w:pPr>
      <w:r>
        <w:tab/>
        <w:t xml:space="preserve">[Section 11 amended by No. 88 of 1978 s. 9.] </w:t>
      </w:r>
    </w:p>
    <w:p w:rsidR="006776A2" w:rsidRDefault="00F102BB">
      <w:pPr>
        <w:pStyle w:val="Heading5"/>
        <w:rPr>
          <w:snapToGrid w:val="0"/>
        </w:rPr>
      </w:pPr>
      <w:bookmarkStart w:id="61" w:name="_Toc472396922"/>
      <w:bookmarkStart w:id="62" w:name="_Toc533484882"/>
      <w:bookmarkStart w:id="63" w:name="_Toc535733694"/>
      <w:bookmarkStart w:id="64" w:name="_Toc38077544"/>
      <w:bookmarkStart w:id="65" w:name="_Toc59873188"/>
      <w:r>
        <w:rPr>
          <w:rStyle w:val="CharSectno"/>
        </w:rPr>
        <w:t>12</w:t>
      </w:r>
      <w:r>
        <w:rPr>
          <w:snapToGrid w:val="0"/>
        </w:rPr>
        <w:t>.</w:t>
      </w:r>
      <w:r>
        <w:rPr>
          <w:snapToGrid w:val="0"/>
        </w:rPr>
        <w:tab/>
        <w:t>Regulations</w:t>
      </w:r>
      <w:bookmarkEnd w:id="61"/>
      <w:bookmarkEnd w:id="62"/>
      <w:bookmarkEnd w:id="63"/>
      <w:bookmarkEnd w:id="64"/>
      <w:bookmarkEnd w:id="65"/>
      <w:r>
        <w:rPr>
          <w:snapToGrid w:val="0"/>
        </w:rPr>
        <w:t xml:space="preserve"> </w:t>
      </w:r>
    </w:p>
    <w:p w:rsidR="006776A2" w:rsidRDefault="00F102BB">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 </w:t>
      </w:r>
    </w:p>
    <w:p w:rsidR="006776A2" w:rsidRDefault="00F102BB">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6776A2" w:rsidRDefault="00F102BB">
      <w:pPr>
        <w:pStyle w:val="Indenta"/>
        <w:rPr>
          <w:snapToGrid w:val="0"/>
        </w:rPr>
      </w:pPr>
      <w:r>
        <w:rPr>
          <w:snapToGrid w:val="0"/>
        </w:rPr>
        <w:tab/>
        <w:t>(b)</w:t>
      </w:r>
      <w:r>
        <w:rPr>
          <w:snapToGrid w:val="0"/>
        </w:rPr>
        <w:tab/>
        <w:t>prescribing tide signals and other signals to be used in ports, fishing boat harbours or mooring control areas;</w:t>
      </w:r>
    </w:p>
    <w:p w:rsidR="006776A2" w:rsidRDefault="00F102BB">
      <w:pPr>
        <w:pStyle w:val="Indenta"/>
        <w:rPr>
          <w:snapToGrid w:val="0"/>
        </w:rPr>
      </w:pPr>
      <w:r>
        <w:rPr>
          <w:snapToGrid w:val="0"/>
        </w:rPr>
        <w:tab/>
        <w:t>(ba)</w:t>
      </w:r>
      <w:r>
        <w:rPr>
          <w:snapToGrid w:val="0"/>
        </w:rPr>
        <w:tab/>
        <w:t>relating to the ascertainment of the tonnage of any vessel;</w:t>
      </w:r>
    </w:p>
    <w:p w:rsidR="006776A2" w:rsidRDefault="00F102BB">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6776A2" w:rsidRDefault="00F102BB">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6776A2" w:rsidRDefault="00F102BB">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6776A2" w:rsidRDefault="00F102BB">
      <w:pPr>
        <w:pStyle w:val="Subsection"/>
        <w:rPr>
          <w:snapToGrid w:val="0"/>
        </w:rPr>
      </w:pPr>
      <w:r>
        <w:rPr>
          <w:snapToGrid w:val="0"/>
        </w:rPr>
        <w:tab/>
        <w:t>(1a)</w:t>
      </w:r>
      <w:r>
        <w:rPr>
          <w:snapToGrid w:val="0"/>
        </w:rPr>
        <w:tab/>
        <w:t>Regulations referred to in subsection (1)(ba) — </w:t>
      </w:r>
    </w:p>
    <w:p w:rsidR="006776A2" w:rsidRDefault="00F102BB">
      <w:pPr>
        <w:pStyle w:val="Ednotepara"/>
      </w:pPr>
      <w:r>
        <w:tab/>
        <w:t>[(a), (b) and (c)</w:t>
      </w:r>
      <w:r>
        <w:tab/>
        <w:t>deleted]</w:t>
      </w:r>
    </w:p>
    <w:p w:rsidR="006776A2" w:rsidRDefault="00F102BB">
      <w:pPr>
        <w:pStyle w:val="Indenta"/>
        <w:rPr>
          <w:snapToGrid w:val="0"/>
        </w:rPr>
      </w:pPr>
      <w:r>
        <w:rPr>
          <w:snapToGrid w:val="0"/>
        </w:rPr>
        <w:tab/>
        <w:t>(d)</w:t>
      </w:r>
      <w:r>
        <w:rPr>
          <w:snapToGrid w:val="0"/>
        </w:rPr>
        <w:tab/>
        <w:t>may authorise the calculation or determination of tonnage — </w:t>
      </w:r>
    </w:p>
    <w:p w:rsidR="006776A2" w:rsidRDefault="00F102BB">
      <w:pPr>
        <w:pStyle w:val="Indenti"/>
        <w:rPr>
          <w:snapToGrid w:val="0"/>
        </w:rPr>
      </w:pPr>
      <w:r>
        <w:rPr>
          <w:snapToGrid w:val="0"/>
        </w:rPr>
        <w:tab/>
        <w:t>(i)</w:t>
      </w:r>
      <w:r>
        <w:rPr>
          <w:snapToGrid w:val="0"/>
        </w:rPr>
        <w:tab/>
        <w:t>by measurement;</w:t>
      </w:r>
    </w:p>
    <w:p w:rsidR="006776A2" w:rsidRDefault="00F102BB">
      <w:pPr>
        <w:pStyle w:val="Indenti"/>
        <w:rPr>
          <w:snapToGrid w:val="0"/>
        </w:rPr>
      </w:pPr>
      <w:r>
        <w:rPr>
          <w:snapToGrid w:val="0"/>
        </w:rPr>
        <w:tab/>
        <w:t>(ii)</w:t>
      </w:r>
      <w:r>
        <w:rPr>
          <w:snapToGrid w:val="0"/>
        </w:rPr>
        <w:tab/>
        <w:t>by estimation; or</w:t>
      </w:r>
    </w:p>
    <w:p w:rsidR="006776A2" w:rsidRDefault="00F102BB">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6776A2" w:rsidRDefault="00F102BB">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6776A2" w:rsidRDefault="00F102BB">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6776A2" w:rsidRDefault="00F102BB">
      <w:pPr>
        <w:pStyle w:val="Indenta"/>
        <w:spacing w:before="120"/>
        <w:rPr>
          <w:snapToGrid w:val="0"/>
        </w:rPr>
      </w:pPr>
      <w:r>
        <w:rPr>
          <w:snapToGrid w:val="0"/>
        </w:rPr>
        <w:tab/>
        <w:t>(f)</w:t>
      </w:r>
      <w:r>
        <w:rPr>
          <w:snapToGrid w:val="0"/>
        </w:rPr>
        <w:tab/>
        <w:t>may confer power on an authorised person — </w:t>
      </w:r>
    </w:p>
    <w:p w:rsidR="006776A2" w:rsidRDefault="00F102BB">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6776A2" w:rsidRDefault="00F102BB">
      <w:pPr>
        <w:pStyle w:val="Indenti"/>
        <w:spacing w:before="100"/>
        <w:rPr>
          <w:snapToGrid w:val="0"/>
        </w:rPr>
      </w:pPr>
      <w:r>
        <w:rPr>
          <w:snapToGrid w:val="0"/>
        </w:rPr>
        <w:tab/>
        <w:t>(ii)</w:t>
      </w:r>
      <w:r>
        <w:rPr>
          <w:snapToGrid w:val="0"/>
        </w:rPr>
        <w:tab/>
        <w:t>to detain a vessel;</w:t>
      </w:r>
    </w:p>
    <w:p w:rsidR="006776A2" w:rsidRDefault="00F102BB">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6776A2" w:rsidRDefault="00F102BB">
      <w:pPr>
        <w:pStyle w:val="Indenta"/>
        <w:spacing w:before="120"/>
        <w:rPr>
          <w:snapToGrid w:val="0"/>
        </w:rPr>
      </w:pPr>
      <w:r>
        <w:rPr>
          <w:snapToGrid w:val="0"/>
        </w:rPr>
        <w:tab/>
      </w:r>
      <w:r>
        <w:rPr>
          <w:snapToGrid w:val="0"/>
        </w:rPr>
        <w:tab/>
        <w:t>for the purpose of ascertaining the tonnage of the vessel or enabling that tonnage to be ascertained;</w:t>
      </w:r>
    </w:p>
    <w:p w:rsidR="006776A2" w:rsidRDefault="00F102BB">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6776A2" w:rsidRDefault="00F102BB">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6776A2" w:rsidRDefault="00F102BB">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6776A2" w:rsidRDefault="00F102BB">
      <w:pPr>
        <w:pStyle w:val="Subsection"/>
        <w:rPr>
          <w:snapToGrid w:val="0"/>
        </w:rPr>
      </w:pPr>
      <w:r>
        <w:rPr>
          <w:snapToGrid w:val="0"/>
        </w:rPr>
        <w:tab/>
        <w:t>(1b)</w:t>
      </w:r>
      <w:r>
        <w:rPr>
          <w:snapToGrid w:val="0"/>
        </w:rPr>
        <w:tab/>
        <w:t>In subsection (1a) — </w:t>
      </w:r>
    </w:p>
    <w:p w:rsidR="006776A2" w:rsidRDefault="00F102BB">
      <w:pPr>
        <w:pStyle w:val="Defstart"/>
      </w:pPr>
      <w:r>
        <w:tab/>
      </w:r>
      <w:r>
        <w:rPr>
          <w:b/>
        </w:rPr>
        <w:t>“</w:t>
      </w:r>
      <w:r>
        <w:rPr>
          <w:rStyle w:val="CharDefText"/>
        </w:rPr>
        <w:t>authorised person</w:t>
      </w:r>
      <w:r>
        <w:rPr>
          <w:b/>
        </w:rPr>
        <w:t>”</w:t>
      </w:r>
      <w:r>
        <w:t xml:space="preserve"> means an officer or person appointed by the responsible authority concerned to ascertain the tonnage of vessels generally or to ascertain the tonnage of a particular vessel;</w:t>
      </w:r>
    </w:p>
    <w:p w:rsidR="006776A2" w:rsidRDefault="00F102BB">
      <w:pPr>
        <w:pStyle w:val="Defstart"/>
      </w:pPr>
      <w:r>
        <w:rPr>
          <w:b/>
        </w:rPr>
        <w:tab/>
        <w:t>“</w:t>
      </w:r>
      <w:r>
        <w:rPr>
          <w:rStyle w:val="CharDefText"/>
        </w:rPr>
        <w:t>specified</w:t>
      </w:r>
      <w:r>
        <w:rPr>
          <w:b/>
        </w:rPr>
        <w:t>”</w:t>
      </w:r>
      <w:r>
        <w:t xml:space="preserve"> means specified in regulations referred to in subsection (1)(ba).</w:t>
      </w:r>
    </w:p>
    <w:p w:rsidR="006776A2" w:rsidRDefault="00F102BB">
      <w:pPr>
        <w:pStyle w:val="Subsection"/>
        <w:keepNext/>
        <w:rPr>
          <w:snapToGrid w:val="0"/>
        </w:rPr>
      </w:pPr>
      <w:r>
        <w:rPr>
          <w:snapToGrid w:val="0"/>
        </w:rPr>
        <w:tab/>
        <w:t>(2)</w:t>
      </w:r>
      <w:r>
        <w:rPr>
          <w:snapToGrid w:val="0"/>
        </w:rPr>
        <w:tab/>
        <w:t>Regulations made under this Act may — </w:t>
      </w:r>
    </w:p>
    <w:p w:rsidR="006776A2" w:rsidRDefault="00F102BB">
      <w:pPr>
        <w:pStyle w:val="Indenta"/>
        <w:rPr>
          <w:snapToGrid w:val="0"/>
        </w:rPr>
      </w:pPr>
      <w:r>
        <w:rPr>
          <w:snapToGrid w:val="0"/>
        </w:rPr>
        <w:tab/>
        <w:t>(a)</w:t>
      </w:r>
      <w:r>
        <w:rPr>
          <w:snapToGrid w:val="0"/>
        </w:rPr>
        <w:tab/>
        <w:t>create offences and provide, in respect of an offence so created, for the imposition of a penalty consisting of a fine not exceeding $2 000 with or without imprisonment for a term not exceeding 12 months;</w:t>
      </w:r>
    </w:p>
    <w:p w:rsidR="006776A2" w:rsidRDefault="00F102BB">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6776A2" w:rsidRDefault="00F102BB">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6776A2" w:rsidRDefault="00F102BB">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6776A2" w:rsidRDefault="00F102BB">
      <w:pPr>
        <w:pStyle w:val="Indenta"/>
        <w:rPr>
          <w:snapToGrid w:val="0"/>
        </w:rPr>
      </w:pPr>
      <w:r>
        <w:rPr>
          <w:snapToGrid w:val="0"/>
        </w:rPr>
        <w:tab/>
        <w:t>(e)</w:t>
      </w:r>
      <w:r>
        <w:rPr>
          <w:snapToGrid w:val="0"/>
        </w:rPr>
        <w:tab/>
        <w:t>be of general application or may be limited in their application according to time, place, or circumstance;</w:t>
      </w:r>
    </w:p>
    <w:p w:rsidR="006776A2" w:rsidRDefault="00F102BB">
      <w:pPr>
        <w:pStyle w:val="Indenta"/>
        <w:rPr>
          <w:snapToGrid w:val="0"/>
        </w:rPr>
      </w:pPr>
      <w:r>
        <w:rPr>
          <w:snapToGrid w:val="0"/>
        </w:rPr>
        <w:tab/>
        <w:t>(f)</w:t>
      </w:r>
      <w:r>
        <w:rPr>
          <w:snapToGrid w:val="0"/>
        </w:rPr>
        <w:tab/>
        <w:t>make different provision for different classes of vessels or for the same class of vessels in different circumstances;</w:t>
      </w:r>
    </w:p>
    <w:p w:rsidR="006776A2" w:rsidRDefault="00F102BB">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6776A2" w:rsidRDefault="00F102BB">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6776A2" w:rsidRDefault="00F102BB">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6776A2" w:rsidRDefault="00F102BB">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6776A2" w:rsidRDefault="00F102BB">
      <w:pPr>
        <w:pStyle w:val="Indenta"/>
        <w:rPr>
          <w:snapToGrid w:val="0"/>
        </w:rPr>
      </w:pPr>
      <w:r>
        <w:rPr>
          <w:snapToGrid w:val="0"/>
        </w:rPr>
        <w:tab/>
        <w:t>(k)</w:t>
      </w:r>
      <w:r>
        <w:rPr>
          <w:snapToGrid w:val="0"/>
        </w:rPr>
        <w:tab/>
        <w:t>require any matter or thing to be verified by statutory declaration.</w:t>
      </w:r>
    </w:p>
    <w:p w:rsidR="006776A2" w:rsidRDefault="00F102BB">
      <w:pPr>
        <w:pStyle w:val="Subsection"/>
        <w:keepNext/>
        <w:keepLines/>
        <w:rPr>
          <w:snapToGrid w:val="0"/>
        </w:rPr>
      </w:pPr>
      <w:r>
        <w:rPr>
          <w:snapToGrid w:val="0"/>
        </w:rPr>
        <w:tab/>
        <w:t>(3)</w:t>
      </w:r>
      <w:r>
        <w:rPr>
          <w:snapToGrid w:val="0"/>
        </w:rPr>
        <w:tab/>
        <w:t>In subsection (2) — </w:t>
      </w:r>
    </w:p>
    <w:p w:rsidR="006776A2" w:rsidRDefault="00F102BB">
      <w:pPr>
        <w:pStyle w:val="Defstart"/>
        <w:keepNext/>
        <w:keepLines/>
        <w:rPr>
          <w:b/>
        </w:rPr>
      </w:pPr>
      <w:r>
        <w:tab/>
      </w:r>
      <w:r>
        <w:rPr>
          <w:b/>
        </w:rPr>
        <w:t>“</w:t>
      </w:r>
      <w:r>
        <w:rPr>
          <w:rStyle w:val="CharDefText"/>
        </w:rPr>
        <w:t>responsible authority</w:t>
      </w:r>
      <w:r>
        <w:rPr>
          <w:b/>
        </w:rPr>
        <w:t>”</w:t>
      </w:r>
      <w:r>
        <w:t xml:space="preserve"> means the Department;</w:t>
      </w:r>
    </w:p>
    <w:p w:rsidR="006776A2" w:rsidRDefault="00F102BB">
      <w:pPr>
        <w:pStyle w:val="Defstart"/>
      </w:pPr>
      <w:r>
        <w:rPr>
          <w:b/>
        </w:rPr>
        <w:tab/>
        <w:t>“</w:t>
      </w:r>
      <w:r>
        <w:rPr>
          <w:rStyle w:val="CharDefText"/>
        </w:rPr>
        <w:t>specified</w:t>
      </w:r>
      <w:r>
        <w:rPr>
          <w:b/>
        </w:rPr>
        <w:t>”</w:t>
      </w:r>
      <w:r>
        <w:t xml:space="preserve"> means specified in the regulations.</w:t>
      </w:r>
    </w:p>
    <w:p w:rsidR="006776A2" w:rsidRDefault="00F102BB">
      <w:pPr>
        <w:pStyle w:val="Footnotesection"/>
      </w:pPr>
      <w:r>
        <w:tab/>
        <w:t xml:space="preserve">[Section 12 amended by No. 12 of 1976 s. 19; No. 88 of 1978 s. 10; No. 26 of 1984 s. 6; No. 5 of 1999 s. 24(5); No. 74 of 2003 s. 110.] </w:t>
      </w:r>
    </w:p>
    <w:p w:rsidR="006776A2" w:rsidRDefault="006776A2">
      <w:pPr>
        <w:rPr>
          <w:rStyle w:val="CharDivText"/>
        </w:rPr>
        <w:sectPr w:rsidR="006776A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6776A2" w:rsidRDefault="00F102BB">
      <w:pPr>
        <w:pStyle w:val="yScheduleHeading"/>
      </w:pPr>
      <w:bookmarkStart w:id="66" w:name="_Toc535733695"/>
      <w:bookmarkStart w:id="67" w:name="_Toc38077545"/>
      <w:bookmarkStart w:id="68" w:name="_Toc59873189"/>
      <w:r>
        <w:rPr>
          <w:rStyle w:val="CharSchNo"/>
        </w:rPr>
        <w:t>Schedule</w:t>
      </w:r>
      <w:bookmarkEnd w:id="66"/>
      <w:bookmarkEnd w:id="67"/>
      <w:bookmarkEnd w:id="68"/>
      <w:r>
        <w:rPr>
          <w:rStyle w:val="CharSchText"/>
        </w:rPr>
        <w:t xml:space="preserve"> </w:t>
      </w:r>
    </w:p>
    <w:p w:rsidR="006776A2" w:rsidRDefault="00F102BB">
      <w:pPr>
        <w:pStyle w:val="yShoulderClause"/>
        <w:rPr>
          <w:snapToGrid w:val="0"/>
        </w:rPr>
      </w:pPr>
      <w:r>
        <w:rPr>
          <w:snapToGrid w:val="0"/>
        </w:rPr>
        <w:t>[Section 10]</w:t>
      </w:r>
    </w:p>
    <w:p w:rsidR="006776A2" w:rsidRDefault="00F102BB">
      <w:pPr>
        <w:pStyle w:val="MiscellaneousHeading"/>
        <w:rPr>
          <w:b/>
          <w:snapToGrid w:val="0"/>
          <w:sz w:val="22"/>
        </w:rPr>
      </w:pPr>
      <w:r>
        <w:rPr>
          <w:b/>
          <w:snapToGrid w:val="0"/>
          <w:sz w:val="22"/>
        </w:rPr>
        <w:t>Boundaries of Ports of Western Australia</w:t>
      </w:r>
    </w:p>
    <w:p w:rsidR="006776A2" w:rsidRDefault="00F102BB">
      <w:pPr>
        <w:pStyle w:val="yMiscellaneousBody"/>
        <w:jc w:val="center"/>
        <w:rPr>
          <w:snapToGrid w:val="0"/>
        </w:rPr>
      </w:pPr>
      <w:r>
        <w:rPr>
          <w:i/>
          <w:snapToGrid w:val="0"/>
        </w:rPr>
        <w:t>Augusta </w:t>
      </w:r>
      <w:r>
        <w:rPr>
          <w:snapToGrid w:val="0"/>
          <w:vertAlign w:val="superscript"/>
        </w:rPr>
        <w:t>4</w:t>
      </w:r>
    </w:p>
    <w:p w:rsidR="006776A2" w:rsidRDefault="00F102BB">
      <w:pPr>
        <w:pStyle w:val="yMiscellaneousBody"/>
        <w:rPr>
          <w:snapToGrid w:val="0"/>
        </w:rPr>
      </w:pPr>
      <w:r>
        <w:rPr>
          <w:snapToGrid w:val="0"/>
        </w:rPr>
        <w:t>All that portion of water bounded by lines starting at the high water mark of Flinders Bay at the southern extremity of Ledge Point and extending south westerly to the high water mark at the northern extremity of St. Alouarn Island; thence north westerly to the high water mark at the northern extremity of Seal Island; thence northerly to the high water mark of Flinders Bay at the southern extremity of Point Matthew and thence generally north easterly along that mark to the starting point.</w:t>
      </w:r>
    </w:p>
    <w:p w:rsidR="006776A2" w:rsidRDefault="00F102BB">
      <w:pPr>
        <w:pStyle w:val="yMiscellaneousBody"/>
        <w:jc w:val="center"/>
        <w:rPr>
          <w:snapToGrid w:val="0"/>
        </w:rPr>
      </w:pPr>
      <w:r>
        <w:rPr>
          <w:i/>
          <w:snapToGrid w:val="0"/>
        </w:rPr>
        <w:t>Balla Balla</w:t>
      </w:r>
      <w:r>
        <w:rPr>
          <w:snapToGrid w:val="0"/>
        </w:rPr>
        <w:t> </w:t>
      </w:r>
      <w:r>
        <w:rPr>
          <w:snapToGrid w:val="0"/>
          <w:vertAlign w:val="superscript"/>
        </w:rPr>
        <w:t>4</w:t>
      </w:r>
    </w:p>
    <w:p w:rsidR="006776A2" w:rsidRDefault="00F102BB">
      <w:pPr>
        <w:pStyle w:val="yMiscellaneousBody"/>
        <w:rPr>
          <w:snapToGrid w:val="0"/>
        </w:rPr>
      </w:pPr>
      <w:r>
        <w:rPr>
          <w:snapToGrid w:val="0"/>
        </w:rPr>
        <w:t>All that portion of water situate north-westerly of the high water mark of the Indian Ocean and contained within an arc of a circle having a radius of 8 nautical miles from the intersection of the prolongation northerly of the centre line of Walch Street (Balla Balla Townsite) with the high water mark of the Indian Ocean.</w:t>
      </w:r>
    </w:p>
    <w:p w:rsidR="006776A2" w:rsidRDefault="00F102BB">
      <w:pPr>
        <w:pStyle w:val="yMiscellaneousBody"/>
        <w:jc w:val="center"/>
        <w:rPr>
          <w:i/>
          <w:snapToGrid w:val="0"/>
        </w:rPr>
      </w:pPr>
      <w:r>
        <w:rPr>
          <w:i/>
          <w:snapToGrid w:val="0"/>
        </w:rPr>
        <w:t>Barrow Island</w:t>
      </w:r>
    </w:p>
    <w:p w:rsidR="006776A2" w:rsidRDefault="00F102BB">
      <w:pPr>
        <w:pStyle w:val="yMiscellaneousBody"/>
        <w:rPr>
          <w:snapToGrid w:val="0"/>
        </w:rPr>
      </w:pPr>
      <w:r>
        <w:rPr>
          <w:snapToGrid w:val="0"/>
        </w:rPr>
        <w:t>All that portion of water situate east of the high water mark of the Indian Ocean on the eastern shore of Barrow Island and contained within the arc of a circle having a radius of 7 nautical miles from the intersection of latitude 20° 46′ 50″S with 115° 27′ 54″E.</w:t>
      </w:r>
    </w:p>
    <w:p w:rsidR="006776A2" w:rsidRDefault="00F102BB">
      <w:pPr>
        <w:pStyle w:val="yMiscellaneousBody"/>
        <w:jc w:val="center"/>
        <w:rPr>
          <w:i/>
          <w:snapToGrid w:val="0"/>
        </w:rPr>
      </w:pPr>
      <w:r>
        <w:rPr>
          <w:i/>
          <w:snapToGrid w:val="0"/>
        </w:rPr>
        <w:t>Carnarvon</w:t>
      </w:r>
    </w:p>
    <w:p w:rsidR="006776A2" w:rsidRDefault="00F102BB">
      <w:pPr>
        <w:pStyle w:val="yMiscellaneousBody"/>
        <w:rPr>
          <w:snapToGrid w:val="0"/>
        </w:rPr>
      </w:pPr>
      <w:r>
        <w:rPr>
          <w:snapToGrid w:val="0"/>
        </w:rPr>
        <w:t>All that portion of water bounded by a line due west for 4 nautical miles from a point on the mainland in latitude 24° 10′S and longitude 113° 26′ 45″E and thence in a south</w:t>
      </w:r>
      <w:r>
        <w:rPr>
          <w:snapToGrid w:val="0"/>
        </w:rPr>
        <w:noBreakHyphen/>
        <w:t>southwest direction to Cape Ronsard at the north end of Bernier Island; then by the western shores of Bernier and Dorre Islands to Cape Saint Cricq; then by a straight line to Cape Inscription at the north end of Dirk Hartog Island and by its western shore to Surf Point, thence by a straight line to Steep Point on the mainland, and from thence by the coastline to the starting point at latitude 24° 10′S longitude 113° 26′ 45″E and including all those waters of the Carnarvon Fishing Boat Harbour inside of Mangrove Point.</w:t>
      </w:r>
    </w:p>
    <w:p w:rsidR="006776A2" w:rsidRDefault="00F102BB">
      <w:pPr>
        <w:pStyle w:val="yMiscellaneousBody"/>
        <w:keepNext/>
        <w:jc w:val="center"/>
        <w:rPr>
          <w:i/>
          <w:snapToGrid w:val="0"/>
        </w:rPr>
      </w:pPr>
      <w:r>
        <w:rPr>
          <w:i/>
          <w:snapToGrid w:val="0"/>
        </w:rPr>
        <w:t>Derby</w:t>
      </w:r>
    </w:p>
    <w:p w:rsidR="006776A2" w:rsidRDefault="00F102BB">
      <w:pPr>
        <w:pStyle w:val="yMiscellaneousBody"/>
        <w:rPr>
          <w:snapToGrid w:val="0"/>
        </w:rPr>
      </w:pPr>
      <w:r>
        <w:rPr>
          <w:snapToGrid w:val="0"/>
        </w:rPr>
        <w:t>All that portion of water bounded by lines starting at the intersection of the prolongation south</w:t>
      </w:r>
      <w:r>
        <w:rPr>
          <w:snapToGrid w:val="0"/>
        </w:rPr>
        <w:noBreakHyphen/>
        <w:t>westerly of a line joining the summit of Saddle Hill and the high water mark at the eastern extremity of Valentine Island with the high water mark of the western shore of King Sound and extending generally south</w:t>
      </w:r>
      <w:r>
        <w:rPr>
          <w:snapToGrid w:val="0"/>
        </w:rPr>
        <w:noBreakHyphen/>
        <w:t>easterly, generally northerly, again generally south</w:t>
      </w:r>
      <w:r>
        <w:rPr>
          <w:snapToGrid w:val="0"/>
        </w:rPr>
        <w:noBreakHyphen/>
        <w:t>easterly, again generally northerly and generally north</w:t>
      </w:r>
      <w:r>
        <w:rPr>
          <w:snapToGrid w:val="0"/>
        </w:rPr>
        <w:noBreakHyphen/>
        <w:t>westerly along that mark to a line joining the summit of Saddle Hill and the high water mark at the eastern extremity of Valentine Island and thence south</w:t>
      </w:r>
      <w:r>
        <w:rPr>
          <w:snapToGrid w:val="0"/>
        </w:rPr>
        <w:noBreakHyphen/>
        <w:t>westerly along that line and onwards to the starting point.</w:t>
      </w:r>
    </w:p>
    <w:p w:rsidR="006776A2" w:rsidRDefault="00F102BB">
      <w:pPr>
        <w:pStyle w:val="yMiscellaneousBody"/>
        <w:jc w:val="center"/>
        <w:rPr>
          <w:snapToGrid w:val="0"/>
        </w:rPr>
      </w:pPr>
      <w:r>
        <w:rPr>
          <w:i/>
          <w:snapToGrid w:val="0"/>
        </w:rPr>
        <w:t xml:space="preserve">Dongara </w:t>
      </w:r>
      <w:r>
        <w:rPr>
          <w:snapToGrid w:val="0"/>
          <w:vertAlign w:val="superscript"/>
        </w:rPr>
        <w:t>4</w:t>
      </w:r>
    </w:p>
    <w:p w:rsidR="006776A2" w:rsidRDefault="00F102BB">
      <w:pPr>
        <w:pStyle w:val="yMiscellaneousBody"/>
        <w:rPr>
          <w:snapToGrid w:val="0"/>
        </w:rPr>
      </w:pPr>
      <w:r>
        <w:rPr>
          <w:snapToGrid w:val="0"/>
        </w:rPr>
        <w:t>All that portion of water situate west of the high water mark of the Indian Ocean and contained within an arc of a circle having a radius of 0.75 nautical miles from the rear beacon (obelisk) within Port Denison Lot 155.</w:t>
      </w:r>
    </w:p>
    <w:p w:rsidR="006776A2" w:rsidRDefault="00F102BB">
      <w:pPr>
        <w:pStyle w:val="yMiscellaneousBody"/>
        <w:jc w:val="center"/>
        <w:rPr>
          <w:i/>
          <w:snapToGrid w:val="0"/>
        </w:rPr>
      </w:pPr>
      <w:r>
        <w:rPr>
          <w:i/>
          <w:snapToGrid w:val="0"/>
        </w:rPr>
        <w:t>Emu Point Fishing Boat Harbour — Albany</w:t>
      </w:r>
    </w:p>
    <w:p w:rsidR="006776A2" w:rsidRDefault="00F102BB">
      <w:pPr>
        <w:pStyle w:val="yMiscellaneousBody"/>
        <w:rPr>
          <w:snapToGrid w:val="0"/>
        </w:rPr>
      </w:pPr>
      <w:r>
        <w:rPr>
          <w:snapToGrid w:val="0"/>
        </w:rPr>
        <w:t>All that portion of water shown bordered red on Lands and Surveys Miscellaneous Diagram 73.</w:t>
      </w:r>
    </w:p>
    <w:p w:rsidR="006776A2" w:rsidRDefault="00F102BB">
      <w:pPr>
        <w:pStyle w:val="yMiscellaneousBody"/>
        <w:jc w:val="center"/>
        <w:rPr>
          <w:i/>
          <w:snapToGrid w:val="0"/>
        </w:rPr>
      </w:pPr>
      <w:r>
        <w:rPr>
          <w:i/>
          <w:snapToGrid w:val="0"/>
        </w:rPr>
        <w:t>Fremantle Fishing Boat Harbour</w:t>
      </w:r>
    </w:p>
    <w:p w:rsidR="006776A2" w:rsidRDefault="00F102BB">
      <w:pPr>
        <w:pStyle w:val="yMiscellaneousBody"/>
        <w:rPr>
          <w:snapToGrid w:val="0"/>
        </w:rPr>
      </w:pPr>
      <w:r>
        <w:rPr>
          <w:snapToGrid w:val="0"/>
        </w:rPr>
        <w:t>All that portion of water that lies within the area shown bordered red on Lands and Surveys Miscellaneous Plan 1464.</w:t>
      </w:r>
    </w:p>
    <w:p w:rsidR="006776A2" w:rsidRDefault="00F102BB">
      <w:pPr>
        <w:pStyle w:val="yMiscellaneousBody"/>
        <w:jc w:val="center"/>
        <w:rPr>
          <w:i/>
          <w:snapToGrid w:val="0"/>
        </w:rPr>
      </w:pPr>
      <w:r>
        <w:rPr>
          <w:i/>
          <w:snapToGrid w:val="0"/>
        </w:rPr>
        <w:t>Maud Landing</w:t>
      </w:r>
    </w:p>
    <w:p w:rsidR="006776A2" w:rsidRDefault="00F102BB">
      <w:pPr>
        <w:pStyle w:val="yMiscellaneousBody"/>
        <w:rPr>
          <w:snapToGrid w:val="0"/>
        </w:rPr>
      </w:pPr>
      <w:r>
        <w:rPr>
          <w:snapToGrid w:val="0"/>
        </w:rPr>
        <w:t>All that portion of water bounded by lines starting at the high water mark of the Indian Ocean at the western extremity of Point Maud and extending west 3 nautical miles; thence north 9 nautical miles; thence east to the high water mark of the Indian Ocean and thence generally south</w:t>
      </w:r>
      <w:r>
        <w:rPr>
          <w:snapToGrid w:val="0"/>
        </w:rPr>
        <w:noBreakHyphen/>
        <w:t>westerly along that mark to the starting point.</w:t>
      </w:r>
    </w:p>
    <w:p w:rsidR="006776A2" w:rsidRDefault="00F102BB">
      <w:pPr>
        <w:pStyle w:val="yMiscellaneousBody"/>
        <w:jc w:val="center"/>
        <w:rPr>
          <w:snapToGrid w:val="0"/>
        </w:rPr>
      </w:pPr>
      <w:r>
        <w:rPr>
          <w:i/>
          <w:snapToGrid w:val="0"/>
        </w:rPr>
        <w:t xml:space="preserve">Onslow </w:t>
      </w:r>
      <w:r>
        <w:rPr>
          <w:snapToGrid w:val="0"/>
          <w:vertAlign w:val="superscript"/>
        </w:rPr>
        <w:t>5</w:t>
      </w:r>
    </w:p>
    <w:p w:rsidR="006776A2" w:rsidRDefault="00F102BB">
      <w:pPr>
        <w:pStyle w:val="yMiscellaneousBody"/>
        <w:rPr>
          <w:snapToGrid w:val="0"/>
        </w:rPr>
      </w:pPr>
      <w:r>
        <w:rPr>
          <w:snapToGrid w:val="0"/>
        </w:rPr>
        <w:t>All that portion of water bounded by lines starting from the high water mark of the Indian Ocean at the northern extremity of Entrance Point and extending north</w:t>
      </w:r>
      <w:r>
        <w:rPr>
          <w:snapToGrid w:val="0"/>
        </w:rPr>
        <w:noBreakHyphen/>
        <w:t>westerly to the high water mark of the Indian Ocean at the southern extremity of Ashburton Island; thence north</w:t>
      </w:r>
      <w:r>
        <w:rPr>
          <w:snapToGrid w:val="0"/>
        </w:rPr>
        <w:noBreakHyphen/>
        <w:t>easterly to the high water mark of the Indian Ocean at the southern extremity of Direction Island; thence south</w:t>
      </w:r>
      <w:r>
        <w:rPr>
          <w:snapToGrid w:val="0"/>
        </w:rPr>
        <w:noBreakHyphen/>
        <w:t>easterly to the high water mark of the Indian Ocean at the eastern extremity of Coolgra Point and thence generally westerly along that mark to the starting point but including all the waters of those rivers and creeks abutting the area.</w:t>
      </w:r>
    </w:p>
    <w:p w:rsidR="006776A2" w:rsidRDefault="00F102BB">
      <w:pPr>
        <w:pStyle w:val="yMiscellaneousBody"/>
        <w:jc w:val="center"/>
        <w:rPr>
          <w:snapToGrid w:val="0"/>
        </w:rPr>
      </w:pPr>
      <w:r>
        <w:rPr>
          <w:i/>
          <w:snapToGrid w:val="0"/>
        </w:rPr>
        <w:t xml:space="preserve">Perth </w:t>
      </w:r>
      <w:r>
        <w:rPr>
          <w:snapToGrid w:val="0"/>
          <w:vertAlign w:val="superscript"/>
        </w:rPr>
        <w:t>6</w:t>
      </w:r>
    </w:p>
    <w:p w:rsidR="006776A2" w:rsidRDefault="00F102BB">
      <w:pPr>
        <w:pStyle w:val="yMiscellaneousBody"/>
        <w:rPr>
          <w:snapToGrid w:val="0"/>
        </w:rPr>
      </w:pPr>
      <w:r>
        <w:rPr>
          <w:snapToGrid w:val="0"/>
        </w:rPr>
        <w:t>All that portion of water bounded by lines starting at the intersection of the high water mark of the right bank of the Swan River with the south</w:t>
      </w:r>
      <w:r>
        <w:rPr>
          <w:snapToGrid w:val="0"/>
        </w:rPr>
        <w:noBreakHyphen/>
        <w:t>western side of the north</w:t>
      </w:r>
      <w:r>
        <w:rPr>
          <w:snapToGrid w:val="0"/>
        </w:rPr>
        <w:noBreakHyphen/>
        <w:t>western section of the Causeway and extending south</w:t>
      </w:r>
      <w:r>
        <w:rPr>
          <w:snapToGrid w:val="0"/>
        </w:rPr>
        <w:noBreakHyphen/>
        <w:t>easterly along that side to the high water mark of Heirisson Island; thence generally south</w:t>
      </w:r>
      <w:r>
        <w:rPr>
          <w:snapToGrid w:val="0"/>
        </w:rPr>
        <w:noBreakHyphen/>
        <w:t>westerly, generally south</w:t>
      </w:r>
      <w:r>
        <w:rPr>
          <w:snapToGrid w:val="0"/>
        </w:rPr>
        <w:noBreakHyphen/>
      </w:r>
      <w:r>
        <w:rPr>
          <w:snapToGrid w:val="0"/>
        </w:rPr>
        <w:softHyphen/>
        <w:t>easterly and generally north</w:t>
      </w:r>
      <w:r>
        <w:rPr>
          <w:snapToGrid w:val="0"/>
        </w:rPr>
        <w:noBreakHyphen/>
        <w:t>easterly along that mark to the south</w:t>
      </w:r>
      <w:r>
        <w:rPr>
          <w:snapToGrid w:val="0"/>
        </w:rPr>
        <w:noBreakHyphen/>
        <w:t>western side of the south</w:t>
      </w:r>
      <w:r>
        <w:rPr>
          <w:snapToGrid w:val="0"/>
        </w:rPr>
        <w:noBreakHyphen/>
        <w:t>eastern section of the Causeway; thence south</w:t>
      </w:r>
      <w:r>
        <w:rPr>
          <w:snapToGrid w:val="0"/>
        </w:rPr>
        <w:noBreakHyphen/>
        <w:t>easterly along that side to the high water mark of the left bank of the Swan River; thence generally south</w:t>
      </w:r>
      <w:r>
        <w:rPr>
          <w:snapToGrid w:val="0"/>
        </w:rPr>
        <w:noBreakHyphen/>
        <w:t>westerly, generally north</w:t>
      </w:r>
      <w:r>
        <w:rPr>
          <w:snapToGrid w:val="0"/>
        </w:rPr>
        <w:noBreakHyphen/>
        <w:t>westerly and generally southerly downwards along that mark and generally southerly upwards along the high water mark of the right bank of the Canning River to the north</w:t>
      </w:r>
      <w:r>
        <w:rPr>
          <w:snapToGrid w:val="0"/>
        </w:rPr>
        <w:noBreakHyphen/>
        <w:t>western side of Canning Bridge; thence south</w:t>
      </w:r>
      <w:r>
        <w:rPr>
          <w:snapToGrid w:val="0"/>
        </w:rPr>
        <w:noBreakHyphen/>
        <w:t>westerly along that side to the high water mark of the left bank of the Canning River; thence generally north</w:t>
      </w:r>
      <w:r>
        <w:rPr>
          <w:snapToGrid w:val="0"/>
        </w:rPr>
        <w:noBreakHyphen/>
        <w:t>westerly downwards along that mark and generally westerly, generally south</w:t>
      </w:r>
      <w:r>
        <w:rPr>
          <w:snapToGrid w:val="0"/>
        </w:rPr>
        <w:noBreakHyphen/>
        <w:t>westerly, generally north</w:t>
      </w:r>
      <w:r>
        <w:rPr>
          <w:snapToGrid w:val="0"/>
        </w:rPr>
        <w:noBreakHyphen/>
        <w:t>westerly, again generally south</w:t>
      </w:r>
      <w:r>
        <w:rPr>
          <w:snapToGrid w:val="0"/>
        </w:rPr>
        <w:noBreakHyphen/>
        <w:t>westerly, again generally north</w:t>
      </w:r>
      <w:r>
        <w:rPr>
          <w:snapToGrid w:val="0"/>
        </w:rPr>
        <w:noBreakHyphen/>
        <w:t>westerly and again generally south</w:t>
      </w:r>
      <w:r>
        <w:rPr>
          <w:snapToGrid w:val="0"/>
        </w:rPr>
        <w:noBreakHyphen/>
        <w:t>westerly downwards along the high water mark of the left bank of the Swan River to the western side of Fremantle Bridge (Traffic); thence northerly along that side to the high water mark of the right bank of the Swan River; thence generally north</w:t>
      </w:r>
      <w:r>
        <w:rPr>
          <w:snapToGrid w:val="0"/>
        </w:rPr>
        <w:noBreakHyphen/>
        <w:t>easterly, generally south</w:t>
      </w:r>
      <w:r>
        <w:rPr>
          <w:snapToGrid w:val="0"/>
        </w:rPr>
        <w:noBreakHyphen/>
        <w:t>easterly, again generally north</w:t>
      </w:r>
      <w:r>
        <w:rPr>
          <w:snapToGrid w:val="0"/>
        </w:rPr>
        <w:noBreakHyphen/>
        <w:t>easterly, again generally south</w:t>
      </w:r>
      <w:r>
        <w:rPr>
          <w:snapToGrid w:val="0"/>
        </w:rPr>
        <w:noBreakHyphen/>
        <w:t>easterly, generally easterly and again generally south</w:t>
      </w:r>
      <w:r>
        <w:rPr>
          <w:snapToGrid w:val="0"/>
        </w:rPr>
        <w:noBreakHyphen/>
        <w:t>easterly upwards along that mark to the starting point.</w:t>
      </w:r>
    </w:p>
    <w:p w:rsidR="006776A2" w:rsidRDefault="00F102BB">
      <w:pPr>
        <w:pStyle w:val="yMiscellaneousBody"/>
        <w:jc w:val="center"/>
        <w:rPr>
          <w:snapToGrid w:val="0"/>
        </w:rPr>
      </w:pPr>
      <w:r>
        <w:rPr>
          <w:i/>
          <w:snapToGrid w:val="0"/>
        </w:rPr>
        <w:t xml:space="preserve">Point Cloates </w:t>
      </w:r>
      <w:r>
        <w:rPr>
          <w:snapToGrid w:val="0"/>
          <w:vertAlign w:val="superscript"/>
        </w:rPr>
        <w:t>4</w:t>
      </w:r>
    </w:p>
    <w:p w:rsidR="006776A2" w:rsidRDefault="00F102BB">
      <w:pPr>
        <w:pStyle w:val="yMiscellaneousBody"/>
        <w:rPr>
          <w:snapToGrid w:val="0"/>
        </w:rPr>
      </w:pPr>
      <w:r>
        <w:rPr>
          <w:snapToGrid w:val="0"/>
        </w:rPr>
        <w:t>All that portion of water situate west of the high water mark of the Indian Ocean and contained within an arc of a circle having a radius of 12 nautical miles from the intersection of latitude 22° 35′S and longitude 113° 41′E.</w:t>
      </w:r>
    </w:p>
    <w:p w:rsidR="006776A2" w:rsidRDefault="00F102BB">
      <w:pPr>
        <w:pStyle w:val="yMiscellaneousBody"/>
        <w:jc w:val="center"/>
        <w:rPr>
          <w:snapToGrid w:val="0"/>
        </w:rPr>
      </w:pPr>
      <w:r>
        <w:rPr>
          <w:i/>
          <w:snapToGrid w:val="0"/>
        </w:rPr>
        <w:t xml:space="preserve">Port of Jurien </w:t>
      </w:r>
      <w:r>
        <w:rPr>
          <w:snapToGrid w:val="0"/>
          <w:vertAlign w:val="superscript"/>
        </w:rPr>
        <w:t>7</w:t>
      </w:r>
    </w:p>
    <w:p w:rsidR="006776A2" w:rsidRDefault="00F102BB">
      <w:pPr>
        <w:pStyle w:val="yMiscellaneousBody"/>
        <w:rPr>
          <w:snapToGrid w:val="0"/>
        </w:rPr>
      </w:pPr>
      <w:r>
        <w:rPr>
          <w:snapToGrid w:val="0"/>
        </w:rPr>
        <w:t>All the waters below high water mark bounded by lines drawn from a point starting about 100 metres, on a bearing of 183° 59′, from the Department of Marine and Harbours Trig Station “P.W.D. Bartle”at North Head and continuing on bearing 183° 59′ towards Escape Island Navigation Light Tower and a distance of about 10.5 kilometres to the point of intersection with the western prolongation of the northern boundary of Victoria Location 9302; then easterly along that prolongation and a distance of about 4.3 kilometres to high water mark; then northwesterly along high water mark to Island Point; then continuing along the high water mark of Jurien Bay and Jurien Boat Harbour back to the start point at North Head; and comprising in all an area of about 45.5 square kilometres.</w:t>
      </w:r>
    </w:p>
    <w:p w:rsidR="006776A2" w:rsidRDefault="00F102BB">
      <w:pPr>
        <w:pStyle w:val="yMiscellaneousBody"/>
        <w:jc w:val="center"/>
        <w:rPr>
          <w:snapToGrid w:val="0"/>
        </w:rPr>
      </w:pPr>
      <w:r>
        <w:rPr>
          <w:i/>
          <w:snapToGrid w:val="0"/>
        </w:rPr>
        <w:t>Port Walcott</w:t>
      </w:r>
      <w:r>
        <w:rPr>
          <w:snapToGrid w:val="0"/>
        </w:rPr>
        <w:t xml:space="preserve"> </w:t>
      </w:r>
      <w:r>
        <w:rPr>
          <w:snapToGrid w:val="0"/>
          <w:vertAlign w:val="superscript"/>
        </w:rPr>
        <w:t>8</w:t>
      </w:r>
    </w:p>
    <w:p w:rsidR="006776A2" w:rsidRDefault="00F102BB">
      <w:pPr>
        <w:pStyle w:val="yMiscellaneousBody"/>
        <w:rPr>
          <w:snapToGrid w:val="0"/>
        </w:rPr>
      </w:pPr>
      <w:r>
        <w:rPr>
          <w:snapToGrid w:val="0"/>
        </w:rPr>
        <w:t>All that portion of water bounded by a line starting from the north end of Dolphin Island running to the north end of Delambre Island then in a 081° direction to a position in latitude 20° 21.5′S longitude 117° 31.5′E and then due south to meet the high water mark on the shore, then following the high water mark of the shoreline generally in a westerly and northerly direction to Sloping Point; thence generally westerly to the northernmost north</w:t>
      </w:r>
      <w:r>
        <w:rPr>
          <w:snapToGrid w:val="0"/>
        </w:rPr>
        <w:noBreakHyphen/>
        <w:t>western extremity of Burrup Peninsula; thence north</w:t>
      </w:r>
      <w:r>
        <w:rPr>
          <w:snapToGrid w:val="0"/>
        </w:rPr>
        <w:noBreakHyphen/>
        <w:t>easterly crossing the western entrance of Boat Passage to the high water mark at the westernmost south</w:t>
      </w:r>
      <w:r>
        <w:rPr>
          <w:snapToGrid w:val="0"/>
        </w:rPr>
        <w:noBreakHyphen/>
        <w:t>western extremity of Dolphin Island and thence generally easterly and generally north</w:t>
      </w:r>
      <w:r>
        <w:rPr>
          <w:snapToGrid w:val="0"/>
        </w:rPr>
        <w:noBreakHyphen/>
        <w:t>easterly along the shoreline of that Island to the starting point.</w:t>
      </w:r>
    </w:p>
    <w:p w:rsidR="006776A2" w:rsidRDefault="00F102BB">
      <w:pPr>
        <w:pStyle w:val="yMiscellaneousBody"/>
        <w:jc w:val="center"/>
        <w:rPr>
          <w:i/>
          <w:snapToGrid w:val="0"/>
        </w:rPr>
      </w:pPr>
      <w:r>
        <w:rPr>
          <w:i/>
          <w:snapToGrid w:val="0"/>
        </w:rPr>
        <w:t>Wyndham</w:t>
      </w:r>
    </w:p>
    <w:p w:rsidR="006776A2" w:rsidRDefault="00F102BB">
      <w:pPr>
        <w:pStyle w:val="yMiscellaneousBody"/>
        <w:rPr>
          <w:snapToGrid w:val="0"/>
        </w:rPr>
      </w:pPr>
      <w:r>
        <w:rPr>
          <w:snapToGrid w:val="0"/>
        </w:rPr>
        <w:t>All the waters of Cambridge Gulf seaward of high water mark situate southerly from a line starting from the high water mark at the southern extremity of Cape Dussejour and extending easterly to Trigonometrical Station SO34 on Lacrosse Island and thence south</w:t>
      </w:r>
      <w:r>
        <w:rPr>
          <w:snapToGrid w:val="0"/>
        </w:rPr>
        <w:noBreakHyphen/>
        <w:t>easterly to the high water mark at the northern extremity of Cape Domett.</w:t>
      </w:r>
    </w:p>
    <w:p w:rsidR="006776A2" w:rsidRDefault="00F102BB">
      <w:pPr>
        <w:pStyle w:val="yMiscellaneousBody"/>
        <w:jc w:val="center"/>
        <w:rPr>
          <w:i/>
          <w:snapToGrid w:val="0"/>
        </w:rPr>
      </w:pPr>
      <w:r>
        <w:rPr>
          <w:i/>
          <w:snapToGrid w:val="0"/>
        </w:rPr>
        <w:t>Yampi Sound</w:t>
      </w:r>
    </w:p>
    <w:p w:rsidR="006776A2" w:rsidRDefault="00F102BB">
      <w:pPr>
        <w:pStyle w:val="yMiscellaneousBody"/>
        <w:rPr>
          <w:snapToGrid w:val="0"/>
        </w:rPr>
      </w:pPr>
      <w:r>
        <w:rPr>
          <w:snapToGrid w:val="0"/>
        </w:rPr>
        <w:t>All that portion of water bounded by lines starting at the intersection of latitude 16° 13′ 13″S; with longitude 123° 32′ 32″E and extending north 10 nautical miles; thence east 15 nautical miles; thence south to the high water mark of the Indian Ocean; thence generally north</w:t>
      </w:r>
      <w:r>
        <w:rPr>
          <w:snapToGrid w:val="0"/>
        </w:rPr>
        <w:noBreakHyphen/>
        <w:t>westerly, generally westerly and generally southerly along that mark to latitude 16° 13′ 13″S and thence west to the starting point including all the waters of abutting bays and creeks flowing into the area.</w:t>
      </w:r>
    </w:p>
    <w:p w:rsidR="006776A2" w:rsidRDefault="00F102BB">
      <w:pPr>
        <w:pStyle w:val="yFootnotesection"/>
        <w:tabs>
          <w:tab w:val="clear" w:pos="893"/>
        </w:tabs>
        <w:ind w:left="0" w:firstLine="0"/>
      </w:pPr>
      <w:r>
        <w:t xml:space="preserve">[Schedule inserted by No. 38 of 1983 s. 4; amended by No. 46 of 1993 s. 45; No. 5 of 1999 s. 21.] </w:t>
      </w:r>
    </w:p>
    <w:p w:rsidR="006776A2" w:rsidRDefault="006776A2">
      <w:pPr>
        <w:sectPr w:rsidR="006776A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6776A2" w:rsidRDefault="00F102BB">
      <w:pPr>
        <w:pStyle w:val="nHeading2"/>
      </w:pPr>
      <w:r>
        <w:t>Notes</w:t>
      </w:r>
    </w:p>
    <w:p w:rsidR="006776A2" w:rsidRDefault="00F102BB">
      <w:pPr>
        <w:pStyle w:val="nSubsection"/>
        <w:ind w:right="284"/>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The table also contains information about any reprint.</w:t>
      </w:r>
    </w:p>
    <w:p w:rsidR="006776A2" w:rsidRDefault="00F102BB">
      <w:pPr>
        <w:pStyle w:val="nHeading3"/>
        <w:rPr>
          <w:snapToGrid w:val="0"/>
        </w:rPr>
      </w:pPr>
      <w:bookmarkStart w:id="69" w:name="_Toc535733696"/>
      <w:bookmarkStart w:id="70" w:name="_Toc38077546"/>
      <w:bookmarkStart w:id="71" w:name="_Toc59873190"/>
      <w:r>
        <w:rPr>
          <w:snapToGrid w:val="0"/>
        </w:rPr>
        <w:t>Compilation table</w:t>
      </w:r>
      <w:bookmarkEnd w:id="69"/>
      <w:bookmarkEnd w:id="70"/>
      <w:bookmarkEnd w:id="7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776A2">
        <w:trPr>
          <w:cantSplit/>
          <w:tblHeader/>
        </w:trPr>
        <w:tc>
          <w:tcPr>
            <w:tcW w:w="2268" w:type="dxa"/>
            <w:tcBorders>
              <w:top w:val="single" w:sz="12" w:space="0" w:color="auto"/>
              <w:bottom w:val="single" w:sz="12" w:space="0" w:color="auto"/>
            </w:tcBorders>
          </w:tcPr>
          <w:p w:rsidR="006776A2" w:rsidRDefault="00F102BB">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6776A2" w:rsidRDefault="00F102BB">
            <w:pPr>
              <w:pStyle w:val="nTable"/>
              <w:spacing w:before="60" w:after="60"/>
              <w:rPr>
                <w:b/>
                <w:sz w:val="19"/>
              </w:rPr>
            </w:pPr>
            <w:r>
              <w:rPr>
                <w:b/>
                <w:sz w:val="19"/>
              </w:rPr>
              <w:t xml:space="preserve">Number </w:t>
            </w:r>
            <w:r>
              <w:rPr>
                <w:b/>
                <w:sz w:val="19"/>
              </w:rPr>
              <w:br/>
              <w:t>and year</w:t>
            </w:r>
          </w:p>
        </w:tc>
        <w:tc>
          <w:tcPr>
            <w:tcW w:w="1134" w:type="dxa"/>
            <w:tcBorders>
              <w:top w:val="single" w:sz="12" w:space="0" w:color="auto"/>
              <w:bottom w:val="single" w:sz="12" w:space="0" w:color="auto"/>
            </w:tcBorders>
          </w:tcPr>
          <w:p w:rsidR="006776A2" w:rsidRDefault="00F102BB">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6776A2" w:rsidRDefault="00F102BB">
            <w:pPr>
              <w:pStyle w:val="nTable"/>
              <w:spacing w:before="60" w:after="60"/>
              <w:rPr>
                <w:b/>
                <w:sz w:val="19"/>
              </w:rPr>
            </w:pPr>
            <w:r>
              <w:rPr>
                <w:b/>
                <w:sz w:val="19"/>
              </w:rPr>
              <w:t>Commencement</w:t>
            </w:r>
          </w:p>
        </w:tc>
      </w:tr>
      <w:tr w:rsidR="006776A2">
        <w:trPr>
          <w:cantSplit/>
        </w:trPr>
        <w:tc>
          <w:tcPr>
            <w:tcW w:w="2268" w:type="dxa"/>
          </w:tcPr>
          <w:p w:rsidR="006776A2" w:rsidRDefault="00F102BB">
            <w:pPr>
              <w:pStyle w:val="nTable"/>
              <w:spacing w:before="120"/>
              <w:ind w:right="113"/>
              <w:rPr>
                <w:sz w:val="19"/>
              </w:rPr>
            </w:pPr>
            <w:r>
              <w:rPr>
                <w:i/>
                <w:sz w:val="19"/>
              </w:rPr>
              <w:t>Shipping and Pilotage Act 1967</w:t>
            </w:r>
          </w:p>
        </w:tc>
        <w:tc>
          <w:tcPr>
            <w:tcW w:w="1134" w:type="dxa"/>
          </w:tcPr>
          <w:p w:rsidR="006776A2" w:rsidRDefault="00F102BB">
            <w:pPr>
              <w:pStyle w:val="nTable"/>
              <w:spacing w:before="120"/>
              <w:rPr>
                <w:sz w:val="19"/>
              </w:rPr>
            </w:pPr>
            <w:r>
              <w:rPr>
                <w:sz w:val="19"/>
              </w:rPr>
              <w:t>17 of 1967</w:t>
            </w:r>
          </w:p>
        </w:tc>
        <w:tc>
          <w:tcPr>
            <w:tcW w:w="1134" w:type="dxa"/>
          </w:tcPr>
          <w:p w:rsidR="006776A2" w:rsidRDefault="00F102BB">
            <w:pPr>
              <w:pStyle w:val="nTable"/>
              <w:spacing w:before="120"/>
              <w:rPr>
                <w:sz w:val="19"/>
              </w:rPr>
            </w:pPr>
            <w:r>
              <w:rPr>
                <w:sz w:val="19"/>
              </w:rPr>
              <w:t>20 Oct 1967</w:t>
            </w:r>
          </w:p>
        </w:tc>
        <w:tc>
          <w:tcPr>
            <w:tcW w:w="2552" w:type="dxa"/>
          </w:tcPr>
          <w:p w:rsidR="006776A2" w:rsidRDefault="00F102BB">
            <w:pPr>
              <w:pStyle w:val="nTable"/>
              <w:spacing w:before="120"/>
              <w:rPr>
                <w:sz w:val="19"/>
              </w:rPr>
            </w:pPr>
            <w:r>
              <w:rPr>
                <w:sz w:val="19"/>
              </w:rPr>
              <w:t>20 Oct 1967</w:t>
            </w:r>
          </w:p>
        </w:tc>
      </w:tr>
      <w:tr w:rsidR="006776A2">
        <w:trPr>
          <w:cantSplit/>
        </w:trPr>
        <w:tc>
          <w:tcPr>
            <w:tcW w:w="2268" w:type="dxa"/>
          </w:tcPr>
          <w:p w:rsidR="006776A2" w:rsidRDefault="00F102BB">
            <w:pPr>
              <w:pStyle w:val="nTable"/>
              <w:spacing w:before="120"/>
              <w:ind w:right="113"/>
              <w:rPr>
                <w:sz w:val="19"/>
              </w:rPr>
            </w:pPr>
            <w:r>
              <w:rPr>
                <w:i/>
                <w:sz w:val="19"/>
              </w:rPr>
              <w:t>Acts Amendment (Port and Marine Regulations) Act 1976</w:t>
            </w:r>
            <w:r>
              <w:rPr>
                <w:sz w:val="19"/>
              </w:rPr>
              <w:t xml:space="preserve"> Pt. VIII</w:t>
            </w:r>
          </w:p>
        </w:tc>
        <w:tc>
          <w:tcPr>
            <w:tcW w:w="1134" w:type="dxa"/>
          </w:tcPr>
          <w:p w:rsidR="006776A2" w:rsidRDefault="00F102BB">
            <w:pPr>
              <w:pStyle w:val="nTable"/>
              <w:spacing w:before="120"/>
              <w:rPr>
                <w:sz w:val="19"/>
              </w:rPr>
            </w:pPr>
            <w:r>
              <w:rPr>
                <w:sz w:val="19"/>
              </w:rPr>
              <w:t>12 of 1976</w:t>
            </w:r>
          </w:p>
        </w:tc>
        <w:tc>
          <w:tcPr>
            <w:tcW w:w="1134" w:type="dxa"/>
          </w:tcPr>
          <w:p w:rsidR="006776A2" w:rsidRDefault="00F102BB">
            <w:pPr>
              <w:pStyle w:val="nTable"/>
              <w:spacing w:before="120"/>
              <w:rPr>
                <w:sz w:val="19"/>
              </w:rPr>
            </w:pPr>
            <w:r>
              <w:rPr>
                <w:sz w:val="19"/>
              </w:rPr>
              <w:t>27 May 1976</w:t>
            </w:r>
          </w:p>
        </w:tc>
        <w:tc>
          <w:tcPr>
            <w:tcW w:w="2552" w:type="dxa"/>
          </w:tcPr>
          <w:p w:rsidR="006776A2" w:rsidRDefault="00F102BB">
            <w:pPr>
              <w:pStyle w:val="nTable"/>
              <w:spacing w:before="120"/>
              <w:rPr>
                <w:sz w:val="19"/>
              </w:rPr>
            </w:pPr>
            <w:r>
              <w:rPr>
                <w:sz w:val="19"/>
              </w:rPr>
              <w:t>27 May 1976</w:t>
            </w:r>
          </w:p>
        </w:tc>
      </w:tr>
      <w:tr w:rsidR="006776A2">
        <w:trPr>
          <w:cantSplit/>
        </w:trPr>
        <w:tc>
          <w:tcPr>
            <w:tcW w:w="2268" w:type="dxa"/>
            <w:tcBorders>
              <w:bottom w:val="nil"/>
            </w:tcBorders>
          </w:tcPr>
          <w:p w:rsidR="006776A2" w:rsidRDefault="00F102BB">
            <w:pPr>
              <w:pStyle w:val="nTable"/>
              <w:spacing w:before="120"/>
              <w:ind w:right="113"/>
              <w:rPr>
                <w:i/>
                <w:sz w:val="19"/>
              </w:rPr>
            </w:pPr>
            <w:r>
              <w:rPr>
                <w:i/>
                <w:sz w:val="19"/>
              </w:rPr>
              <w:t>Shipping and Pilotage Act Amendment Act 1978</w:t>
            </w:r>
          </w:p>
        </w:tc>
        <w:tc>
          <w:tcPr>
            <w:tcW w:w="1134" w:type="dxa"/>
          </w:tcPr>
          <w:p w:rsidR="006776A2" w:rsidRDefault="00F102BB">
            <w:pPr>
              <w:pStyle w:val="nTable"/>
              <w:spacing w:before="120"/>
              <w:rPr>
                <w:sz w:val="19"/>
              </w:rPr>
            </w:pPr>
            <w:r>
              <w:rPr>
                <w:sz w:val="19"/>
              </w:rPr>
              <w:t>88 of 1978</w:t>
            </w:r>
          </w:p>
        </w:tc>
        <w:tc>
          <w:tcPr>
            <w:tcW w:w="1134" w:type="dxa"/>
          </w:tcPr>
          <w:p w:rsidR="006776A2" w:rsidRDefault="00F102BB">
            <w:pPr>
              <w:pStyle w:val="nTable"/>
              <w:spacing w:before="120"/>
              <w:rPr>
                <w:sz w:val="19"/>
              </w:rPr>
            </w:pPr>
            <w:r>
              <w:rPr>
                <w:sz w:val="19"/>
              </w:rPr>
              <w:t>8 Nov 1978</w:t>
            </w:r>
          </w:p>
        </w:tc>
        <w:tc>
          <w:tcPr>
            <w:tcW w:w="2552" w:type="dxa"/>
          </w:tcPr>
          <w:p w:rsidR="006776A2" w:rsidRDefault="00F102BB">
            <w:pPr>
              <w:pStyle w:val="nTable"/>
              <w:spacing w:before="120"/>
              <w:rPr>
                <w:sz w:val="19"/>
              </w:rPr>
            </w:pPr>
            <w:r>
              <w:rPr>
                <w:sz w:val="19"/>
              </w:rPr>
              <w:t>Act except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 xml:space="preserve">balance: 28 Nov 1983 (see s. 2 and </w:t>
            </w:r>
            <w:r>
              <w:rPr>
                <w:i/>
                <w:sz w:val="19"/>
              </w:rPr>
              <w:t>Gazette</w:t>
            </w:r>
            <w:r>
              <w:rPr>
                <w:sz w:val="19"/>
              </w:rPr>
              <w:t xml:space="preserve"> 28 Nov 1983 p. 4707)</w:t>
            </w:r>
          </w:p>
        </w:tc>
      </w:tr>
      <w:tr w:rsidR="006776A2">
        <w:trPr>
          <w:cantSplit/>
        </w:trPr>
        <w:tc>
          <w:tcPr>
            <w:tcW w:w="2268" w:type="dxa"/>
          </w:tcPr>
          <w:p w:rsidR="006776A2" w:rsidRDefault="00F102BB">
            <w:pPr>
              <w:pStyle w:val="nTable"/>
              <w:spacing w:before="120"/>
              <w:ind w:right="113"/>
              <w:rPr>
                <w:sz w:val="19"/>
              </w:rPr>
            </w:pPr>
            <w:r>
              <w:rPr>
                <w:i/>
                <w:sz w:val="19"/>
              </w:rPr>
              <w:t>Shipping and Pilotage Amendment Act 1983</w:t>
            </w:r>
            <w:r>
              <w:rPr>
                <w:sz w:val="19"/>
                <w:vertAlign w:val="superscript"/>
              </w:rPr>
              <w:t> 2</w:t>
            </w:r>
          </w:p>
        </w:tc>
        <w:tc>
          <w:tcPr>
            <w:tcW w:w="1134" w:type="dxa"/>
          </w:tcPr>
          <w:p w:rsidR="006776A2" w:rsidRDefault="00F102BB">
            <w:pPr>
              <w:pStyle w:val="nTable"/>
              <w:spacing w:before="120"/>
              <w:rPr>
                <w:sz w:val="19"/>
              </w:rPr>
            </w:pPr>
            <w:r>
              <w:rPr>
                <w:sz w:val="19"/>
              </w:rPr>
              <w:t>38 of 1983</w:t>
            </w:r>
          </w:p>
        </w:tc>
        <w:tc>
          <w:tcPr>
            <w:tcW w:w="1134" w:type="dxa"/>
          </w:tcPr>
          <w:p w:rsidR="006776A2" w:rsidRDefault="00F102BB">
            <w:pPr>
              <w:pStyle w:val="nTable"/>
              <w:spacing w:before="120"/>
              <w:rPr>
                <w:sz w:val="19"/>
              </w:rPr>
            </w:pPr>
            <w:r>
              <w:rPr>
                <w:sz w:val="19"/>
              </w:rPr>
              <w:t>22 Nov 1983</w:t>
            </w:r>
          </w:p>
        </w:tc>
        <w:tc>
          <w:tcPr>
            <w:tcW w:w="2552" w:type="dxa"/>
          </w:tcPr>
          <w:p w:rsidR="006776A2" w:rsidRDefault="00F102BB">
            <w:pPr>
              <w:pStyle w:val="nTable"/>
              <w:spacing w:before="120"/>
              <w:rPr>
                <w:sz w:val="19"/>
              </w:rPr>
            </w:pPr>
            <w:r>
              <w:rPr>
                <w:sz w:val="19"/>
              </w:rPr>
              <w:t xml:space="preserve">25 Nov 1983 (see s. 2 and </w:t>
            </w:r>
            <w:r>
              <w:rPr>
                <w:i/>
                <w:sz w:val="19"/>
              </w:rPr>
              <w:t>Gazette</w:t>
            </w:r>
            <w:r>
              <w:rPr>
                <w:sz w:val="19"/>
              </w:rPr>
              <w:t xml:space="preserve"> 25 Nov 1983 p. 4706)</w:t>
            </w:r>
          </w:p>
        </w:tc>
      </w:tr>
      <w:tr w:rsidR="006776A2">
        <w:trPr>
          <w:cantSplit/>
        </w:trPr>
        <w:tc>
          <w:tcPr>
            <w:tcW w:w="2268" w:type="dxa"/>
          </w:tcPr>
          <w:p w:rsidR="006776A2" w:rsidRDefault="00F102BB">
            <w:pPr>
              <w:pStyle w:val="nTable"/>
              <w:spacing w:before="120"/>
              <w:ind w:right="113"/>
              <w:rPr>
                <w:sz w:val="19"/>
              </w:rPr>
            </w:pPr>
            <w:r>
              <w:rPr>
                <w:i/>
                <w:sz w:val="19"/>
              </w:rPr>
              <w:t>Shipping and Pilotage Amendment Act 1984</w:t>
            </w:r>
          </w:p>
        </w:tc>
        <w:tc>
          <w:tcPr>
            <w:tcW w:w="1134" w:type="dxa"/>
          </w:tcPr>
          <w:p w:rsidR="006776A2" w:rsidRDefault="00F102BB">
            <w:pPr>
              <w:pStyle w:val="nTable"/>
              <w:spacing w:before="120"/>
              <w:rPr>
                <w:sz w:val="19"/>
              </w:rPr>
            </w:pPr>
            <w:r>
              <w:rPr>
                <w:sz w:val="19"/>
              </w:rPr>
              <w:t>26 of 1984</w:t>
            </w:r>
          </w:p>
        </w:tc>
        <w:tc>
          <w:tcPr>
            <w:tcW w:w="1134" w:type="dxa"/>
          </w:tcPr>
          <w:p w:rsidR="006776A2" w:rsidRDefault="00F102BB">
            <w:pPr>
              <w:pStyle w:val="nTable"/>
              <w:spacing w:before="120"/>
              <w:rPr>
                <w:sz w:val="19"/>
              </w:rPr>
            </w:pPr>
            <w:r>
              <w:rPr>
                <w:sz w:val="19"/>
              </w:rPr>
              <w:t>31 May 1984</w:t>
            </w:r>
          </w:p>
        </w:tc>
        <w:tc>
          <w:tcPr>
            <w:tcW w:w="2552" w:type="dxa"/>
          </w:tcPr>
          <w:p w:rsidR="006776A2" w:rsidRDefault="00F102BB">
            <w:pPr>
              <w:pStyle w:val="nTable"/>
              <w:spacing w:before="120"/>
              <w:rPr>
                <w:sz w:val="19"/>
              </w:rPr>
            </w:pPr>
            <w:r>
              <w:rPr>
                <w:sz w:val="19"/>
              </w:rPr>
              <w:t xml:space="preserve">1 Nov 1984 (see s. 2 and </w:t>
            </w:r>
            <w:r>
              <w:rPr>
                <w:i/>
                <w:sz w:val="19"/>
              </w:rPr>
              <w:t>Gazette</w:t>
            </w:r>
            <w:r>
              <w:rPr>
                <w:sz w:val="19"/>
              </w:rPr>
              <w:t xml:space="preserve"> 27 Aug 1984 p. 2632)</w:t>
            </w:r>
          </w:p>
        </w:tc>
      </w:tr>
      <w:tr w:rsidR="006776A2">
        <w:trPr>
          <w:cantSplit/>
        </w:trPr>
        <w:tc>
          <w:tcPr>
            <w:tcW w:w="7088" w:type="dxa"/>
            <w:gridSpan w:val="4"/>
          </w:tcPr>
          <w:p w:rsidR="006776A2" w:rsidRDefault="00F102BB">
            <w:pPr>
              <w:pStyle w:val="nTable"/>
              <w:spacing w:before="12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6776A2">
        <w:trPr>
          <w:cantSplit/>
        </w:trPr>
        <w:tc>
          <w:tcPr>
            <w:tcW w:w="2268" w:type="dxa"/>
          </w:tcPr>
          <w:p w:rsidR="006776A2" w:rsidRDefault="00F102BB">
            <w:pPr>
              <w:pStyle w:val="nTable"/>
              <w:spacing w:before="120"/>
              <w:ind w:right="113"/>
              <w:rPr>
                <w:sz w:val="19"/>
              </w:rPr>
            </w:pPr>
            <w:r>
              <w:rPr>
                <w:i/>
                <w:sz w:val="19"/>
              </w:rPr>
              <w:t>Dampier Port Authority Act 1985</w:t>
            </w:r>
            <w:r>
              <w:rPr>
                <w:sz w:val="19"/>
              </w:rPr>
              <w:t xml:space="preserve"> s. 101</w:t>
            </w:r>
          </w:p>
        </w:tc>
        <w:tc>
          <w:tcPr>
            <w:tcW w:w="1134" w:type="dxa"/>
          </w:tcPr>
          <w:p w:rsidR="006776A2" w:rsidRDefault="00F102BB">
            <w:pPr>
              <w:pStyle w:val="nTable"/>
              <w:spacing w:before="120"/>
              <w:rPr>
                <w:sz w:val="19"/>
              </w:rPr>
            </w:pPr>
            <w:r>
              <w:rPr>
                <w:sz w:val="19"/>
              </w:rPr>
              <w:t>39 of 1985</w:t>
            </w:r>
          </w:p>
        </w:tc>
        <w:tc>
          <w:tcPr>
            <w:tcW w:w="1134" w:type="dxa"/>
          </w:tcPr>
          <w:p w:rsidR="006776A2" w:rsidRDefault="00F102BB">
            <w:pPr>
              <w:pStyle w:val="nTable"/>
              <w:spacing w:before="120"/>
              <w:rPr>
                <w:sz w:val="19"/>
              </w:rPr>
            </w:pPr>
            <w:r>
              <w:rPr>
                <w:sz w:val="19"/>
              </w:rPr>
              <w:t>20 May 1985</w:t>
            </w:r>
          </w:p>
        </w:tc>
        <w:tc>
          <w:tcPr>
            <w:tcW w:w="2552" w:type="dxa"/>
          </w:tcPr>
          <w:p w:rsidR="006776A2" w:rsidRDefault="00F102BB">
            <w:pPr>
              <w:pStyle w:val="nTable"/>
              <w:spacing w:before="120"/>
              <w:rPr>
                <w:sz w:val="19"/>
              </w:rPr>
            </w:pPr>
            <w:r>
              <w:rPr>
                <w:sz w:val="19"/>
              </w:rPr>
              <w:t xml:space="preserve">1 Mar 1989 (see s. 2 and </w:t>
            </w:r>
            <w:r>
              <w:rPr>
                <w:i/>
                <w:sz w:val="19"/>
              </w:rPr>
              <w:t>Gazette</w:t>
            </w:r>
            <w:r>
              <w:rPr>
                <w:sz w:val="19"/>
              </w:rPr>
              <w:t xml:space="preserve"> 23 Oct 1987 p. 3937)</w:t>
            </w:r>
          </w:p>
        </w:tc>
      </w:tr>
      <w:tr w:rsidR="006776A2">
        <w:trPr>
          <w:cantSplit/>
        </w:trPr>
        <w:tc>
          <w:tcPr>
            <w:tcW w:w="2268" w:type="dxa"/>
          </w:tcPr>
          <w:p w:rsidR="006776A2" w:rsidRDefault="00F102BB">
            <w:pPr>
              <w:pStyle w:val="nTable"/>
              <w:spacing w:before="120"/>
              <w:ind w:right="113"/>
              <w:rPr>
                <w:sz w:val="19"/>
              </w:rPr>
            </w:pPr>
            <w:r>
              <w:rPr>
                <w:i/>
                <w:sz w:val="19"/>
              </w:rPr>
              <w:t>Shipping and Pilotage Amendment Act 1988</w:t>
            </w:r>
            <w:r>
              <w:rPr>
                <w:sz w:val="19"/>
                <w:vertAlign w:val="superscript"/>
              </w:rPr>
              <w:t> 9</w:t>
            </w:r>
          </w:p>
        </w:tc>
        <w:tc>
          <w:tcPr>
            <w:tcW w:w="1134" w:type="dxa"/>
          </w:tcPr>
          <w:p w:rsidR="006776A2" w:rsidRDefault="00F102BB">
            <w:pPr>
              <w:pStyle w:val="nTable"/>
              <w:spacing w:before="120"/>
              <w:rPr>
                <w:sz w:val="19"/>
              </w:rPr>
            </w:pPr>
            <w:r>
              <w:rPr>
                <w:sz w:val="19"/>
              </w:rPr>
              <w:t>65 of 1988</w:t>
            </w:r>
          </w:p>
        </w:tc>
        <w:tc>
          <w:tcPr>
            <w:tcW w:w="1134" w:type="dxa"/>
          </w:tcPr>
          <w:p w:rsidR="006776A2" w:rsidRDefault="00F102BB">
            <w:pPr>
              <w:pStyle w:val="nTable"/>
              <w:spacing w:before="120"/>
              <w:rPr>
                <w:sz w:val="19"/>
              </w:rPr>
            </w:pPr>
            <w:r>
              <w:rPr>
                <w:sz w:val="19"/>
              </w:rPr>
              <w:t>14 Dec 1988</w:t>
            </w:r>
          </w:p>
        </w:tc>
        <w:tc>
          <w:tcPr>
            <w:tcW w:w="2552" w:type="dxa"/>
          </w:tcPr>
          <w:p w:rsidR="006776A2" w:rsidRDefault="00F102BB">
            <w:pPr>
              <w:pStyle w:val="nTable"/>
              <w:spacing w:before="120"/>
              <w:rPr>
                <w:sz w:val="19"/>
              </w:rPr>
            </w:pPr>
            <w:r>
              <w:rPr>
                <w:sz w:val="19"/>
              </w:rPr>
              <w:t>14 Dec 1988 (see s. 2)</w:t>
            </w:r>
          </w:p>
        </w:tc>
      </w:tr>
      <w:tr w:rsidR="006776A2">
        <w:trPr>
          <w:cantSplit/>
        </w:trPr>
        <w:tc>
          <w:tcPr>
            <w:tcW w:w="2268" w:type="dxa"/>
          </w:tcPr>
          <w:p w:rsidR="006776A2" w:rsidRDefault="00F102BB">
            <w:pPr>
              <w:pStyle w:val="nTable"/>
              <w:spacing w:before="120"/>
              <w:ind w:right="113"/>
              <w:rPr>
                <w:sz w:val="19"/>
              </w:rPr>
            </w:pPr>
            <w:r>
              <w:rPr>
                <w:i/>
                <w:sz w:val="19"/>
              </w:rPr>
              <w:t>Financial Administration Legislation Amendment Act 1993</w:t>
            </w:r>
            <w:r>
              <w:rPr>
                <w:sz w:val="19"/>
              </w:rPr>
              <w:t xml:space="preserve"> s. 11</w:t>
            </w:r>
          </w:p>
        </w:tc>
        <w:tc>
          <w:tcPr>
            <w:tcW w:w="1134" w:type="dxa"/>
          </w:tcPr>
          <w:p w:rsidR="006776A2" w:rsidRDefault="00F102BB">
            <w:pPr>
              <w:pStyle w:val="nTable"/>
              <w:spacing w:before="120"/>
              <w:rPr>
                <w:sz w:val="19"/>
              </w:rPr>
            </w:pPr>
            <w:r>
              <w:rPr>
                <w:sz w:val="19"/>
              </w:rPr>
              <w:t>6 of 1993</w:t>
            </w:r>
          </w:p>
        </w:tc>
        <w:tc>
          <w:tcPr>
            <w:tcW w:w="1134" w:type="dxa"/>
          </w:tcPr>
          <w:p w:rsidR="006776A2" w:rsidRDefault="00F102BB">
            <w:pPr>
              <w:pStyle w:val="nTable"/>
              <w:spacing w:before="120"/>
              <w:rPr>
                <w:sz w:val="19"/>
              </w:rPr>
            </w:pPr>
            <w:r>
              <w:rPr>
                <w:sz w:val="19"/>
              </w:rPr>
              <w:t>27 Aug 1993</w:t>
            </w:r>
          </w:p>
        </w:tc>
        <w:tc>
          <w:tcPr>
            <w:tcW w:w="2552" w:type="dxa"/>
          </w:tcPr>
          <w:p w:rsidR="006776A2" w:rsidRDefault="00F102BB">
            <w:pPr>
              <w:pStyle w:val="nTable"/>
              <w:spacing w:before="120"/>
              <w:rPr>
                <w:sz w:val="19"/>
              </w:rPr>
            </w:pPr>
            <w:r>
              <w:rPr>
                <w:sz w:val="19"/>
              </w:rPr>
              <w:t>1 Jul 1993 (see s. 2(1))</w:t>
            </w:r>
          </w:p>
        </w:tc>
      </w:tr>
      <w:tr w:rsidR="006776A2">
        <w:trPr>
          <w:cantSplit/>
        </w:trPr>
        <w:tc>
          <w:tcPr>
            <w:tcW w:w="2268" w:type="dxa"/>
          </w:tcPr>
          <w:p w:rsidR="006776A2" w:rsidRDefault="00F102BB">
            <w:pPr>
              <w:pStyle w:val="nTable"/>
              <w:spacing w:before="120"/>
              <w:ind w:right="113"/>
              <w:rPr>
                <w:sz w:val="19"/>
              </w:rPr>
            </w:pPr>
            <w:r>
              <w:rPr>
                <w:i/>
                <w:sz w:val="19"/>
              </w:rPr>
              <w:t>Ports (Functions) Act 1993</w:t>
            </w:r>
            <w:r>
              <w:rPr>
                <w:sz w:val="19"/>
              </w:rPr>
              <w:t xml:space="preserve"> Pt. 4</w:t>
            </w:r>
          </w:p>
        </w:tc>
        <w:tc>
          <w:tcPr>
            <w:tcW w:w="1134" w:type="dxa"/>
          </w:tcPr>
          <w:p w:rsidR="006776A2" w:rsidRDefault="00F102BB">
            <w:pPr>
              <w:pStyle w:val="nTable"/>
              <w:spacing w:before="120"/>
              <w:rPr>
                <w:sz w:val="19"/>
              </w:rPr>
            </w:pPr>
            <w:r>
              <w:rPr>
                <w:sz w:val="19"/>
              </w:rPr>
              <w:t>46 of 1993</w:t>
            </w:r>
          </w:p>
        </w:tc>
        <w:tc>
          <w:tcPr>
            <w:tcW w:w="1134" w:type="dxa"/>
          </w:tcPr>
          <w:p w:rsidR="006776A2" w:rsidRDefault="00F102BB">
            <w:pPr>
              <w:pStyle w:val="nTable"/>
              <w:spacing w:before="120"/>
              <w:rPr>
                <w:sz w:val="19"/>
              </w:rPr>
            </w:pPr>
            <w:r>
              <w:rPr>
                <w:sz w:val="19"/>
              </w:rPr>
              <w:t>20 Dec 1993</w:t>
            </w:r>
          </w:p>
        </w:tc>
        <w:tc>
          <w:tcPr>
            <w:tcW w:w="2552" w:type="dxa"/>
          </w:tcPr>
          <w:p w:rsidR="006776A2" w:rsidRDefault="00F102BB">
            <w:pPr>
              <w:pStyle w:val="nTable"/>
              <w:spacing w:before="120"/>
              <w:rPr>
                <w:sz w:val="19"/>
              </w:rPr>
            </w:pPr>
            <w:r>
              <w:rPr>
                <w:sz w:val="19"/>
              </w:rPr>
              <w:t xml:space="preserve">15 Jun 1994 (see s. 2 and </w:t>
            </w:r>
            <w:r>
              <w:rPr>
                <w:i/>
                <w:sz w:val="19"/>
              </w:rPr>
              <w:t>Gazette</w:t>
            </w:r>
            <w:r>
              <w:rPr>
                <w:sz w:val="19"/>
              </w:rPr>
              <w:t xml:space="preserve"> 10 Jun 1994 p. 2373)</w:t>
            </w:r>
          </w:p>
        </w:tc>
      </w:tr>
      <w:tr w:rsidR="006776A2">
        <w:trPr>
          <w:cantSplit/>
        </w:trPr>
        <w:tc>
          <w:tcPr>
            <w:tcW w:w="2268" w:type="dxa"/>
          </w:tcPr>
          <w:p w:rsidR="006776A2" w:rsidRDefault="00F102BB">
            <w:pPr>
              <w:pStyle w:val="nTable"/>
              <w:spacing w:before="120"/>
              <w:ind w:right="113"/>
              <w:rPr>
                <w:sz w:val="19"/>
              </w:rPr>
            </w:pPr>
            <w:r>
              <w:rPr>
                <w:i/>
                <w:sz w:val="19"/>
              </w:rPr>
              <w:t>Acts Amendment (Department of Transport) Act 1993</w:t>
            </w:r>
            <w:r>
              <w:rPr>
                <w:sz w:val="19"/>
              </w:rPr>
              <w:t xml:space="preserve"> Pt. 12</w:t>
            </w:r>
          </w:p>
        </w:tc>
        <w:tc>
          <w:tcPr>
            <w:tcW w:w="1134" w:type="dxa"/>
          </w:tcPr>
          <w:p w:rsidR="006776A2" w:rsidRDefault="00F102BB">
            <w:pPr>
              <w:pStyle w:val="nTable"/>
              <w:spacing w:before="120"/>
              <w:rPr>
                <w:sz w:val="19"/>
              </w:rPr>
            </w:pPr>
            <w:r>
              <w:rPr>
                <w:sz w:val="19"/>
              </w:rPr>
              <w:t>47 of 1993</w:t>
            </w:r>
          </w:p>
        </w:tc>
        <w:tc>
          <w:tcPr>
            <w:tcW w:w="1134" w:type="dxa"/>
          </w:tcPr>
          <w:p w:rsidR="006776A2" w:rsidRDefault="00F102BB">
            <w:pPr>
              <w:pStyle w:val="nTable"/>
              <w:spacing w:before="120"/>
              <w:rPr>
                <w:sz w:val="19"/>
              </w:rPr>
            </w:pPr>
            <w:r>
              <w:rPr>
                <w:sz w:val="19"/>
              </w:rPr>
              <w:t>20 Dec 1993</w:t>
            </w:r>
          </w:p>
        </w:tc>
        <w:tc>
          <w:tcPr>
            <w:tcW w:w="2552" w:type="dxa"/>
          </w:tcPr>
          <w:p w:rsidR="006776A2" w:rsidRDefault="00F102BB">
            <w:pPr>
              <w:pStyle w:val="nTable"/>
              <w:spacing w:before="120"/>
              <w:rPr>
                <w:sz w:val="19"/>
              </w:rPr>
            </w:pPr>
            <w:r>
              <w:rPr>
                <w:sz w:val="19"/>
              </w:rPr>
              <w:t xml:space="preserve">1 Jan 1994 (see s. 2 and </w:t>
            </w:r>
            <w:r>
              <w:rPr>
                <w:i/>
                <w:sz w:val="19"/>
              </w:rPr>
              <w:t>Gazette</w:t>
            </w:r>
            <w:r>
              <w:rPr>
                <w:sz w:val="19"/>
              </w:rPr>
              <w:t xml:space="preserve"> 31 Dec 1993 p. 6861)</w:t>
            </w:r>
          </w:p>
        </w:tc>
      </w:tr>
      <w:tr w:rsidR="006776A2">
        <w:trPr>
          <w:cantSplit/>
        </w:trPr>
        <w:tc>
          <w:tcPr>
            <w:tcW w:w="2268" w:type="dxa"/>
          </w:tcPr>
          <w:p w:rsidR="006776A2" w:rsidRDefault="00F102BB">
            <w:pPr>
              <w:pStyle w:val="nTable"/>
              <w:spacing w:before="120"/>
              <w:ind w:right="113"/>
              <w:rPr>
                <w:sz w:val="19"/>
              </w:rPr>
            </w:pPr>
            <w:r>
              <w:rPr>
                <w:i/>
                <w:sz w:val="19"/>
              </w:rPr>
              <w:t>Financial Legislation Amendment Act 1996</w:t>
            </w:r>
            <w:r>
              <w:rPr>
                <w:sz w:val="19"/>
              </w:rPr>
              <w:t xml:space="preserve"> s. 64</w:t>
            </w:r>
          </w:p>
        </w:tc>
        <w:tc>
          <w:tcPr>
            <w:tcW w:w="1134" w:type="dxa"/>
          </w:tcPr>
          <w:p w:rsidR="006776A2" w:rsidRDefault="00F102BB">
            <w:pPr>
              <w:pStyle w:val="nTable"/>
              <w:spacing w:before="120"/>
              <w:rPr>
                <w:sz w:val="19"/>
              </w:rPr>
            </w:pPr>
            <w:r>
              <w:rPr>
                <w:sz w:val="19"/>
              </w:rPr>
              <w:t>49 of 1996</w:t>
            </w:r>
          </w:p>
        </w:tc>
        <w:tc>
          <w:tcPr>
            <w:tcW w:w="1134" w:type="dxa"/>
          </w:tcPr>
          <w:p w:rsidR="006776A2" w:rsidRDefault="00F102BB">
            <w:pPr>
              <w:pStyle w:val="nTable"/>
              <w:spacing w:before="120"/>
              <w:rPr>
                <w:sz w:val="19"/>
              </w:rPr>
            </w:pPr>
            <w:r>
              <w:rPr>
                <w:sz w:val="19"/>
              </w:rPr>
              <w:t>25 Oct 1996</w:t>
            </w:r>
          </w:p>
        </w:tc>
        <w:tc>
          <w:tcPr>
            <w:tcW w:w="2552" w:type="dxa"/>
          </w:tcPr>
          <w:p w:rsidR="006776A2" w:rsidRDefault="00F102BB">
            <w:pPr>
              <w:pStyle w:val="nTable"/>
              <w:spacing w:before="120"/>
              <w:rPr>
                <w:sz w:val="19"/>
              </w:rPr>
            </w:pPr>
            <w:r>
              <w:rPr>
                <w:sz w:val="19"/>
              </w:rPr>
              <w:t>25 Oct 1996 (see s. 2(1))</w:t>
            </w:r>
          </w:p>
        </w:tc>
      </w:tr>
      <w:tr w:rsidR="006776A2">
        <w:trPr>
          <w:cantSplit/>
        </w:trPr>
        <w:tc>
          <w:tcPr>
            <w:tcW w:w="2268" w:type="dxa"/>
          </w:tcPr>
          <w:p w:rsidR="006776A2" w:rsidRDefault="00F102BB">
            <w:pPr>
              <w:pStyle w:val="nTable"/>
              <w:spacing w:before="12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6776A2" w:rsidRDefault="00F102BB">
            <w:pPr>
              <w:pStyle w:val="nTable"/>
              <w:spacing w:before="120"/>
              <w:rPr>
                <w:sz w:val="19"/>
              </w:rPr>
            </w:pPr>
            <w:r>
              <w:rPr>
                <w:sz w:val="19"/>
              </w:rPr>
              <w:t>5 of 1999</w:t>
            </w:r>
          </w:p>
        </w:tc>
        <w:tc>
          <w:tcPr>
            <w:tcW w:w="1134" w:type="dxa"/>
          </w:tcPr>
          <w:p w:rsidR="006776A2" w:rsidRDefault="00F102BB">
            <w:pPr>
              <w:pStyle w:val="nTable"/>
              <w:spacing w:before="120"/>
              <w:rPr>
                <w:sz w:val="19"/>
              </w:rPr>
            </w:pPr>
            <w:r>
              <w:rPr>
                <w:sz w:val="19"/>
              </w:rPr>
              <w:t>13 Apr 1999</w:t>
            </w:r>
          </w:p>
        </w:tc>
        <w:tc>
          <w:tcPr>
            <w:tcW w:w="2552" w:type="dxa"/>
          </w:tcPr>
          <w:p w:rsidR="006776A2" w:rsidRDefault="00F102BB">
            <w:pPr>
              <w:pStyle w:val="nTable"/>
              <w:spacing w:before="12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6776A2">
        <w:trPr>
          <w:cantSplit/>
        </w:trPr>
        <w:tc>
          <w:tcPr>
            <w:tcW w:w="7088" w:type="dxa"/>
            <w:gridSpan w:val="4"/>
          </w:tcPr>
          <w:p w:rsidR="006776A2" w:rsidRDefault="00F102BB">
            <w:pPr>
              <w:pStyle w:val="nTable"/>
              <w:spacing w:before="12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6776A2">
        <w:trPr>
          <w:cantSplit/>
        </w:trPr>
        <w:tc>
          <w:tcPr>
            <w:tcW w:w="7088" w:type="dxa"/>
            <w:gridSpan w:val="4"/>
          </w:tcPr>
          <w:p w:rsidR="006776A2" w:rsidRDefault="00F102BB">
            <w:pPr>
              <w:pStyle w:val="nTable"/>
              <w:spacing w:before="120"/>
              <w:rPr>
                <w:sz w:val="19"/>
              </w:rPr>
            </w:pPr>
            <w:r>
              <w:rPr>
                <w:b/>
                <w:sz w:val="19"/>
              </w:rPr>
              <w:t xml:space="preserve">Reprint 3: The </w:t>
            </w:r>
            <w:r>
              <w:rPr>
                <w:b/>
                <w:i/>
                <w:sz w:val="19"/>
              </w:rPr>
              <w:t>Shipping and Pilotage Act 1967</w:t>
            </w:r>
            <w:r>
              <w:rPr>
                <w:b/>
                <w:sz w:val="19"/>
              </w:rPr>
              <w:t xml:space="preserve"> as at 21 Mar 2003</w:t>
            </w:r>
          </w:p>
        </w:tc>
      </w:tr>
      <w:tr w:rsidR="006776A2">
        <w:trPr>
          <w:cantSplit/>
        </w:trPr>
        <w:tc>
          <w:tcPr>
            <w:tcW w:w="2268" w:type="dxa"/>
            <w:tcBorders>
              <w:bottom w:val="single" w:sz="4" w:space="0" w:color="auto"/>
            </w:tcBorders>
          </w:tcPr>
          <w:p w:rsidR="006776A2" w:rsidRDefault="00F102BB">
            <w:pPr>
              <w:pStyle w:val="nTable"/>
              <w:spacing w:before="120"/>
              <w:ind w:right="113"/>
              <w:rPr>
                <w:sz w:val="19"/>
              </w:rPr>
            </w:pPr>
            <w:r>
              <w:rPr>
                <w:i/>
                <w:sz w:val="19"/>
              </w:rPr>
              <w:t>Statutes (Repeals and Minor Amendments) Act 2003</w:t>
            </w:r>
            <w:r>
              <w:rPr>
                <w:sz w:val="19"/>
              </w:rPr>
              <w:t xml:space="preserve"> s. 110</w:t>
            </w:r>
          </w:p>
        </w:tc>
        <w:tc>
          <w:tcPr>
            <w:tcW w:w="1134" w:type="dxa"/>
            <w:tcBorders>
              <w:bottom w:val="single" w:sz="4" w:space="0" w:color="auto"/>
            </w:tcBorders>
          </w:tcPr>
          <w:p w:rsidR="006776A2" w:rsidRDefault="00F102BB">
            <w:pPr>
              <w:pStyle w:val="nTable"/>
              <w:spacing w:before="120"/>
              <w:rPr>
                <w:sz w:val="19"/>
              </w:rPr>
            </w:pPr>
            <w:r>
              <w:rPr>
                <w:sz w:val="19"/>
              </w:rPr>
              <w:t>74 of 2003</w:t>
            </w:r>
          </w:p>
        </w:tc>
        <w:tc>
          <w:tcPr>
            <w:tcW w:w="1134" w:type="dxa"/>
            <w:tcBorders>
              <w:bottom w:val="single" w:sz="4" w:space="0" w:color="auto"/>
            </w:tcBorders>
          </w:tcPr>
          <w:p w:rsidR="006776A2" w:rsidRDefault="00F102BB">
            <w:pPr>
              <w:pStyle w:val="nTable"/>
              <w:spacing w:before="120"/>
              <w:rPr>
                <w:sz w:val="19"/>
              </w:rPr>
            </w:pPr>
            <w:r>
              <w:rPr>
                <w:sz w:val="19"/>
              </w:rPr>
              <w:t>15 Dec 2003</w:t>
            </w:r>
          </w:p>
        </w:tc>
        <w:tc>
          <w:tcPr>
            <w:tcW w:w="2552" w:type="dxa"/>
            <w:tcBorders>
              <w:bottom w:val="single" w:sz="4" w:space="0" w:color="auto"/>
            </w:tcBorders>
          </w:tcPr>
          <w:p w:rsidR="006776A2" w:rsidRDefault="00F102BB">
            <w:pPr>
              <w:pStyle w:val="nTable"/>
              <w:spacing w:before="120"/>
              <w:rPr>
                <w:sz w:val="19"/>
              </w:rPr>
            </w:pPr>
            <w:r>
              <w:rPr>
                <w:spacing w:val="-2"/>
                <w:sz w:val="19"/>
              </w:rPr>
              <w:t>15 Dec 2003 (see s. 2)</w:t>
            </w:r>
          </w:p>
        </w:tc>
      </w:tr>
    </w:tbl>
    <w:p w:rsidR="006776A2" w:rsidRDefault="00F102BB">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6776A2" w:rsidRDefault="00F102BB">
      <w:pPr>
        <w:pStyle w:val="MiscOpen"/>
        <w:rPr>
          <w:snapToGrid w:val="0"/>
        </w:rPr>
      </w:pPr>
      <w:r>
        <w:rPr>
          <w:snapToGrid w:val="0"/>
        </w:rPr>
        <w:t>“</w:t>
      </w:r>
    </w:p>
    <w:p w:rsidR="006776A2" w:rsidRDefault="00F102BB">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6776A2" w:rsidRDefault="00F102BB">
      <w:pPr>
        <w:pStyle w:val="MiscClose"/>
        <w:rPr>
          <w:snapToGrid w:val="0"/>
        </w:rPr>
      </w:pPr>
      <w:r>
        <w:rPr>
          <w:snapToGrid w:val="0"/>
        </w:rPr>
        <w:t>”.</w:t>
      </w:r>
    </w:p>
    <w:p w:rsidR="006776A2" w:rsidRDefault="00F102BB">
      <w:pPr>
        <w:pStyle w:val="nSubsection"/>
        <w:spacing w:before="120"/>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rsidR="006776A2" w:rsidRDefault="00F102BB">
      <w:pPr>
        <w:pStyle w:val="nSubsection"/>
        <w:spacing w:before="120"/>
        <w:rPr>
          <w:snapToGrid w:val="0"/>
        </w:rPr>
      </w:pPr>
      <w:r>
        <w:rPr>
          <w:snapToGrid w:val="0"/>
          <w:vertAlign w:val="superscript"/>
        </w:rPr>
        <w:t>4</w:t>
      </w:r>
      <w:r>
        <w:rPr>
          <w:snapToGrid w:val="0"/>
        </w:rPr>
        <w:tab/>
        <w:t xml:space="preserve">The ports of Augusta, Balla Balla, Dongara and Point Cloates were declared by proclamation under s. 10(2) to no longer be ports. See </w:t>
      </w:r>
      <w:r>
        <w:rPr>
          <w:i/>
          <w:snapToGrid w:val="0"/>
        </w:rPr>
        <w:t>Gazette</w:t>
      </w:r>
      <w:r>
        <w:rPr>
          <w:snapToGrid w:val="0"/>
        </w:rPr>
        <w:t xml:space="preserve"> 29 May 1998 p. 2981.</w:t>
      </w:r>
    </w:p>
    <w:p w:rsidR="006776A2" w:rsidRDefault="00F102BB">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6776A2" w:rsidRDefault="00F102BB">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rsidR="006776A2" w:rsidRDefault="00F102BB">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rsidR="006776A2" w:rsidRDefault="00F102BB">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6776A2" w:rsidRDefault="00F102BB">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6776A2" w:rsidRDefault="00F102BB">
      <w:pPr>
        <w:pStyle w:val="MiscOpen"/>
        <w:spacing w:before="40"/>
        <w:rPr>
          <w:snapToGrid w:val="0"/>
        </w:rPr>
      </w:pPr>
      <w:r>
        <w:rPr>
          <w:snapToGrid w:val="0"/>
        </w:rPr>
        <w:t>“</w:t>
      </w:r>
    </w:p>
    <w:p w:rsidR="006776A2" w:rsidRDefault="00F102BB">
      <w:pPr>
        <w:pStyle w:val="nzHeading5"/>
        <w:spacing w:before="0"/>
        <w:rPr>
          <w:snapToGrid w:val="0"/>
        </w:rPr>
      </w:pPr>
      <w:r>
        <w:rPr>
          <w:snapToGrid w:val="0"/>
        </w:rPr>
        <w:t>6.</w:t>
      </w:r>
      <w:r>
        <w:rPr>
          <w:snapToGrid w:val="0"/>
        </w:rPr>
        <w:tab/>
        <w:t xml:space="preserve">Validation </w:t>
      </w:r>
    </w:p>
    <w:p w:rsidR="006776A2" w:rsidRDefault="00F102BB">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6776A2" w:rsidRDefault="00F102BB">
      <w:pPr>
        <w:pStyle w:val="MiscClose"/>
        <w:keepLines w:val="0"/>
      </w:pPr>
      <w:r>
        <w:rPr>
          <w:snapToGrid w:val="0"/>
        </w:rPr>
        <w:t>”.</w:t>
      </w:r>
    </w:p>
    <w:p w:rsidR="006776A2" w:rsidRDefault="006776A2"/>
    <w:p w:rsidR="006776A2" w:rsidRDefault="006776A2">
      <w:pPr>
        <w:sectPr w:rsidR="006776A2">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776A2" w:rsidRDefault="006776A2"/>
    <w:sectPr w:rsidR="006776A2">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6A2" w:rsidRDefault="00F102BB">
      <w:r>
        <w:separator/>
      </w:r>
    </w:p>
  </w:endnote>
  <w:endnote w:type="continuationSeparator" w:id="0">
    <w:p w:rsidR="006776A2" w:rsidRDefault="00F10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Footer"/>
      <w:tabs>
        <w:tab w:val="clear" w:pos="4153"/>
        <w:tab w:val="right" w:pos="7088"/>
      </w:tabs>
      <w:rPr>
        <w:rStyle w:val="PageNumber"/>
      </w:rPr>
    </w:pPr>
  </w:p>
  <w:p w:rsidR="006776A2" w:rsidRDefault="00F102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5D29">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5D29">
      <w:rPr>
        <w:rFonts w:ascii="Arial" w:hAnsi="Arial" w:cs="Arial"/>
        <w:sz w:val="20"/>
        <w:lang w:val="en-US"/>
      </w:rPr>
      <w:t>15 Dec 2003</w:t>
    </w:r>
    <w:r>
      <w:rPr>
        <w:rFonts w:ascii="Arial" w:hAnsi="Arial" w:cs="Arial"/>
        <w:sz w:val="20"/>
        <w:lang w:val="en-US"/>
      </w:rPr>
      <w:fldChar w:fldCharType="end"/>
    </w:r>
  </w:p>
  <w:p w:rsidR="006776A2" w:rsidRDefault="00F102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Footer"/>
      <w:tabs>
        <w:tab w:val="clear" w:pos="4153"/>
        <w:tab w:val="right" w:pos="7088"/>
      </w:tabs>
      <w:rPr>
        <w:rStyle w:val="PageNumber"/>
      </w:rPr>
    </w:pPr>
  </w:p>
  <w:p w:rsidR="006776A2" w:rsidRDefault="00F102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5D2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5D29">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rsidR="006776A2" w:rsidRDefault="00F102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Footer"/>
      <w:tabs>
        <w:tab w:val="clear" w:pos="4153"/>
        <w:tab w:val="right" w:pos="7088"/>
      </w:tabs>
      <w:rPr>
        <w:rStyle w:val="PageNumber"/>
      </w:rPr>
    </w:pPr>
  </w:p>
  <w:p w:rsidR="006776A2" w:rsidRDefault="00F102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5D2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5D29">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rsidR="006776A2" w:rsidRDefault="00F102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Footer"/>
      <w:tabs>
        <w:tab w:val="clear" w:pos="4153"/>
        <w:tab w:val="right" w:pos="7088"/>
      </w:tabs>
      <w:rPr>
        <w:rStyle w:val="PageNumber"/>
      </w:rPr>
    </w:pPr>
  </w:p>
  <w:p w:rsidR="006776A2" w:rsidRDefault="00F102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5D29">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5D29">
      <w:rPr>
        <w:rFonts w:ascii="Arial" w:hAnsi="Arial" w:cs="Arial"/>
        <w:sz w:val="20"/>
        <w:lang w:val="en-US"/>
      </w:rPr>
      <w:t>15 Dec 2003</w:t>
    </w:r>
    <w:r>
      <w:rPr>
        <w:rFonts w:ascii="Arial" w:hAnsi="Arial" w:cs="Arial"/>
        <w:sz w:val="20"/>
        <w:lang w:val="en-US"/>
      </w:rPr>
      <w:fldChar w:fldCharType="end"/>
    </w:r>
  </w:p>
  <w:p w:rsidR="006776A2" w:rsidRDefault="00F102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Footer"/>
      <w:tabs>
        <w:tab w:val="clear" w:pos="4153"/>
        <w:tab w:val="right" w:pos="7088"/>
      </w:tabs>
      <w:rPr>
        <w:rStyle w:val="PageNumber"/>
      </w:rPr>
    </w:pPr>
  </w:p>
  <w:p w:rsidR="006776A2" w:rsidRDefault="00F102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5D2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5D29">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rsidR="006776A2" w:rsidRDefault="00F102B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Footer"/>
      <w:tabs>
        <w:tab w:val="clear" w:pos="4153"/>
        <w:tab w:val="right" w:pos="7088"/>
      </w:tabs>
      <w:rPr>
        <w:rStyle w:val="PageNumber"/>
      </w:rPr>
    </w:pPr>
  </w:p>
  <w:p w:rsidR="006776A2" w:rsidRDefault="00F102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5D2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5D29">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5D29">
      <w:rPr>
        <w:rStyle w:val="PageNumber"/>
        <w:rFonts w:ascii="Arial" w:hAnsi="Arial" w:cs="Arial"/>
        <w:noProof/>
      </w:rPr>
      <w:t>i</w:t>
    </w:r>
    <w:r>
      <w:rPr>
        <w:rStyle w:val="PageNumber"/>
        <w:rFonts w:ascii="Arial" w:hAnsi="Arial" w:cs="Arial"/>
      </w:rPr>
      <w:fldChar w:fldCharType="end"/>
    </w:r>
  </w:p>
  <w:p w:rsidR="006776A2" w:rsidRDefault="00F102B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Footer"/>
      <w:tabs>
        <w:tab w:val="clear" w:pos="4153"/>
        <w:tab w:val="right" w:pos="7088"/>
      </w:tabs>
      <w:rPr>
        <w:rStyle w:val="PageNumber"/>
      </w:rPr>
    </w:pPr>
  </w:p>
  <w:p w:rsidR="006776A2" w:rsidRDefault="00F102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5D29">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5D29">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5D2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rsidR="006776A2" w:rsidRDefault="00F102B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Footer"/>
      <w:tabs>
        <w:tab w:val="clear" w:pos="4153"/>
        <w:tab w:val="right" w:pos="7088"/>
      </w:tabs>
      <w:rPr>
        <w:rStyle w:val="PageNumber"/>
      </w:rPr>
    </w:pPr>
  </w:p>
  <w:p w:rsidR="006776A2" w:rsidRDefault="00F102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5D2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5D29">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5D29">
      <w:rPr>
        <w:rStyle w:val="CharPageNo"/>
        <w:rFonts w:ascii="Arial" w:hAnsi="Arial"/>
        <w:noProof/>
      </w:rPr>
      <w:t>21</w:t>
    </w:r>
    <w:r>
      <w:rPr>
        <w:rStyle w:val="CharPageNo"/>
        <w:rFonts w:ascii="Arial" w:hAnsi="Arial"/>
      </w:rPr>
      <w:fldChar w:fldCharType="end"/>
    </w:r>
  </w:p>
  <w:p w:rsidR="006776A2" w:rsidRDefault="00F102B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Footer"/>
      <w:tabs>
        <w:tab w:val="clear" w:pos="4153"/>
        <w:tab w:val="right" w:pos="7088"/>
      </w:tabs>
      <w:rPr>
        <w:rStyle w:val="PageNumber"/>
      </w:rPr>
    </w:pPr>
  </w:p>
  <w:p w:rsidR="006776A2" w:rsidRDefault="00F102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5D29">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5D29">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5D29">
      <w:rPr>
        <w:rStyle w:val="CharPageNo"/>
        <w:rFonts w:ascii="Arial" w:hAnsi="Arial"/>
        <w:noProof/>
      </w:rPr>
      <w:t>1</w:t>
    </w:r>
    <w:r>
      <w:rPr>
        <w:rStyle w:val="CharPageNo"/>
        <w:rFonts w:ascii="Arial" w:hAnsi="Arial"/>
      </w:rPr>
      <w:fldChar w:fldCharType="end"/>
    </w:r>
  </w:p>
  <w:p w:rsidR="006776A2" w:rsidRDefault="00F102B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6A2" w:rsidRDefault="00F102BB">
      <w:r>
        <w:separator/>
      </w:r>
    </w:p>
  </w:footnote>
  <w:footnote w:type="continuationSeparator" w:id="0">
    <w:p w:rsidR="006776A2" w:rsidRDefault="00F102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F102BB">
    <w:pPr>
      <w:pStyle w:val="headerpartodd"/>
      <w:ind w:left="0" w:firstLine="0"/>
      <w:rPr>
        <w:i/>
      </w:rPr>
    </w:pPr>
    <w:r>
      <w:rPr>
        <w:i/>
      </w:rPr>
      <w:fldChar w:fldCharType="begin"/>
    </w:r>
    <w:r>
      <w:rPr>
        <w:i/>
      </w:rPr>
      <w:instrText xml:space="preserve"> Styleref "Name of Act/Reg" </w:instrText>
    </w:r>
    <w:r>
      <w:rPr>
        <w:i/>
      </w:rPr>
      <w:fldChar w:fldCharType="separate"/>
    </w:r>
    <w:r w:rsidR="00AD5D29">
      <w:rPr>
        <w:i/>
        <w:noProof/>
      </w:rPr>
      <w:t>Shipping and Pilotage Act 1967</w:t>
    </w:r>
    <w:r>
      <w:rPr>
        <w:i/>
      </w:rPr>
      <w:fldChar w:fldCharType="end"/>
    </w:r>
  </w:p>
  <w:p w:rsidR="006776A2" w:rsidRDefault="00F102B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776A2" w:rsidRDefault="00F102B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776A2" w:rsidRDefault="006776A2">
    <w:pPr>
      <w:pStyle w:val="headerpart"/>
    </w:pPr>
  </w:p>
  <w:p w:rsidR="006776A2" w:rsidRDefault="006776A2">
    <w:pPr>
      <w:pBdr>
        <w:bottom w:val="single" w:sz="6" w:space="1" w:color="auto"/>
      </w:pBdr>
      <w:rPr>
        <w:b/>
      </w:rPr>
    </w:pPr>
  </w:p>
  <w:p w:rsidR="006776A2" w:rsidRDefault="006776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76A2">
      <w:trPr>
        <w:cantSplit/>
      </w:trPr>
      <w:tc>
        <w:tcPr>
          <w:tcW w:w="7258" w:type="dxa"/>
          <w:gridSpan w:val="2"/>
        </w:tcPr>
        <w:p w:rsidR="006776A2" w:rsidRDefault="00F102BB">
          <w:pPr>
            <w:pStyle w:val="HeaderActNameLeft"/>
          </w:pPr>
          <w:fldSimple w:instr=" Styleref &quot;Name of Act/Reg&quot; ">
            <w:r w:rsidR="00AD5D29">
              <w:rPr>
                <w:noProof/>
              </w:rPr>
              <w:t>Shipping and Pilotage Act 1967</w:t>
            </w:r>
          </w:fldSimple>
        </w:p>
      </w:tc>
    </w:tr>
    <w:tr w:rsidR="006776A2">
      <w:tc>
        <w:tcPr>
          <w:tcW w:w="1548" w:type="dxa"/>
        </w:tcPr>
        <w:p w:rsidR="006776A2" w:rsidRDefault="006776A2">
          <w:pPr>
            <w:pStyle w:val="HeaderNumberLeft"/>
          </w:pPr>
        </w:p>
      </w:tc>
      <w:tc>
        <w:tcPr>
          <w:tcW w:w="5715" w:type="dxa"/>
        </w:tcPr>
        <w:p w:rsidR="006776A2" w:rsidRDefault="006776A2">
          <w:pPr>
            <w:pStyle w:val="HeaderTextLeft"/>
          </w:pPr>
        </w:p>
      </w:tc>
    </w:tr>
    <w:tr w:rsidR="006776A2">
      <w:tc>
        <w:tcPr>
          <w:tcW w:w="1548" w:type="dxa"/>
        </w:tcPr>
        <w:p w:rsidR="006776A2" w:rsidRDefault="006776A2">
          <w:pPr>
            <w:pStyle w:val="HeaderNumberLeft"/>
          </w:pPr>
        </w:p>
      </w:tc>
      <w:tc>
        <w:tcPr>
          <w:tcW w:w="5715" w:type="dxa"/>
        </w:tcPr>
        <w:p w:rsidR="006776A2" w:rsidRDefault="006776A2">
          <w:pPr>
            <w:pStyle w:val="HeaderTextLeft"/>
          </w:pPr>
        </w:p>
      </w:tc>
    </w:tr>
    <w:tr w:rsidR="006776A2">
      <w:trPr>
        <w:cantSplit/>
      </w:trPr>
      <w:tc>
        <w:tcPr>
          <w:tcW w:w="7258" w:type="dxa"/>
          <w:gridSpan w:val="2"/>
        </w:tcPr>
        <w:p w:rsidR="006776A2" w:rsidRDefault="00F102BB">
          <w:pPr>
            <w:pStyle w:val="HeaderSectionLeft"/>
            <w:rPr>
              <w:b w:val="0"/>
            </w:rPr>
          </w:pPr>
          <w:r>
            <w:rPr>
              <w:b w:val="0"/>
            </w:rPr>
            <w:t>Contents</w:t>
          </w:r>
        </w:p>
      </w:tc>
    </w:tr>
  </w:tbl>
  <w:p w:rsidR="006776A2" w:rsidRDefault="006776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6A2">
      <w:trPr>
        <w:cantSplit/>
      </w:trPr>
      <w:tc>
        <w:tcPr>
          <w:tcW w:w="7258" w:type="dxa"/>
          <w:gridSpan w:val="2"/>
        </w:tcPr>
        <w:p w:rsidR="006776A2" w:rsidRDefault="00F102BB">
          <w:pPr>
            <w:pStyle w:val="HeaderActNameRight"/>
            <w:ind w:right="17"/>
          </w:pPr>
          <w:fldSimple w:instr=" Styleref &quot;Name of Act/Reg&quot; ">
            <w:r w:rsidR="00AD5D29">
              <w:rPr>
                <w:noProof/>
              </w:rPr>
              <w:t>Shipping and Pilotage Act 1967</w:t>
            </w:r>
          </w:fldSimple>
        </w:p>
      </w:tc>
    </w:tr>
    <w:tr w:rsidR="006776A2">
      <w:tc>
        <w:tcPr>
          <w:tcW w:w="5715" w:type="dxa"/>
        </w:tcPr>
        <w:p w:rsidR="006776A2" w:rsidRDefault="006776A2">
          <w:pPr>
            <w:pStyle w:val="HeaderTextRight"/>
          </w:pPr>
        </w:p>
      </w:tc>
      <w:tc>
        <w:tcPr>
          <w:tcW w:w="1548" w:type="dxa"/>
        </w:tcPr>
        <w:p w:rsidR="006776A2" w:rsidRDefault="006776A2">
          <w:pPr>
            <w:pStyle w:val="HeaderNumberRight"/>
            <w:ind w:right="17"/>
          </w:pPr>
        </w:p>
      </w:tc>
    </w:tr>
    <w:tr w:rsidR="006776A2">
      <w:tc>
        <w:tcPr>
          <w:tcW w:w="5715" w:type="dxa"/>
        </w:tcPr>
        <w:p w:rsidR="006776A2" w:rsidRDefault="006776A2">
          <w:pPr>
            <w:pStyle w:val="HeaderTextRight"/>
          </w:pPr>
        </w:p>
      </w:tc>
      <w:tc>
        <w:tcPr>
          <w:tcW w:w="1548" w:type="dxa"/>
        </w:tcPr>
        <w:p w:rsidR="006776A2" w:rsidRDefault="006776A2">
          <w:pPr>
            <w:pStyle w:val="HeaderNumberRight"/>
            <w:ind w:right="17"/>
          </w:pPr>
        </w:p>
      </w:tc>
    </w:tr>
    <w:tr w:rsidR="006776A2">
      <w:trPr>
        <w:cantSplit/>
      </w:trPr>
      <w:tc>
        <w:tcPr>
          <w:tcW w:w="7258" w:type="dxa"/>
          <w:gridSpan w:val="2"/>
        </w:tcPr>
        <w:p w:rsidR="006776A2" w:rsidRDefault="00F102BB">
          <w:pPr>
            <w:pStyle w:val="HeaderSectionRight"/>
            <w:ind w:right="17"/>
            <w:rPr>
              <w:b w:val="0"/>
            </w:rPr>
          </w:pPr>
          <w:r>
            <w:rPr>
              <w:b w:val="0"/>
            </w:rPr>
            <w:t>Contents</w:t>
          </w:r>
        </w:p>
      </w:tc>
    </w:tr>
  </w:tbl>
  <w:p w:rsidR="006776A2" w:rsidRDefault="006776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76A2">
      <w:trPr>
        <w:cantSplit/>
      </w:trPr>
      <w:tc>
        <w:tcPr>
          <w:tcW w:w="7263" w:type="dxa"/>
          <w:gridSpan w:val="2"/>
        </w:tcPr>
        <w:p w:rsidR="006776A2" w:rsidRDefault="00F102BB">
          <w:pPr>
            <w:pStyle w:val="HeaderActNameLeft"/>
          </w:pPr>
          <w:fldSimple w:instr=" Styleref &quot;Name of Act/Reg&quot; ">
            <w:r w:rsidR="00AD5D29">
              <w:rPr>
                <w:noProof/>
              </w:rPr>
              <w:t>Shipping and Pilotage Act 1967</w:t>
            </w:r>
          </w:fldSimple>
        </w:p>
      </w:tc>
    </w:tr>
    <w:tr w:rsidR="006776A2">
      <w:tc>
        <w:tcPr>
          <w:tcW w:w="1548" w:type="dxa"/>
        </w:tcPr>
        <w:p w:rsidR="006776A2" w:rsidRDefault="00F102BB">
          <w:pPr>
            <w:pStyle w:val="HeaderNumberLeft"/>
          </w:pPr>
          <w:r>
            <w:fldChar w:fldCharType="begin"/>
          </w:r>
          <w:r>
            <w:instrText xml:space="preserve"> styleref CharPartNo </w:instrText>
          </w:r>
          <w:r>
            <w:fldChar w:fldCharType="end"/>
          </w:r>
        </w:p>
      </w:tc>
      <w:tc>
        <w:tcPr>
          <w:tcW w:w="5715" w:type="dxa"/>
        </w:tcPr>
        <w:p w:rsidR="006776A2" w:rsidRDefault="00F102BB">
          <w:pPr>
            <w:pStyle w:val="HeaderTextLeft"/>
            <w:rPr>
              <w:sz w:val="19"/>
            </w:rPr>
          </w:pPr>
          <w:r>
            <w:rPr>
              <w:sz w:val="19"/>
            </w:rPr>
            <w:fldChar w:fldCharType="begin"/>
          </w:r>
          <w:r>
            <w:rPr>
              <w:sz w:val="19"/>
            </w:rPr>
            <w:instrText xml:space="preserve"> styleref CharPartText </w:instrText>
          </w:r>
          <w:r>
            <w:rPr>
              <w:sz w:val="19"/>
            </w:rPr>
            <w:fldChar w:fldCharType="end"/>
          </w:r>
        </w:p>
      </w:tc>
    </w:tr>
    <w:tr w:rsidR="006776A2">
      <w:tc>
        <w:tcPr>
          <w:tcW w:w="1548" w:type="dxa"/>
        </w:tcPr>
        <w:p w:rsidR="006776A2" w:rsidRDefault="00F102BB">
          <w:pPr>
            <w:pStyle w:val="HeaderNumberLeft"/>
          </w:pPr>
          <w:r>
            <w:fldChar w:fldCharType="begin"/>
          </w:r>
          <w:r>
            <w:instrText xml:space="preserve"> styleref CharDivNo </w:instrText>
          </w:r>
          <w:r>
            <w:fldChar w:fldCharType="end"/>
          </w:r>
        </w:p>
      </w:tc>
      <w:tc>
        <w:tcPr>
          <w:tcW w:w="5715" w:type="dxa"/>
        </w:tcPr>
        <w:p w:rsidR="006776A2" w:rsidRDefault="00F102BB">
          <w:pPr>
            <w:pStyle w:val="HeaderTextLeft"/>
          </w:pPr>
          <w:r>
            <w:fldChar w:fldCharType="begin"/>
          </w:r>
          <w:r>
            <w:instrText xml:space="preserve"> styleref CharDivText </w:instrText>
          </w:r>
          <w:r>
            <w:fldChar w:fldCharType="end"/>
          </w:r>
        </w:p>
      </w:tc>
    </w:tr>
    <w:tr w:rsidR="006776A2">
      <w:trPr>
        <w:cantSplit/>
      </w:trPr>
      <w:tc>
        <w:tcPr>
          <w:tcW w:w="7263" w:type="dxa"/>
          <w:gridSpan w:val="2"/>
        </w:tcPr>
        <w:p w:rsidR="006776A2" w:rsidRDefault="00F102BB">
          <w:pPr>
            <w:pStyle w:val="HeaderSectionLeft"/>
          </w:pPr>
          <w:r>
            <w:t xml:space="preserve">s. </w:t>
          </w:r>
          <w:fldSimple w:instr=" styleref CharSectno ">
            <w:r w:rsidR="00AD5D29">
              <w:rPr>
                <w:noProof/>
              </w:rPr>
              <w:t>1</w:t>
            </w:r>
          </w:fldSimple>
        </w:p>
      </w:tc>
    </w:tr>
  </w:tbl>
  <w:p w:rsidR="006776A2" w:rsidRDefault="006776A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6A2">
      <w:trPr>
        <w:cantSplit/>
      </w:trPr>
      <w:tc>
        <w:tcPr>
          <w:tcW w:w="7263" w:type="dxa"/>
          <w:gridSpan w:val="2"/>
        </w:tcPr>
        <w:p w:rsidR="006776A2" w:rsidRDefault="00F102BB">
          <w:pPr>
            <w:pStyle w:val="HeaderActNameRight"/>
            <w:ind w:right="17"/>
          </w:pPr>
          <w:fldSimple w:instr=" Styleref &quot;Name of Act/Reg&quot; ">
            <w:r w:rsidR="00AD5D29">
              <w:rPr>
                <w:noProof/>
              </w:rPr>
              <w:t>Shipping and Pilotage Act 1967</w:t>
            </w:r>
          </w:fldSimple>
        </w:p>
      </w:tc>
    </w:tr>
    <w:tr w:rsidR="006776A2">
      <w:tc>
        <w:tcPr>
          <w:tcW w:w="5715" w:type="dxa"/>
        </w:tcPr>
        <w:p w:rsidR="006776A2" w:rsidRDefault="00F102B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776A2" w:rsidRDefault="00F102BB">
          <w:pPr>
            <w:pStyle w:val="HeaderNumberRight"/>
            <w:ind w:right="17"/>
          </w:pPr>
          <w:r>
            <w:fldChar w:fldCharType="begin"/>
          </w:r>
          <w:r>
            <w:instrText xml:space="preserve"> styleref CharPartNo </w:instrText>
          </w:r>
          <w:r>
            <w:fldChar w:fldCharType="end"/>
          </w:r>
        </w:p>
      </w:tc>
    </w:tr>
    <w:tr w:rsidR="006776A2">
      <w:tc>
        <w:tcPr>
          <w:tcW w:w="5715" w:type="dxa"/>
        </w:tcPr>
        <w:p w:rsidR="006776A2" w:rsidRDefault="00F102BB">
          <w:pPr>
            <w:pStyle w:val="HeaderTextRight"/>
          </w:pPr>
          <w:r>
            <w:fldChar w:fldCharType="begin"/>
          </w:r>
          <w:r>
            <w:instrText xml:space="preserve"> styleref CharDivText </w:instrText>
          </w:r>
          <w:r>
            <w:fldChar w:fldCharType="end"/>
          </w:r>
        </w:p>
      </w:tc>
      <w:tc>
        <w:tcPr>
          <w:tcW w:w="1548" w:type="dxa"/>
        </w:tcPr>
        <w:p w:rsidR="006776A2" w:rsidRDefault="00F102BB">
          <w:pPr>
            <w:pStyle w:val="HeaderNumberRight"/>
            <w:ind w:right="17"/>
          </w:pPr>
          <w:r>
            <w:fldChar w:fldCharType="begin"/>
          </w:r>
          <w:r>
            <w:instrText xml:space="preserve"> styleref CharDivNo </w:instrText>
          </w:r>
          <w:r>
            <w:fldChar w:fldCharType="end"/>
          </w:r>
        </w:p>
      </w:tc>
    </w:tr>
    <w:tr w:rsidR="006776A2">
      <w:trPr>
        <w:cantSplit/>
      </w:trPr>
      <w:tc>
        <w:tcPr>
          <w:tcW w:w="7263" w:type="dxa"/>
          <w:gridSpan w:val="2"/>
        </w:tcPr>
        <w:p w:rsidR="006776A2" w:rsidRDefault="00F102BB">
          <w:pPr>
            <w:pStyle w:val="HeaderSectionRight"/>
            <w:ind w:right="17"/>
          </w:pPr>
          <w:r>
            <w:t xml:space="preserve">s. </w:t>
          </w:r>
          <w:fldSimple w:instr=" styleref CharSectno ">
            <w:r w:rsidR="00AD5D29">
              <w:rPr>
                <w:noProof/>
              </w:rPr>
              <w:t>1</w:t>
            </w:r>
          </w:fldSimple>
        </w:p>
      </w:tc>
    </w:tr>
  </w:tbl>
  <w:p w:rsidR="006776A2" w:rsidRDefault="006776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776A2">
      <w:trPr>
        <w:cantSplit/>
      </w:trPr>
      <w:tc>
        <w:tcPr>
          <w:tcW w:w="7263" w:type="dxa"/>
          <w:gridSpan w:val="2"/>
        </w:tcPr>
        <w:p w:rsidR="006776A2" w:rsidRDefault="00F102BB">
          <w:pPr>
            <w:pStyle w:val="HeaderActNameLeft"/>
          </w:pPr>
          <w:fldSimple w:instr=" Styleref &quot;Name of Act/Reg&quot; ">
            <w:r w:rsidR="00AD5D29">
              <w:rPr>
                <w:noProof/>
              </w:rPr>
              <w:t>Shipping and Pilotage Act 1967</w:t>
            </w:r>
          </w:fldSimple>
        </w:p>
      </w:tc>
    </w:tr>
    <w:tr w:rsidR="006776A2">
      <w:tc>
        <w:tcPr>
          <w:tcW w:w="1490" w:type="dxa"/>
        </w:tcPr>
        <w:p w:rsidR="006776A2" w:rsidRDefault="006776A2">
          <w:pPr>
            <w:pStyle w:val="HeaderNumberLeft"/>
          </w:pPr>
        </w:p>
      </w:tc>
      <w:tc>
        <w:tcPr>
          <w:tcW w:w="5773" w:type="dxa"/>
        </w:tcPr>
        <w:p w:rsidR="006776A2" w:rsidRDefault="006776A2">
          <w:pPr>
            <w:pStyle w:val="HeaderTextLeft"/>
          </w:pPr>
        </w:p>
      </w:tc>
    </w:tr>
    <w:tr w:rsidR="006776A2">
      <w:tc>
        <w:tcPr>
          <w:tcW w:w="1490" w:type="dxa"/>
        </w:tcPr>
        <w:p w:rsidR="006776A2" w:rsidRDefault="006776A2">
          <w:pPr>
            <w:pStyle w:val="HeaderNumberLeft"/>
          </w:pPr>
        </w:p>
      </w:tc>
      <w:tc>
        <w:tcPr>
          <w:tcW w:w="5773" w:type="dxa"/>
        </w:tcPr>
        <w:p w:rsidR="006776A2" w:rsidRDefault="006776A2">
          <w:pPr>
            <w:pStyle w:val="HeaderTextLeft"/>
          </w:pPr>
        </w:p>
      </w:tc>
    </w:tr>
    <w:tr w:rsidR="006776A2">
      <w:trPr>
        <w:cantSplit/>
      </w:trPr>
      <w:tc>
        <w:tcPr>
          <w:tcW w:w="1490" w:type="dxa"/>
        </w:tcPr>
        <w:p w:rsidR="006776A2" w:rsidRDefault="00F102BB">
          <w:pPr>
            <w:pStyle w:val="HeaderSectionRight"/>
            <w:ind w:right="17"/>
            <w:jc w:val="left"/>
          </w:pPr>
          <w:r>
            <w:fldChar w:fldCharType="begin"/>
          </w:r>
          <w:r>
            <w:instrText xml:space="preserve"> STYLEREF CharSchNo \* MERGEFORMAT </w:instrText>
          </w:r>
          <w:r>
            <w:fldChar w:fldCharType="end"/>
          </w:r>
        </w:p>
      </w:tc>
      <w:tc>
        <w:tcPr>
          <w:tcW w:w="5773" w:type="dxa"/>
        </w:tcPr>
        <w:p w:rsidR="006776A2" w:rsidRDefault="00F102BB">
          <w:pPr>
            <w:pStyle w:val="HeaderSectionRight"/>
            <w:ind w:right="17"/>
            <w:jc w:val="left"/>
          </w:pPr>
          <w:r>
            <w:fldChar w:fldCharType="begin"/>
          </w:r>
          <w:r>
            <w:instrText xml:space="preserve"> STYLEREF CharSchText \* MERGEFORMAT </w:instrText>
          </w:r>
          <w:r>
            <w:fldChar w:fldCharType="end"/>
          </w:r>
        </w:p>
      </w:tc>
    </w:tr>
  </w:tbl>
  <w:p w:rsidR="006776A2" w:rsidRDefault="006776A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776A2">
      <w:trPr>
        <w:cantSplit/>
      </w:trPr>
      <w:tc>
        <w:tcPr>
          <w:tcW w:w="7263" w:type="dxa"/>
          <w:gridSpan w:val="2"/>
        </w:tcPr>
        <w:p w:rsidR="006776A2" w:rsidRDefault="00F102BB">
          <w:pPr>
            <w:pStyle w:val="HeaderActNameRight"/>
            <w:ind w:right="17"/>
          </w:pPr>
          <w:fldSimple w:instr=" Styleref &quot;Name of Act/Reg&quot; ">
            <w:r w:rsidR="00AD5D29">
              <w:rPr>
                <w:noProof/>
              </w:rPr>
              <w:t>Shipping and Pilotage Act 1967</w:t>
            </w:r>
          </w:fldSimple>
        </w:p>
      </w:tc>
    </w:tr>
    <w:tr w:rsidR="006776A2">
      <w:tc>
        <w:tcPr>
          <w:tcW w:w="5742" w:type="dxa"/>
        </w:tcPr>
        <w:p w:rsidR="006776A2" w:rsidRDefault="006776A2">
          <w:pPr>
            <w:pStyle w:val="HeaderTextRight"/>
          </w:pPr>
        </w:p>
      </w:tc>
      <w:tc>
        <w:tcPr>
          <w:tcW w:w="1521" w:type="dxa"/>
        </w:tcPr>
        <w:p w:rsidR="006776A2" w:rsidRDefault="006776A2">
          <w:pPr>
            <w:pStyle w:val="HeaderNumberRight"/>
            <w:ind w:right="17"/>
          </w:pPr>
        </w:p>
      </w:tc>
    </w:tr>
    <w:tr w:rsidR="006776A2">
      <w:tc>
        <w:tcPr>
          <w:tcW w:w="5742" w:type="dxa"/>
        </w:tcPr>
        <w:p w:rsidR="006776A2" w:rsidRDefault="006776A2">
          <w:pPr>
            <w:pStyle w:val="HeaderTextRight"/>
          </w:pPr>
        </w:p>
      </w:tc>
      <w:tc>
        <w:tcPr>
          <w:tcW w:w="1521" w:type="dxa"/>
        </w:tcPr>
        <w:p w:rsidR="006776A2" w:rsidRDefault="006776A2">
          <w:pPr>
            <w:pStyle w:val="HeaderNumberRight"/>
            <w:ind w:right="17"/>
          </w:pPr>
        </w:p>
      </w:tc>
    </w:tr>
    <w:tr w:rsidR="006776A2">
      <w:trPr>
        <w:cantSplit/>
      </w:trPr>
      <w:tc>
        <w:tcPr>
          <w:tcW w:w="5742" w:type="dxa"/>
        </w:tcPr>
        <w:p w:rsidR="006776A2" w:rsidRDefault="00F102BB">
          <w:pPr>
            <w:pStyle w:val="HeaderSectionRight"/>
            <w:ind w:right="17"/>
          </w:pPr>
          <w:r>
            <w:fldChar w:fldCharType="begin"/>
          </w:r>
          <w:r>
            <w:instrText xml:space="preserve"> STYLEREF CharSchText \* MERGEFORMAT </w:instrText>
          </w:r>
          <w:r>
            <w:fldChar w:fldCharType="end"/>
          </w:r>
        </w:p>
      </w:tc>
      <w:tc>
        <w:tcPr>
          <w:tcW w:w="1521" w:type="dxa"/>
        </w:tcPr>
        <w:p w:rsidR="006776A2" w:rsidRDefault="00F102BB">
          <w:pPr>
            <w:pStyle w:val="HeaderSectionRight"/>
            <w:ind w:right="17"/>
          </w:pPr>
          <w:r>
            <w:fldChar w:fldCharType="begin"/>
          </w:r>
          <w:r>
            <w:instrText xml:space="preserve"> STYLEREF CharSchNo \* MERGEFORMAT </w:instrText>
          </w:r>
          <w:r>
            <w:fldChar w:fldCharType="end"/>
          </w:r>
        </w:p>
      </w:tc>
    </w:tr>
  </w:tbl>
  <w:p w:rsidR="006776A2" w:rsidRDefault="006776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776A2">
      <w:trPr>
        <w:cantSplit/>
      </w:trPr>
      <w:tc>
        <w:tcPr>
          <w:tcW w:w="7160" w:type="dxa"/>
          <w:gridSpan w:val="2"/>
        </w:tcPr>
        <w:p w:rsidR="006776A2" w:rsidRDefault="00F102BB">
          <w:pPr>
            <w:pStyle w:val="HeaderActNameLeft"/>
          </w:pPr>
          <w:fldSimple w:instr=" Styleref &quot;Name of Act/Reg&quot; ">
            <w:r w:rsidR="00AD5D29">
              <w:rPr>
                <w:noProof/>
              </w:rPr>
              <w:t>Shipping and Pilotage Act 1967</w:t>
            </w:r>
          </w:fldSimple>
        </w:p>
      </w:tc>
    </w:tr>
    <w:tr w:rsidR="006776A2">
      <w:tc>
        <w:tcPr>
          <w:tcW w:w="1548" w:type="dxa"/>
        </w:tcPr>
        <w:p w:rsidR="006776A2" w:rsidRDefault="006776A2">
          <w:pPr>
            <w:pStyle w:val="HeaderNumberLeft"/>
          </w:pPr>
        </w:p>
      </w:tc>
      <w:tc>
        <w:tcPr>
          <w:tcW w:w="5612" w:type="dxa"/>
        </w:tcPr>
        <w:p w:rsidR="006776A2" w:rsidRDefault="006776A2">
          <w:pPr>
            <w:pStyle w:val="HeaderTextLeft"/>
          </w:pPr>
        </w:p>
      </w:tc>
    </w:tr>
    <w:tr w:rsidR="006776A2">
      <w:tc>
        <w:tcPr>
          <w:tcW w:w="1548" w:type="dxa"/>
        </w:tcPr>
        <w:p w:rsidR="006776A2" w:rsidRDefault="006776A2">
          <w:pPr>
            <w:pStyle w:val="HeaderNumberLeft"/>
          </w:pPr>
        </w:p>
      </w:tc>
      <w:tc>
        <w:tcPr>
          <w:tcW w:w="5612" w:type="dxa"/>
        </w:tcPr>
        <w:p w:rsidR="006776A2" w:rsidRDefault="006776A2">
          <w:pPr>
            <w:pStyle w:val="HeaderTextLeft"/>
          </w:pPr>
        </w:p>
      </w:tc>
    </w:tr>
    <w:tr w:rsidR="006776A2">
      <w:trPr>
        <w:cantSplit/>
      </w:trPr>
      <w:tc>
        <w:tcPr>
          <w:tcW w:w="7160" w:type="dxa"/>
          <w:gridSpan w:val="2"/>
        </w:tcPr>
        <w:p w:rsidR="006776A2" w:rsidRDefault="006776A2">
          <w:pPr>
            <w:pStyle w:val="HeaderSectionLeft"/>
          </w:pPr>
        </w:p>
      </w:tc>
    </w:tr>
  </w:tbl>
  <w:p w:rsidR="006776A2" w:rsidRDefault="006776A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776A2">
      <w:trPr>
        <w:cantSplit/>
      </w:trPr>
      <w:tc>
        <w:tcPr>
          <w:tcW w:w="7160" w:type="dxa"/>
          <w:gridSpan w:val="2"/>
        </w:tcPr>
        <w:p w:rsidR="006776A2" w:rsidRDefault="00F102BB">
          <w:pPr>
            <w:pStyle w:val="HeaderActNameRight"/>
          </w:pPr>
          <w:fldSimple w:instr=" Styleref &quot;Name of Act/Reg&quot; ">
            <w:r w:rsidR="00AD5D29">
              <w:rPr>
                <w:noProof/>
              </w:rPr>
              <w:t>Shipping and Pilotage Act 1967</w:t>
            </w:r>
          </w:fldSimple>
        </w:p>
      </w:tc>
    </w:tr>
    <w:tr w:rsidR="006776A2">
      <w:tc>
        <w:tcPr>
          <w:tcW w:w="5760" w:type="dxa"/>
        </w:tcPr>
        <w:p w:rsidR="006776A2" w:rsidRDefault="006776A2">
          <w:pPr>
            <w:pStyle w:val="HeaderTextRight"/>
          </w:pPr>
        </w:p>
      </w:tc>
      <w:tc>
        <w:tcPr>
          <w:tcW w:w="1400" w:type="dxa"/>
        </w:tcPr>
        <w:p w:rsidR="006776A2" w:rsidRDefault="006776A2">
          <w:pPr>
            <w:pStyle w:val="HeaderNumberRight"/>
          </w:pPr>
        </w:p>
      </w:tc>
    </w:tr>
    <w:tr w:rsidR="006776A2">
      <w:tc>
        <w:tcPr>
          <w:tcW w:w="5760" w:type="dxa"/>
        </w:tcPr>
        <w:p w:rsidR="006776A2" w:rsidRDefault="006776A2">
          <w:pPr>
            <w:pStyle w:val="HeaderTextRight"/>
          </w:pPr>
        </w:p>
      </w:tc>
      <w:tc>
        <w:tcPr>
          <w:tcW w:w="1400" w:type="dxa"/>
        </w:tcPr>
        <w:p w:rsidR="006776A2" w:rsidRDefault="006776A2">
          <w:pPr>
            <w:pStyle w:val="HeaderNumberRight"/>
          </w:pPr>
        </w:p>
      </w:tc>
    </w:tr>
    <w:tr w:rsidR="006776A2">
      <w:trPr>
        <w:cantSplit/>
      </w:trPr>
      <w:tc>
        <w:tcPr>
          <w:tcW w:w="7160" w:type="dxa"/>
          <w:gridSpan w:val="2"/>
        </w:tcPr>
        <w:p w:rsidR="006776A2" w:rsidRDefault="006776A2">
          <w:pPr>
            <w:pStyle w:val="HeaderSectionRight"/>
          </w:pPr>
        </w:p>
      </w:tc>
    </w:tr>
  </w:tbl>
  <w:p w:rsidR="006776A2" w:rsidRDefault="006776A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6776A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F102BB">
    <w:pPr>
      <w:pStyle w:val="headerpartodd"/>
      <w:ind w:left="0" w:firstLine="0"/>
      <w:rPr>
        <w:i/>
      </w:rPr>
    </w:pPr>
    <w:r>
      <w:rPr>
        <w:i/>
      </w:rPr>
      <w:fldChar w:fldCharType="begin"/>
    </w:r>
    <w:r>
      <w:rPr>
        <w:i/>
      </w:rPr>
      <w:instrText xml:space="preserve"> Styleref "Name of Act/Reg" </w:instrText>
    </w:r>
    <w:r>
      <w:rPr>
        <w:i/>
      </w:rPr>
      <w:fldChar w:fldCharType="separate"/>
    </w:r>
    <w:r w:rsidR="00AD5D29">
      <w:rPr>
        <w:i/>
        <w:noProof/>
      </w:rPr>
      <w:t>Shipping and Pilotage Act 1967</w:t>
    </w:r>
    <w:r>
      <w:rPr>
        <w:i/>
      </w:rPr>
      <w:fldChar w:fldCharType="end"/>
    </w:r>
  </w:p>
  <w:p w:rsidR="006776A2" w:rsidRDefault="006776A2">
    <w:pPr>
      <w:pStyle w:val="headerpartodd"/>
      <w:ind w:left="0" w:firstLine="0"/>
      <w:rPr>
        <w:b w:val="0"/>
        <w:i/>
      </w:rPr>
    </w:pPr>
  </w:p>
  <w:p w:rsidR="006776A2" w:rsidRDefault="006776A2">
    <w:pPr>
      <w:pStyle w:val="headerpart"/>
    </w:pPr>
  </w:p>
  <w:p w:rsidR="006776A2" w:rsidRDefault="006776A2">
    <w:pPr>
      <w:pStyle w:val="headerpart"/>
    </w:pPr>
  </w:p>
  <w:p w:rsidR="006776A2" w:rsidRDefault="006776A2">
    <w:pPr>
      <w:pBdr>
        <w:bottom w:val="single" w:sz="6" w:space="1" w:color="auto"/>
      </w:pBdr>
      <w:rPr>
        <w:b/>
      </w:rPr>
    </w:pPr>
  </w:p>
  <w:p w:rsidR="006776A2" w:rsidRDefault="006776A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2" w:rsidRDefault="00F102BB">
    <w:pPr>
      <w:pStyle w:val="headerpartodd"/>
      <w:ind w:left="0" w:firstLine="0"/>
      <w:jc w:val="right"/>
      <w:rPr>
        <w:i/>
      </w:rPr>
    </w:pPr>
    <w:r>
      <w:rPr>
        <w:i/>
      </w:rPr>
      <w:fldChar w:fldCharType="begin"/>
    </w:r>
    <w:r>
      <w:rPr>
        <w:i/>
      </w:rPr>
      <w:instrText xml:space="preserve"> Styleref "Name of Act/Reg" </w:instrText>
    </w:r>
    <w:r>
      <w:rPr>
        <w:i/>
      </w:rPr>
      <w:fldChar w:fldCharType="separate"/>
    </w:r>
    <w:r w:rsidR="00AD5D29">
      <w:rPr>
        <w:i/>
        <w:noProof/>
      </w:rPr>
      <w:t>Shipping and Pilotage Act 1967</w:t>
    </w:r>
    <w:r>
      <w:rPr>
        <w:i/>
      </w:rPr>
      <w:fldChar w:fldCharType="end"/>
    </w:r>
  </w:p>
  <w:p w:rsidR="006776A2" w:rsidRDefault="006776A2">
    <w:pPr>
      <w:pStyle w:val="headerpartodd"/>
      <w:ind w:left="0" w:firstLine="0"/>
      <w:jc w:val="right"/>
      <w:rPr>
        <w:b w:val="0"/>
        <w:i/>
      </w:rPr>
    </w:pPr>
  </w:p>
  <w:p w:rsidR="006776A2" w:rsidRDefault="006776A2">
    <w:pPr>
      <w:pStyle w:val="headerpart"/>
      <w:jc w:val="right"/>
    </w:pPr>
  </w:p>
  <w:p w:rsidR="006776A2" w:rsidRDefault="006776A2">
    <w:pPr>
      <w:pStyle w:val="headerpart"/>
      <w:jc w:val="right"/>
    </w:pPr>
  </w:p>
  <w:p w:rsidR="006776A2" w:rsidRDefault="006776A2">
    <w:pPr>
      <w:pBdr>
        <w:bottom w:val="single" w:sz="6" w:space="1" w:color="auto"/>
      </w:pBdr>
      <w:jc w:val="right"/>
      <w:rPr>
        <w:b/>
      </w:rPr>
    </w:pPr>
  </w:p>
  <w:p w:rsidR="006776A2" w:rsidRDefault="006776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8A04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D621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A568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ECE0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E03E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D852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6C1E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6005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4A47050"/>
    <w:lvl w:ilvl="0">
      <w:start w:val="1"/>
      <w:numFmt w:val="decimal"/>
      <w:pStyle w:val="ListNumber"/>
      <w:lvlText w:val="%1."/>
      <w:lvlJc w:val="left"/>
      <w:pPr>
        <w:tabs>
          <w:tab w:val="num" w:pos="360"/>
        </w:tabs>
        <w:ind w:left="360" w:hanging="360"/>
      </w:pPr>
    </w:lvl>
  </w:abstractNum>
  <w:abstractNum w:abstractNumId="9">
    <w:nsid w:val="FFFFFF89"/>
    <w:multiLevelType w:val="singleLevel"/>
    <w:tmpl w:val="108AD7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B1E45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7B440F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2BB"/>
    <w:rsid w:val="0035322D"/>
    <w:rsid w:val="006776A2"/>
    <w:rsid w:val="00AD5D29"/>
    <w:rsid w:val="00D25B32"/>
    <w:rsid w:val="00F102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5849</Words>
  <Characters>27671</Characters>
  <Application>Microsoft Office Word</Application>
  <DocSecurity>0</DocSecurity>
  <Lines>747</Lines>
  <Paragraphs>360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1967 - 03-b0-06</dc:title>
  <dc:subject/>
  <dc:creator>svcMRProcess</dc:creator>
  <cp:keywords/>
  <cp:lastModifiedBy>svcMRProcess</cp:lastModifiedBy>
  <cp:revision>4</cp:revision>
  <cp:lastPrinted>2003-04-08T06:02:00Z</cp:lastPrinted>
  <dcterms:created xsi:type="dcterms:W3CDTF">2013-02-20T14:44:00Z</dcterms:created>
  <dcterms:modified xsi:type="dcterms:W3CDTF">2013-02-20T14:44:00Z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03-b0-06</vt:lpwstr>
  </property>
</Properties>
</file>