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Retail Trading Hours Act 1987</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_Toc278982321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_Toc278982322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_Toc278982323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_Toc278982324 \h </w:instrText>
      </w:r>
      <w:r>
        <w:fldChar w:fldCharType="separate"/>
      </w:r>
      <w:r>
        <w:t>4</w:t>
      </w:r>
      <w:r>
        <w:fldChar w:fldCharType="end"/>
      </w:r>
    </w:p>
    <w:p>
      <w:pPr>
        <w:pStyle w:val="TOC8"/>
        <w:rPr>
          <w:sz w:val="24"/>
          <w:szCs w:val="24"/>
        </w:rPr>
      </w:pPr>
      <w:r>
        <w:rPr>
          <w:szCs w:val="24"/>
        </w:rPr>
        <w:t>5.</w:t>
      </w:r>
      <w:r>
        <w:rPr>
          <w:szCs w:val="24"/>
        </w:rPr>
        <w:tab/>
        <w:t>Interpretation Act applies to orders</w:t>
      </w:r>
      <w:r>
        <w:tab/>
      </w:r>
      <w:r>
        <w:fldChar w:fldCharType="begin"/>
      </w:r>
      <w:r>
        <w:instrText xml:space="preserve"> PAGEREF _Toc278982325 \h </w:instrText>
      </w:r>
      <w:r>
        <w:fldChar w:fldCharType="separate"/>
      </w:r>
      <w:r>
        <w:t>5</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Officers</w:t>
      </w:r>
      <w:r>
        <w:tab/>
      </w:r>
      <w:r>
        <w:fldChar w:fldCharType="begin"/>
      </w:r>
      <w:r>
        <w:instrText xml:space="preserve"> PAGEREF _Toc278982327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Inspectors</w:t>
      </w:r>
      <w:r>
        <w:tab/>
      </w:r>
      <w:r>
        <w:fldChar w:fldCharType="begin"/>
      </w:r>
      <w:r>
        <w:instrText xml:space="preserve"> PAGEREF _Toc278982328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Certificate of identity</w:t>
      </w:r>
      <w:r>
        <w:tab/>
      </w:r>
      <w:r>
        <w:fldChar w:fldCharType="begin"/>
      </w:r>
      <w:r>
        <w:instrText xml:space="preserve"> PAGEREF _Toc278982329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Inspector subject to chief executive officer</w:t>
      </w:r>
      <w:r>
        <w:tab/>
      </w:r>
      <w:r>
        <w:fldChar w:fldCharType="begin"/>
      </w:r>
      <w:r>
        <w:instrText xml:space="preserve"> PAGEREF _Toc278982330 \h </w:instrText>
      </w:r>
      <w:r>
        <w:fldChar w:fldCharType="separate"/>
      </w:r>
      <w:r>
        <w:t>6</w:t>
      </w:r>
      <w:r>
        <w:fldChar w:fldCharType="end"/>
      </w:r>
    </w:p>
    <w:p>
      <w:pPr>
        <w:pStyle w:val="TOC2"/>
        <w:tabs>
          <w:tab w:val="right" w:leader="dot" w:pos="7086"/>
        </w:tabs>
        <w:rPr>
          <w:b w:val="0"/>
          <w:sz w:val="24"/>
          <w:szCs w:val="24"/>
        </w:rPr>
      </w:pPr>
      <w:r>
        <w:rPr>
          <w:szCs w:val="30"/>
        </w:rPr>
        <w:t>Part III — Retail trading hours</w:t>
      </w:r>
    </w:p>
    <w:p>
      <w:pPr>
        <w:pStyle w:val="TOC8"/>
        <w:rPr>
          <w:sz w:val="24"/>
          <w:szCs w:val="24"/>
        </w:rPr>
      </w:pPr>
      <w:r>
        <w:rPr>
          <w:szCs w:val="24"/>
        </w:rPr>
        <w:t>10</w:t>
      </w:r>
      <w:r>
        <w:rPr>
          <w:snapToGrid w:val="0"/>
          <w:szCs w:val="24"/>
        </w:rPr>
        <w:t>.</w:t>
      </w:r>
      <w:r>
        <w:rPr>
          <w:snapToGrid w:val="0"/>
          <w:szCs w:val="24"/>
        </w:rPr>
        <w:tab/>
        <w:t>Categories of retail shops</w:t>
      </w:r>
      <w:r>
        <w:tab/>
      </w:r>
      <w:r>
        <w:fldChar w:fldCharType="begin"/>
      </w:r>
      <w:r>
        <w:instrText xml:space="preserve"> PAGEREF _Toc278982332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Issue and cancellation of certificates for small retail shops and special retail shops</w:t>
      </w:r>
      <w:r>
        <w:tab/>
      </w:r>
      <w:r>
        <w:fldChar w:fldCharType="begin"/>
      </w:r>
      <w:r>
        <w:instrText xml:space="preserve"> PAGEREF _Toc278982333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Trading hours for retail shops</w:t>
      </w:r>
      <w:r>
        <w:tab/>
      </w:r>
      <w:r>
        <w:fldChar w:fldCharType="begin"/>
      </w:r>
      <w:r>
        <w:instrText xml:space="preserve"> PAGEREF _Toc278982334 \h </w:instrText>
      </w:r>
      <w:r>
        <w:fldChar w:fldCharType="separate"/>
      </w:r>
      <w:r>
        <w:t>13</w:t>
      </w:r>
      <w:r>
        <w:fldChar w:fldCharType="end"/>
      </w:r>
    </w:p>
    <w:p>
      <w:pPr>
        <w:pStyle w:val="TOC8"/>
        <w:rPr>
          <w:sz w:val="24"/>
          <w:szCs w:val="24"/>
        </w:rPr>
      </w:pPr>
      <w:r>
        <w:rPr>
          <w:szCs w:val="24"/>
        </w:rPr>
        <w:t>12A.</w:t>
      </w:r>
      <w:r>
        <w:rPr>
          <w:szCs w:val="24"/>
        </w:rPr>
        <w:tab/>
        <w:t>Trading hours for general retail shops in special trading precincts and holiday resorts</w:t>
      </w:r>
      <w:r>
        <w:tab/>
      </w:r>
      <w:r>
        <w:fldChar w:fldCharType="begin"/>
      </w:r>
      <w:r>
        <w:instrText xml:space="preserve"> PAGEREF _Toc278982335 \h </w:instrText>
      </w:r>
      <w:r>
        <w:fldChar w:fldCharType="separate"/>
      </w:r>
      <w:r>
        <w:t>14</w:t>
      </w:r>
      <w:r>
        <w:fldChar w:fldCharType="end"/>
      </w:r>
    </w:p>
    <w:p>
      <w:pPr>
        <w:pStyle w:val="TOC8"/>
        <w:rPr>
          <w:sz w:val="24"/>
          <w:szCs w:val="24"/>
        </w:rPr>
      </w:pPr>
      <w:r>
        <w:rPr>
          <w:szCs w:val="24"/>
        </w:rPr>
        <w:t>12B.</w:t>
      </w:r>
      <w:r>
        <w:rPr>
          <w:szCs w:val="24"/>
        </w:rPr>
        <w:tab/>
        <w:t>Trading hours for motor vehicle shops</w:t>
      </w:r>
      <w:r>
        <w:tab/>
      </w:r>
      <w:r>
        <w:fldChar w:fldCharType="begin"/>
      </w:r>
      <w:r>
        <w:instrText xml:space="preserve"> PAGEREF _Toc278982336 \h </w:instrText>
      </w:r>
      <w:r>
        <w:fldChar w:fldCharType="separate"/>
      </w:r>
      <w:r>
        <w:t>16</w:t>
      </w:r>
      <w:r>
        <w:fldChar w:fldCharType="end"/>
      </w:r>
    </w:p>
    <w:p>
      <w:pPr>
        <w:pStyle w:val="TOC8"/>
        <w:rPr>
          <w:sz w:val="24"/>
          <w:szCs w:val="24"/>
        </w:rPr>
      </w:pPr>
      <w:r>
        <w:rPr>
          <w:szCs w:val="24"/>
        </w:rPr>
        <w:t>12C.</w:t>
      </w:r>
      <w:r>
        <w:rPr>
          <w:szCs w:val="24"/>
        </w:rPr>
        <w:tab/>
        <w:t>No restriction on trading hours for small retail shops</w:t>
      </w:r>
      <w:r>
        <w:tab/>
      </w:r>
      <w:r>
        <w:fldChar w:fldCharType="begin"/>
      </w:r>
      <w:r>
        <w:instrText xml:space="preserve"> PAGEREF _Toc278982337 \h </w:instrText>
      </w:r>
      <w:r>
        <w:fldChar w:fldCharType="separate"/>
      </w:r>
      <w:r>
        <w:t>16</w:t>
      </w:r>
      <w:r>
        <w:fldChar w:fldCharType="end"/>
      </w:r>
    </w:p>
    <w:p>
      <w:pPr>
        <w:pStyle w:val="TOC8"/>
        <w:rPr>
          <w:sz w:val="24"/>
          <w:szCs w:val="24"/>
        </w:rPr>
      </w:pPr>
      <w:r>
        <w:rPr>
          <w:szCs w:val="24"/>
        </w:rPr>
        <w:t>12D.</w:t>
      </w:r>
      <w:r>
        <w:rPr>
          <w:szCs w:val="24"/>
        </w:rPr>
        <w:tab/>
        <w:t>Trading hours for special retail shops</w:t>
      </w:r>
      <w:r>
        <w:tab/>
      </w:r>
      <w:r>
        <w:fldChar w:fldCharType="begin"/>
      </w:r>
      <w:r>
        <w:instrText xml:space="preserve"> PAGEREF _Toc278982338 \h </w:instrText>
      </w:r>
      <w:r>
        <w:fldChar w:fldCharType="separate"/>
      </w:r>
      <w:r>
        <w:t>17</w:t>
      </w:r>
      <w:r>
        <w:fldChar w:fldCharType="end"/>
      </w:r>
    </w:p>
    <w:p>
      <w:pPr>
        <w:pStyle w:val="TOC8"/>
        <w:rPr>
          <w:sz w:val="24"/>
          <w:szCs w:val="24"/>
        </w:rPr>
      </w:pPr>
      <w:r>
        <w:rPr>
          <w:szCs w:val="24"/>
        </w:rPr>
        <w:t>12E.</w:t>
      </w:r>
      <w:r>
        <w:rPr>
          <w:szCs w:val="24"/>
        </w:rPr>
        <w:tab/>
        <w:t>Variation of trading hours</w:t>
      </w:r>
      <w:r>
        <w:tab/>
      </w:r>
      <w:r>
        <w:fldChar w:fldCharType="begin"/>
      </w:r>
      <w:r>
        <w:instrText xml:space="preserve"> PAGEREF _Toc278982339 \h </w:instrText>
      </w:r>
      <w:r>
        <w:fldChar w:fldCharType="separate"/>
      </w:r>
      <w:r>
        <w:t>17</w:t>
      </w:r>
      <w:r>
        <w:fldChar w:fldCharType="end"/>
      </w:r>
    </w:p>
    <w:p>
      <w:pPr>
        <w:pStyle w:val="TOC8"/>
        <w:rPr>
          <w:sz w:val="24"/>
          <w:szCs w:val="24"/>
        </w:rPr>
      </w:pPr>
      <w:r>
        <w:rPr>
          <w:szCs w:val="24"/>
        </w:rPr>
        <w:t>14.</w:t>
      </w:r>
      <w:r>
        <w:rPr>
          <w:szCs w:val="24"/>
        </w:rPr>
        <w:tab/>
        <w:t>No restriction on trading hours for filling stations</w:t>
      </w:r>
      <w:r>
        <w:tab/>
      </w:r>
      <w:r>
        <w:fldChar w:fldCharType="begin"/>
      </w:r>
      <w:r>
        <w:instrText xml:space="preserve"> PAGEREF _Toc278982340 \h </w:instrText>
      </w:r>
      <w:r>
        <w:fldChar w:fldCharType="separate"/>
      </w:r>
      <w:r>
        <w:t>18</w:t>
      </w:r>
      <w:r>
        <w:fldChar w:fldCharType="end"/>
      </w:r>
    </w:p>
    <w:p>
      <w:pPr>
        <w:pStyle w:val="TOC8"/>
        <w:rPr>
          <w:sz w:val="24"/>
          <w:szCs w:val="24"/>
        </w:rPr>
      </w:pPr>
      <w:r>
        <w:rPr>
          <w:szCs w:val="24"/>
        </w:rPr>
        <w:t>14A.</w:t>
      </w:r>
      <w:r>
        <w:rPr>
          <w:szCs w:val="24"/>
        </w:rPr>
        <w:tab/>
        <w:t>Sale of goods at filling stations</w:t>
      </w:r>
      <w:r>
        <w:tab/>
      </w:r>
      <w:r>
        <w:fldChar w:fldCharType="begin"/>
      </w:r>
      <w:r>
        <w:instrText xml:space="preserve"> PAGEREF _Toc278982341 \h </w:instrText>
      </w:r>
      <w:r>
        <w:fldChar w:fldCharType="separate"/>
      </w:r>
      <w:r>
        <w:t>19</w:t>
      </w:r>
      <w:r>
        <w:fldChar w:fldCharType="end"/>
      </w:r>
    </w:p>
    <w:p>
      <w:pPr>
        <w:pStyle w:val="TOC8"/>
        <w:rPr>
          <w:sz w:val="24"/>
          <w:szCs w:val="24"/>
        </w:rPr>
      </w:pPr>
      <w:r>
        <w:rPr>
          <w:szCs w:val="24"/>
        </w:rPr>
        <w:lastRenderedPageBreak/>
        <w:t>14B.</w:t>
      </w:r>
      <w:r>
        <w:rPr>
          <w:szCs w:val="24"/>
        </w:rPr>
        <w:tab/>
        <w:t>Small filling stations</w:t>
      </w:r>
      <w:r>
        <w:tab/>
      </w:r>
      <w:r>
        <w:fldChar w:fldCharType="begin"/>
      </w:r>
      <w:r>
        <w:instrText xml:space="preserve"> PAGEREF _Toc278982342 \h </w:instrText>
      </w:r>
      <w:r>
        <w:fldChar w:fldCharType="separate"/>
      </w:r>
      <w:r>
        <w:t>19</w:t>
      </w:r>
      <w:r>
        <w:fldChar w:fldCharType="end"/>
      </w:r>
    </w:p>
    <w:p>
      <w:pPr>
        <w:pStyle w:val="TOC8"/>
        <w:rPr>
          <w:sz w:val="24"/>
          <w:szCs w:val="24"/>
        </w:rPr>
      </w:pPr>
      <w:r>
        <w:rPr>
          <w:szCs w:val="24"/>
        </w:rPr>
        <w:t>14C.</w:t>
      </w:r>
      <w:r>
        <w:rPr>
          <w:szCs w:val="24"/>
        </w:rPr>
        <w:tab/>
        <w:t>Issue and cancellation of certificates for small filling stations</w:t>
      </w:r>
      <w:r>
        <w:tab/>
      </w:r>
      <w:r>
        <w:fldChar w:fldCharType="begin"/>
      </w:r>
      <w:r>
        <w:instrText xml:space="preserve"> PAGEREF _Toc278982343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Permits</w:t>
      </w:r>
      <w:r>
        <w:tab/>
      </w:r>
      <w:r>
        <w:fldChar w:fldCharType="begin"/>
      </w:r>
      <w:r>
        <w:instrText xml:space="preserve"> PAGEREF _Toc278982344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Covenants relating to opening of retail shops</w:t>
      </w:r>
      <w:r>
        <w:tab/>
      </w:r>
      <w:r>
        <w:fldChar w:fldCharType="begin"/>
      </w:r>
      <w:r>
        <w:instrText xml:space="preserve"> PAGEREF _Toc278982345 \h </w:instrText>
      </w:r>
      <w:r>
        <w:fldChar w:fldCharType="separate"/>
      </w:r>
      <w:r>
        <w:t>25</w:t>
      </w:r>
      <w:r>
        <w:fldChar w:fldCharType="end"/>
      </w:r>
    </w:p>
    <w:p>
      <w:pPr>
        <w:pStyle w:val="TOC8"/>
        <w:rPr>
          <w:sz w:val="24"/>
          <w:szCs w:val="24"/>
        </w:rPr>
      </w:pPr>
      <w:r>
        <w:rPr>
          <w:szCs w:val="24"/>
        </w:rPr>
        <w:t>17</w:t>
      </w:r>
      <w:r>
        <w:rPr>
          <w:snapToGrid w:val="0"/>
          <w:szCs w:val="24"/>
        </w:rPr>
        <w:t>.</w:t>
      </w:r>
      <w:r>
        <w:rPr>
          <w:snapToGrid w:val="0"/>
          <w:szCs w:val="24"/>
        </w:rPr>
        <w:tab/>
        <w:t>Retail Shops Advisory Committee</w:t>
      </w:r>
      <w:r>
        <w:tab/>
      </w:r>
      <w:r>
        <w:fldChar w:fldCharType="begin"/>
      </w:r>
      <w:r>
        <w:instrText xml:space="preserve"> PAGEREF _Toc278982346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Temporary members</w:t>
      </w:r>
      <w:r>
        <w:tab/>
      </w:r>
      <w:r>
        <w:fldChar w:fldCharType="begin"/>
      </w:r>
      <w:r>
        <w:instrText xml:space="preserve"> PAGEREF _Toc278982347 \h </w:instrText>
      </w:r>
      <w:r>
        <w:fldChar w:fldCharType="separate"/>
      </w:r>
      <w:r>
        <w:t>26</w:t>
      </w:r>
      <w:r>
        <w:fldChar w:fldCharType="end"/>
      </w:r>
    </w:p>
    <w:p>
      <w:pPr>
        <w:pStyle w:val="TOC8"/>
        <w:rPr>
          <w:sz w:val="24"/>
          <w:szCs w:val="24"/>
        </w:rPr>
      </w:pPr>
      <w:r>
        <w:rPr>
          <w:szCs w:val="24"/>
        </w:rPr>
        <w:t>19</w:t>
      </w:r>
      <w:r>
        <w:rPr>
          <w:snapToGrid w:val="0"/>
          <w:szCs w:val="24"/>
        </w:rPr>
        <w:t>.</w:t>
      </w:r>
      <w:r>
        <w:rPr>
          <w:snapToGrid w:val="0"/>
          <w:szCs w:val="24"/>
        </w:rPr>
        <w:tab/>
        <w:t>Vacation of office of member</w:t>
      </w:r>
      <w:r>
        <w:tab/>
      </w:r>
      <w:r>
        <w:fldChar w:fldCharType="begin"/>
      </w:r>
      <w:r>
        <w:instrText xml:space="preserve"> PAGEREF _Toc278982348 \h </w:instrText>
      </w:r>
      <w:r>
        <w:fldChar w:fldCharType="separate"/>
      </w:r>
      <w:r>
        <w:t>27</w:t>
      </w:r>
      <w:r>
        <w:fldChar w:fldCharType="end"/>
      </w:r>
    </w:p>
    <w:p>
      <w:pPr>
        <w:pStyle w:val="TOC8"/>
        <w:rPr>
          <w:sz w:val="24"/>
          <w:szCs w:val="24"/>
        </w:rPr>
      </w:pPr>
      <w:r>
        <w:rPr>
          <w:szCs w:val="24"/>
        </w:rPr>
        <w:t>20</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_Toc278982349 \h </w:instrText>
      </w:r>
      <w:r>
        <w:fldChar w:fldCharType="separate"/>
      </w:r>
      <w:r>
        <w:t>27</w:t>
      </w:r>
      <w:r>
        <w:fldChar w:fldCharType="end"/>
      </w:r>
    </w:p>
    <w:p>
      <w:pPr>
        <w:pStyle w:val="TOC8"/>
        <w:rPr>
          <w:sz w:val="24"/>
          <w:szCs w:val="24"/>
        </w:rPr>
      </w:pPr>
      <w:r>
        <w:rPr>
          <w:szCs w:val="24"/>
        </w:rPr>
        <w:t>21</w:t>
      </w:r>
      <w:r>
        <w:rPr>
          <w:snapToGrid w:val="0"/>
          <w:szCs w:val="24"/>
        </w:rPr>
        <w:t>.</w:t>
      </w:r>
      <w:r>
        <w:rPr>
          <w:snapToGrid w:val="0"/>
          <w:szCs w:val="24"/>
        </w:rPr>
        <w:tab/>
        <w:t>Functions of the Committee</w:t>
      </w:r>
      <w:r>
        <w:tab/>
      </w:r>
      <w:r>
        <w:fldChar w:fldCharType="begin"/>
      </w:r>
      <w:r>
        <w:instrText xml:space="preserve"> PAGEREF _Toc278982350 \h </w:instrText>
      </w:r>
      <w:r>
        <w:fldChar w:fldCharType="separate"/>
      </w:r>
      <w:r>
        <w:t>28</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22</w:t>
      </w:r>
      <w:r>
        <w:rPr>
          <w:snapToGrid w:val="0"/>
          <w:szCs w:val="24"/>
        </w:rPr>
        <w:t>.</w:t>
      </w:r>
      <w:r>
        <w:rPr>
          <w:snapToGrid w:val="0"/>
          <w:szCs w:val="24"/>
        </w:rPr>
        <w:tab/>
        <w:t>Covenants contrary to this Act negated</w:t>
      </w:r>
      <w:r>
        <w:tab/>
      </w:r>
      <w:r>
        <w:fldChar w:fldCharType="begin"/>
      </w:r>
      <w:r>
        <w:instrText xml:space="preserve"> PAGEREF _Toc278982352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Auctions of domestic furniture at a dwelling house</w:t>
      </w:r>
      <w:r>
        <w:tab/>
      </w:r>
      <w:r>
        <w:fldChar w:fldCharType="begin"/>
      </w:r>
      <w:r>
        <w:instrText xml:space="preserve"> PAGEREF _Toc278982353 \h </w:instrText>
      </w:r>
      <w:r>
        <w:fldChar w:fldCharType="separate"/>
      </w:r>
      <w:r>
        <w:t>29</w:t>
      </w:r>
      <w:r>
        <w:fldChar w:fldCharType="end"/>
      </w:r>
    </w:p>
    <w:p>
      <w:pPr>
        <w:pStyle w:val="TOC8"/>
        <w:rPr>
          <w:sz w:val="24"/>
          <w:szCs w:val="24"/>
        </w:rPr>
      </w:pPr>
      <w:r>
        <w:rPr>
          <w:szCs w:val="24"/>
        </w:rPr>
        <w:t>24</w:t>
      </w:r>
      <w:r>
        <w:rPr>
          <w:snapToGrid w:val="0"/>
          <w:szCs w:val="24"/>
        </w:rPr>
        <w:t>.</w:t>
      </w:r>
      <w:r>
        <w:rPr>
          <w:snapToGrid w:val="0"/>
          <w:szCs w:val="24"/>
        </w:rPr>
        <w:tab/>
        <w:t>Retail shop deemed not to be closed</w:t>
      </w:r>
      <w:r>
        <w:tab/>
      </w:r>
      <w:r>
        <w:fldChar w:fldCharType="begin"/>
      </w:r>
      <w:r>
        <w:instrText xml:space="preserve"> PAGEREF _Toc278982354 \h </w:instrText>
      </w:r>
      <w:r>
        <w:fldChar w:fldCharType="separate"/>
      </w:r>
      <w:r>
        <w:t>29</w:t>
      </w:r>
      <w:r>
        <w:fldChar w:fldCharType="end"/>
      </w:r>
    </w:p>
    <w:p>
      <w:pPr>
        <w:pStyle w:val="TOC8"/>
        <w:rPr>
          <w:sz w:val="24"/>
          <w:szCs w:val="24"/>
        </w:rPr>
      </w:pPr>
      <w:r>
        <w:rPr>
          <w:szCs w:val="24"/>
        </w:rPr>
        <w:t>25</w:t>
      </w:r>
      <w:r>
        <w:rPr>
          <w:snapToGrid w:val="0"/>
          <w:szCs w:val="24"/>
        </w:rPr>
        <w:t>.</w:t>
      </w:r>
      <w:r>
        <w:rPr>
          <w:snapToGrid w:val="0"/>
          <w:szCs w:val="24"/>
        </w:rPr>
        <w:tab/>
        <w:t>Offence</w:t>
      </w:r>
      <w:r>
        <w:tab/>
      </w:r>
      <w:r>
        <w:fldChar w:fldCharType="begin"/>
      </w:r>
      <w:r>
        <w:instrText xml:space="preserve"> PAGEREF _Toc278982355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Control of advertising of retail shopping hours</w:t>
      </w:r>
      <w:r>
        <w:tab/>
      </w:r>
      <w:r>
        <w:fldChar w:fldCharType="begin"/>
      </w:r>
      <w:r>
        <w:instrText xml:space="preserve"> PAGEREF _Toc278982356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Powers of chief executive officer</w:t>
      </w:r>
      <w:r>
        <w:tab/>
      </w:r>
      <w:r>
        <w:fldChar w:fldCharType="begin"/>
      </w:r>
      <w:r>
        <w:instrText xml:space="preserve"> PAGEREF _Toc278982357 \h </w:instrText>
      </w:r>
      <w:r>
        <w:fldChar w:fldCharType="separate"/>
      </w:r>
      <w:r>
        <w:t>31</w:t>
      </w:r>
      <w:r>
        <w:fldChar w:fldCharType="end"/>
      </w:r>
    </w:p>
    <w:p>
      <w:pPr>
        <w:pStyle w:val="TOC8"/>
        <w:rPr>
          <w:sz w:val="24"/>
          <w:szCs w:val="24"/>
        </w:rPr>
      </w:pPr>
      <w:r>
        <w:rPr>
          <w:szCs w:val="24"/>
        </w:rPr>
        <w:t>27A</w:t>
      </w:r>
      <w:r>
        <w:rPr>
          <w:snapToGrid w:val="0"/>
          <w:szCs w:val="24"/>
        </w:rPr>
        <w:t>.</w:t>
      </w:r>
      <w:r>
        <w:rPr>
          <w:snapToGrid w:val="0"/>
          <w:szCs w:val="24"/>
        </w:rPr>
        <w:tab/>
        <w:t>Delegation</w:t>
      </w:r>
      <w:r>
        <w:tab/>
      </w:r>
      <w:r>
        <w:fldChar w:fldCharType="begin"/>
      </w:r>
      <w:r>
        <w:instrText xml:space="preserve"> PAGEREF _Toc278982358 \h </w:instrText>
      </w:r>
      <w:r>
        <w:fldChar w:fldCharType="separate"/>
      </w:r>
      <w:r>
        <w:t>32</w:t>
      </w:r>
      <w:r>
        <w:fldChar w:fldCharType="end"/>
      </w:r>
    </w:p>
    <w:p>
      <w:pPr>
        <w:pStyle w:val="TOC8"/>
        <w:rPr>
          <w:sz w:val="24"/>
          <w:szCs w:val="24"/>
        </w:rPr>
      </w:pPr>
      <w:r>
        <w:rPr>
          <w:szCs w:val="24"/>
        </w:rPr>
        <w:t>28</w:t>
      </w:r>
      <w:r>
        <w:rPr>
          <w:snapToGrid w:val="0"/>
          <w:szCs w:val="24"/>
        </w:rPr>
        <w:t>.</w:t>
      </w:r>
      <w:r>
        <w:rPr>
          <w:snapToGrid w:val="0"/>
          <w:szCs w:val="24"/>
        </w:rPr>
        <w:tab/>
        <w:t>Access to books etc.</w:t>
      </w:r>
      <w:r>
        <w:tab/>
      </w:r>
      <w:r>
        <w:fldChar w:fldCharType="begin"/>
      </w:r>
      <w:r>
        <w:instrText xml:space="preserve"> PAGEREF _Toc278982359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Inspector or authorised person may require information</w:t>
      </w:r>
      <w:r>
        <w:tab/>
      </w:r>
      <w:r>
        <w:fldChar w:fldCharType="begin"/>
      </w:r>
      <w:r>
        <w:instrText xml:space="preserve"> PAGEREF _Toc278982360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Obstructing an inspector etc.</w:t>
      </w:r>
      <w:r>
        <w:tab/>
      </w:r>
      <w:r>
        <w:fldChar w:fldCharType="begin"/>
      </w:r>
      <w:r>
        <w:instrText xml:space="preserve"> PAGEREF _Toc278982361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Protection of person questioned</w:t>
      </w:r>
      <w:r>
        <w:tab/>
      </w:r>
      <w:r>
        <w:fldChar w:fldCharType="begin"/>
      </w:r>
      <w:r>
        <w:instrText xml:space="preserve"> PAGEREF _Toc278982362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Secrecy</w:t>
      </w:r>
      <w:r>
        <w:tab/>
      </w:r>
      <w:r>
        <w:fldChar w:fldCharType="begin"/>
      </w:r>
      <w:r>
        <w:instrText xml:space="preserve"> PAGEREF _Toc278982363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False information</w:t>
      </w:r>
      <w:r>
        <w:tab/>
      </w:r>
      <w:r>
        <w:fldChar w:fldCharType="begin"/>
      </w:r>
      <w:r>
        <w:instrText xml:space="preserve"> PAGEREF _Toc278982364 \h </w:instrText>
      </w:r>
      <w:r>
        <w:fldChar w:fldCharType="separate"/>
      </w:r>
      <w:r>
        <w:t>35</w:t>
      </w:r>
      <w:r>
        <w:fldChar w:fldCharType="end"/>
      </w:r>
    </w:p>
    <w:p>
      <w:pPr>
        <w:pStyle w:val="TOC8"/>
        <w:rPr>
          <w:sz w:val="24"/>
          <w:szCs w:val="24"/>
        </w:rPr>
      </w:pPr>
      <w:r>
        <w:rPr>
          <w:szCs w:val="24"/>
        </w:rPr>
        <w:t>34</w:t>
      </w:r>
      <w:r>
        <w:rPr>
          <w:snapToGrid w:val="0"/>
          <w:szCs w:val="24"/>
        </w:rPr>
        <w:t>.</w:t>
      </w:r>
      <w:r>
        <w:rPr>
          <w:snapToGrid w:val="0"/>
          <w:szCs w:val="24"/>
        </w:rPr>
        <w:tab/>
        <w:t>Vicarious liability</w:t>
      </w:r>
      <w:r>
        <w:tab/>
      </w:r>
      <w:r>
        <w:fldChar w:fldCharType="begin"/>
      </w:r>
      <w:r>
        <w:instrText xml:space="preserve"> PAGEREF _Toc278982365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Printing of forms and records</w:t>
      </w:r>
      <w:r>
        <w:tab/>
      </w:r>
      <w:r>
        <w:fldChar w:fldCharType="begin"/>
      </w:r>
      <w:r>
        <w:instrText xml:space="preserve"> PAGEREF _Toc278982366 \h </w:instrText>
      </w:r>
      <w:r>
        <w:fldChar w:fldCharType="separate"/>
      </w:r>
      <w:r>
        <w:t>36</w:t>
      </w:r>
      <w:r>
        <w:fldChar w:fldCharType="end"/>
      </w:r>
    </w:p>
    <w:p>
      <w:pPr>
        <w:pStyle w:val="TOC8"/>
        <w:rPr>
          <w:sz w:val="24"/>
          <w:szCs w:val="24"/>
        </w:rPr>
      </w:pPr>
      <w:r>
        <w:rPr>
          <w:szCs w:val="24"/>
        </w:rPr>
        <w:t>36</w:t>
      </w:r>
      <w:r>
        <w:rPr>
          <w:snapToGrid w:val="0"/>
          <w:szCs w:val="24"/>
        </w:rPr>
        <w:t>.</w:t>
      </w:r>
      <w:r>
        <w:rPr>
          <w:snapToGrid w:val="0"/>
          <w:szCs w:val="24"/>
        </w:rPr>
        <w:tab/>
        <w:t>English language to be used</w:t>
      </w:r>
      <w:r>
        <w:tab/>
      </w:r>
      <w:r>
        <w:fldChar w:fldCharType="begin"/>
      </w:r>
      <w:r>
        <w:instrText xml:space="preserve"> PAGEREF _Toc278982367 \h </w:instrText>
      </w:r>
      <w:r>
        <w:fldChar w:fldCharType="separate"/>
      </w:r>
      <w:r>
        <w:t>36</w:t>
      </w:r>
      <w:r>
        <w:fldChar w:fldCharType="end"/>
      </w:r>
    </w:p>
    <w:p>
      <w:pPr>
        <w:pStyle w:val="TOC8"/>
        <w:rPr>
          <w:sz w:val="24"/>
          <w:szCs w:val="24"/>
        </w:rPr>
      </w:pPr>
      <w:r>
        <w:rPr>
          <w:szCs w:val="24"/>
        </w:rPr>
        <w:t>37</w:t>
      </w:r>
      <w:r>
        <w:rPr>
          <w:snapToGrid w:val="0"/>
          <w:szCs w:val="24"/>
        </w:rPr>
        <w:t>.</w:t>
      </w:r>
      <w:r>
        <w:rPr>
          <w:snapToGrid w:val="0"/>
          <w:szCs w:val="24"/>
        </w:rPr>
        <w:tab/>
        <w:t>Consent of the chief executive officer</w:t>
      </w:r>
      <w:r>
        <w:tab/>
      </w:r>
      <w:r>
        <w:fldChar w:fldCharType="begin"/>
      </w:r>
      <w:r>
        <w:instrText xml:space="preserve"> PAGEREF _Toc278982368 \h </w:instrText>
      </w:r>
      <w:r>
        <w:fldChar w:fldCharType="separate"/>
      </w:r>
      <w:r>
        <w:t>36</w:t>
      </w:r>
      <w:r>
        <w:fldChar w:fldCharType="end"/>
      </w:r>
    </w:p>
    <w:p>
      <w:pPr>
        <w:pStyle w:val="TOC8"/>
        <w:rPr>
          <w:sz w:val="24"/>
          <w:szCs w:val="24"/>
        </w:rPr>
      </w:pPr>
      <w:r>
        <w:rPr>
          <w:szCs w:val="24"/>
        </w:rPr>
        <w:t>38</w:t>
      </w:r>
      <w:r>
        <w:rPr>
          <w:snapToGrid w:val="0"/>
          <w:szCs w:val="24"/>
        </w:rPr>
        <w:t>.</w:t>
      </w:r>
      <w:r>
        <w:rPr>
          <w:snapToGrid w:val="0"/>
          <w:szCs w:val="24"/>
        </w:rPr>
        <w:tab/>
        <w:t>Protection of officers, members and others</w:t>
      </w:r>
      <w:r>
        <w:tab/>
      </w:r>
      <w:r>
        <w:fldChar w:fldCharType="begin"/>
      </w:r>
      <w:r>
        <w:instrText xml:space="preserve"> PAGEREF _Toc278982369 \h </w:instrText>
      </w:r>
      <w:r>
        <w:fldChar w:fldCharType="separate"/>
      </w:r>
      <w:r>
        <w:t>36</w:t>
      </w:r>
      <w:r>
        <w:fldChar w:fldCharType="end"/>
      </w:r>
    </w:p>
    <w:p>
      <w:pPr>
        <w:pStyle w:val="TOC8"/>
        <w:rPr>
          <w:sz w:val="24"/>
          <w:szCs w:val="24"/>
        </w:rPr>
      </w:pPr>
      <w:r>
        <w:rPr>
          <w:szCs w:val="24"/>
        </w:rPr>
        <w:t>39</w:t>
      </w:r>
      <w:r>
        <w:rPr>
          <w:snapToGrid w:val="0"/>
          <w:szCs w:val="24"/>
        </w:rPr>
        <w:t>.</w:t>
      </w:r>
      <w:r>
        <w:rPr>
          <w:snapToGrid w:val="0"/>
          <w:szCs w:val="24"/>
        </w:rPr>
        <w:tab/>
        <w:t>Evidentiary</w:t>
      </w:r>
      <w:r>
        <w:tab/>
      </w:r>
      <w:r>
        <w:fldChar w:fldCharType="begin"/>
      </w:r>
      <w:r>
        <w:instrText xml:space="preserve"> PAGEREF _Toc278982370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_Toc278982371 \h </w:instrText>
      </w:r>
      <w:r>
        <w:fldChar w:fldCharType="separate"/>
      </w:r>
      <w:r>
        <w:t>38</w:t>
      </w:r>
      <w:r>
        <w:fldChar w:fldCharType="end"/>
      </w:r>
    </w:p>
    <w:p>
      <w:pPr>
        <w:pStyle w:val="TOC8"/>
        <w:rPr>
          <w:sz w:val="24"/>
          <w:szCs w:val="24"/>
        </w:rPr>
      </w:pPr>
      <w:r>
        <w:rPr>
          <w:szCs w:val="24"/>
        </w:rPr>
        <w:t>41.</w:t>
      </w:r>
      <w:r>
        <w:rPr>
          <w:szCs w:val="24"/>
        </w:rPr>
        <w:tab/>
        <w:t>Minister to review and report on Act</w:t>
      </w:r>
      <w:r>
        <w:tab/>
      </w:r>
      <w:r>
        <w:fldChar w:fldCharType="begin"/>
      </w:r>
      <w:r>
        <w:instrText xml:space="preserve"> PAGEREF _Toc278982372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Savings</w:t>
      </w:r>
      <w:r>
        <w:tab/>
      </w:r>
      <w:r>
        <w:fldChar w:fldCharType="begin"/>
      </w:r>
      <w:r>
        <w:instrText xml:space="preserve"> PAGEREF _Toc278982373 \h </w:instrText>
      </w:r>
      <w:r>
        <w:fldChar w:fldCharType="separate"/>
      </w:r>
      <w:r>
        <w:t>39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_Toc278982375 \h </w:instrText>
      </w:r>
      <w:r>
        <w:fldChar w:fldCharType="separate"/>
      </w:r>
      <w:r>
        <w:t>40</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68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bookmarkStart w:id="8" w:name="_Toc179868142"/>
      <w:bookmarkStart w:id="9" w:name="_Toc179872961"/>
      <w:bookmarkStart w:id="10" w:name="_Toc179873017"/>
      <w:bookmarkStart w:id="11" w:name="_Toc232398931"/>
      <w:bookmarkStart w:id="12" w:name="_Toc241285889"/>
      <w:bookmarkStart w:id="13" w:name="_Toc266356254"/>
      <w:bookmarkStart w:id="14" w:name="_Toc272927728"/>
      <w:bookmarkStart w:id="15" w:name="_Toc272927795"/>
      <w:bookmarkStart w:id="16" w:name="_Toc274311550"/>
      <w:bookmarkStart w:id="17" w:name="_Toc275513739"/>
      <w:bookmarkStart w:id="18" w:name="_Toc27898232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11743907"/>
      <w:bookmarkStart w:id="20" w:name="_Toc535828834"/>
      <w:bookmarkStart w:id="21" w:name="_Toc536343664"/>
      <w:bookmarkStart w:id="22" w:name="_Toc102961886"/>
      <w:bookmarkStart w:id="23" w:name="_Toc278982321"/>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24" w:name="_Toc411743908"/>
      <w:bookmarkStart w:id="25" w:name="_Toc535828835"/>
      <w:bookmarkStart w:id="26" w:name="_Toc536343665"/>
      <w:bookmarkStart w:id="27" w:name="_Toc102961887"/>
      <w:bookmarkStart w:id="28" w:name="_Toc278982322"/>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29" w:name="_Toc411743909"/>
      <w:bookmarkStart w:id="30" w:name="_Toc535828836"/>
      <w:bookmarkStart w:id="31" w:name="_Toc536343666"/>
      <w:bookmarkStart w:id="32" w:name="_Toc102961888"/>
      <w:bookmarkStart w:id="33" w:name="_Toc278982323"/>
      <w:r>
        <w:rPr>
          <w:rStyle w:val="CharSectno"/>
        </w:rPr>
        <w:t>3</w:t>
      </w:r>
      <w:r>
        <w:rPr>
          <w:snapToGrid w:val="0"/>
        </w:rPr>
        <w:t>.</w:t>
      </w:r>
      <w:r>
        <w:rPr>
          <w:snapToGrid w:val="0"/>
        </w:rPr>
        <w:tab/>
      </w:r>
      <w:bookmarkEnd w:id="29"/>
      <w:bookmarkEnd w:id="30"/>
      <w:bookmarkEnd w:id="31"/>
      <w:bookmarkEnd w:id="32"/>
      <w:r>
        <w:rPr>
          <w:snapToGrid w:val="0"/>
        </w:rPr>
        <w:t>Terms used in this Act</w:t>
      </w:r>
      <w:bookmarkEnd w:id="3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rPr>
          <w:snapToGrid w:val="0"/>
        </w:rPr>
      </w:pPr>
      <w:bookmarkStart w:id="34" w:name="_Toc411743910"/>
      <w:bookmarkStart w:id="35" w:name="_Toc535828837"/>
      <w:bookmarkStart w:id="36" w:name="_Toc536343667"/>
      <w:bookmarkStart w:id="37" w:name="_Toc102961889"/>
      <w:bookmarkStart w:id="38" w:name="_Toc278982324"/>
      <w:r>
        <w:rPr>
          <w:rStyle w:val="CharSectno"/>
        </w:rPr>
        <w:t>4</w:t>
      </w:r>
      <w:r>
        <w:rPr>
          <w:snapToGrid w:val="0"/>
        </w:rPr>
        <w:t>.</w:t>
      </w:r>
      <w:r>
        <w:rPr>
          <w:snapToGrid w:val="0"/>
        </w:rPr>
        <w:tab/>
        <w:t>Application</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39" w:name="_Toc166554182"/>
      <w:bookmarkStart w:id="40" w:name="_Toc278982325"/>
      <w:bookmarkStart w:id="41" w:name="_Toc90440063"/>
      <w:bookmarkStart w:id="42" w:name="_Toc96939333"/>
      <w:bookmarkStart w:id="43" w:name="_Toc102961891"/>
      <w:bookmarkStart w:id="44" w:name="_Toc147910162"/>
      <w:bookmarkStart w:id="45" w:name="_Toc147912250"/>
      <w:bookmarkStart w:id="46" w:name="_Toc166298011"/>
      <w:r>
        <w:rPr>
          <w:rStyle w:val="CharSectno"/>
        </w:rPr>
        <w:t>5</w:t>
      </w:r>
      <w:r>
        <w:t>.</w:t>
      </w:r>
      <w:r>
        <w:tab/>
        <w:t>Interpretation Act applies to orders</w:t>
      </w:r>
      <w:bookmarkEnd w:id="39"/>
      <w:bookmarkEnd w:id="40"/>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47" w:name="_Toc166668573"/>
      <w:bookmarkStart w:id="48" w:name="_Toc179868148"/>
      <w:bookmarkStart w:id="49" w:name="_Toc179872967"/>
      <w:bookmarkStart w:id="50" w:name="_Toc179873023"/>
      <w:bookmarkStart w:id="51" w:name="_Toc232398937"/>
      <w:bookmarkStart w:id="52" w:name="_Toc241285895"/>
      <w:bookmarkStart w:id="53" w:name="_Toc266356260"/>
      <w:bookmarkStart w:id="54" w:name="_Toc272927734"/>
      <w:bookmarkStart w:id="55" w:name="_Toc272927801"/>
      <w:bookmarkStart w:id="56" w:name="_Toc274311556"/>
      <w:bookmarkStart w:id="57" w:name="_Toc275513745"/>
      <w:bookmarkStart w:id="58" w:name="_Toc278982326"/>
      <w:r>
        <w:rPr>
          <w:rStyle w:val="CharPartNo"/>
        </w:rPr>
        <w:t>Part II</w:t>
      </w:r>
      <w:r>
        <w:rPr>
          <w:rStyle w:val="CharDivNo"/>
        </w:rPr>
        <w:t> </w:t>
      </w:r>
      <w:r>
        <w:t>—</w:t>
      </w:r>
      <w:r>
        <w:rPr>
          <w:rStyle w:val="CharDivText"/>
        </w:rPr>
        <w:t> </w:t>
      </w:r>
      <w:r>
        <w:rPr>
          <w:rStyle w:val="CharPartText"/>
        </w:rPr>
        <w:t>Administration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11743912"/>
      <w:bookmarkStart w:id="60" w:name="_Toc535828839"/>
      <w:bookmarkStart w:id="61" w:name="_Toc536343669"/>
      <w:bookmarkStart w:id="62" w:name="_Toc102961892"/>
      <w:bookmarkStart w:id="63" w:name="_Toc278982327"/>
      <w:r>
        <w:rPr>
          <w:rStyle w:val="CharSectno"/>
        </w:rPr>
        <w:t>6</w:t>
      </w:r>
      <w:r>
        <w:rPr>
          <w:snapToGrid w:val="0"/>
        </w:rPr>
        <w:t>.</w:t>
      </w:r>
      <w:r>
        <w:rPr>
          <w:snapToGrid w:val="0"/>
        </w:rPr>
        <w:tab/>
        <w:t>Officers</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64" w:name="_Toc411743913"/>
      <w:bookmarkStart w:id="65" w:name="_Toc535828840"/>
      <w:bookmarkStart w:id="66" w:name="_Toc536343670"/>
      <w:bookmarkStart w:id="67" w:name="_Toc102961893"/>
      <w:bookmarkStart w:id="68" w:name="_Toc278982328"/>
      <w:r>
        <w:rPr>
          <w:rStyle w:val="CharSectno"/>
        </w:rPr>
        <w:t>7</w:t>
      </w:r>
      <w:r>
        <w:rPr>
          <w:snapToGrid w:val="0"/>
        </w:rPr>
        <w:t>.</w:t>
      </w:r>
      <w:r>
        <w:rPr>
          <w:snapToGrid w:val="0"/>
        </w:rPr>
        <w:tab/>
        <w:t>Inspectors</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69" w:name="_Toc411743914"/>
      <w:bookmarkStart w:id="70" w:name="_Toc535828841"/>
      <w:bookmarkStart w:id="71" w:name="_Toc536343671"/>
      <w:bookmarkStart w:id="72" w:name="_Toc102961894"/>
      <w:bookmarkStart w:id="73" w:name="_Toc278982329"/>
      <w:r>
        <w:rPr>
          <w:rStyle w:val="CharSectno"/>
        </w:rPr>
        <w:t>8</w:t>
      </w:r>
      <w:r>
        <w:rPr>
          <w:snapToGrid w:val="0"/>
        </w:rPr>
        <w:t>.</w:t>
      </w:r>
      <w:r>
        <w:rPr>
          <w:snapToGrid w:val="0"/>
        </w:rPr>
        <w:tab/>
        <w:t>Certificate of identity</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74" w:name="_Toc411743915"/>
      <w:bookmarkStart w:id="75" w:name="_Toc535828842"/>
      <w:bookmarkStart w:id="76" w:name="_Toc536343672"/>
      <w:bookmarkStart w:id="77" w:name="_Toc102961895"/>
      <w:bookmarkStart w:id="78" w:name="_Toc278982330"/>
      <w:r>
        <w:rPr>
          <w:rStyle w:val="CharSectno"/>
        </w:rPr>
        <w:t>9</w:t>
      </w:r>
      <w:r>
        <w:rPr>
          <w:snapToGrid w:val="0"/>
        </w:rPr>
        <w:t>.</w:t>
      </w:r>
      <w:r>
        <w:rPr>
          <w:snapToGrid w:val="0"/>
        </w:rPr>
        <w:tab/>
        <w:t>Inspector subject to chief executive officer</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79" w:name="_Toc90440068"/>
      <w:bookmarkStart w:id="80" w:name="_Toc96939338"/>
      <w:bookmarkStart w:id="81" w:name="_Toc102961896"/>
      <w:bookmarkStart w:id="82" w:name="_Toc147910167"/>
      <w:bookmarkStart w:id="83" w:name="_Toc147912255"/>
      <w:bookmarkStart w:id="84" w:name="_Toc166298016"/>
      <w:bookmarkStart w:id="85" w:name="_Toc166668578"/>
      <w:bookmarkStart w:id="86" w:name="_Toc179868153"/>
      <w:bookmarkStart w:id="87" w:name="_Toc179872972"/>
      <w:bookmarkStart w:id="88" w:name="_Toc179873028"/>
      <w:bookmarkStart w:id="89" w:name="_Toc232398942"/>
      <w:bookmarkStart w:id="90" w:name="_Toc241285900"/>
      <w:bookmarkStart w:id="91" w:name="_Toc266356265"/>
      <w:bookmarkStart w:id="92" w:name="_Toc272927739"/>
      <w:bookmarkStart w:id="93" w:name="_Toc272927806"/>
      <w:bookmarkStart w:id="94" w:name="_Toc274311561"/>
      <w:bookmarkStart w:id="95" w:name="_Toc275513750"/>
      <w:bookmarkStart w:id="96" w:name="_Toc278982331"/>
      <w:r>
        <w:rPr>
          <w:rStyle w:val="CharPartNo"/>
        </w:rPr>
        <w:t>Part III</w:t>
      </w:r>
      <w:r>
        <w:rPr>
          <w:rStyle w:val="CharDivNo"/>
        </w:rPr>
        <w:t> </w:t>
      </w:r>
      <w:r>
        <w:t>—</w:t>
      </w:r>
      <w:r>
        <w:rPr>
          <w:rStyle w:val="CharDivText"/>
        </w:rPr>
        <w:t> </w:t>
      </w:r>
      <w:r>
        <w:rPr>
          <w:rStyle w:val="CharPartText"/>
        </w:rPr>
        <w:t>Retail trading hours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spacing w:before="200"/>
        <w:rPr>
          <w:snapToGrid w:val="0"/>
        </w:rPr>
      </w:pPr>
      <w:bookmarkStart w:id="97" w:name="_Toc411743916"/>
      <w:bookmarkStart w:id="98" w:name="_Toc535828843"/>
      <w:bookmarkStart w:id="99" w:name="_Toc536343673"/>
      <w:bookmarkStart w:id="100" w:name="_Toc102961897"/>
      <w:bookmarkStart w:id="101" w:name="_Toc278982332"/>
      <w:r>
        <w:rPr>
          <w:rStyle w:val="CharSectno"/>
        </w:rPr>
        <w:t>10</w:t>
      </w:r>
      <w:r>
        <w:rPr>
          <w:snapToGrid w:val="0"/>
        </w:rPr>
        <w:t>.</w:t>
      </w:r>
      <w:r>
        <w:rPr>
          <w:snapToGrid w:val="0"/>
        </w:rPr>
        <w:tab/>
        <w:t>Categories of retail shops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w:t>
      </w:r>
    </w:p>
    <w:p>
      <w:pPr>
        <w:pStyle w:val="Indenta"/>
        <w:keepNext/>
        <w:rPr>
          <w:snapToGrid w:val="0"/>
        </w:rPr>
      </w:pPr>
      <w:r>
        <w:rPr>
          <w:snapToGrid w:val="0"/>
        </w:rPr>
        <w:tab/>
        <w:t>(bd)</w:t>
      </w:r>
      <w:r>
        <w:rPr>
          <w:snapToGrid w:val="0"/>
        </w:rPr>
        <w:tab/>
        <w:t>the retail shop is owned and operated in accordance with the directions given under subsection (3b);</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1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w:t>
      </w:r>
    </w:p>
    <w:p>
      <w:pPr>
        <w:pStyle w:val="Indenti"/>
      </w:pPr>
      <w:r>
        <w:tab/>
        <w:t>(ii)</w:t>
      </w:r>
      <w:r>
        <w:tab/>
        <w:t>a child of the other owner or of the spouse or de facto partner of the other owner;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spacing w:before="100"/>
      </w:pPr>
      <w:r>
        <w:tab/>
        <w:t>(b)</w:t>
      </w:r>
      <w:r>
        <w:tab/>
        <w:t>whether one owner is a related body corporate in relation to the other owner;</w:t>
      </w:r>
    </w:p>
    <w:p>
      <w:pPr>
        <w:pStyle w:val="Indenta"/>
        <w:spacing w:before="100"/>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spacing w:before="100"/>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Indenta"/>
        <w:spacing w:before="100"/>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spacing w:before="18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8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keepNext/>
        <w:spacing w:before="18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spacing w:before="60"/>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w:t>
      </w:r>
    </w:p>
    <w:p>
      <w:pPr>
        <w:pStyle w:val="Heading5"/>
        <w:rPr>
          <w:snapToGrid w:val="0"/>
        </w:rPr>
      </w:pPr>
      <w:bookmarkStart w:id="102" w:name="_Toc411743917"/>
      <w:bookmarkStart w:id="103" w:name="_Toc535828844"/>
      <w:bookmarkStart w:id="104" w:name="_Toc536343674"/>
      <w:bookmarkStart w:id="105" w:name="_Toc102961898"/>
      <w:bookmarkStart w:id="106" w:name="_Toc278982333"/>
      <w:r>
        <w:rPr>
          <w:rStyle w:val="CharSectno"/>
        </w:rPr>
        <w:t>11</w:t>
      </w:r>
      <w:r>
        <w:rPr>
          <w:snapToGrid w:val="0"/>
        </w:rPr>
        <w:t>.</w:t>
      </w:r>
      <w:r>
        <w:rPr>
          <w:snapToGrid w:val="0"/>
        </w:rPr>
        <w:tab/>
        <w:t>Issue and cancellation of certificates for small retail shops and special retail shops</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spacing w:before="180"/>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spacing w:before="180"/>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spacing w:before="180"/>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spacing w:before="90"/>
        <w:rPr>
          <w:snapToGrid w:val="0"/>
        </w:rPr>
      </w:pPr>
      <w:r>
        <w:rPr>
          <w:snapToGrid w:val="0"/>
        </w:rPr>
        <w:tab/>
        <w:t>(a)</w:t>
      </w:r>
      <w:r>
        <w:rPr>
          <w:snapToGrid w:val="0"/>
        </w:rPr>
        <w:tab/>
        <w:t>in relation to a small retail shop — </w:t>
      </w:r>
    </w:p>
    <w:p>
      <w:pPr>
        <w:pStyle w:val="Indenti"/>
        <w:spacing w:before="90"/>
      </w:pPr>
      <w:r>
        <w:tab/>
        <w:t>(i)</w:t>
      </w:r>
      <w:r>
        <w:tab/>
        <w:t>that any motor vehicle is, or any goods or service prescribed for the purposes of section 10(3)(a) are, sold or provided at that retail shop;</w:t>
      </w:r>
    </w:p>
    <w:p>
      <w:pPr>
        <w:pStyle w:val="Indenti"/>
        <w:spacing w:before="90"/>
        <w:rPr>
          <w:snapToGrid w:val="0"/>
        </w:rPr>
      </w:pPr>
      <w:r>
        <w:rPr>
          <w:snapToGrid w:val="0"/>
        </w:rPr>
        <w:tab/>
        <w:t>(ii)</w:t>
      </w:r>
      <w:r>
        <w:rPr>
          <w:snapToGrid w:val="0"/>
        </w:rPr>
        <w:tab/>
        <w:t>that the retail shop is not owned or operated in terms of section 10(3) and (3b); or</w:t>
      </w:r>
    </w:p>
    <w:p>
      <w:pPr>
        <w:pStyle w:val="Indenti"/>
        <w:spacing w:before="90"/>
      </w:pPr>
      <w:r>
        <w:tab/>
        <w:t>(iii)</w:t>
      </w:r>
      <w:r>
        <w:tab/>
        <w:t>that notification has not been given as required by section 10(3ac);</w:t>
      </w:r>
    </w:p>
    <w:p>
      <w:pPr>
        <w:pStyle w:val="Indenta"/>
        <w:spacing w:before="90"/>
        <w:rPr>
          <w:snapToGrid w:val="0"/>
        </w:rPr>
      </w:pPr>
      <w:r>
        <w:rPr>
          <w:snapToGrid w:val="0"/>
        </w:rPr>
        <w:tab/>
      </w:r>
      <w:r>
        <w:rPr>
          <w:snapToGrid w:val="0"/>
        </w:rPr>
        <w:tab/>
        <w:t>or</w:t>
      </w:r>
    </w:p>
    <w:p>
      <w:pPr>
        <w:pStyle w:val="Indenta"/>
        <w:keepNext/>
        <w:spacing w:before="90"/>
        <w:rPr>
          <w:snapToGrid w:val="0"/>
        </w:rPr>
      </w:pPr>
      <w:r>
        <w:rPr>
          <w:snapToGrid w:val="0"/>
        </w:rPr>
        <w:tab/>
        <w:t>(b)</w:t>
      </w:r>
      <w:r>
        <w:rPr>
          <w:snapToGrid w:val="0"/>
        </w:rPr>
        <w:tab/>
        <w:t>in relation to a special retail shop — </w:t>
      </w:r>
    </w:p>
    <w:p>
      <w:pPr>
        <w:pStyle w:val="Indenti"/>
        <w:spacing w:before="9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90"/>
        <w:rPr>
          <w:snapToGrid w:val="0"/>
        </w:rPr>
      </w:pPr>
      <w:r>
        <w:rPr>
          <w:snapToGrid w:val="0"/>
        </w:rPr>
        <w:tab/>
        <w:t>(ii)</w:t>
      </w:r>
      <w:r>
        <w:rPr>
          <w:snapToGrid w:val="0"/>
        </w:rPr>
        <w:tab/>
        <w:t>that the special retail shop is operated during the hours it is required to be closed under this Act.</w:t>
      </w:r>
    </w:p>
    <w:p>
      <w:pPr>
        <w:pStyle w:val="Subsection"/>
        <w:spacing w:before="180"/>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keepNext/>
        <w:spacing w:before="180"/>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spacing w:before="240"/>
        <w:rPr>
          <w:snapToGrid w:val="0"/>
        </w:rPr>
      </w:pPr>
      <w:bookmarkStart w:id="107" w:name="_Toc411743918"/>
      <w:bookmarkStart w:id="108" w:name="_Toc535828845"/>
      <w:bookmarkStart w:id="109" w:name="_Toc536343675"/>
      <w:bookmarkStart w:id="110" w:name="_Toc102961899"/>
      <w:bookmarkStart w:id="111" w:name="_Toc278982334"/>
      <w:r>
        <w:rPr>
          <w:rStyle w:val="CharSectno"/>
        </w:rPr>
        <w:t>12</w:t>
      </w:r>
      <w:r>
        <w:rPr>
          <w:snapToGrid w:val="0"/>
        </w:rPr>
        <w:t>.</w:t>
      </w:r>
      <w:r>
        <w:rPr>
          <w:snapToGrid w:val="0"/>
        </w:rPr>
        <w:tab/>
        <w:t>Trading hours for retail shops</w:t>
      </w:r>
      <w:bookmarkEnd w:id="107"/>
      <w:bookmarkEnd w:id="108"/>
      <w:bookmarkEnd w:id="109"/>
      <w:bookmarkEnd w:id="110"/>
      <w:bookmarkEnd w:id="111"/>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and</w:t>
      </w:r>
    </w:p>
    <w:p>
      <w:pPr>
        <w:pStyle w:val="Indenta"/>
      </w:pPr>
      <w:r>
        <w:tab/>
        <w:t>(d)</w:t>
      </w:r>
      <w:r>
        <w:tab/>
        <w:t>on each public holiday and public half</w:t>
      </w:r>
      <w:r>
        <w:noBreakHyphen/>
        <w:t>holiday.</w:t>
      </w:r>
    </w:p>
    <w:p>
      <w:pPr>
        <w:pStyle w:val="Subsection"/>
      </w:pPr>
      <w:r>
        <w:tab/>
        <w:t>(4)</w:t>
      </w:r>
      <w:r>
        <w:tab/>
        <w:t xml:space="preserve">Subsection (3) does not apply to — </w:t>
      </w:r>
    </w:p>
    <w:p>
      <w:pPr>
        <w:pStyle w:val="Indenta"/>
      </w:pPr>
      <w:r>
        <w:tab/>
        <w:t>(a)</w:t>
      </w:r>
      <w:r>
        <w:tab/>
        <w:t>a general retail shop in a special trading precinct or holiday resort, as defined in section 12A(4); or</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No. 22 of 2010 s. 4; No. 38 of 2010 s. 4.] </w:t>
      </w:r>
    </w:p>
    <w:p>
      <w:pPr>
        <w:pStyle w:val="Heading5"/>
      </w:pPr>
      <w:bookmarkStart w:id="112" w:name="_Toc166554187"/>
      <w:bookmarkStart w:id="113" w:name="_Toc278982335"/>
      <w:bookmarkStart w:id="114" w:name="_Toc411743919"/>
      <w:bookmarkStart w:id="115" w:name="_Toc535828846"/>
      <w:bookmarkStart w:id="116" w:name="_Toc536343676"/>
      <w:bookmarkStart w:id="117" w:name="_Toc102961900"/>
      <w:r>
        <w:rPr>
          <w:rStyle w:val="CharSectno"/>
        </w:rPr>
        <w:t>12A</w:t>
      </w:r>
      <w:r>
        <w:t>.</w:t>
      </w:r>
      <w:r>
        <w:tab/>
        <w:t>Trading hours for general retail shops in special trading precincts and holiday resorts</w:t>
      </w:r>
      <w:bookmarkEnd w:id="112"/>
      <w:bookmarkEnd w:id="113"/>
    </w:p>
    <w:p>
      <w:pPr>
        <w:pStyle w:val="Subsection"/>
      </w:pPr>
      <w:r>
        <w:tab/>
        <w:t>(1)</w:t>
      </w:r>
      <w:r>
        <w:tab/>
        <w:t xml:space="preserve">The Minister may by order fix a time or times when general retail shops in a special trading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pPr>
      <w:r>
        <w:tab/>
        <w:t>(2)</w:t>
      </w:r>
      <w:r>
        <w:tab/>
        <w:t xml:space="preserve">An order may apply to — </w:t>
      </w:r>
    </w:p>
    <w:p>
      <w:pPr>
        <w:pStyle w:val="Indenta"/>
      </w:pPr>
      <w:r>
        <w:tab/>
        <w:t>(a)</w:t>
      </w:r>
      <w:r>
        <w:tab/>
        <w:t>all general retail shops in the special trading precinct or holiday resort;</w:t>
      </w:r>
    </w:p>
    <w:p>
      <w:pPr>
        <w:pStyle w:val="Indenta"/>
      </w:pPr>
      <w:r>
        <w:tab/>
        <w:t>(b)</w:t>
      </w:r>
      <w:r>
        <w:tab/>
        <w:t>general retail shops in the special trading precinct or holiday resort of a class specified in the order; or</w:t>
      </w:r>
    </w:p>
    <w:p>
      <w:pPr>
        <w:pStyle w:val="Indenta"/>
      </w:pPr>
      <w:r>
        <w:tab/>
        <w:t>(c)</w:t>
      </w:r>
      <w:r>
        <w:tab/>
        <w:t>general retail shops in the special trading precinct or holiday resort that are specified in the order.</w:t>
      </w:r>
    </w:p>
    <w:p>
      <w:pPr>
        <w:pStyle w:val="Subsection"/>
      </w:pPr>
      <w:r>
        <w:tab/>
        <w:t>(3)</w:t>
      </w:r>
      <w:r>
        <w:tab/>
        <w:t xml:space="preserve">An order that applies to general retail shops in a special trading precinct may also apply to general retail shops — </w:t>
      </w:r>
    </w:p>
    <w:p>
      <w:pPr>
        <w:pStyle w:val="Indenta"/>
      </w:pPr>
      <w:r>
        <w:tab/>
        <w:t>(a)</w:t>
      </w:r>
      <w:r>
        <w:tab/>
        <w:t>that are in the immediate vicinity of the special trading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tab/>
      </w:r>
      <w:r>
        <w:rPr>
          <w:rStyle w:val="CharDefText"/>
          <w:bCs/>
          <w:iCs/>
        </w:rPr>
        <w:t>Armadale special trading precinct</w:t>
      </w:r>
      <w:r>
        <w:t xml:space="preserve"> means the area or areas prescribed for the purposes of this definition;</w:t>
      </w:r>
    </w:p>
    <w:p>
      <w:pPr>
        <w:pStyle w:val="Defstart"/>
      </w:pPr>
      <w:r>
        <w:tab/>
      </w:r>
      <w:r>
        <w:rPr>
          <w:rStyle w:val="CharDefText"/>
        </w:rPr>
        <w:t>Fremantle special trading precinct</w:t>
      </w:r>
      <w:r>
        <w:t xml:space="preserve"> means the area or areas prescribed for the purposes</w:t>
      </w:r>
      <w:bookmarkStart w:id="118" w:name="RuleErr_1"/>
      <w:r>
        <w:t xml:space="preserve"> of this definition</w:t>
      </w:r>
      <w:bookmarkEnd w:id="118"/>
      <w:r>
        <w:t>;</w:t>
      </w:r>
    </w:p>
    <w:p>
      <w:pPr>
        <w:pStyle w:val="Defstart"/>
      </w:pPr>
      <w:r>
        <w:rPr>
          <w:b/>
        </w:rPr>
        <w:tab/>
      </w:r>
      <w:r>
        <w:rPr>
          <w:rStyle w:val="CharDefText"/>
        </w:rPr>
        <w:t>holiday resort</w:t>
      </w:r>
      <w:r>
        <w:t xml:space="preserve"> means the Rockingham holiday resort, Rottnest Island holiday resort or Wanneroo holiday resort;</w:t>
      </w:r>
    </w:p>
    <w:p>
      <w:pPr>
        <w:pStyle w:val="Defstart"/>
      </w:pPr>
      <w:r>
        <w:tab/>
      </w:r>
      <w:r>
        <w:rPr>
          <w:rStyle w:val="CharDefText"/>
        </w:rPr>
        <w:t>Joondalup special trading precinct</w:t>
      </w:r>
      <w:r>
        <w:t xml:space="preserve"> means the area or areas prescribed for the purposes</w:t>
      </w:r>
      <w:bookmarkStart w:id="119" w:name="RuleErr_2"/>
      <w:r>
        <w:t xml:space="preserve"> of this definition</w:t>
      </w:r>
      <w:bookmarkEnd w:id="119"/>
      <w:r>
        <w:t>;</w:t>
      </w:r>
    </w:p>
    <w:p>
      <w:pPr>
        <w:pStyle w:val="Defstart"/>
      </w:pPr>
      <w:r>
        <w:tab/>
      </w:r>
      <w:r>
        <w:rPr>
          <w:rStyle w:val="CharDefText"/>
        </w:rPr>
        <w:t>Midland special trading precinct</w:t>
      </w:r>
      <w:r>
        <w:t xml:space="preserve"> means the area or areas prescribed for the purposes of this definition;</w:t>
      </w:r>
    </w:p>
    <w:p>
      <w:pPr>
        <w:pStyle w:val="Defstart"/>
      </w:pPr>
      <w:r>
        <w:tab/>
      </w:r>
      <w:r>
        <w:rPr>
          <w:rStyle w:val="CharDefText"/>
        </w:rPr>
        <w:t>Perth special trading precinct</w:t>
      </w:r>
      <w:r>
        <w:t xml:space="preserve"> means the area or areas prescribed for the purposes</w:t>
      </w:r>
      <w:bookmarkStart w:id="120" w:name="RuleErr_3"/>
      <w:r>
        <w:t xml:space="preserve"> of this definition</w:t>
      </w:r>
      <w:bookmarkEnd w:id="120"/>
      <w:r>
        <w: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r>
        <w:rPr>
          <w:rStyle w:val="CharDefText"/>
        </w:rPr>
        <w:t>Rottnest Island holiday resort</w:t>
      </w:r>
      <w:r>
        <w:t xml:space="preserve"> means the area or areas prescribed for the purposes of this definition;</w:t>
      </w:r>
    </w:p>
    <w:p>
      <w:pPr>
        <w:pStyle w:val="Defstart"/>
      </w:pPr>
      <w:r>
        <w:tab/>
      </w:r>
      <w:r>
        <w:rPr>
          <w:rStyle w:val="CharDefText"/>
        </w:rPr>
        <w:t>special trading precinct</w:t>
      </w:r>
      <w:r>
        <w:t xml:space="preserve"> means the Armadale special trading precinct, Fremantle special trading precinct, Joondalup special trading precinct, Midland special trading precinct or Perth special trading precinct;</w:t>
      </w:r>
    </w:p>
    <w:p>
      <w:pPr>
        <w:pStyle w:val="Defstart"/>
      </w:pPr>
      <w:r>
        <w:rPr>
          <w:b/>
        </w:rPr>
        <w:tab/>
      </w:r>
      <w:r>
        <w:rPr>
          <w:rStyle w:val="CharDefText"/>
        </w:rPr>
        <w:t>Wanneroo holiday resort</w:t>
      </w:r>
      <w:r>
        <w:t xml:space="preserve"> means the area or areas prescribed for the purposes of this definition.</w:t>
      </w:r>
    </w:p>
    <w:p>
      <w:pPr>
        <w:pStyle w:val="Subsection"/>
      </w:pPr>
      <w:r>
        <w:tab/>
        <w:t>(5)</w:t>
      </w:r>
      <w:r>
        <w:tab/>
        <w:t xml:space="preserve">After the commencement of the </w:t>
      </w:r>
      <w:r>
        <w:rPr>
          <w:i/>
        </w:rPr>
        <w:t>Retail Trading Hours Amendment (Joondalup Special Trading Precinct) Act 2010</w:t>
      </w:r>
      <w:r>
        <w: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t>
      </w:r>
    </w:p>
    <w:p>
      <w:pPr>
        <w:pStyle w:val="Indenta"/>
      </w:pPr>
      <w:r>
        <w:tab/>
        <w:t>(a)</w:t>
      </w:r>
      <w:r>
        <w:tab/>
        <w:t>in the case of a reference to the Fremantle tourism precinct, as if it were a reference to the Fremantle special trading precinct;</w:t>
      </w:r>
    </w:p>
    <w:p>
      <w:pPr>
        <w:pStyle w:val="Indenta"/>
      </w:pPr>
      <w:r>
        <w:tab/>
        <w:t>(b)</w:t>
      </w:r>
      <w:r>
        <w:tab/>
        <w:t>in the case of a reference to the Perth tourism precinct, as if it were a reference to the Perth special trading precinct;</w:t>
      </w:r>
    </w:p>
    <w:p>
      <w:pPr>
        <w:pStyle w:val="Indenta"/>
      </w:pPr>
      <w:r>
        <w:tab/>
        <w:t>(c)</w:t>
      </w:r>
      <w:r>
        <w:tab/>
        <w:t>in the case of a reference to a tourism precinct, as if it were a reference to a special trading precinct.</w:t>
      </w:r>
    </w:p>
    <w:p>
      <w:pPr>
        <w:pStyle w:val="Footnotesection"/>
      </w:pPr>
      <w:r>
        <w:tab/>
        <w:t>[Section 12A inserted by No. 47 of 2006 s. 9; amended by No. 22 of 2010 s. 5; No. 36 of 2010 s. 4; No. 37 of 2010 s. 4.]</w:t>
      </w:r>
    </w:p>
    <w:p>
      <w:pPr>
        <w:pStyle w:val="Heading5"/>
      </w:pPr>
      <w:bookmarkStart w:id="121" w:name="_Toc166554188"/>
      <w:bookmarkStart w:id="122" w:name="_Toc278982336"/>
      <w:r>
        <w:rPr>
          <w:rStyle w:val="CharSectno"/>
        </w:rPr>
        <w:t>12B</w:t>
      </w:r>
      <w:r>
        <w:t>.</w:t>
      </w:r>
      <w:r>
        <w:tab/>
        <w:t>Trading hours for motor vehicle shops</w:t>
      </w:r>
      <w:bookmarkEnd w:id="121"/>
      <w:bookmarkEnd w:id="122"/>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w:t>
      </w:r>
    </w:p>
    <w:p>
      <w:pPr>
        <w:pStyle w:val="Indenta"/>
      </w:pPr>
      <w:r>
        <w:tab/>
        <w:t>(b)</w:t>
      </w:r>
      <w:r>
        <w:tab/>
        <w:t>on Wednesday in each week — until 8 a.m. and from and after 9 p.m.;</w:t>
      </w:r>
    </w:p>
    <w:p>
      <w:pPr>
        <w:pStyle w:val="Indenta"/>
      </w:pPr>
      <w:r>
        <w:tab/>
        <w:t>(c)</w:t>
      </w:r>
      <w:r>
        <w:tab/>
        <w:t>on Saturday in each week — until 8 a.m. and from and after 1 p.m.;</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23" w:name="_Toc166554189"/>
      <w:r>
        <w:tab/>
        <w:t>[Section 12B inserted by No. 47 of 2006 s. 9.]</w:t>
      </w:r>
    </w:p>
    <w:p>
      <w:pPr>
        <w:pStyle w:val="Heading5"/>
      </w:pPr>
      <w:bookmarkStart w:id="124" w:name="_Toc278982337"/>
      <w:r>
        <w:rPr>
          <w:rStyle w:val="CharSectno"/>
        </w:rPr>
        <w:t>12C</w:t>
      </w:r>
      <w:r>
        <w:t>.</w:t>
      </w:r>
      <w:r>
        <w:tab/>
        <w:t>No restriction on trading hours for small retail shops</w:t>
      </w:r>
      <w:bookmarkEnd w:id="123"/>
      <w:bookmarkEnd w:id="124"/>
    </w:p>
    <w:p>
      <w:pPr>
        <w:pStyle w:val="Subsection"/>
      </w:pPr>
      <w:r>
        <w:tab/>
      </w:r>
      <w:r>
        <w:tab/>
        <w:t>A small retail shop may be open at any time.</w:t>
      </w:r>
    </w:p>
    <w:p>
      <w:pPr>
        <w:pStyle w:val="Footnotesection"/>
      </w:pPr>
      <w:bookmarkStart w:id="125" w:name="_Toc166554190"/>
      <w:r>
        <w:tab/>
        <w:t>[Section 12C inserted by No. 47 of 2006 s. 9.]</w:t>
      </w:r>
    </w:p>
    <w:p>
      <w:pPr>
        <w:pStyle w:val="Heading5"/>
      </w:pPr>
      <w:bookmarkStart w:id="126" w:name="_Toc278982338"/>
      <w:r>
        <w:rPr>
          <w:rStyle w:val="CharSectno"/>
        </w:rPr>
        <w:t>12D</w:t>
      </w:r>
      <w:r>
        <w:t>.</w:t>
      </w:r>
      <w:r>
        <w:tab/>
        <w:t>Trading hours for special retail shops</w:t>
      </w:r>
      <w:bookmarkEnd w:id="125"/>
      <w:bookmarkEnd w:id="126"/>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27" w:name="_Toc166554191"/>
      <w:r>
        <w:tab/>
        <w:t>[Section 12D inserted by No. 47 of 2006 s. 9.]</w:t>
      </w:r>
    </w:p>
    <w:p>
      <w:pPr>
        <w:pStyle w:val="Heading5"/>
      </w:pPr>
      <w:bookmarkStart w:id="128" w:name="_Toc278982339"/>
      <w:r>
        <w:rPr>
          <w:rStyle w:val="CharSectno"/>
        </w:rPr>
        <w:t>12E</w:t>
      </w:r>
      <w:r>
        <w:t>.</w:t>
      </w:r>
      <w:r>
        <w:tab/>
        <w:t>Variation of trading hours</w:t>
      </w:r>
      <w:bookmarkEnd w:id="127"/>
      <w:bookmarkEnd w:id="128"/>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in relation to a day or days within the period of 28 days ending on 1 January.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w:t>
      </w:r>
    </w:p>
    <w:p>
      <w:pPr>
        <w:pStyle w:val="Indenta"/>
      </w:pPr>
      <w:r>
        <w:tab/>
        <w:t>(b)</w:t>
      </w:r>
      <w:r>
        <w:tab/>
        <w:t>general retail shops of a specified class;</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w:t>
      </w:r>
    </w:p>
    <w:p>
      <w:pPr>
        <w:pStyle w:val="Indenta"/>
      </w:pPr>
      <w:r>
        <w:tab/>
        <w:t>(b)</w:t>
      </w:r>
      <w:r>
        <w:tab/>
        <w:t>motor vehicle shops of a specified class;</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w:t>
      </w:r>
    </w:p>
    <w:p>
      <w:pPr>
        <w:pStyle w:val="Indenta"/>
      </w:pPr>
      <w:r>
        <w:tab/>
        <w:t>(b)</w:t>
      </w:r>
      <w:r>
        <w:tab/>
        <w:t>special retail shops of a specified class;</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w:t>
      </w:r>
    </w:p>
    <w:bookmarkEnd w:id="114"/>
    <w:bookmarkEnd w:id="115"/>
    <w:bookmarkEnd w:id="116"/>
    <w:bookmarkEnd w:id="117"/>
    <w:p>
      <w:pPr>
        <w:pStyle w:val="Ednotesection"/>
      </w:pPr>
      <w:r>
        <w:t>[</w:t>
      </w:r>
      <w:r>
        <w:rPr>
          <w:b/>
          <w:bCs/>
        </w:rPr>
        <w:t>13.</w:t>
      </w:r>
      <w:r>
        <w:tab/>
        <w:t>Deleted by No. 47 of 2006 s. 10.]</w:t>
      </w:r>
    </w:p>
    <w:p>
      <w:pPr>
        <w:pStyle w:val="Heading5"/>
      </w:pPr>
      <w:bookmarkStart w:id="129" w:name="_Toc166554194"/>
      <w:bookmarkStart w:id="130" w:name="_Toc278982340"/>
      <w:bookmarkStart w:id="131" w:name="_Toc411743921"/>
      <w:bookmarkStart w:id="132" w:name="_Toc535828848"/>
      <w:bookmarkStart w:id="133" w:name="_Toc536343678"/>
      <w:bookmarkStart w:id="134" w:name="_Toc102961902"/>
      <w:r>
        <w:rPr>
          <w:rStyle w:val="CharSectno"/>
        </w:rPr>
        <w:t>14</w:t>
      </w:r>
      <w:r>
        <w:t>.</w:t>
      </w:r>
      <w:r>
        <w:tab/>
        <w:t>No restriction on trading hours for filling stations</w:t>
      </w:r>
      <w:bookmarkEnd w:id="129"/>
      <w:bookmarkEnd w:id="130"/>
    </w:p>
    <w:p>
      <w:pPr>
        <w:pStyle w:val="Subsection"/>
      </w:pPr>
      <w:r>
        <w:tab/>
      </w:r>
      <w:r>
        <w:tab/>
        <w:t>A filling station may be open at any time.</w:t>
      </w:r>
    </w:p>
    <w:p>
      <w:pPr>
        <w:pStyle w:val="Footnotesection"/>
      </w:pPr>
      <w:bookmarkStart w:id="135" w:name="_Toc166554195"/>
      <w:r>
        <w:tab/>
        <w:t>[Section 14 inserted by No. 47 of 2006 s. 11.]</w:t>
      </w:r>
    </w:p>
    <w:p>
      <w:pPr>
        <w:pStyle w:val="Heading5"/>
      </w:pPr>
      <w:bookmarkStart w:id="136" w:name="_Toc278982341"/>
      <w:r>
        <w:rPr>
          <w:rStyle w:val="CharSectno"/>
        </w:rPr>
        <w:t>14A</w:t>
      </w:r>
      <w:r>
        <w:t>.</w:t>
      </w:r>
      <w:r>
        <w:tab/>
        <w:t>Sale of goods at filling stations</w:t>
      </w:r>
      <w:bookmarkEnd w:id="135"/>
      <w:bookmarkEnd w:id="136"/>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w:t>
      </w:r>
    </w:p>
    <w:p>
      <w:pPr>
        <w:pStyle w:val="Indenta"/>
      </w:pPr>
      <w:r>
        <w:tab/>
        <w:t>(b)</w:t>
      </w:r>
      <w:r>
        <w:tab/>
        <w:t>one of the goods prescribed for the purposes of this paragraph;</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37" w:name="_Toc166554196"/>
      <w:r>
        <w:tab/>
        <w:t>[Section 14A inserted by No. 47 of 2006 s. 11; amended by No. 38 of 2010 s. 6.]</w:t>
      </w:r>
    </w:p>
    <w:p>
      <w:pPr>
        <w:pStyle w:val="Heading5"/>
      </w:pPr>
      <w:bookmarkStart w:id="138" w:name="_Toc278982342"/>
      <w:r>
        <w:rPr>
          <w:rStyle w:val="CharSectno"/>
        </w:rPr>
        <w:t>14B</w:t>
      </w:r>
      <w:r>
        <w:t>.</w:t>
      </w:r>
      <w:r>
        <w:tab/>
        <w:t>Small filling stations</w:t>
      </w:r>
      <w:bookmarkEnd w:id="137"/>
      <w:bookmarkEnd w:id="138"/>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t>(b)</w:t>
      </w:r>
      <w:r>
        <w:tab/>
        <w:t>the filling station is operated for the benefit of the eligible persons referred to in paragraph (a);</w:t>
      </w:r>
    </w:p>
    <w:p>
      <w:pPr>
        <w:pStyle w:val="Indenta"/>
      </w:pPr>
      <w:r>
        <w:tab/>
        <w:t>(c)</w:t>
      </w:r>
      <w:r>
        <w:tab/>
        <w:t>the eligible persons referred to in paragraph (a) are personally and actively engaged in the filling station;</w:t>
      </w:r>
    </w:p>
    <w:p>
      <w:pPr>
        <w:pStyle w:val="Indenta"/>
      </w:pPr>
      <w:r>
        <w:tab/>
        <w:t>(d)</w:t>
      </w:r>
      <w:r>
        <w:tab/>
        <w:t>not more than 10 persons (including the eligible persons who own and operate the filling station) work in the filling station at any one and the same time;</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w:t>
      </w:r>
    </w:p>
    <w:p>
      <w:pPr>
        <w:pStyle w:val="Indenti"/>
      </w:pPr>
      <w:r>
        <w:tab/>
        <w:t>(ii)</w:t>
      </w:r>
      <w:r>
        <w:tab/>
        <w:t>does not own or operate another filling station together with a person who is outside that group of persons;</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39" w:name="_Toc166554197"/>
      <w:r>
        <w:tab/>
        <w:t>[Section 14B inserted by No. 47 of 2006 s. 11.]</w:t>
      </w:r>
    </w:p>
    <w:p>
      <w:pPr>
        <w:pStyle w:val="Heading5"/>
      </w:pPr>
      <w:bookmarkStart w:id="140" w:name="_Toc278982343"/>
      <w:r>
        <w:rPr>
          <w:rStyle w:val="CharSectno"/>
        </w:rPr>
        <w:t>14C</w:t>
      </w:r>
      <w:r>
        <w:t>.</w:t>
      </w:r>
      <w:r>
        <w:tab/>
        <w:t>Issue and cancellation of certificates for small filling stations</w:t>
      </w:r>
      <w:bookmarkEnd w:id="139"/>
      <w:bookmarkEnd w:id="140"/>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 amended by No. 38 of 2010 s. 7.]</w:t>
      </w:r>
    </w:p>
    <w:p>
      <w:pPr>
        <w:pStyle w:val="Heading5"/>
        <w:rPr>
          <w:snapToGrid w:val="0"/>
        </w:rPr>
      </w:pPr>
      <w:bookmarkStart w:id="141" w:name="_Toc278982344"/>
      <w:r>
        <w:rPr>
          <w:rStyle w:val="CharSectno"/>
        </w:rPr>
        <w:t>15</w:t>
      </w:r>
      <w:r>
        <w:rPr>
          <w:snapToGrid w:val="0"/>
        </w:rPr>
        <w:t>.</w:t>
      </w:r>
      <w:r>
        <w:rPr>
          <w:snapToGrid w:val="0"/>
        </w:rPr>
        <w:tab/>
        <w:t>Permits</w:t>
      </w:r>
      <w:bookmarkEnd w:id="131"/>
      <w:bookmarkEnd w:id="132"/>
      <w:bookmarkEnd w:id="133"/>
      <w:bookmarkEnd w:id="134"/>
      <w:bookmarkEnd w:id="141"/>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42" w:name="_Toc411743922"/>
      <w:bookmarkStart w:id="143" w:name="_Toc535828849"/>
      <w:bookmarkStart w:id="144" w:name="_Toc536343679"/>
      <w:bookmarkStart w:id="145" w:name="_Toc102961903"/>
      <w:bookmarkStart w:id="146" w:name="_Toc278982345"/>
      <w:r>
        <w:rPr>
          <w:rStyle w:val="CharSectno"/>
        </w:rPr>
        <w:t>16</w:t>
      </w:r>
      <w:r>
        <w:rPr>
          <w:snapToGrid w:val="0"/>
        </w:rPr>
        <w:t>.</w:t>
      </w:r>
      <w:r>
        <w:rPr>
          <w:snapToGrid w:val="0"/>
        </w:rPr>
        <w:tab/>
        <w:t>Covenants relating to opening of retail shops</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47" w:name="_Toc411743923"/>
      <w:bookmarkStart w:id="148" w:name="_Toc535828850"/>
      <w:bookmarkStart w:id="149" w:name="_Toc536343680"/>
      <w:bookmarkStart w:id="150" w:name="_Toc102961904"/>
      <w:bookmarkStart w:id="151" w:name="_Toc278982346"/>
      <w:r>
        <w:rPr>
          <w:rStyle w:val="CharSectno"/>
        </w:rPr>
        <w:t>17</w:t>
      </w:r>
      <w:r>
        <w:rPr>
          <w:snapToGrid w:val="0"/>
        </w:rPr>
        <w:t>.</w:t>
      </w:r>
      <w:r>
        <w:rPr>
          <w:snapToGrid w:val="0"/>
        </w:rPr>
        <w:tab/>
        <w:t>Retail Shops Advisory Committee</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keepNext/>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No. 39 of 2010 s. 89.] </w:t>
      </w:r>
    </w:p>
    <w:p>
      <w:pPr>
        <w:pStyle w:val="Heading5"/>
        <w:rPr>
          <w:snapToGrid w:val="0"/>
        </w:rPr>
      </w:pPr>
      <w:bookmarkStart w:id="152" w:name="_Toc411743924"/>
      <w:bookmarkStart w:id="153" w:name="_Toc535828851"/>
      <w:bookmarkStart w:id="154" w:name="_Toc536343681"/>
      <w:bookmarkStart w:id="155" w:name="_Toc102961905"/>
      <w:bookmarkStart w:id="156" w:name="_Toc278982347"/>
      <w:r>
        <w:rPr>
          <w:rStyle w:val="CharSectno"/>
        </w:rPr>
        <w:t>18</w:t>
      </w:r>
      <w:r>
        <w:rPr>
          <w:snapToGrid w:val="0"/>
        </w:rPr>
        <w:t>.</w:t>
      </w:r>
      <w:r>
        <w:rPr>
          <w:snapToGrid w:val="0"/>
        </w:rPr>
        <w:tab/>
        <w:t>Temporary members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57" w:name="_Toc411743925"/>
      <w:bookmarkStart w:id="158" w:name="_Toc535828852"/>
      <w:bookmarkStart w:id="159" w:name="_Toc536343682"/>
      <w:bookmarkStart w:id="160" w:name="_Toc102961906"/>
      <w:bookmarkStart w:id="161" w:name="_Toc278982348"/>
      <w:r>
        <w:rPr>
          <w:rStyle w:val="CharSectno"/>
        </w:rPr>
        <w:t>19</w:t>
      </w:r>
      <w:r>
        <w:rPr>
          <w:snapToGrid w:val="0"/>
        </w:rPr>
        <w:t>.</w:t>
      </w:r>
      <w:r>
        <w:rPr>
          <w:snapToGrid w:val="0"/>
        </w:rPr>
        <w:tab/>
        <w:t>Vacation of office of member</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162" w:name="_Toc411743926"/>
      <w:bookmarkStart w:id="163" w:name="_Toc535828853"/>
      <w:bookmarkStart w:id="164" w:name="_Toc536343683"/>
      <w:bookmarkStart w:id="165" w:name="_Toc102961907"/>
      <w:bookmarkStart w:id="166" w:name="_Toc278982349"/>
      <w:r>
        <w:rPr>
          <w:rStyle w:val="CharSectno"/>
        </w:rPr>
        <w:t>20</w:t>
      </w:r>
      <w:r>
        <w:rPr>
          <w:snapToGrid w:val="0"/>
        </w:rPr>
        <w:t>.</w:t>
      </w:r>
      <w:r>
        <w:rPr>
          <w:snapToGrid w:val="0"/>
        </w:rPr>
        <w:tab/>
        <w:t>Sub</w:t>
      </w:r>
      <w:r>
        <w:rPr>
          <w:snapToGrid w:val="0"/>
        </w:rPr>
        <w:noBreakHyphen/>
        <w:t>committees</w:t>
      </w:r>
      <w:bookmarkEnd w:id="162"/>
      <w:bookmarkEnd w:id="163"/>
      <w:bookmarkEnd w:id="164"/>
      <w:bookmarkEnd w:id="165"/>
      <w:bookmarkEnd w:id="166"/>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67" w:name="_Toc411743927"/>
      <w:bookmarkStart w:id="168" w:name="_Toc535828854"/>
      <w:bookmarkStart w:id="169" w:name="_Toc536343684"/>
      <w:bookmarkStart w:id="170" w:name="_Toc102961908"/>
      <w:bookmarkStart w:id="171" w:name="_Toc278982350"/>
      <w:r>
        <w:rPr>
          <w:rStyle w:val="CharSectno"/>
        </w:rPr>
        <w:t>21</w:t>
      </w:r>
      <w:r>
        <w:rPr>
          <w:snapToGrid w:val="0"/>
        </w:rPr>
        <w:t>.</w:t>
      </w:r>
      <w:r>
        <w:rPr>
          <w:snapToGrid w:val="0"/>
        </w:rPr>
        <w:tab/>
        <w:t>Functions of the Committee</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72" w:name="_Toc90440081"/>
      <w:bookmarkStart w:id="173" w:name="_Toc96939351"/>
      <w:bookmarkStart w:id="174" w:name="_Toc102961909"/>
      <w:bookmarkStart w:id="175" w:name="_Toc147910180"/>
      <w:bookmarkStart w:id="176" w:name="_Toc147912268"/>
      <w:bookmarkStart w:id="177" w:name="_Toc166298029"/>
      <w:bookmarkStart w:id="178" w:name="_Toc166668598"/>
      <w:bookmarkStart w:id="179" w:name="_Toc179868173"/>
      <w:bookmarkStart w:id="180" w:name="_Toc179872992"/>
      <w:bookmarkStart w:id="181" w:name="_Toc179873048"/>
      <w:bookmarkStart w:id="182" w:name="_Toc232398962"/>
      <w:bookmarkStart w:id="183" w:name="_Toc241285920"/>
      <w:bookmarkStart w:id="184" w:name="_Toc266356285"/>
      <w:bookmarkStart w:id="185" w:name="_Toc272927759"/>
      <w:bookmarkStart w:id="186" w:name="_Toc272927826"/>
      <w:bookmarkStart w:id="187" w:name="_Toc274311581"/>
      <w:bookmarkStart w:id="188" w:name="_Toc275513770"/>
      <w:bookmarkStart w:id="189" w:name="_Toc278982351"/>
      <w:r>
        <w:rPr>
          <w:rStyle w:val="CharPartNo"/>
        </w:rPr>
        <w:t>Part IV</w:t>
      </w:r>
      <w:r>
        <w:rPr>
          <w:rStyle w:val="CharDivNo"/>
        </w:rPr>
        <w:t> </w:t>
      </w:r>
      <w:r>
        <w:t>—</w:t>
      </w:r>
      <w:r>
        <w:rPr>
          <w:rStyle w:val="CharDivText"/>
        </w:rPr>
        <w:t> </w:t>
      </w:r>
      <w:r>
        <w:rPr>
          <w:rStyle w:val="CharPartText"/>
        </w:rPr>
        <w:t>Miscellaneous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411743928"/>
      <w:bookmarkStart w:id="191" w:name="_Toc535828855"/>
      <w:bookmarkStart w:id="192" w:name="_Toc536343685"/>
      <w:bookmarkStart w:id="193" w:name="_Toc102961910"/>
      <w:bookmarkStart w:id="194" w:name="_Toc278982352"/>
      <w:r>
        <w:rPr>
          <w:rStyle w:val="CharSectno"/>
        </w:rPr>
        <w:t>22</w:t>
      </w:r>
      <w:r>
        <w:rPr>
          <w:snapToGrid w:val="0"/>
        </w:rPr>
        <w:t>.</w:t>
      </w:r>
      <w:r>
        <w:rPr>
          <w:snapToGrid w:val="0"/>
        </w:rPr>
        <w:tab/>
        <w:t>Covenants contrary to this Act negated</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195" w:name="_Toc411743929"/>
      <w:bookmarkStart w:id="196" w:name="_Toc535828856"/>
      <w:bookmarkStart w:id="197" w:name="_Toc536343686"/>
      <w:bookmarkStart w:id="198" w:name="_Toc102961911"/>
      <w:bookmarkStart w:id="199" w:name="_Toc278982353"/>
      <w:r>
        <w:rPr>
          <w:rStyle w:val="CharSectno"/>
        </w:rPr>
        <w:t>23</w:t>
      </w:r>
      <w:r>
        <w:rPr>
          <w:snapToGrid w:val="0"/>
        </w:rPr>
        <w:t>.</w:t>
      </w:r>
      <w:r>
        <w:rPr>
          <w:snapToGrid w:val="0"/>
        </w:rPr>
        <w:tab/>
        <w:t>Auctions of domestic furniture at a dwelling house</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200" w:name="_Toc411743930"/>
      <w:bookmarkStart w:id="201" w:name="_Toc535828857"/>
      <w:bookmarkStart w:id="202" w:name="_Toc536343687"/>
      <w:bookmarkStart w:id="203" w:name="_Toc102961912"/>
      <w:bookmarkStart w:id="204" w:name="_Toc278982354"/>
      <w:r>
        <w:rPr>
          <w:rStyle w:val="CharSectno"/>
        </w:rPr>
        <w:t>24</w:t>
      </w:r>
      <w:r>
        <w:rPr>
          <w:snapToGrid w:val="0"/>
        </w:rPr>
        <w:t>.</w:t>
      </w:r>
      <w:r>
        <w:rPr>
          <w:snapToGrid w:val="0"/>
        </w:rPr>
        <w:tab/>
        <w:t>Retail shop deemed not to be closed</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205" w:name="_Toc411743931"/>
      <w:bookmarkStart w:id="206" w:name="_Toc535828858"/>
      <w:bookmarkStart w:id="207" w:name="_Toc536343688"/>
      <w:bookmarkStart w:id="208" w:name="_Toc102961913"/>
      <w:bookmarkStart w:id="209" w:name="_Toc278982355"/>
      <w:r>
        <w:rPr>
          <w:rStyle w:val="CharSectno"/>
        </w:rPr>
        <w:t>25</w:t>
      </w:r>
      <w:r>
        <w:rPr>
          <w:snapToGrid w:val="0"/>
        </w:rPr>
        <w:t>.</w:t>
      </w:r>
      <w:r>
        <w:rPr>
          <w:snapToGrid w:val="0"/>
        </w:rPr>
        <w:tab/>
        <w:t>Offence</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210" w:name="_Toc411743932"/>
      <w:bookmarkStart w:id="211" w:name="_Toc535828859"/>
      <w:bookmarkStart w:id="212" w:name="_Toc536343689"/>
      <w:bookmarkStart w:id="213" w:name="_Toc102961914"/>
      <w:bookmarkStart w:id="214" w:name="_Toc278982356"/>
      <w:r>
        <w:rPr>
          <w:rStyle w:val="CharSectno"/>
        </w:rPr>
        <w:t>26</w:t>
      </w:r>
      <w:r>
        <w:rPr>
          <w:snapToGrid w:val="0"/>
        </w:rPr>
        <w:t>.</w:t>
      </w:r>
      <w:r>
        <w:rPr>
          <w:snapToGrid w:val="0"/>
        </w:rPr>
        <w:tab/>
        <w:t>Control of advertising of retail shopping hours</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215" w:name="_Toc411743933"/>
      <w:bookmarkStart w:id="216" w:name="_Toc535828860"/>
      <w:bookmarkStart w:id="217" w:name="_Toc536343690"/>
      <w:bookmarkStart w:id="218" w:name="_Toc102961915"/>
      <w:bookmarkStart w:id="219" w:name="_Toc278982357"/>
      <w:r>
        <w:rPr>
          <w:rStyle w:val="CharSectno"/>
        </w:rPr>
        <w:t>27</w:t>
      </w:r>
      <w:r>
        <w:rPr>
          <w:snapToGrid w:val="0"/>
        </w:rPr>
        <w:t>.</w:t>
      </w:r>
      <w:r>
        <w:rPr>
          <w:snapToGrid w:val="0"/>
        </w:rPr>
        <w:tab/>
        <w:t>Powers of chief executive officer</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220" w:name="_Toc411743934"/>
      <w:bookmarkStart w:id="221" w:name="_Toc535828861"/>
      <w:bookmarkStart w:id="222" w:name="_Toc536343691"/>
      <w:bookmarkStart w:id="223" w:name="_Toc102961916"/>
      <w:bookmarkStart w:id="224" w:name="_Toc278982358"/>
      <w:r>
        <w:rPr>
          <w:rStyle w:val="CharSectno"/>
        </w:rPr>
        <w:t>27A</w:t>
      </w:r>
      <w:r>
        <w:rPr>
          <w:snapToGrid w:val="0"/>
        </w:rPr>
        <w:t>.</w:t>
      </w:r>
      <w:r>
        <w:rPr>
          <w:snapToGrid w:val="0"/>
        </w:rPr>
        <w:tab/>
        <w:t>Delegation</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225" w:name="_Toc411743935"/>
      <w:bookmarkStart w:id="226" w:name="_Toc535828862"/>
      <w:bookmarkStart w:id="227" w:name="_Toc536343692"/>
      <w:bookmarkStart w:id="228" w:name="_Toc102961917"/>
      <w:bookmarkStart w:id="229" w:name="_Toc278982359"/>
      <w:r>
        <w:rPr>
          <w:rStyle w:val="CharSectno"/>
        </w:rPr>
        <w:t>28</w:t>
      </w:r>
      <w:r>
        <w:rPr>
          <w:snapToGrid w:val="0"/>
        </w:rPr>
        <w:t>.</w:t>
      </w:r>
      <w:r>
        <w:rPr>
          <w:snapToGrid w:val="0"/>
        </w:rPr>
        <w:tab/>
        <w:t>Access to books etc.</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230" w:name="_Toc411743936"/>
      <w:bookmarkStart w:id="231" w:name="_Toc535828863"/>
      <w:bookmarkStart w:id="232" w:name="_Toc536343693"/>
      <w:bookmarkStart w:id="233" w:name="_Toc102961918"/>
      <w:bookmarkStart w:id="234" w:name="_Toc278982360"/>
      <w:r>
        <w:rPr>
          <w:rStyle w:val="CharSectno"/>
        </w:rPr>
        <w:t>29</w:t>
      </w:r>
      <w:r>
        <w:rPr>
          <w:snapToGrid w:val="0"/>
        </w:rPr>
        <w:t>.</w:t>
      </w:r>
      <w:r>
        <w:rPr>
          <w:snapToGrid w:val="0"/>
        </w:rPr>
        <w:tab/>
        <w:t>Inspector or authorised person may require information</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235" w:name="_Toc411743937"/>
      <w:bookmarkStart w:id="236" w:name="_Toc535828864"/>
      <w:bookmarkStart w:id="237" w:name="_Toc536343694"/>
      <w:bookmarkStart w:id="238" w:name="_Toc102961919"/>
      <w:bookmarkStart w:id="239" w:name="_Toc278982361"/>
      <w:r>
        <w:rPr>
          <w:rStyle w:val="CharSectno"/>
        </w:rPr>
        <w:t>30</w:t>
      </w:r>
      <w:r>
        <w:rPr>
          <w:snapToGrid w:val="0"/>
        </w:rPr>
        <w:t>.</w:t>
      </w:r>
      <w:r>
        <w:rPr>
          <w:snapToGrid w:val="0"/>
        </w:rPr>
        <w:tab/>
        <w:t>Obstructing an inspector etc.</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240" w:name="_Toc411743938"/>
      <w:bookmarkStart w:id="241" w:name="_Toc535828865"/>
      <w:bookmarkStart w:id="242" w:name="_Toc536343695"/>
      <w:bookmarkStart w:id="243" w:name="_Toc102961920"/>
      <w:bookmarkStart w:id="244" w:name="_Toc278982362"/>
      <w:r>
        <w:rPr>
          <w:rStyle w:val="CharSectno"/>
        </w:rPr>
        <w:t>31</w:t>
      </w:r>
      <w:r>
        <w:rPr>
          <w:snapToGrid w:val="0"/>
        </w:rPr>
        <w:t>.</w:t>
      </w:r>
      <w:r>
        <w:rPr>
          <w:snapToGrid w:val="0"/>
        </w:rPr>
        <w:tab/>
        <w:t>Protection of person questioned</w:t>
      </w:r>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245" w:name="_Toc411743939"/>
      <w:bookmarkStart w:id="246" w:name="_Toc535828866"/>
      <w:bookmarkStart w:id="247" w:name="_Toc536343696"/>
      <w:bookmarkStart w:id="248" w:name="_Toc102961921"/>
      <w:bookmarkStart w:id="249" w:name="_Toc278982363"/>
      <w:r>
        <w:rPr>
          <w:rStyle w:val="CharSectno"/>
        </w:rPr>
        <w:t>32</w:t>
      </w:r>
      <w:r>
        <w:rPr>
          <w:snapToGrid w:val="0"/>
        </w:rPr>
        <w:t>.</w:t>
      </w:r>
      <w:r>
        <w:rPr>
          <w:snapToGrid w:val="0"/>
        </w:rPr>
        <w:tab/>
        <w:t>Secrecy</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250" w:name="_Toc411743940"/>
      <w:bookmarkStart w:id="251" w:name="_Toc535828867"/>
      <w:bookmarkStart w:id="252" w:name="_Toc536343697"/>
      <w:bookmarkStart w:id="253" w:name="_Toc102961922"/>
      <w:r>
        <w:tab/>
        <w:t>[Section 32 amended by No. 47 of 2006 s. 17.]</w:t>
      </w:r>
    </w:p>
    <w:p>
      <w:pPr>
        <w:pStyle w:val="Heading5"/>
        <w:rPr>
          <w:snapToGrid w:val="0"/>
        </w:rPr>
      </w:pPr>
      <w:bookmarkStart w:id="254" w:name="_Toc278982364"/>
      <w:r>
        <w:rPr>
          <w:rStyle w:val="CharSectno"/>
        </w:rPr>
        <w:t>33</w:t>
      </w:r>
      <w:r>
        <w:rPr>
          <w:snapToGrid w:val="0"/>
        </w:rPr>
        <w:t>.</w:t>
      </w:r>
      <w:r>
        <w:rPr>
          <w:snapToGrid w:val="0"/>
        </w:rPr>
        <w:tab/>
        <w:t>False information</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255" w:name="_Toc411743941"/>
      <w:bookmarkStart w:id="256" w:name="_Toc535828868"/>
      <w:bookmarkStart w:id="257" w:name="_Toc536343698"/>
      <w:bookmarkStart w:id="258" w:name="_Toc102961923"/>
      <w:r>
        <w:tab/>
        <w:t>[Section 33 amended by No. 47 of 2006 s. 17.]</w:t>
      </w:r>
    </w:p>
    <w:p>
      <w:pPr>
        <w:pStyle w:val="Heading5"/>
        <w:rPr>
          <w:snapToGrid w:val="0"/>
        </w:rPr>
      </w:pPr>
      <w:bookmarkStart w:id="259" w:name="_Toc278982365"/>
      <w:r>
        <w:rPr>
          <w:rStyle w:val="CharSectno"/>
        </w:rPr>
        <w:t>34</w:t>
      </w:r>
      <w:r>
        <w:rPr>
          <w:snapToGrid w:val="0"/>
        </w:rPr>
        <w:t>.</w:t>
      </w:r>
      <w:r>
        <w:rPr>
          <w:snapToGrid w:val="0"/>
        </w:rPr>
        <w:tab/>
        <w:t>Vicarious liability</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260" w:name="_Toc411743942"/>
      <w:bookmarkStart w:id="261" w:name="_Toc535828869"/>
      <w:bookmarkStart w:id="262" w:name="_Toc536343699"/>
      <w:bookmarkStart w:id="263" w:name="_Toc102961924"/>
      <w:bookmarkStart w:id="264" w:name="_Toc278982366"/>
      <w:r>
        <w:rPr>
          <w:rStyle w:val="CharSectno"/>
        </w:rPr>
        <w:t>35</w:t>
      </w:r>
      <w:r>
        <w:rPr>
          <w:snapToGrid w:val="0"/>
        </w:rPr>
        <w:t>.</w:t>
      </w:r>
      <w:r>
        <w:rPr>
          <w:snapToGrid w:val="0"/>
        </w:rPr>
        <w:tab/>
        <w:t>Printing of forms and records</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265" w:name="_Toc411743943"/>
      <w:bookmarkStart w:id="266" w:name="_Toc535828870"/>
      <w:bookmarkStart w:id="267" w:name="_Toc536343700"/>
      <w:bookmarkStart w:id="268" w:name="_Toc102961925"/>
      <w:bookmarkStart w:id="269" w:name="_Toc278982367"/>
      <w:r>
        <w:rPr>
          <w:rStyle w:val="CharSectno"/>
        </w:rPr>
        <w:t>36</w:t>
      </w:r>
      <w:r>
        <w:rPr>
          <w:snapToGrid w:val="0"/>
        </w:rPr>
        <w:t>.</w:t>
      </w:r>
      <w:r>
        <w:rPr>
          <w:snapToGrid w:val="0"/>
        </w:rPr>
        <w:tab/>
        <w:t>English language to be used</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270" w:name="_Toc411743944"/>
      <w:bookmarkStart w:id="271" w:name="_Toc535828871"/>
      <w:bookmarkStart w:id="272" w:name="_Toc536343701"/>
      <w:bookmarkStart w:id="273" w:name="_Toc102961926"/>
      <w:bookmarkStart w:id="274" w:name="_Toc278982368"/>
      <w:r>
        <w:rPr>
          <w:rStyle w:val="CharSectno"/>
        </w:rPr>
        <w:t>37</w:t>
      </w:r>
      <w:r>
        <w:rPr>
          <w:snapToGrid w:val="0"/>
        </w:rPr>
        <w:t>.</w:t>
      </w:r>
      <w:r>
        <w:rPr>
          <w:snapToGrid w:val="0"/>
        </w:rPr>
        <w:tab/>
        <w:t>Consent of the chief executive officer</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275" w:name="_Toc411743945"/>
      <w:bookmarkStart w:id="276" w:name="_Toc535828872"/>
      <w:bookmarkStart w:id="277" w:name="_Toc536343702"/>
      <w:bookmarkStart w:id="278" w:name="_Toc102961927"/>
      <w:bookmarkStart w:id="279" w:name="_Toc278982369"/>
      <w:r>
        <w:rPr>
          <w:rStyle w:val="CharSectno"/>
        </w:rPr>
        <w:t>38</w:t>
      </w:r>
      <w:r>
        <w:rPr>
          <w:snapToGrid w:val="0"/>
        </w:rPr>
        <w:t>.</w:t>
      </w:r>
      <w:r>
        <w:rPr>
          <w:snapToGrid w:val="0"/>
        </w:rPr>
        <w:tab/>
        <w:t>Protection of officers, members and others</w:t>
      </w:r>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280" w:name="_Toc411743946"/>
      <w:bookmarkStart w:id="281" w:name="_Toc535828873"/>
      <w:bookmarkStart w:id="282" w:name="_Toc536343703"/>
      <w:bookmarkStart w:id="283" w:name="_Toc102961928"/>
      <w:bookmarkStart w:id="284" w:name="_Toc278982370"/>
      <w:r>
        <w:rPr>
          <w:rStyle w:val="CharSectno"/>
        </w:rPr>
        <w:t>39</w:t>
      </w:r>
      <w:r>
        <w:rPr>
          <w:snapToGrid w:val="0"/>
        </w:rPr>
        <w:t>.</w:t>
      </w:r>
      <w:r>
        <w:rPr>
          <w:snapToGrid w:val="0"/>
        </w:rPr>
        <w:tab/>
        <w:t>Evidentiary</w:t>
      </w:r>
      <w:bookmarkEnd w:id="280"/>
      <w:bookmarkEnd w:id="281"/>
      <w:bookmarkEnd w:id="282"/>
      <w:bookmarkEnd w:id="283"/>
      <w:bookmarkEnd w:id="284"/>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285" w:name="_Toc411743947"/>
      <w:bookmarkStart w:id="286" w:name="_Toc535828874"/>
      <w:bookmarkStart w:id="287" w:name="_Toc536343704"/>
      <w:bookmarkStart w:id="288" w:name="_Toc102961929"/>
      <w:bookmarkStart w:id="289" w:name="_Toc278982371"/>
      <w:r>
        <w:rPr>
          <w:rStyle w:val="CharSectno"/>
        </w:rPr>
        <w:t>40</w:t>
      </w:r>
      <w:r>
        <w:rPr>
          <w:snapToGrid w:val="0"/>
        </w:rPr>
        <w:t>.</w:t>
      </w:r>
      <w:r>
        <w:rPr>
          <w:snapToGrid w:val="0"/>
        </w:rPr>
        <w:tab/>
        <w:t>Regulations</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290" w:name="_Toc166554201"/>
      <w:bookmarkStart w:id="291" w:name="_Toc278982372"/>
      <w:bookmarkStart w:id="292" w:name="_Toc411743949"/>
      <w:bookmarkStart w:id="293" w:name="_Toc535828876"/>
      <w:bookmarkStart w:id="294" w:name="_Toc536343706"/>
      <w:bookmarkStart w:id="295" w:name="_Toc102961931"/>
      <w:r>
        <w:rPr>
          <w:rStyle w:val="CharSectno"/>
        </w:rPr>
        <w:t>41</w:t>
      </w:r>
      <w:r>
        <w:t>.</w:t>
      </w:r>
      <w:r>
        <w:tab/>
        <w:t>Minister to review and report on Act</w:t>
      </w:r>
      <w:bookmarkEnd w:id="290"/>
      <w:bookmarkEnd w:id="291"/>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296" w:name="_Toc278982373"/>
      <w:r>
        <w:rPr>
          <w:rStyle w:val="CharSectno"/>
        </w:rPr>
        <w:t>42</w:t>
      </w:r>
      <w:r>
        <w:rPr>
          <w:snapToGrid w:val="0"/>
        </w:rPr>
        <w:t>.</w:t>
      </w:r>
      <w:r>
        <w:rPr>
          <w:snapToGrid w:val="0"/>
        </w:rPr>
        <w:tab/>
        <w:t>Savings</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3</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p>
    <w:p>
      <w:pPr>
        <w:pStyle w:val="Footnotesection"/>
      </w:pPr>
      <w:r>
        <w:tab/>
        <w:t xml:space="preserve">[Section 42 amended by No. 73 of 1994 s. 4.] </w:t>
      </w:r>
    </w:p>
    <w:p>
      <w:pPr>
        <w:pStyle w:val="Ednotesection"/>
      </w:pPr>
      <w:r>
        <w:t>[</w:t>
      </w:r>
      <w:r>
        <w:rPr>
          <w:b/>
          <w:bCs/>
        </w:rPr>
        <w:t>43.</w:t>
      </w:r>
      <w:r>
        <w:tab/>
        <w:t>Deleted by No. 47 of 2006 s. 15.]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97" w:name="UpToHere"/>
      <w:bookmarkStart w:id="298" w:name="_Toc90440105"/>
      <w:bookmarkStart w:id="299" w:name="_Toc96939375"/>
      <w:bookmarkStart w:id="300" w:name="_Toc102961933"/>
      <w:bookmarkStart w:id="301" w:name="_Toc147910204"/>
      <w:bookmarkStart w:id="302" w:name="_Toc147912292"/>
      <w:bookmarkStart w:id="303" w:name="_Toc166298053"/>
      <w:bookmarkStart w:id="304" w:name="_Toc166668621"/>
      <w:bookmarkStart w:id="305" w:name="_Toc179868196"/>
      <w:bookmarkStart w:id="306" w:name="_Toc179873015"/>
      <w:bookmarkStart w:id="307" w:name="_Toc179873071"/>
      <w:bookmarkStart w:id="308" w:name="_Toc232398985"/>
      <w:bookmarkStart w:id="309" w:name="_Toc241285943"/>
      <w:bookmarkStart w:id="310" w:name="_Toc266356308"/>
      <w:bookmarkStart w:id="311" w:name="_Toc272927782"/>
      <w:bookmarkStart w:id="312" w:name="_Toc272927849"/>
      <w:bookmarkStart w:id="313" w:name="_Toc274311604"/>
      <w:bookmarkStart w:id="314" w:name="_Toc275513793"/>
      <w:bookmarkStart w:id="315" w:name="_Toc278982374"/>
      <w:bookmarkEnd w:id="297"/>
      <w:r>
        <w:t>Notes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  The table also contains information about any reprint.</w:t>
      </w:r>
    </w:p>
    <w:p>
      <w:pPr>
        <w:pStyle w:val="nHeading3"/>
      </w:pPr>
      <w:bookmarkStart w:id="316" w:name="_Toc278982375"/>
      <w:r>
        <w:t>Compilation table</w:t>
      </w:r>
      <w:bookmarkEnd w:id="31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9"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9"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9"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9"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9"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Retail Trading Hours Amendment (Joondalup Special Trading Precinct) Act 2010</w:t>
            </w:r>
          </w:p>
        </w:tc>
        <w:tc>
          <w:tcPr>
            <w:tcW w:w="1134" w:type="dxa"/>
          </w:tcPr>
          <w:p>
            <w:pPr>
              <w:pStyle w:val="nTable"/>
              <w:spacing w:after="40"/>
              <w:rPr>
                <w:sz w:val="19"/>
              </w:rPr>
            </w:pPr>
            <w:r>
              <w:rPr>
                <w:sz w:val="19"/>
              </w:rPr>
              <w:t>22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pacing w:val="-2"/>
                <w:sz w:val="19"/>
                <w:lang w:val="en-US"/>
              </w:rPr>
              <w:t>s. 1 and 2: 7 Jul 2010 (see s. 2(a));</w:t>
            </w:r>
            <w:r>
              <w:rPr>
                <w:snapToGrid w:val="0"/>
                <w:spacing w:val="-2"/>
                <w:sz w:val="19"/>
                <w:lang w:val="en-US"/>
              </w:rPr>
              <w:br/>
              <w:t>Act other than s. 1 and 2: 8 Jul 2010 (see s. 2(b))</w:t>
            </w:r>
          </w:p>
        </w:tc>
      </w:tr>
      <w:tr>
        <w:trPr>
          <w:cantSplit/>
        </w:trPr>
        <w:tc>
          <w:tcPr>
            <w:tcW w:w="2269" w:type="dxa"/>
          </w:tcPr>
          <w:p>
            <w:pPr>
              <w:pStyle w:val="nTable"/>
              <w:spacing w:after="40"/>
              <w:rPr>
                <w:i/>
                <w:snapToGrid w:val="0"/>
                <w:sz w:val="19"/>
              </w:rPr>
            </w:pPr>
            <w:r>
              <w:rPr>
                <w:i/>
                <w:snapToGrid w:val="0"/>
                <w:sz w:val="19"/>
              </w:rPr>
              <w:t>Retail Trading Hours Amendment (Armadale Special Trading Precinct) Act 2010</w:t>
            </w:r>
          </w:p>
        </w:tc>
        <w:tc>
          <w:tcPr>
            <w:tcW w:w="1134" w:type="dxa"/>
          </w:tcPr>
          <w:p>
            <w:pPr>
              <w:pStyle w:val="nTable"/>
              <w:spacing w:after="40"/>
              <w:rPr>
                <w:sz w:val="19"/>
              </w:rPr>
            </w:pPr>
            <w:r>
              <w:rPr>
                <w:sz w:val="19"/>
              </w:rPr>
              <w:t>36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Pr>
          <w:p>
            <w:pPr>
              <w:pStyle w:val="nTable"/>
              <w:spacing w:after="40"/>
              <w:rPr>
                <w:i/>
                <w:snapToGrid w:val="0"/>
                <w:sz w:val="19"/>
              </w:rPr>
            </w:pPr>
            <w:r>
              <w:rPr>
                <w:i/>
                <w:snapToGrid w:val="0"/>
                <w:sz w:val="19"/>
              </w:rPr>
              <w:t>Retail Trading Hours Amendment (Midland Special Trading Precinct) Act 2010</w:t>
            </w:r>
          </w:p>
        </w:tc>
        <w:tc>
          <w:tcPr>
            <w:tcW w:w="1134" w:type="dxa"/>
          </w:tcPr>
          <w:p>
            <w:pPr>
              <w:pStyle w:val="nTable"/>
              <w:spacing w:after="40"/>
              <w:rPr>
                <w:sz w:val="19"/>
              </w:rPr>
            </w:pPr>
            <w:r>
              <w:rPr>
                <w:sz w:val="19"/>
              </w:rPr>
              <w:t>37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Pr>
          <w:p>
            <w:pPr>
              <w:pStyle w:val="nTable"/>
              <w:spacing w:after="40"/>
              <w:rPr>
                <w:i/>
                <w:snapToGrid w:val="0"/>
                <w:sz w:val="19"/>
              </w:rPr>
            </w:pPr>
            <w:r>
              <w:rPr>
                <w:i/>
                <w:snapToGrid w:val="0"/>
                <w:sz w:val="19"/>
              </w:rPr>
              <w:t>Retail Trading Hours Amendment Act 2010</w:t>
            </w:r>
          </w:p>
        </w:tc>
        <w:tc>
          <w:tcPr>
            <w:tcW w:w="1134" w:type="dxa"/>
          </w:tcPr>
          <w:p>
            <w:pPr>
              <w:pStyle w:val="nTable"/>
              <w:spacing w:after="40"/>
              <w:rPr>
                <w:sz w:val="19"/>
              </w:rPr>
            </w:pPr>
            <w:r>
              <w:rPr>
                <w:sz w:val="19"/>
              </w:rPr>
              <w:t xml:space="preserve">38 of 2010 </w:t>
            </w:r>
          </w:p>
        </w:tc>
        <w:tc>
          <w:tcPr>
            <w:tcW w:w="1134" w:type="dxa"/>
          </w:tcPr>
          <w:p>
            <w:pPr>
              <w:pStyle w:val="nTable"/>
              <w:spacing w:after="40"/>
              <w:rPr>
                <w:sz w:val="19"/>
              </w:rPr>
            </w:pPr>
            <w:r>
              <w:rPr>
                <w:sz w:val="19"/>
              </w:rPr>
              <w:t>1 Oct 2010</w:t>
            </w:r>
          </w:p>
        </w:tc>
        <w:tc>
          <w:tcPr>
            <w:tcW w:w="2551" w:type="dxa"/>
          </w:tcPr>
          <w:p>
            <w:pPr>
              <w:pStyle w:val="nTable"/>
              <w:spacing w:after="40"/>
              <w:rPr>
                <w:snapToGrid w:val="0"/>
                <w:spacing w:val="-2"/>
                <w:sz w:val="19"/>
                <w:lang w:val="en-US"/>
              </w:rPr>
            </w:pPr>
            <w:r>
              <w:rPr>
                <w:snapToGrid w:val="0"/>
                <w:spacing w:val="-2"/>
                <w:sz w:val="19"/>
                <w:lang w:val="en-US"/>
              </w:rPr>
              <w:t>s. 1 and 2: 1 Oct 2010 (see s. 2(a));</w:t>
            </w:r>
            <w:r>
              <w:rPr>
                <w:snapToGrid w:val="0"/>
                <w:spacing w:val="-2"/>
                <w:sz w:val="19"/>
                <w:lang w:val="en-US"/>
              </w:rPr>
              <w:br/>
              <w:t xml:space="preserve">Act other than s. 1 and 2: 1 Nov 2010 (see s. 2(b) and </w:t>
            </w:r>
            <w:r>
              <w:rPr>
                <w:i/>
                <w:iCs/>
                <w:snapToGrid w:val="0"/>
                <w:spacing w:val="-2"/>
                <w:sz w:val="19"/>
                <w:lang w:val="en-US"/>
              </w:rPr>
              <w:t xml:space="preserve">Gazette </w:t>
            </w:r>
            <w:r>
              <w:rPr>
                <w:snapToGrid w:val="0"/>
                <w:spacing w:val="-2"/>
                <w:sz w:val="19"/>
                <w:lang w:val="en-US"/>
              </w:rPr>
              <w:t>22 Oct 2010 p. 5207)</w:t>
            </w:r>
          </w:p>
        </w:tc>
      </w:tr>
      <w:tr>
        <w:trPr>
          <w:cantSplit/>
        </w:trPr>
        <w:tc>
          <w:tcPr>
            <w:tcW w:w="2269" w:type="dxa"/>
            <w:tcBorders>
              <w:bottom w:val="single" w:sz="8"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1" w:type="dxa"/>
            <w:tcBorders>
              <w:bottom w:val="single" w:sz="8" w:space="0" w:color="auto"/>
            </w:tcBorders>
          </w:tcPr>
          <w:p>
            <w:pPr>
              <w:pStyle w:val="nTable"/>
              <w:spacing w:after="40"/>
              <w:rPr>
                <w:snapToGrid w:val="0"/>
                <w:spacing w:val="-2"/>
                <w:sz w:val="19"/>
                <w:lang w:val="en-US"/>
              </w:rPr>
            </w:pPr>
            <w:r>
              <w:rPr>
                <w:snapToGrid w:val="0"/>
                <w:spacing w:val="-2"/>
                <w:sz w:val="19"/>
                <w:lang w:val="en-US"/>
              </w:rPr>
              <w:t xml:space="preserve">1 Dec 2010 (see s. 2(b) and </w:t>
            </w:r>
            <w:r>
              <w:rPr>
                <w:i/>
                <w:iCs/>
                <w:snapToGrid w:val="0"/>
                <w:spacing w:val="-2"/>
                <w:sz w:val="19"/>
                <w:lang w:val="en-US"/>
              </w:rPr>
              <w:t>Gazette</w:t>
            </w:r>
            <w:r>
              <w:rPr>
                <w:snapToGrid w:val="0"/>
                <w:spacing w:val="-2"/>
                <w:sz w:val="19"/>
                <w:lang w:val="en-US"/>
              </w:rPr>
              <w:t xml:space="preserve"> 5 Nov 2010 p. 5563)</w:t>
            </w:r>
          </w:p>
        </w:tc>
      </w:tr>
    </w:tbl>
    <w:p>
      <w:pPr>
        <w:pStyle w:val="nSubsection"/>
        <w:spacing w:before="160"/>
      </w:pPr>
      <w:r>
        <w:rPr>
          <w:vertAlign w:val="superscript"/>
        </w:rPr>
        <w:t>2</w:t>
      </w:r>
      <w:r>
        <w:tab/>
        <w:t>Footnote no longer applicable.</w:t>
      </w:r>
    </w:p>
    <w:p>
      <w:pPr>
        <w:pStyle w:val="nSubsection"/>
      </w:pPr>
      <w:r>
        <w:rPr>
          <w:vertAlign w:val="superscript"/>
        </w:rPr>
        <w:t>3</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4</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MiscOpen"/>
        <w:rPr>
          <w:snapToGrid w:val="0"/>
        </w:rPr>
      </w:pPr>
      <w:r>
        <w:rPr>
          <w:snapToGrid w:val="0"/>
        </w:rPr>
        <w:t>“</w:t>
      </w:r>
    </w:p>
    <w:p>
      <w:pPr>
        <w:pStyle w:val="nzHeading5"/>
      </w:pPr>
      <w:bookmarkStart w:id="317" w:name="_Toc114980038"/>
      <w:bookmarkStart w:id="318" w:name="_Toc147138232"/>
      <w:bookmarkStart w:id="319" w:name="_Toc147812549"/>
      <w:r>
        <w:rPr>
          <w:rStyle w:val="CharSectno"/>
        </w:rPr>
        <w:t>18</w:t>
      </w:r>
      <w:r>
        <w:t>.</w:t>
      </w:r>
      <w:r>
        <w:tab/>
        <w:t>Validation</w:t>
      </w:r>
      <w:bookmarkEnd w:id="317"/>
      <w:bookmarkEnd w:id="318"/>
      <w:bookmarkEnd w:id="319"/>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
      <w:pPr>
        <w:pStyle w:val="nHeading2"/>
        <w:rPr>
          <w:sz w:val="28"/>
        </w:rPr>
      </w:pPr>
      <w:bookmarkStart w:id="320" w:name="_Toc266356310"/>
      <w:bookmarkStart w:id="321" w:name="_Toc272927784"/>
      <w:bookmarkStart w:id="322" w:name="_Toc272927851"/>
      <w:bookmarkStart w:id="323" w:name="_Toc274311607"/>
      <w:bookmarkStart w:id="324" w:name="_Toc275513796"/>
      <w:bookmarkStart w:id="325" w:name="_Toc278982376"/>
      <w:r>
        <w:rPr>
          <w:sz w:val="28"/>
        </w:rPr>
        <w:t>Defined Terms</w:t>
      </w:r>
      <w:bookmarkEnd w:id="320"/>
      <w:bookmarkEnd w:id="321"/>
      <w:bookmarkEnd w:id="322"/>
      <w:bookmarkEnd w:id="323"/>
      <w:bookmarkEnd w:id="324"/>
      <w:bookmarkEnd w:id="3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6" w:name="DefinedTerms"/>
      <w:bookmarkEnd w:id="326"/>
      <w:r>
        <w:t>accessory</w:t>
      </w:r>
      <w:r>
        <w:tab/>
        <w:t>14A(2)</w:t>
      </w:r>
    </w:p>
    <w:p>
      <w:pPr>
        <w:pStyle w:val="DefinedTerms"/>
      </w:pPr>
      <w:r>
        <w:t>agreement</w:t>
      </w:r>
      <w:r>
        <w:tab/>
        <w:t>3(1)</w:t>
      </w:r>
    </w:p>
    <w:p>
      <w:pPr>
        <w:pStyle w:val="DefinedTerms"/>
      </w:pPr>
      <w:r>
        <w:t>Armadale special trading precinct</w:t>
      </w:r>
      <w:r>
        <w:tab/>
        <w:t>12A(4)</w:t>
      </w:r>
    </w:p>
    <w:p>
      <w:pPr>
        <w:pStyle w:val="DefinedTerms"/>
      </w:pPr>
      <w:r>
        <w:t>authorised person</w:t>
      </w:r>
      <w:r>
        <w:tab/>
        <w:t>3(1)</w:t>
      </w:r>
    </w:p>
    <w:p>
      <w:pPr>
        <w:pStyle w:val="DefinedTerms"/>
      </w:pPr>
      <w:r>
        <w:t>chief executive officer</w:t>
      </w:r>
      <w:r>
        <w:tab/>
        <w:t>3(1)</w:t>
      </w:r>
    </w:p>
    <w:p>
      <w:pPr>
        <w:pStyle w:val="DefinedTerms"/>
      </w:pPr>
      <w:r>
        <w:t>commencement day</w:t>
      </w:r>
      <w:r>
        <w:tab/>
        <w:t>42(2)</w:t>
      </w:r>
    </w:p>
    <w:p>
      <w:pPr>
        <w:pStyle w:val="DefinedTerms"/>
      </w:pPr>
      <w:r>
        <w:t>Committee</w:t>
      </w:r>
      <w:r>
        <w:tab/>
        <w:t>3(1)</w:t>
      </w:r>
    </w:p>
    <w:p>
      <w:pPr>
        <w:pStyle w:val="DefinedTerms"/>
      </w:pPr>
      <w:r>
        <w:t>corporation</w:t>
      </w:r>
      <w:r>
        <w:tab/>
        <w:t>10(3ab)</w:t>
      </w:r>
    </w:p>
    <w:p>
      <w:pPr>
        <w:pStyle w:val="DefinedTerms"/>
      </w:pPr>
      <w:r>
        <w:t>filling station</w:t>
      </w:r>
      <w:r>
        <w:tab/>
        <w:t>3(1)</w:t>
      </w:r>
    </w:p>
    <w:p>
      <w:pPr>
        <w:pStyle w:val="DefinedTerms"/>
      </w:pPr>
      <w:r>
        <w:t>Fremantle special trading precinct</w:t>
      </w:r>
      <w:r>
        <w:tab/>
        <w:t>12A(4)</w:t>
      </w:r>
    </w:p>
    <w:p>
      <w:pPr>
        <w:pStyle w:val="DefinedTerms"/>
      </w:pPr>
      <w:r>
        <w:t>Fremantle tourism precinct</w:t>
      </w:r>
      <w:r>
        <w:tab/>
        <w:t>12A(4)</w:t>
      </w:r>
    </w:p>
    <w:p>
      <w:pPr>
        <w:pStyle w:val="DefinedTerms"/>
      </w:pPr>
      <w:r>
        <w:t>fuel</w:t>
      </w:r>
      <w:r>
        <w:tab/>
        <w:t>3(1)</w:t>
      </w:r>
    </w:p>
    <w:p>
      <w:pPr>
        <w:pStyle w:val="DefinedTerms"/>
      </w:pPr>
      <w:r>
        <w:t>holiday resort</w:t>
      </w:r>
      <w:r>
        <w:tab/>
        <w:t>12A(4)</w:t>
      </w:r>
    </w:p>
    <w:p>
      <w:pPr>
        <w:pStyle w:val="DefinedTerms"/>
      </w:pPr>
      <w:r>
        <w:t>inspector</w:t>
      </w:r>
      <w:r>
        <w:tab/>
        <w:t>3(1)</w:t>
      </w:r>
    </w:p>
    <w:p>
      <w:pPr>
        <w:pStyle w:val="DefinedTerms"/>
      </w:pPr>
      <w:r>
        <w:t>Joondalup special trading precinct</w:t>
      </w:r>
      <w:r>
        <w:tab/>
        <w:t>12A(4)</w:t>
      </w:r>
    </w:p>
    <w:p>
      <w:pPr>
        <w:pStyle w:val="DefinedTerms"/>
      </w:pPr>
      <w:r>
        <w:t>member</w:t>
      </w:r>
      <w:r>
        <w:tab/>
        <w:t>3(1)</w:t>
      </w:r>
    </w:p>
    <w:p>
      <w:pPr>
        <w:pStyle w:val="DefinedTerms"/>
      </w:pPr>
      <w:r>
        <w:t>Midland special trading precinct</w:t>
      </w:r>
      <w:r>
        <w:tab/>
        <w:t>12A(4)</w:t>
      </w:r>
    </w:p>
    <w:p>
      <w:pPr>
        <w:pStyle w:val="DefinedTerms"/>
      </w:pPr>
      <w:r>
        <w:t>motor vehicle</w:t>
      </w:r>
      <w:r>
        <w:tab/>
        <w:t>3(1)</w:t>
      </w:r>
    </w:p>
    <w:p>
      <w:pPr>
        <w:pStyle w:val="DefinedTerms"/>
      </w:pPr>
      <w:r>
        <w:t>motor vehicle shop</w:t>
      </w:r>
      <w:r>
        <w:tab/>
        <w:t>3(1)</w:t>
      </w:r>
    </w:p>
    <w:p>
      <w:pPr>
        <w:pStyle w:val="DefinedTerms"/>
      </w:pPr>
      <w:r>
        <w:t>officer</w:t>
      </w:r>
      <w:r>
        <w:tab/>
        <w:t>10(3ab)</w:t>
      </w:r>
    </w:p>
    <w:p>
      <w:pPr>
        <w:pStyle w:val="DefinedTerms"/>
      </w:pPr>
      <w:r>
        <w:t>operate</w:t>
      </w:r>
      <w:r>
        <w:tab/>
        <w:t>3(1)</w:t>
      </w:r>
    </w:p>
    <w:p>
      <w:pPr>
        <w:pStyle w:val="DefinedTerms"/>
      </w:pPr>
      <w:r>
        <w:t>Perth special trading precinct</w:t>
      </w:r>
      <w:r>
        <w:tab/>
        <w:t>12A(4)</w:t>
      </w:r>
    </w:p>
    <w:p>
      <w:pPr>
        <w:pStyle w:val="DefinedTerms"/>
      </w:pPr>
      <w:r>
        <w:t>Perth tourism precinct</w:t>
      </w:r>
      <w:r>
        <w:tab/>
        <w:t>12A(4)</w:t>
      </w:r>
    </w:p>
    <w:p>
      <w:pPr>
        <w:pStyle w:val="DefinedTerms"/>
      </w:pPr>
      <w:r>
        <w:t>place</w:t>
      </w:r>
      <w:r>
        <w:tab/>
        <w:t>3(1)</w:t>
      </w:r>
    </w:p>
    <w:p>
      <w:pPr>
        <w:pStyle w:val="DefinedTerms"/>
      </w:pPr>
      <w:r>
        <w:t>prescribed services</w:t>
      </w:r>
      <w:r>
        <w:tab/>
        <w:t>3(1)</w:t>
      </w:r>
    </w:p>
    <w:p>
      <w:pPr>
        <w:pStyle w:val="DefinedTerms"/>
      </w:pPr>
      <w:r>
        <w:t>publish</w:t>
      </w:r>
      <w:r>
        <w:tab/>
        <w:t>26(2)</w:t>
      </w:r>
    </w:p>
    <w:p>
      <w:pPr>
        <w:pStyle w:val="DefinedTerms"/>
      </w:pPr>
      <w:r>
        <w:t>related body corporate</w:t>
      </w:r>
      <w:r>
        <w:tab/>
        <w:t>10(3ab)</w:t>
      </w:r>
    </w:p>
    <w:p>
      <w:pPr>
        <w:pStyle w:val="DefinedTerms"/>
      </w:pPr>
      <w:r>
        <w:t>retail sale</w:t>
      </w:r>
      <w:r>
        <w:tab/>
        <w:t>3(1)</w:t>
      </w:r>
    </w:p>
    <w:p>
      <w:pPr>
        <w:pStyle w:val="DefinedTerms"/>
      </w:pPr>
      <w:r>
        <w:t>retail shop</w:t>
      </w:r>
      <w:r>
        <w:tab/>
        <w:t>3(1)</w:t>
      </w:r>
    </w:p>
    <w:p>
      <w:pPr>
        <w:pStyle w:val="DefinedTerms"/>
      </w:pPr>
      <w:r>
        <w:t>Rockingham holiday resort</w:t>
      </w:r>
      <w:r>
        <w:tab/>
        <w:t>12A(4)</w:t>
      </w:r>
    </w:p>
    <w:p>
      <w:pPr>
        <w:pStyle w:val="DefinedTerms"/>
      </w:pPr>
      <w:r>
        <w:t>Rottnest Island holiday resort</w:t>
      </w:r>
      <w:r>
        <w:tab/>
        <w:t>12A(4)</w:t>
      </w:r>
    </w:p>
    <w:p>
      <w:pPr>
        <w:pStyle w:val="DefinedTerms"/>
      </w:pPr>
      <w:r>
        <w:t>sell</w:t>
      </w:r>
      <w:r>
        <w:tab/>
        <w:t>3(1)</w:t>
      </w:r>
    </w:p>
    <w:p>
      <w:pPr>
        <w:pStyle w:val="DefinedTerms"/>
      </w:pPr>
      <w:r>
        <w:t>special trading precinct</w:t>
      </w:r>
      <w:r>
        <w:tab/>
        <w:t>12A(4)</w:t>
      </w:r>
    </w:p>
    <w:p>
      <w:pPr>
        <w:pStyle w:val="DefinedTerms"/>
      </w:pPr>
      <w:r>
        <w:t>specified</w:t>
      </w:r>
      <w:r>
        <w:tab/>
        <w:t>12E(8)</w:t>
      </w:r>
    </w:p>
    <w:p>
      <w:pPr>
        <w:pStyle w:val="DefinedTerms"/>
      </w:pPr>
      <w:r>
        <w:t>tourism precinct</w:t>
      </w:r>
      <w:r>
        <w:tab/>
        <w:t>12A(4)</w:t>
      </w:r>
    </w:p>
    <w:p>
      <w:pPr>
        <w:pStyle w:val="DefinedTerms"/>
      </w:pPr>
      <w:r>
        <w:t>Wanneroo holiday resort</w:t>
      </w:r>
      <w:r>
        <w:tab/>
        <w:t>12A(4)</w:t>
      </w:r>
    </w:p>
    <w:p>
      <w:pPr>
        <w:pStyle w:val="DefinedTerms"/>
        <w:sectPr>
          <w:headerReference w:type="even" r:id="rId29"/>
          <w:headerReference w:type="default" r:id="rId30"/>
          <w:footerReference w:type="even" r:id="rId31"/>
          <w:footerReference w:type="default" r:id="rId32"/>
          <w:headerReference w:type="first" r:id="rId33"/>
          <w:foot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342"/>
    <w:docVar w:name="WAFER_20151209114342" w:val="RemoveTrackChanges"/>
    <w:docVar w:name="WAFER_20151209114342_GUID" w:val="b10dbaa6-0f59-4eb4-b208-c22ff58522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49</Pages>
  <Words>11450</Words>
  <Characters>52443</Characters>
  <Application>Microsoft Office Word</Application>
  <DocSecurity>0</DocSecurity>
  <Lines>1498</Lines>
  <Paragraphs>875</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63018</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1987 - 02-j0-02</dc:title>
  <dc:subject/>
  <dc:creator/>
  <cp:keywords/>
  <dc:description/>
  <cp:lastModifiedBy>svcMRProcess</cp:lastModifiedBy>
  <cp:revision>4</cp:revision>
  <cp:lastPrinted>2007-11-23T01:11:00Z</cp:lastPrinted>
  <dcterms:created xsi:type="dcterms:W3CDTF">2015-12-15T07:48:00Z</dcterms:created>
  <dcterms:modified xsi:type="dcterms:W3CDTF">2015-12-15T07:49:00Z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696</vt:i4>
  </property>
  <property fmtid="{D5CDD505-2E9C-101B-9397-08002B2CF9AE}" pid="6" name="ReprintNo">
    <vt:lpwstr>2</vt:lpwstr>
  </property>
  <property fmtid="{D5CDD505-2E9C-101B-9397-08002B2CF9AE}" pid="7" name="AsAtDate">
    <vt:lpwstr>01 Dec 2010</vt:lpwstr>
  </property>
  <property fmtid="{D5CDD505-2E9C-101B-9397-08002B2CF9AE}" pid="8" name="Suffix">
    <vt:lpwstr>02-j0-02</vt:lpwstr>
  </property>
</Properties>
</file>