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Swan Valley Planning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Swan Valley Planning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_Toc424550636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_Toc424550637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_Toc424550638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Delineation of planning areas in Swan Valley</w:t>
      </w:r>
    </w:p>
    <w:p>
      <w:pPr>
        <w:pStyle w:val="TOC8"/>
        <w:rPr>
          <w:rFonts w:asciiTheme="minorHAnsi" w:eastAsiaTheme="minorEastAsia" w:hAnsiTheme="minorHAnsi" w:cstheme="minorBidi"/>
          <w:szCs w:val="22"/>
        </w:rPr>
      </w:pPr>
      <w:r>
        <w:t>4.</w:t>
      </w:r>
      <w:r>
        <w:tab/>
        <w:t>Areas A, B and C</w:t>
      </w:r>
      <w:r>
        <w:tab/>
      </w:r>
      <w:r>
        <w:fldChar w:fldCharType="begin"/>
      </w:r>
      <w:r>
        <w:instrText xml:space="preserve"> PAGEREF _Toc424550640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Areas may be varied</w:t>
      </w:r>
      <w:r>
        <w:tab/>
      </w:r>
      <w:r>
        <w:fldChar w:fldCharType="begin"/>
      </w:r>
      <w:r>
        <w:instrText xml:space="preserve"> PAGEREF _Toc424550641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Planning objectives for the Swan Valley</w:t>
      </w:r>
    </w:p>
    <w:p>
      <w:pPr>
        <w:pStyle w:val="TOC8"/>
        <w:rPr>
          <w:rFonts w:asciiTheme="minorHAnsi" w:eastAsiaTheme="minorEastAsia" w:hAnsiTheme="minorHAnsi" w:cstheme="minorBidi"/>
          <w:szCs w:val="22"/>
        </w:rPr>
      </w:pPr>
      <w:r>
        <w:t>6</w:t>
      </w:r>
      <w:r>
        <w:rPr>
          <w:snapToGrid w:val="0"/>
        </w:rPr>
        <w:t>.</w:t>
      </w:r>
      <w:r>
        <w:rPr>
          <w:snapToGrid w:val="0"/>
        </w:rPr>
        <w:tab/>
        <w:t>General planning objectives</w:t>
      </w:r>
      <w:r>
        <w:tab/>
      </w:r>
      <w:r>
        <w:fldChar w:fldCharType="begin"/>
      </w:r>
      <w:r>
        <w:instrText xml:space="preserve"> PAGEREF _Toc424550643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Planning objectives for Area A</w:t>
      </w:r>
      <w:r>
        <w:tab/>
      </w:r>
      <w:r>
        <w:fldChar w:fldCharType="begin"/>
      </w:r>
      <w:r>
        <w:instrText xml:space="preserve"> PAGEREF _Toc424550644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Planning objectives for Area B</w:t>
      </w:r>
      <w:r>
        <w:tab/>
      </w:r>
      <w:r>
        <w:fldChar w:fldCharType="begin"/>
      </w:r>
      <w:r>
        <w:instrText xml:space="preserve"> PAGEREF _Toc424550645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Planning objectives for Area C</w:t>
      </w:r>
      <w:r>
        <w:tab/>
      </w:r>
      <w:r>
        <w:fldChar w:fldCharType="begin"/>
      </w:r>
      <w:r>
        <w:instrText xml:space="preserve"> PAGEREF _Toc424550646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Swan Valley Planning Committee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Committee established, and functions</w:t>
      </w:r>
    </w:p>
    <w:p>
      <w:pPr>
        <w:pStyle w:val="TOC8"/>
        <w:rPr>
          <w:rFonts w:asciiTheme="minorHAnsi" w:eastAsiaTheme="minorEastAsia" w:hAnsiTheme="minorHAnsi" w:cstheme="minorBidi"/>
          <w:szCs w:val="22"/>
        </w:rPr>
      </w:pPr>
      <w:r>
        <w:t>11</w:t>
      </w:r>
      <w:r>
        <w:rPr>
          <w:snapToGrid w:val="0"/>
        </w:rPr>
        <w:t>.</w:t>
      </w:r>
      <w:r>
        <w:rPr>
          <w:snapToGrid w:val="0"/>
        </w:rPr>
        <w:tab/>
        <w:t>Swan Valley Planning Committee</w:t>
      </w:r>
      <w:r>
        <w:tab/>
      </w:r>
      <w:r>
        <w:fldChar w:fldCharType="begin"/>
      </w:r>
      <w:r>
        <w:instrText xml:space="preserve"> PAGEREF _Toc424550649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Nominations</w:t>
      </w:r>
      <w:r>
        <w:tab/>
      </w:r>
      <w:r>
        <w:fldChar w:fldCharType="begin"/>
      </w:r>
      <w:r>
        <w:instrText xml:space="preserve"> PAGEREF _Toc424550650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w:t>
      </w:r>
      <w:r>
        <w:tab/>
      </w:r>
      <w:r>
        <w:fldChar w:fldCharType="begin"/>
      </w:r>
      <w:r>
        <w:instrText xml:space="preserve"> PAGEREF _Toc424550651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Objectives</w:t>
      </w:r>
      <w:r>
        <w:tab/>
      </w:r>
      <w:r>
        <w:fldChar w:fldCharType="begin"/>
      </w:r>
      <w:r>
        <w:instrText xml:space="preserve"> PAGEREF _Toc424550652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Referral to Committee of development applications under the City of Swan local planning scheme</w:t>
      </w:r>
      <w:r>
        <w:tab/>
      </w:r>
      <w:r>
        <w:fldChar w:fldCharType="begin"/>
      </w:r>
      <w:r>
        <w:instrText xml:space="preserve"> PAGEREF _Toc424550653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Evidence of advice or submission</w:t>
      </w:r>
      <w:r>
        <w:tab/>
      </w:r>
      <w:r>
        <w:fldChar w:fldCharType="begin"/>
      </w:r>
      <w:r>
        <w:instrText xml:space="preserve"> PAGEREF _Toc424550654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Staff and facilities</w:t>
      </w:r>
      <w:r>
        <w:tab/>
      </w:r>
      <w:r>
        <w:fldChar w:fldCharType="begin"/>
      </w:r>
      <w:r>
        <w:instrText xml:space="preserve"> PAGEREF _Toc424550655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Provisions relating to Committee and its members</w:t>
      </w:r>
    </w:p>
    <w:p>
      <w:pPr>
        <w:pStyle w:val="TOC8"/>
        <w:rPr>
          <w:rFonts w:asciiTheme="minorHAnsi" w:eastAsiaTheme="minorEastAsia" w:hAnsiTheme="minorHAnsi" w:cstheme="minorBidi"/>
          <w:szCs w:val="22"/>
        </w:rPr>
      </w:pPr>
      <w:r>
        <w:t>18</w:t>
      </w:r>
      <w:r>
        <w:rPr>
          <w:snapToGrid w:val="0"/>
        </w:rPr>
        <w:t>.</w:t>
      </w:r>
      <w:r>
        <w:rPr>
          <w:snapToGrid w:val="0"/>
        </w:rPr>
        <w:tab/>
        <w:t>Constitution and proceedings</w:t>
      </w:r>
      <w:r>
        <w:tab/>
      </w:r>
      <w:r>
        <w:fldChar w:fldCharType="begin"/>
      </w:r>
      <w:r>
        <w:instrText xml:space="preserve"> PAGEREF _Toc424550657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Remuneration and expenses of members</w:t>
      </w:r>
      <w:r>
        <w:tab/>
      </w:r>
      <w:r>
        <w:fldChar w:fldCharType="begin"/>
      </w:r>
      <w:r>
        <w:instrText xml:space="preserve"> PAGEREF _Toc424550658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members</w:t>
      </w:r>
      <w:r>
        <w:tab/>
      </w:r>
      <w:r>
        <w:fldChar w:fldCharType="begin"/>
      </w:r>
      <w:r>
        <w:instrText xml:space="preserve"> PAGEREF _Toc424550659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Particular duties of members</w:t>
      </w:r>
      <w:r>
        <w:tab/>
      </w:r>
      <w:r>
        <w:fldChar w:fldCharType="begin"/>
      </w:r>
      <w:r>
        <w:instrText xml:space="preserve"> PAGEREF _Toc424550660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rPr>
          <w:snapToGrid w:val="0"/>
        </w:rPr>
        <w:t>.</w:t>
      </w:r>
      <w:r>
        <w:rPr>
          <w:snapToGrid w:val="0"/>
        </w:rPr>
        <w:tab/>
        <w:t>Minister may require City to prepare guidelines</w:t>
      </w:r>
      <w:r>
        <w:tab/>
      </w:r>
      <w:r>
        <w:fldChar w:fldCharType="begin"/>
      </w:r>
      <w:r>
        <w:instrText xml:space="preserve"> PAGEREF _Toc424550662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Advice and reports to be open for inspection</w:t>
      </w:r>
      <w:r>
        <w:tab/>
      </w:r>
      <w:r>
        <w:fldChar w:fldCharType="begin"/>
      </w:r>
      <w:r>
        <w:instrText xml:space="preserve"> PAGEREF _Toc424550663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w:t>
      </w:r>
      <w:r>
        <w:tab/>
      </w:r>
      <w:r>
        <w:fldChar w:fldCharType="begin"/>
      </w:r>
      <w:r>
        <w:instrText xml:space="preserve"> PAGEREF _Toc424550664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Review of Act</w:t>
      </w:r>
      <w:r>
        <w:tab/>
      </w:r>
      <w:r>
        <w:fldChar w:fldCharType="begin"/>
      </w:r>
      <w:r>
        <w:instrText xml:space="preserve"> PAGEREF _Toc424550665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constitution and proceedings of the Committee</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_Toc424550667 \h </w:instrText>
      </w:r>
      <w:r>
        <w:fldChar w:fldCharType="separate"/>
      </w:r>
      <w:r>
        <w:t>18</w:t>
      </w:r>
      <w:r>
        <w:fldChar w:fldCharType="end"/>
      </w:r>
    </w:p>
    <w:p>
      <w:pPr>
        <w:pStyle w:val="TOC8"/>
        <w:rPr>
          <w:rFonts w:asciiTheme="minorHAnsi" w:eastAsiaTheme="minorEastAsia" w:hAnsiTheme="minorHAnsi" w:cstheme="minorBidi"/>
          <w:szCs w:val="22"/>
        </w:rPr>
      </w:pPr>
      <w:r>
        <w:t>2.</w:t>
      </w:r>
      <w:r>
        <w:tab/>
        <w:t>Resignation, termination etc.</w:t>
      </w:r>
      <w:r>
        <w:tab/>
      </w:r>
      <w:r>
        <w:fldChar w:fldCharType="begin"/>
      </w:r>
      <w:r>
        <w:instrText xml:space="preserve"> PAGEREF _Toc424550668 \h </w:instrText>
      </w:r>
      <w:r>
        <w:fldChar w:fldCharType="separate"/>
      </w:r>
      <w:r>
        <w:t>18</w:t>
      </w:r>
      <w:r>
        <w:fldChar w:fldCharType="end"/>
      </w:r>
    </w:p>
    <w:p>
      <w:pPr>
        <w:pStyle w:val="TOC8"/>
        <w:rPr>
          <w:rFonts w:asciiTheme="minorHAnsi" w:eastAsiaTheme="minorEastAsia" w:hAnsiTheme="minorHAnsi" w:cstheme="minorBidi"/>
          <w:szCs w:val="22"/>
        </w:rPr>
      </w:pPr>
      <w:r>
        <w:t>3.</w:t>
      </w:r>
      <w:r>
        <w:tab/>
        <w:t>Temporary members</w:t>
      </w:r>
      <w:r>
        <w:tab/>
      </w:r>
      <w:r>
        <w:fldChar w:fldCharType="begin"/>
      </w:r>
      <w:r>
        <w:instrText xml:space="preserve"> PAGEREF _Toc424550669 \h </w:instrText>
      </w:r>
      <w:r>
        <w:fldChar w:fldCharType="separate"/>
      </w:r>
      <w:r>
        <w:t>18</w:t>
      </w:r>
      <w:r>
        <w:fldChar w:fldCharType="end"/>
      </w:r>
    </w:p>
    <w:p>
      <w:pPr>
        <w:pStyle w:val="TOC8"/>
        <w:rPr>
          <w:rFonts w:asciiTheme="minorHAnsi" w:eastAsiaTheme="minorEastAsia" w:hAnsiTheme="minorHAnsi" w:cstheme="minorBidi"/>
          <w:szCs w:val="22"/>
        </w:rPr>
      </w:pPr>
      <w:r>
        <w:t>4.</w:t>
      </w:r>
      <w:r>
        <w:tab/>
        <w:t>Deputy chairperson</w:t>
      </w:r>
      <w:r>
        <w:tab/>
      </w:r>
      <w:r>
        <w:fldChar w:fldCharType="begin"/>
      </w:r>
      <w:r>
        <w:instrText xml:space="preserve"> PAGEREF _Toc424550670 \h </w:instrText>
      </w:r>
      <w:r>
        <w:fldChar w:fldCharType="separate"/>
      </w:r>
      <w:r>
        <w:t>19</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_Toc424550671 \h </w:instrText>
      </w:r>
      <w:r>
        <w:fldChar w:fldCharType="separate"/>
      </w:r>
      <w:r>
        <w:t>19</w:t>
      </w:r>
      <w:r>
        <w:fldChar w:fldCharType="end"/>
      </w:r>
    </w:p>
    <w:p>
      <w:pPr>
        <w:pStyle w:val="TOC8"/>
        <w:rPr>
          <w:rFonts w:asciiTheme="minorHAnsi" w:eastAsiaTheme="minorEastAsia" w:hAnsiTheme="minorHAnsi" w:cstheme="minorBidi"/>
          <w:szCs w:val="22"/>
        </w:rPr>
      </w:pPr>
      <w:r>
        <w:t>6.</w:t>
      </w:r>
      <w:r>
        <w:tab/>
        <w:t>Sub-committees</w:t>
      </w:r>
      <w:r>
        <w:tab/>
      </w:r>
      <w:r>
        <w:fldChar w:fldCharType="begin"/>
      </w:r>
      <w:r>
        <w:instrText xml:space="preserve"> PAGEREF _Toc424550672 \h </w:instrText>
      </w:r>
      <w:r>
        <w:fldChar w:fldCharType="separate"/>
      </w:r>
      <w:r>
        <w:t>20</w:t>
      </w:r>
      <w:r>
        <w:fldChar w:fldCharType="end"/>
      </w:r>
    </w:p>
    <w:p>
      <w:pPr>
        <w:pStyle w:val="TOC8"/>
        <w:rPr>
          <w:rFonts w:asciiTheme="minorHAnsi" w:eastAsiaTheme="minorEastAsia" w:hAnsiTheme="minorHAnsi" w:cstheme="minorBidi"/>
          <w:szCs w:val="22"/>
        </w:rPr>
      </w:pPr>
      <w:r>
        <w:t>7.</w:t>
      </w:r>
      <w:r>
        <w:tab/>
        <w:t>Telephone and video meetings</w:t>
      </w:r>
      <w:r>
        <w:tab/>
      </w:r>
      <w:r>
        <w:fldChar w:fldCharType="begin"/>
      </w:r>
      <w:r>
        <w:instrText xml:space="preserve"> PAGEREF _Toc424550673 \h </w:instrText>
      </w:r>
      <w:r>
        <w:fldChar w:fldCharType="separate"/>
      </w:r>
      <w:r>
        <w:t>20</w:t>
      </w:r>
      <w:r>
        <w:fldChar w:fldCharType="end"/>
      </w:r>
    </w:p>
    <w:p>
      <w:pPr>
        <w:pStyle w:val="TOC8"/>
        <w:rPr>
          <w:rFonts w:asciiTheme="minorHAnsi" w:eastAsiaTheme="minorEastAsia" w:hAnsiTheme="minorHAnsi" w:cstheme="minorBidi"/>
          <w:szCs w:val="22"/>
        </w:rPr>
      </w:pPr>
      <w:r>
        <w:t>7A.</w:t>
      </w:r>
      <w:r>
        <w:tab/>
        <w:t>Resolution may be passed without meeting</w:t>
      </w:r>
      <w:r>
        <w:tab/>
      </w:r>
      <w:r>
        <w:fldChar w:fldCharType="begin"/>
      </w:r>
      <w:r>
        <w:instrText xml:space="preserve"> PAGEREF _Toc424550674 \h </w:instrText>
      </w:r>
      <w:r>
        <w:fldChar w:fldCharType="separate"/>
      </w:r>
      <w:r>
        <w:t>20</w:t>
      </w:r>
      <w:r>
        <w:fldChar w:fldCharType="end"/>
      </w:r>
    </w:p>
    <w:p>
      <w:pPr>
        <w:pStyle w:val="TOC8"/>
        <w:rPr>
          <w:rFonts w:asciiTheme="minorHAnsi" w:eastAsiaTheme="minorEastAsia" w:hAnsiTheme="minorHAnsi" w:cstheme="minorBidi"/>
          <w:szCs w:val="22"/>
        </w:rPr>
      </w:pPr>
      <w:r>
        <w:t>8.</w:t>
      </w:r>
      <w:r>
        <w:tab/>
        <w:t>Leave of absence</w:t>
      </w:r>
      <w:r>
        <w:tab/>
      </w:r>
      <w:r>
        <w:fldChar w:fldCharType="begin"/>
      </w:r>
      <w:r>
        <w:instrText xml:space="preserve"> PAGEREF _Toc424550675 \h </w:instrText>
      </w:r>
      <w:r>
        <w:fldChar w:fldCharType="separate"/>
      </w:r>
      <w:r>
        <w:t>21</w:t>
      </w:r>
      <w:r>
        <w:fldChar w:fldCharType="end"/>
      </w:r>
    </w:p>
    <w:p>
      <w:pPr>
        <w:pStyle w:val="TOC8"/>
        <w:rPr>
          <w:rFonts w:asciiTheme="minorHAnsi" w:eastAsiaTheme="minorEastAsia" w:hAnsiTheme="minorHAnsi" w:cstheme="minorBidi"/>
          <w:szCs w:val="22"/>
        </w:rPr>
      </w:pPr>
      <w:r>
        <w:t>9.</w:t>
      </w:r>
      <w:r>
        <w:tab/>
        <w:t>Committee to determine own procedures</w:t>
      </w:r>
      <w:r>
        <w:tab/>
      </w:r>
      <w:r>
        <w:fldChar w:fldCharType="begin"/>
      </w:r>
      <w:r>
        <w:instrText xml:space="preserve"> PAGEREF _Toc424550676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_Toc424550678 \h </w:instrText>
      </w:r>
      <w:r>
        <w:fldChar w:fldCharType="separate"/>
      </w:r>
      <w:r>
        <w:t>23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Swan Valley Planning Act 1995</w:t>
      </w:r>
    </w:p>
    <w:p>
      <w:pPr>
        <w:pStyle w:val="LongTitle"/>
        <w:rPr>
          <w:snapToGrid w:val="0"/>
        </w:rPr>
      </w:pPr>
      <w:r>
        <w:rPr>
          <w:snapToGrid w:val="0"/>
        </w:rPr>
        <w:t>An Act to establish a committee to advise on land use planning and land development in the area known as the Swan Valley, and to prescribe planning and development objectives for the various parts of that area.</w:t>
      </w:r>
    </w:p>
    <w:p>
      <w:pPr>
        <w:pStyle w:val="Heading2"/>
      </w:pPr>
      <w:bookmarkStart w:id="3" w:name="_Toc379207937"/>
      <w:bookmarkStart w:id="4" w:name="_Toc424550635"/>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9207938"/>
      <w:bookmarkStart w:id="6" w:name="_Toc424550636"/>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7" w:name="_Toc379207939"/>
      <w:bookmarkStart w:id="8" w:name="_Toc424550637"/>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9" w:name="_Toc379207940"/>
      <w:bookmarkStart w:id="10" w:name="_Toc424550638"/>
      <w:r>
        <w:rPr>
          <w:rStyle w:val="CharSectno"/>
        </w:rPr>
        <w:t>3</w:t>
      </w:r>
      <w:r>
        <w:rPr>
          <w:snapToGrid w:val="0"/>
        </w:rPr>
        <w:t>.</w:t>
      </w:r>
      <w:r>
        <w:rPr>
          <w:snapToGrid w:val="0"/>
        </w:rPr>
        <w:tab/>
        <w:t>Terms used in this Act</w:t>
      </w:r>
      <w:bookmarkEnd w:id="9"/>
      <w:bookmarkEnd w:id="10"/>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rPr>
          <w:b/>
        </w:rPr>
        <w:tab/>
      </w:r>
      <w:r>
        <w:rPr>
          <w:rStyle w:val="CharDefText"/>
          <w:iCs/>
        </w:rPr>
        <w:t>ex officio</w:t>
      </w:r>
      <w:r>
        <w:rPr>
          <w:rStyle w:val="CharDefText"/>
          <w:i w:val="0"/>
        </w:rPr>
        <w:t xml:space="preserve">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[Section 3 amended by No. 14 of 1996 s. 4; No. 38 of 2005 s. 15; No. 7 of 2006 s. 4.]</w:t>
      </w:r>
    </w:p>
    <w:p>
      <w:pPr>
        <w:pStyle w:val="Heading2"/>
      </w:pPr>
      <w:bookmarkStart w:id="11" w:name="_Toc379207941"/>
      <w:bookmarkStart w:id="12" w:name="_Toc424550639"/>
      <w:r>
        <w:rPr>
          <w:rStyle w:val="CharPartNo"/>
        </w:rPr>
        <w:t>Part 2</w:t>
      </w:r>
      <w:r>
        <w:rPr>
          <w:rStyle w:val="CharDivNo"/>
        </w:rPr>
        <w:t> </w:t>
      </w:r>
      <w:r>
        <w:t>—</w:t>
      </w:r>
      <w:r>
        <w:rPr>
          <w:rStyle w:val="CharDivText"/>
        </w:rPr>
        <w:t> </w:t>
      </w:r>
      <w:r>
        <w:rPr>
          <w:rStyle w:val="CharPartText"/>
        </w:rPr>
        <w:t>Delineation of planning areas in Swan Valley</w:t>
      </w:r>
      <w:bookmarkEnd w:id="11"/>
      <w:bookmarkEnd w:id="12"/>
    </w:p>
    <w:p>
      <w:pPr>
        <w:pStyle w:val="Heading5"/>
      </w:pPr>
      <w:bookmarkStart w:id="13" w:name="_Toc379207942"/>
      <w:bookmarkStart w:id="14" w:name="_Toc424550640"/>
      <w:r>
        <w:rPr>
          <w:rStyle w:val="CharSectno"/>
        </w:rPr>
        <w:t>4</w:t>
      </w:r>
      <w:r>
        <w:t>.</w:t>
      </w:r>
      <w:r>
        <w:tab/>
        <w:t>Areas A, B and C</w:t>
      </w:r>
      <w:bookmarkEnd w:id="13"/>
      <w:bookmarkEnd w:id="14"/>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spacing w:before="120"/>
        <w:ind w:firstLine="851"/>
      </w:pPr>
      <w:r>
        <w:rPr>
          <w:noProof/>
        </w:rPr>
        <w:drawing>
          <wp:inline distT="0" distB="0" distL="0" distR="0">
            <wp:extent cx="3757930" cy="3218815"/>
            <wp:effectExtent l="19050" t="19050" r="13970" b="19685"/>
            <wp:docPr id="1" name="Picture 1"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57930" cy="3218815"/>
                    </a:xfrm>
                    <a:prstGeom prst="rect">
                      <a:avLst/>
                    </a:prstGeom>
                    <a:noFill/>
                    <a:ln w="6350" cmpd="sng">
                      <a:solidFill>
                        <a:srgbClr val="000000"/>
                      </a:solidFill>
                      <a:miter lim="800000"/>
                      <a:headEnd/>
                      <a:tailEnd/>
                    </a:ln>
                    <a:effectLst/>
                  </pic:spPr>
                </pic:pic>
              </a:graphicData>
            </a:graphic>
          </wp:inline>
        </w:drawing>
      </w:r>
    </w:p>
    <w:p>
      <w:pPr>
        <w:pStyle w:val="Footnotesection"/>
      </w:pPr>
      <w:r>
        <w:tab/>
        <w:t>[Section 4 inserted No. 7 of 2006 s. 5.]</w:t>
      </w:r>
    </w:p>
    <w:p>
      <w:pPr>
        <w:pStyle w:val="Heading5"/>
        <w:rPr>
          <w:snapToGrid w:val="0"/>
        </w:rPr>
      </w:pPr>
      <w:bookmarkStart w:id="15" w:name="_Toc379207943"/>
      <w:bookmarkStart w:id="16" w:name="_Toc424550641"/>
      <w:r>
        <w:rPr>
          <w:rStyle w:val="CharSectno"/>
        </w:rPr>
        <w:t>5</w:t>
      </w:r>
      <w:r>
        <w:rPr>
          <w:snapToGrid w:val="0"/>
        </w:rPr>
        <w:t>.</w:t>
      </w:r>
      <w:r>
        <w:rPr>
          <w:snapToGrid w:val="0"/>
        </w:rPr>
        <w:tab/>
        <w:t>Areas may be varied</w:t>
      </w:r>
      <w:bookmarkEnd w:id="15"/>
      <w:bookmarkEnd w:id="16"/>
    </w:p>
    <w:p>
      <w:pPr>
        <w:pStyle w:val="Subsection"/>
        <w:spacing w:before="100"/>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spacing w:before="100"/>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spacing w:before="100"/>
        <w:rPr>
          <w:snapToGrid w:val="0"/>
        </w:rPr>
      </w:pPr>
      <w:r>
        <w:rPr>
          <w:snapToGrid w:val="0"/>
        </w:rPr>
        <w:tab/>
        <w:t>(3)</w:t>
      </w:r>
      <w:r>
        <w:rPr>
          <w:snapToGrid w:val="0"/>
        </w:rPr>
        <w:tab/>
        <w:t>Before any regulations are made for the purpose of subsection (1) the Minister is to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w:t>
      </w:r>
    </w:p>
    <w:p>
      <w:pPr>
        <w:pStyle w:val="Indenti"/>
        <w:rPr>
          <w:snapToGrid w:val="0"/>
        </w:rPr>
      </w:pPr>
      <w:r>
        <w:rPr>
          <w:snapToGrid w:val="0"/>
        </w:rPr>
        <w:tab/>
        <w:t>(i)</w:t>
      </w:r>
      <w:r>
        <w:rPr>
          <w:snapToGrid w:val="0"/>
        </w:rPr>
        <w:tab/>
        <w:t xml:space="preserve">in the </w:t>
      </w:r>
      <w:r>
        <w:rPr>
          <w:i/>
          <w:snapToGrid w:val="0"/>
        </w:rPr>
        <w:t>Gazette</w:t>
      </w:r>
      <w:r>
        <w:rPr>
          <w:snapToGrid w:val="0"/>
        </w:rPr>
        <w:t>;</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spacing w:before="100"/>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 by No. 14 of 1996 s. 4; No. 7 of 2006 s. 6 and 17.]</w:t>
      </w:r>
    </w:p>
    <w:p>
      <w:pPr>
        <w:pStyle w:val="Heading2"/>
      </w:pPr>
      <w:bookmarkStart w:id="17" w:name="_Toc379207944"/>
      <w:bookmarkStart w:id="18" w:name="_Toc424550642"/>
      <w:r>
        <w:rPr>
          <w:rStyle w:val="CharPartNo"/>
        </w:rPr>
        <w:t>Part 3</w:t>
      </w:r>
      <w:r>
        <w:rPr>
          <w:rStyle w:val="CharDivNo"/>
        </w:rPr>
        <w:t> </w:t>
      </w:r>
      <w:r>
        <w:t>—</w:t>
      </w:r>
      <w:r>
        <w:rPr>
          <w:rStyle w:val="CharDivText"/>
        </w:rPr>
        <w:t> </w:t>
      </w:r>
      <w:r>
        <w:rPr>
          <w:rStyle w:val="CharPartText"/>
        </w:rPr>
        <w:t>Planning objectives for the Swan Valley</w:t>
      </w:r>
      <w:bookmarkEnd w:id="17"/>
      <w:bookmarkEnd w:id="18"/>
    </w:p>
    <w:p>
      <w:pPr>
        <w:pStyle w:val="Heading5"/>
        <w:rPr>
          <w:snapToGrid w:val="0"/>
        </w:rPr>
      </w:pPr>
      <w:bookmarkStart w:id="19" w:name="_Toc379207945"/>
      <w:bookmarkStart w:id="20" w:name="_Toc424550643"/>
      <w:r>
        <w:rPr>
          <w:rStyle w:val="CharSectno"/>
        </w:rPr>
        <w:t>6</w:t>
      </w:r>
      <w:r>
        <w:rPr>
          <w:snapToGrid w:val="0"/>
        </w:rPr>
        <w:t>.</w:t>
      </w:r>
      <w:r>
        <w:rPr>
          <w:snapToGrid w:val="0"/>
        </w:rPr>
        <w:tab/>
        <w:t>General planning objectives</w:t>
      </w:r>
      <w:bookmarkEnd w:id="19"/>
      <w:bookmarkEnd w:id="20"/>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r>
        <w:tab/>
        <w:t>[Section 6 amended by No. 7 of 2006 s. 7.]</w:t>
      </w:r>
    </w:p>
    <w:p>
      <w:pPr>
        <w:pStyle w:val="Heading5"/>
        <w:rPr>
          <w:snapToGrid w:val="0"/>
        </w:rPr>
      </w:pPr>
      <w:bookmarkStart w:id="21" w:name="_Toc379207946"/>
      <w:bookmarkStart w:id="22" w:name="_Toc424550644"/>
      <w:r>
        <w:rPr>
          <w:rStyle w:val="CharSectno"/>
        </w:rPr>
        <w:t>7</w:t>
      </w:r>
      <w:r>
        <w:rPr>
          <w:snapToGrid w:val="0"/>
        </w:rPr>
        <w:t>.</w:t>
      </w:r>
      <w:r>
        <w:rPr>
          <w:snapToGrid w:val="0"/>
        </w:rPr>
        <w:tab/>
        <w:t>Planning objectives for Area A</w:t>
      </w:r>
      <w:bookmarkEnd w:id="21"/>
      <w:bookmarkEnd w:id="22"/>
    </w:p>
    <w:p>
      <w:pPr>
        <w:pStyle w:val="Subsection"/>
        <w:rPr>
          <w:snapToGrid w:val="0"/>
        </w:rPr>
      </w:pPr>
      <w:r>
        <w:rPr>
          <w:snapToGrid w:val="0"/>
        </w:rPr>
        <w:tab/>
      </w:r>
      <w:r>
        <w:rPr>
          <w:snapToGrid w:val="0"/>
        </w:rPr>
        <w:tab/>
        <w:t>The planning objectives for any proposed development in Area A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r>
        <w:tab/>
        <w:t>[Section 7 amended by No. 7 of 2006 s. 8.]</w:t>
      </w:r>
    </w:p>
    <w:p>
      <w:pPr>
        <w:pStyle w:val="Heading5"/>
        <w:rPr>
          <w:snapToGrid w:val="0"/>
        </w:rPr>
      </w:pPr>
      <w:bookmarkStart w:id="23" w:name="_Toc379207947"/>
      <w:bookmarkStart w:id="24" w:name="_Toc424550645"/>
      <w:r>
        <w:rPr>
          <w:rStyle w:val="CharSectno"/>
        </w:rPr>
        <w:t>8</w:t>
      </w:r>
      <w:r>
        <w:rPr>
          <w:snapToGrid w:val="0"/>
        </w:rPr>
        <w:t>.</w:t>
      </w:r>
      <w:r>
        <w:rPr>
          <w:snapToGrid w:val="0"/>
        </w:rPr>
        <w:tab/>
        <w:t>Planning objectives for Area B</w:t>
      </w:r>
      <w:bookmarkEnd w:id="23"/>
      <w:bookmarkEnd w:id="24"/>
    </w:p>
    <w:p>
      <w:pPr>
        <w:pStyle w:val="Subsection"/>
        <w:keepNext/>
        <w:rPr>
          <w:snapToGrid w:val="0"/>
        </w:rPr>
      </w:pPr>
      <w:r>
        <w:rPr>
          <w:snapToGrid w:val="0"/>
        </w:rPr>
        <w:tab/>
      </w:r>
      <w:r>
        <w:rPr>
          <w:snapToGrid w:val="0"/>
        </w:rPr>
        <w:tab/>
        <w:t>The planning objectives for any proposed development in Area B are as follows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r>
        <w:tab/>
        <w:t>[Section 8 amended by No. 7 of 2006 s. 9.]</w:t>
      </w:r>
    </w:p>
    <w:p>
      <w:pPr>
        <w:pStyle w:val="Heading5"/>
        <w:rPr>
          <w:snapToGrid w:val="0"/>
        </w:rPr>
      </w:pPr>
      <w:bookmarkStart w:id="25" w:name="_Toc379207948"/>
      <w:bookmarkStart w:id="26" w:name="_Toc424550646"/>
      <w:r>
        <w:rPr>
          <w:rStyle w:val="CharSectno"/>
        </w:rPr>
        <w:t>9</w:t>
      </w:r>
      <w:r>
        <w:rPr>
          <w:snapToGrid w:val="0"/>
        </w:rPr>
        <w:t>.</w:t>
      </w:r>
      <w:r>
        <w:rPr>
          <w:snapToGrid w:val="0"/>
        </w:rPr>
        <w:tab/>
        <w:t>Planning objectives for Area C</w:t>
      </w:r>
      <w:bookmarkEnd w:id="25"/>
      <w:bookmarkEnd w:id="26"/>
    </w:p>
    <w:p>
      <w:pPr>
        <w:pStyle w:val="Subsection"/>
        <w:rPr>
          <w:snapToGrid w:val="0"/>
        </w:rPr>
      </w:pPr>
      <w:r>
        <w:rPr>
          <w:snapToGrid w:val="0"/>
        </w:rPr>
        <w:tab/>
      </w:r>
      <w:r>
        <w:rPr>
          <w:snapToGrid w:val="0"/>
        </w:rPr>
        <w:tab/>
        <w:t>The planning objectives for any proposed development in Area C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and horticulture.</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r>
        <w:t>[</w:t>
      </w:r>
      <w:r>
        <w:rPr>
          <w:b/>
          <w:bCs/>
        </w:rPr>
        <w:t>10.</w:t>
      </w:r>
      <w:r>
        <w:tab/>
        <w:t>Deleted by No. 7 of 2006 s. 10.]</w:t>
      </w:r>
    </w:p>
    <w:p>
      <w:pPr>
        <w:pStyle w:val="Heading2"/>
      </w:pPr>
      <w:bookmarkStart w:id="27" w:name="_Toc379207949"/>
      <w:bookmarkStart w:id="28" w:name="_Toc424550647"/>
      <w:r>
        <w:rPr>
          <w:rStyle w:val="CharPartNo"/>
        </w:rPr>
        <w:t>Part 4</w:t>
      </w:r>
      <w:r>
        <w:t> — </w:t>
      </w:r>
      <w:r>
        <w:rPr>
          <w:rStyle w:val="CharPartText"/>
        </w:rPr>
        <w:t>Swan Valley Planning Committee</w:t>
      </w:r>
      <w:bookmarkEnd w:id="27"/>
      <w:bookmarkEnd w:id="28"/>
    </w:p>
    <w:p>
      <w:pPr>
        <w:pStyle w:val="Heading3"/>
      </w:pPr>
      <w:bookmarkStart w:id="29" w:name="_Toc379207950"/>
      <w:bookmarkStart w:id="30" w:name="_Toc424550648"/>
      <w:r>
        <w:rPr>
          <w:rStyle w:val="CharDivNo"/>
        </w:rPr>
        <w:t>Division 1</w:t>
      </w:r>
      <w:r>
        <w:rPr>
          <w:snapToGrid w:val="0"/>
        </w:rPr>
        <w:t> — </w:t>
      </w:r>
      <w:r>
        <w:rPr>
          <w:rStyle w:val="CharDivText"/>
        </w:rPr>
        <w:t>Committee established, and functions</w:t>
      </w:r>
      <w:bookmarkEnd w:id="29"/>
      <w:bookmarkEnd w:id="30"/>
    </w:p>
    <w:p>
      <w:pPr>
        <w:pStyle w:val="Heading5"/>
        <w:rPr>
          <w:snapToGrid w:val="0"/>
        </w:rPr>
      </w:pPr>
      <w:bookmarkStart w:id="31" w:name="_Toc379207951"/>
      <w:bookmarkStart w:id="32" w:name="_Toc424550649"/>
      <w:r>
        <w:rPr>
          <w:rStyle w:val="CharSectno"/>
        </w:rPr>
        <w:t>11</w:t>
      </w:r>
      <w:r>
        <w:rPr>
          <w:snapToGrid w:val="0"/>
        </w:rPr>
        <w:t>.</w:t>
      </w:r>
      <w:r>
        <w:rPr>
          <w:snapToGrid w:val="0"/>
        </w:rPr>
        <w:tab/>
        <w:t>Swan Valley Planning Committee</w:t>
      </w:r>
      <w:bookmarkEnd w:id="31"/>
      <w:bookmarkEnd w:id="32"/>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w:t>
      </w:r>
    </w:p>
    <w:p>
      <w:pPr>
        <w:pStyle w:val="Indenta"/>
        <w:rPr>
          <w:snapToGrid w:val="0"/>
        </w:rPr>
      </w:pPr>
      <w:r>
        <w:rPr>
          <w:snapToGrid w:val="0"/>
        </w:rPr>
        <w:tab/>
        <w:t>(a)</w:t>
      </w:r>
      <w:r>
        <w:rPr>
          <w:snapToGrid w:val="0"/>
        </w:rPr>
        <w:tab/>
        <w:t>a person with appropriate qualifications and experience appointed by the Minister to be the chairperson;</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w:t>
      </w:r>
    </w:p>
    <w:p>
      <w:pPr>
        <w:pStyle w:val="Indenta"/>
      </w:pPr>
      <w:r>
        <w:tab/>
        <w:t>(ba)</w:t>
      </w:r>
      <w:r>
        <w:tab/>
        <w:t>a City of Swan councillor for a ward representing the Swan Valley, nominated by the City of Swan, and appointed by the Minister;</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w:t>
      </w:r>
    </w:p>
    <w:p>
      <w:pPr>
        <w:pStyle w:val="Indenta"/>
        <w:rPr>
          <w:snapToGrid w:val="0"/>
        </w:rPr>
      </w:pPr>
      <w:r>
        <w:rPr>
          <w:snapToGrid w:val="0"/>
        </w:rPr>
        <w:tab/>
        <w:t>(d)</w:t>
      </w:r>
      <w:r>
        <w:rPr>
          <w:snapToGrid w:val="0"/>
        </w:rPr>
        <w:tab/>
        <w:t>4 persons appointed by the Minister each being appointed from a panel of 3 names submitted by each of the following bodies —</w:t>
      </w:r>
    </w:p>
    <w:p>
      <w:pPr>
        <w:pStyle w:val="Indenti"/>
        <w:rPr>
          <w:snapToGrid w:val="0"/>
        </w:rPr>
      </w:pPr>
      <w:r>
        <w:rPr>
          <w:snapToGrid w:val="0"/>
        </w:rPr>
        <w:tab/>
        <w:t>(i)</w:t>
      </w:r>
      <w:r>
        <w:rPr>
          <w:snapToGrid w:val="0"/>
        </w:rPr>
        <w:tab/>
        <w:t>the Midland and Districts Chamber of Commerce and Industries;</w:t>
      </w:r>
    </w:p>
    <w:p>
      <w:pPr>
        <w:pStyle w:val="Indenti"/>
        <w:rPr>
          <w:snapToGrid w:val="0"/>
        </w:rPr>
      </w:pPr>
      <w:r>
        <w:rPr>
          <w:snapToGrid w:val="0"/>
        </w:rPr>
        <w:tab/>
        <w:t>(ii)</w:t>
      </w:r>
      <w:r>
        <w:rPr>
          <w:snapToGrid w:val="0"/>
        </w:rPr>
        <w:tab/>
        <w:t>the Grape Growers Association of W.A. (Inc);</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the Swan Valley Tourism Council (Inc);</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w:t>
      </w:r>
    </w:p>
    <w:p>
      <w:pPr>
        <w:pStyle w:val="Indenti"/>
        <w:rPr>
          <w:snapToGrid w:val="0"/>
        </w:rPr>
      </w:pPr>
      <w:r>
        <w:rPr>
          <w:snapToGrid w:val="0"/>
        </w:rPr>
        <w:tab/>
        <w:t>(i)</w:t>
      </w:r>
      <w:r>
        <w:rPr>
          <w:snapToGrid w:val="0"/>
        </w:rPr>
        <w:tab/>
        <w:t>one is to be a person who is a resident of the Swan Valley;</w:t>
      </w:r>
    </w:p>
    <w:p>
      <w:pPr>
        <w:pStyle w:val="Indenti"/>
        <w:rPr>
          <w:snapToGrid w:val="0"/>
        </w:rPr>
      </w:pPr>
      <w:r>
        <w:rPr>
          <w:snapToGrid w:val="0"/>
        </w:rPr>
        <w:tab/>
        <w:t>(ii)</w:t>
      </w:r>
      <w:r>
        <w:rPr>
          <w:snapToGrid w:val="0"/>
        </w:rPr>
        <w:tab/>
        <w:t>one is to be a person who in the opinion of the Minister is suitable to represent Aboriginal interests in that area;</w:t>
      </w:r>
    </w:p>
    <w:p>
      <w:pPr>
        <w:pStyle w:val="Indenti"/>
      </w:pPr>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[Section 11 amended by No. 7 of 2006 s. 11 and 17.]</w:t>
      </w:r>
    </w:p>
    <w:p>
      <w:pPr>
        <w:pStyle w:val="Heading5"/>
        <w:rPr>
          <w:snapToGrid w:val="0"/>
        </w:rPr>
      </w:pPr>
      <w:bookmarkStart w:id="33" w:name="_Toc379207952"/>
      <w:bookmarkStart w:id="34" w:name="_Toc424550650"/>
      <w:r>
        <w:rPr>
          <w:rStyle w:val="CharSectno"/>
        </w:rPr>
        <w:t>12</w:t>
      </w:r>
      <w:r>
        <w:rPr>
          <w:snapToGrid w:val="0"/>
        </w:rPr>
        <w:t>.</w:t>
      </w:r>
      <w:r>
        <w:rPr>
          <w:snapToGrid w:val="0"/>
        </w:rPr>
        <w:tab/>
        <w:t>Nominations</w:t>
      </w:r>
      <w:bookmarkEnd w:id="33"/>
      <w:bookmarkEnd w:id="34"/>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35" w:name="_Toc379207953"/>
      <w:bookmarkStart w:id="36" w:name="_Toc424550651"/>
      <w:r>
        <w:rPr>
          <w:rStyle w:val="CharSectno"/>
        </w:rPr>
        <w:t>13</w:t>
      </w:r>
      <w:r>
        <w:rPr>
          <w:snapToGrid w:val="0"/>
        </w:rPr>
        <w:t>.</w:t>
      </w:r>
      <w:r>
        <w:rPr>
          <w:snapToGrid w:val="0"/>
        </w:rPr>
        <w:tab/>
        <w:t>Functions</w:t>
      </w:r>
      <w:bookmarkEnd w:id="35"/>
      <w:bookmarkEnd w:id="36"/>
    </w:p>
    <w:p>
      <w:pPr>
        <w:pStyle w:val="Subsection"/>
        <w:rPr>
          <w:snapToGrid w:val="0"/>
        </w:rPr>
      </w:pPr>
      <w:r>
        <w:rPr>
          <w:snapToGrid w:val="0"/>
        </w:rPr>
        <w:tab/>
        <w:t>(1)</w:t>
      </w:r>
      <w:r>
        <w:rPr>
          <w:snapToGrid w:val="0"/>
        </w:rPr>
        <w:tab/>
        <w:t>The functions of the Committee are —</w:t>
      </w:r>
    </w:p>
    <w:p>
      <w:pPr>
        <w:pStyle w:val="Indenta"/>
      </w:pPr>
      <w:r>
        <w:tab/>
        <w:t>(a)</w:t>
      </w:r>
      <w:r>
        <w:tab/>
        <w:t>to provide advice in accordance with —</w:t>
      </w:r>
    </w:p>
    <w:p>
      <w:pPr>
        <w:pStyle w:val="Indenti"/>
      </w:pPr>
      <w:r>
        <w:tab/>
        <w:t>(i)</w:t>
      </w:r>
      <w:r>
        <w:tab/>
        <w:t>section 15(2);</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t>(aa)</w:t>
      </w:r>
      <w:r>
        <w:tab/>
        <w:t>to advise the Minister on the coordination and promotion of sustainable use and development of land in the Swan Valley;</w:t>
      </w:r>
    </w:p>
    <w:p>
      <w:pPr>
        <w:pStyle w:val="Indenta"/>
        <w:rPr>
          <w:rFonts w:ascii="Times" w:hAnsi="Times"/>
        </w:rPr>
      </w:pPr>
      <w:r>
        <w:tab/>
        <w:t>(ab)</w:t>
      </w:r>
      <w:r>
        <w:tab/>
        <w:t xml:space="preserve">to provide advice to the City of Swan in </w:t>
      </w:r>
      <w:r>
        <w:rPr>
          <w:rFonts w:ascii="Times" w:hAnsi="Times"/>
        </w:rPr>
        <w:t>relation to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t>(ac)</w:t>
      </w:r>
      <w:r>
        <w:tab/>
        <w:t>to provide advice on, and assistance to, any body or person in relation to sustainable use and development of land in the Swan Valley;</w:t>
      </w:r>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keepNext/>
      </w:pPr>
      <w:r>
        <w:tab/>
        <w:t>(2)</w:t>
      </w:r>
      <w:r>
        <w:tab/>
        <w:t>In this section —</w:t>
      </w:r>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[Section 13 amended by No. 14 of 1996 s. 4; No. 38 of 2005 s. 15; No. 7 of 2006 s. 12, 17 and 18; No. 52 of 2006 s. 6.]</w:t>
      </w:r>
    </w:p>
    <w:p>
      <w:pPr>
        <w:pStyle w:val="Heading5"/>
        <w:rPr>
          <w:snapToGrid w:val="0"/>
        </w:rPr>
      </w:pPr>
      <w:bookmarkStart w:id="37" w:name="_Toc379207954"/>
      <w:bookmarkStart w:id="38" w:name="_Toc424550652"/>
      <w:r>
        <w:rPr>
          <w:rStyle w:val="CharSectno"/>
        </w:rPr>
        <w:t>14</w:t>
      </w:r>
      <w:r>
        <w:rPr>
          <w:snapToGrid w:val="0"/>
        </w:rPr>
        <w:t>.</w:t>
      </w:r>
      <w:r>
        <w:rPr>
          <w:snapToGrid w:val="0"/>
        </w:rPr>
        <w:tab/>
        <w:t>Objectives</w:t>
      </w:r>
      <w:bookmarkEnd w:id="37"/>
      <w:bookmarkEnd w:id="38"/>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r>
        <w:tab/>
        <w:t>[Section 14 amended by No. 7 of 2006 s. 13.]</w:t>
      </w:r>
    </w:p>
    <w:p>
      <w:pPr>
        <w:pStyle w:val="Heading5"/>
        <w:rPr>
          <w:snapToGrid w:val="0"/>
        </w:rPr>
      </w:pPr>
      <w:bookmarkStart w:id="39" w:name="_Toc379207955"/>
      <w:bookmarkStart w:id="40" w:name="_Toc424550653"/>
      <w:r>
        <w:rPr>
          <w:rStyle w:val="CharSectno"/>
        </w:rPr>
        <w:t>15</w:t>
      </w:r>
      <w:r>
        <w:rPr>
          <w:snapToGrid w:val="0"/>
        </w:rPr>
        <w:t>.</w:t>
      </w:r>
      <w:r>
        <w:rPr>
          <w:snapToGrid w:val="0"/>
        </w:rPr>
        <w:tab/>
        <w:t>Referral to Committee of development applications under the City of Swan local planning scheme</w:t>
      </w:r>
      <w:bookmarkEnd w:id="39"/>
      <w:bookmarkEnd w:id="40"/>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 by No. 14 of 1996 s. 4; No. 38 of 2005 s. 15; No. 7 of 2006 s. 17.]</w:t>
      </w:r>
    </w:p>
    <w:p>
      <w:pPr>
        <w:pStyle w:val="Heading5"/>
        <w:rPr>
          <w:snapToGrid w:val="0"/>
        </w:rPr>
      </w:pPr>
      <w:bookmarkStart w:id="41" w:name="_Toc379207956"/>
      <w:bookmarkStart w:id="42" w:name="_Toc424550654"/>
      <w:r>
        <w:rPr>
          <w:rStyle w:val="CharSectno"/>
        </w:rPr>
        <w:t>16</w:t>
      </w:r>
      <w:r>
        <w:rPr>
          <w:snapToGrid w:val="0"/>
        </w:rPr>
        <w:t>.</w:t>
      </w:r>
      <w:r>
        <w:rPr>
          <w:snapToGrid w:val="0"/>
        </w:rPr>
        <w:tab/>
        <w:t>Evidence of advice or submission</w:t>
      </w:r>
      <w:bookmarkEnd w:id="41"/>
      <w:bookmarkEnd w:id="42"/>
    </w:p>
    <w:p>
      <w:pPr>
        <w:pStyle w:val="Subsection"/>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rPr>
          <w:snapToGrid w:val="0"/>
        </w:rPr>
      </w:pPr>
      <w:bookmarkStart w:id="43" w:name="_Toc379207957"/>
      <w:bookmarkStart w:id="44" w:name="_Toc424550655"/>
      <w:r>
        <w:rPr>
          <w:rStyle w:val="CharSectno"/>
        </w:rPr>
        <w:t>17</w:t>
      </w:r>
      <w:r>
        <w:rPr>
          <w:snapToGrid w:val="0"/>
        </w:rPr>
        <w:t>.</w:t>
      </w:r>
      <w:r>
        <w:rPr>
          <w:snapToGrid w:val="0"/>
        </w:rPr>
        <w:tab/>
        <w:t>Staff and facilities</w:t>
      </w:r>
      <w:bookmarkEnd w:id="43"/>
      <w:bookmarkEnd w:id="44"/>
    </w:p>
    <w:p>
      <w:pPr>
        <w:pStyle w:val="Subsection"/>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pPr>
      <w:r>
        <w:tab/>
        <w:t>[Section 17 amended by No. 38 of 2005 s. 15.]</w:t>
      </w:r>
    </w:p>
    <w:p>
      <w:pPr>
        <w:pStyle w:val="Heading3"/>
      </w:pPr>
      <w:bookmarkStart w:id="45" w:name="_Toc379207958"/>
      <w:bookmarkStart w:id="46" w:name="_Toc424550656"/>
      <w:r>
        <w:rPr>
          <w:rStyle w:val="CharDivNo"/>
        </w:rPr>
        <w:t>Division 2</w:t>
      </w:r>
      <w:r>
        <w:t> — </w:t>
      </w:r>
      <w:r>
        <w:rPr>
          <w:rStyle w:val="CharDivText"/>
        </w:rPr>
        <w:t>Provisions relating to Committee and its members</w:t>
      </w:r>
      <w:bookmarkEnd w:id="45"/>
      <w:bookmarkEnd w:id="46"/>
    </w:p>
    <w:p>
      <w:pPr>
        <w:pStyle w:val="Heading5"/>
        <w:rPr>
          <w:snapToGrid w:val="0"/>
        </w:rPr>
      </w:pPr>
      <w:bookmarkStart w:id="47" w:name="_Toc379207959"/>
      <w:bookmarkStart w:id="48" w:name="_Toc424550657"/>
      <w:r>
        <w:rPr>
          <w:rStyle w:val="CharSectno"/>
        </w:rPr>
        <w:t>18</w:t>
      </w:r>
      <w:r>
        <w:rPr>
          <w:snapToGrid w:val="0"/>
        </w:rPr>
        <w:t>.</w:t>
      </w:r>
      <w:r>
        <w:rPr>
          <w:snapToGrid w:val="0"/>
        </w:rPr>
        <w:tab/>
        <w:t>Constitution and proceedings</w:t>
      </w:r>
      <w:bookmarkEnd w:id="47"/>
      <w:bookmarkEnd w:id="48"/>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49" w:name="_Toc379207960"/>
      <w:bookmarkStart w:id="50" w:name="_Toc424550658"/>
      <w:r>
        <w:rPr>
          <w:rStyle w:val="CharSectno"/>
        </w:rPr>
        <w:t>19</w:t>
      </w:r>
      <w:r>
        <w:rPr>
          <w:snapToGrid w:val="0"/>
        </w:rPr>
        <w:t>.</w:t>
      </w:r>
      <w:r>
        <w:rPr>
          <w:snapToGrid w:val="0"/>
        </w:rPr>
        <w:tab/>
        <w:t>Remuneration and expenses of members</w:t>
      </w:r>
      <w:bookmarkEnd w:id="49"/>
      <w:bookmarkEnd w:id="50"/>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19 amended by No. 39 of 2010 s. 89.]</w:t>
      </w:r>
    </w:p>
    <w:p>
      <w:pPr>
        <w:pStyle w:val="Heading5"/>
        <w:rPr>
          <w:snapToGrid w:val="0"/>
        </w:rPr>
      </w:pPr>
      <w:bookmarkStart w:id="51" w:name="_Toc379207961"/>
      <w:bookmarkStart w:id="52" w:name="_Toc424550659"/>
      <w:r>
        <w:rPr>
          <w:rStyle w:val="CharSectno"/>
        </w:rPr>
        <w:t>20</w:t>
      </w:r>
      <w:r>
        <w:rPr>
          <w:snapToGrid w:val="0"/>
        </w:rPr>
        <w:t>.</w:t>
      </w:r>
      <w:r>
        <w:rPr>
          <w:snapToGrid w:val="0"/>
        </w:rPr>
        <w:tab/>
        <w:t>Protection of members</w:t>
      </w:r>
      <w:bookmarkEnd w:id="51"/>
      <w:bookmarkEnd w:id="52"/>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t>Deleted by No. 14 of 1996 s. 4.]</w:t>
      </w:r>
    </w:p>
    <w:p>
      <w:pPr>
        <w:pStyle w:val="Heading5"/>
        <w:rPr>
          <w:snapToGrid w:val="0"/>
        </w:rPr>
      </w:pPr>
      <w:bookmarkStart w:id="53" w:name="_Toc379207962"/>
      <w:bookmarkStart w:id="54" w:name="_Toc424550660"/>
      <w:r>
        <w:rPr>
          <w:rStyle w:val="CharSectno"/>
        </w:rPr>
        <w:t>22</w:t>
      </w:r>
      <w:r>
        <w:rPr>
          <w:snapToGrid w:val="0"/>
        </w:rPr>
        <w:t>.</w:t>
      </w:r>
      <w:r>
        <w:rPr>
          <w:snapToGrid w:val="0"/>
        </w:rPr>
        <w:tab/>
        <w:t>Particular duties of members</w:t>
      </w:r>
      <w:bookmarkEnd w:id="53"/>
      <w:bookmarkEnd w:id="54"/>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[Section 22 amended by No. 7 of 2006 s. 14.]</w:t>
      </w:r>
    </w:p>
    <w:p>
      <w:pPr>
        <w:pStyle w:val="Heading2"/>
      </w:pPr>
      <w:bookmarkStart w:id="55" w:name="_Toc379207963"/>
      <w:bookmarkStart w:id="56" w:name="_Toc424550661"/>
      <w:r>
        <w:rPr>
          <w:rStyle w:val="CharPartNo"/>
        </w:rPr>
        <w:t>Part 5</w:t>
      </w:r>
      <w:r>
        <w:rPr>
          <w:rStyle w:val="CharDivNo"/>
        </w:rPr>
        <w:t> </w:t>
      </w:r>
      <w:r>
        <w:t>—</w:t>
      </w:r>
      <w:r>
        <w:rPr>
          <w:rStyle w:val="CharDivText"/>
        </w:rPr>
        <w:t> </w:t>
      </w:r>
      <w:r>
        <w:rPr>
          <w:rStyle w:val="CharPartText"/>
        </w:rPr>
        <w:t>General</w:t>
      </w:r>
      <w:bookmarkEnd w:id="55"/>
      <w:bookmarkEnd w:id="56"/>
    </w:p>
    <w:p>
      <w:pPr>
        <w:pStyle w:val="Heading5"/>
        <w:rPr>
          <w:snapToGrid w:val="0"/>
        </w:rPr>
      </w:pPr>
      <w:bookmarkStart w:id="57" w:name="_Toc379207964"/>
      <w:bookmarkStart w:id="58" w:name="_Toc424550662"/>
      <w:r>
        <w:rPr>
          <w:rStyle w:val="CharSectno"/>
        </w:rPr>
        <w:t>23</w:t>
      </w:r>
      <w:r>
        <w:rPr>
          <w:snapToGrid w:val="0"/>
        </w:rPr>
        <w:t>.</w:t>
      </w:r>
      <w:r>
        <w:rPr>
          <w:snapToGrid w:val="0"/>
        </w:rPr>
        <w:tab/>
        <w:t>Minister may require City to prepare guidelines</w:t>
      </w:r>
      <w:bookmarkEnd w:id="57"/>
      <w:bookmarkEnd w:id="58"/>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w:t>
      </w:r>
    </w:p>
    <w:p>
      <w:pPr>
        <w:pStyle w:val="Indenta"/>
      </w:pPr>
      <w:r>
        <w:tab/>
        <w:t>(a)</w:t>
      </w:r>
      <w:r>
        <w:tab/>
        <w:t>the subdivision of land;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 by No. 14 of 1996 s. 4; No. 38 of 2005 s. 15; No. 7 of 2006 s. 15 and 19.]</w:t>
      </w:r>
    </w:p>
    <w:p>
      <w:pPr>
        <w:pStyle w:val="Heading5"/>
        <w:rPr>
          <w:snapToGrid w:val="0"/>
        </w:rPr>
      </w:pPr>
      <w:bookmarkStart w:id="59" w:name="_Toc379207965"/>
      <w:bookmarkStart w:id="60" w:name="_Toc424550663"/>
      <w:r>
        <w:rPr>
          <w:rStyle w:val="CharSectno"/>
        </w:rPr>
        <w:t>24</w:t>
      </w:r>
      <w:r>
        <w:rPr>
          <w:snapToGrid w:val="0"/>
        </w:rPr>
        <w:t>.</w:t>
      </w:r>
      <w:r>
        <w:rPr>
          <w:snapToGrid w:val="0"/>
        </w:rPr>
        <w:tab/>
        <w:t>Advice and reports to be open for inspection</w:t>
      </w:r>
      <w:bookmarkEnd w:id="59"/>
      <w:bookmarkEnd w:id="60"/>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61" w:name="_Toc379207966"/>
      <w:bookmarkStart w:id="62" w:name="_Toc424550664"/>
      <w:r>
        <w:rPr>
          <w:rStyle w:val="CharSectno"/>
        </w:rPr>
        <w:t>25</w:t>
      </w:r>
      <w:r>
        <w:rPr>
          <w:snapToGrid w:val="0"/>
        </w:rPr>
        <w:t>.</w:t>
      </w:r>
      <w:r>
        <w:rPr>
          <w:snapToGrid w:val="0"/>
        </w:rPr>
        <w:tab/>
        <w:t>Regulations</w:t>
      </w:r>
      <w:bookmarkEnd w:id="61"/>
      <w:bookmarkEnd w:id="62"/>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63" w:name="_Toc379207967"/>
      <w:bookmarkStart w:id="64" w:name="_Toc424550665"/>
      <w:r>
        <w:rPr>
          <w:rStyle w:val="CharSectno"/>
        </w:rPr>
        <w:t>26</w:t>
      </w:r>
      <w:r>
        <w:rPr>
          <w:snapToGrid w:val="0"/>
        </w:rPr>
        <w:t>.</w:t>
      </w:r>
      <w:r>
        <w:rPr>
          <w:snapToGrid w:val="0"/>
        </w:rPr>
        <w:tab/>
        <w:t>Review of Act</w:t>
      </w:r>
      <w:bookmarkEnd w:id="63"/>
      <w:bookmarkEnd w:id="64"/>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Committee;</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r>
        <w:rPr>
          <w:rStyle w:val="CharSectno"/>
        </w:rPr>
        <w:t>[</w:t>
      </w:r>
      <w:r>
        <w:rPr>
          <w:b/>
        </w:rPr>
        <w:t>27.</w:t>
      </w:r>
      <w:r>
        <w:tab/>
        <w:t>Omitted under the Reprints Act 1984 s. 7(4)(e).]</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65" w:name="_Toc379207968"/>
      <w:bookmarkStart w:id="66" w:name="_Toc424550666"/>
      <w:r>
        <w:rPr>
          <w:rStyle w:val="CharSchNo"/>
        </w:rPr>
        <w:t>Schedule 1</w:t>
      </w:r>
      <w:r>
        <w:t> — </w:t>
      </w:r>
      <w:r>
        <w:rPr>
          <w:rStyle w:val="CharSchText"/>
        </w:rPr>
        <w:t>Provisions as to constitution and proceedings of the Committee</w:t>
      </w:r>
      <w:bookmarkEnd w:id="65"/>
      <w:bookmarkEnd w:id="66"/>
    </w:p>
    <w:p>
      <w:pPr>
        <w:pStyle w:val="yShoulderClause"/>
        <w:rPr>
          <w:snapToGrid w:val="0"/>
        </w:rPr>
      </w:pPr>
      <w:r>
        <w:rPr>
          <w:snapToGrid w:val="0"/>
        </w:rPr>
        <w:t>[s. 18]</w:t>
      </w:r>
    </w:p>
    <w:p>
      <w:pPr>
        <w:pStyle w:val="yFootnoteheading"/>
        <w:rPr>
          <w:rStyle w:val="CharSClsNo"/>
        </w:rPr>
      </w:pPr>
      <w:r>
        <w:tab/>
        <w:t>[Heading amended by No. 19 of 2010 s. 4.]</w:t>
      </w:r>
    </w:p>
    <w:p>
      <w:pPr>
        <w:pStyle w:val="yHeading5"/>
      </w:pPr>
      <w:bookmarkStart w:id="67" w:name="_Toc379207969"/>
      <w:bookmarkStart w:id="68" w:name="_Toc424550667"/>
      <w:r>
        <w:rPr>
          <w:rStyle w:val="CharSClsNo"/>
        </w:rPr>
        <w:t>1</w:t>
      </w:r>
      <w:r>
        <w:t>.</w:t>
      </w:r>
      <w:r>
        <w:tab/>
        <w:t>Term of office</w:t>
      </w:r>
      <w:bookmarkEnd w:id="67"/>
      <w:bookmarkEnd w:id="68"/>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pPr>
      <w:bookmarkStart w:id="69" w:name="_Toc379207970"/>
      <w:bookmarkStart w:id="70" w:name="_Toc424550668"/>
      <w:r>
        <w:rPr>
          <w:rStyle w:val="CharSClsNo"/>
        </w:rPr>
        <w:t>2</w:t>
      </w:r>
      <w:r>
        <w:t>.</w:t>
      </w:r>
      <w:r>
        <w:tab/>
        <w:t>Resignation, termination etc.</w:t>
      </w:r>
      <w:bookmarkEnd w:id="69"/>
      <w:bookmarkEnd w:id="70"/>
    </w:p>
    <w:p>
      <w:pPr>
        <w:pStyle w:val="ySubsection"/>
        <w:rPr>
          <w:snapToGrid w:val="0"/>
        </w:rPr>
      </w:pPr>
      <w:r>
        <w:rPr>
          <w:snapToGrid w:val="0"/>
        </w:rPr>
        <w:tab/>
        <w:t>(1)</w:t>
      </w:r>
      <w:r>
        <w:rPr>
          <w:snapToGrid w:val="0"/>
        </w:rPr>
        <w:tab/>
        <w:t>The office of an appointed member becomes vacant if —</w:t>
      </w:r>
    </w:p>
    <w:p>
      <w:pPr>
        <w:pStyle w:val="yIndenta"/>
        <w:rPr>
          <w:snapToGrid w:val="0"/>
        </w:rPr>
      </w:pPr>
      <w:r>
        <w:rPr>
          <w:snapToGrid w:val="0"/>
        </w:rPr>
        <w:tab/>
        <w:t>(a)</w:t>
      </w:r>
      <w:r>
        <w:rPr>
          <w:snapToGrid w:val="0"/>
        </w:rPr>
        <w:tab/>
        <w:t>he or she resigns the office by written notice addressed to the Minister; or</w:t>
      </w:r>
    </w:p>
    <w:p>
      <w:pPr>
        <w:pStyle w:val="yIndenta"/>
      </w:pPr>
      <w:r>
        <w:tab/>
        <w:t>(b)</w:t>
      </w:r>
      <w:r>
        <w:tab/>
        <w:t xml:space="preserve">he or she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Footnotesection"/>
      </w:pPr>
      <w:r>
        <w:tab/>
        <w:t>[Clause 2 amended by No. 18 of 2009 s. 84.]</w:t>
      </w:r>
    </w:p>
    <w:p>
      <w:pPr>
        <w:pStyle w:val="yHeading5"/>
      </w:pPr>
      <w:bookmarkStart w:id="71" w:name="_Toc379207971"/>
      <w:bookmarkStart w:id="72" w:name="_Toc424550669"/>
      <w:r>
        <w:rPr>
          <w:rStyle w:val="CharSClsNo"/>
        </w:rPr>
        <w:t>3</w:t>
      </w:r>
      <w:r>
        <w:t>.</w:t>
      </w:r>
      <w:r>
        <w:tab/>
        <w:t>Temporary members</w:t>
      </w:r>
      <w:bookmarkEnd w:id="71"/>
      <w:bookmarkEnd w:id="72"/>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spacing w:before="120"/>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spacing w:before="120"/>
        <w:rPr>
          <w:snapToGrid w:val="0"/>
        </w:rPr>
      </w:pPr>
      <w:r>
        <w:rPr>
          <w:snapToGrid w:val="0"/>
        </w:rPr>
        <w:tab/>
        <w:t>(4)</w:t>
      </w:r>
      <w:r>
        <w:rPr>
          <w:snapToGrid w:val="0"/>
        </w:rPr>
        <w:tab/>
        <w:t>The appointment of a person as a temporary member may be terminated at any time by the Minister.</w:t>
      </w:r>
    </w:p>
    <w:p>
      <w:pPr>
        <w:pStyle w:val="yHeading5"/>
      </w:pPr>
      <w:bookmarkStart w:id="73" w:name="_Toc379207972"/>
      <w:bookmarkStart w:id="74" w:name="_Toc424550670"/>
      <w:r>
        <w:rPr>
          <w:rStyle w:val="CharSClsNo"/>
        </w:rPr>
        <w:t>4</w:t>
      </w:r>
      <w:r>
        <w:t>.</w:t>
      </w:r>
      <w:r>
        <w:tab/>
        <w:t>Deputy chairperson</w:t>
      </w:r>
      <w:bookmarkEnd w:id="73"/>
      <w:bookmarkEnd w:id="74"/>
    </w:p>
    <w:p>
      <w:pPr>
        <w:pStyle w:val="ySubsection"/>
        <w:spacing w:before="120"/>
        <w:rPr>
          <w:snapToGrid w:val="0"/>
        </w:rPr>
      </w:pPr>
      <w:r>
        <w:rPr>
          <w:snapToGrid w:val="0"/>
        </w:rPr>
        <w:tab/>
        <w:t>(1)</w:t>
      </w:r>
      <w:r>
        <w:rPr>
          <w:snapToGrid w:val="0"/>
        </w:rPr>
        <w:tab/>
        <w:t>The Minister is to appoint a member to be the deputy chairperson of the Committee.</w:t>
      </w:r>
    </w:p>
    <w:p>
      <w:pPr>
        <w:pStyle w:val="ySubsection"/>
        <w:spacing w:before="120"/>
        <w:rPr>
          <w:snapToGrid w:val="0"/>
        </w:rPr>
      </w:pPr>
      <w:r>
        <w:rPr>
          <w:snapToGrid w:val="0"/>
        </w:rPr>
        <w:tab/>
        <w:t>(2)</w:t>
      </w:r>
      <w:r>
        <w:rPr>
          <w:snapToGrid w:val="0"/>
        </w:rPr>
        <w:tab/>
        <w:t>The office of deputy chairperson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spacing w:before="120"/>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spacing w:before="120"/>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75" w:name="_Toc379207973"/>
      <w:bookmarkStart w:id="76" w:name="_Toc424550671"/>
      <w:r>
        <w:rPr>
          <w:rStyle w:val="CharSClsNo"/>
        </w:rPr>
        <w:t>5</w:t>
      </w:r>
      <w:r>
        <w:t>.</w:t>
      </w:r>
      <w:r>
        <w:tab/>
        <w:t>Meetings</w:t>
      </w:r>
      <w:bookmarkEnd w:id="75"/>
      <w:bookmarkEnd w:id="76"/>
    </w:p>
    <w:p>
      <w:pPr>
        <w:pStyle w:val="ySubsection"/>
        <w:spacing w:before="120"/>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spacing w:before="120"/>
        <w:rPr>
          <w:snapToGrid w:val="0"/>
        </w:rPr>
      </w:pPr>
      <w:r>
        <w:rPr>
          <w:snapToGrid w:val="0"/>
        </w:rPr>
        <w:tab/>
        <w:t>(2)</w:t>
      </w:r>
      <w:r>
        <w:rPr>
          <w:snapToGrid w:val="0"/>
        </w:rPr>
        <w:tab/>
        <w:t>A special meeting of the Committee may at any time be convened by the chairperson.</w:t>
      </w:r>
    </w:p>
    <w:p>
      <w:pPr>
        <w:pStyle w:val="ySubsection"/>
        <w:spacing w:before="120"/>
        <w:rPr>
          <w:snapToGrid w:val="0"/>
        </w:rPr>
      </w:pPr>
      <w:r>
        <w:rPr>
          <w:snapToGrid w:val="0"/>
        </w:rPr>
        <w:tab/>
        <w:t>(3)</w:t>
      </w:r>
      <w:r>
        <w:rPr>
          <w:snapToGrid w:val="0"/>
        </w:rPr>
        <w:tab/>
        <w:t>The chairperson is to preside at all meetings of the Committee at which he or she is present.</w:t>
      </w:r>
    </w:p>
    <w:p>
      <w:pPr>
        <w:pStyle w:val="ySubsection"/>
        <w:spacing w:before="120"/>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spacing w:before="120"/>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by No. 7 of 2006 s. 16(1).]</w:t>
      </w:r>
    </w:p>
    <w:p>
      <w:pPr>
        <w:pStyle w:val="yHeading5"/>
      </w:pPr>
      <w:bookmarkStart w:id="77" w:name="_Toc379207974"/>
      <w:bookmarkStart w:id="78" w:name="_Toc424550672"/>
      <w:r>
        <w:rPr>
          <w:rStyle w:val="CharSClsNo"/>
        </w:rPr>
        <w:t>6</w:t>
      </w:r>
      <w:r>
        <w:t>.</w:t>
      </w:r>
      <w:r>
        <w:tab/>
        <w:t>Sub-committees</w:t>
      </w:r>
      <w:bookmarkEnd w:id="77"/>
      <w:bookmarkEnd w:id="78"/>
    </w:p>
    <w:p>
      <w:pPr>
        <w:pStyle w:val="ySubsection"/>
        <w:rPr>
          <w:snapToGrid w:val="0"/>
        </w:rPr>
      </w:pPr>
      <w:r>
        <w:tab/>
      </w:r>
      <w:r>
        <w:tab/>
        <w:t>The Committee may from time to</w:t>
      </w:r>
      <w:r>
        <w:rPr>
          <w:snapToGrid w:val="0"/>
        </w:rPr>
        <w:t xml:space="preserve"> time appoint sub-committees of members, or members and other persons, as it thinks fit, and may discharge or alter any sub-committee so appointed.</w:t>
      </w:r>
    </w:p>
    <w:p>
      <w:pPr>
        <w:pStyle w:val="yHeading5"/>
      </w:pPr>
      <w:bookmarkStart w:id="79" w:name="_Toc379207975"/>
      <w:bookmarkStart w:id="80" w:name="_Toc424550673"/>
      <w:r>
        <w:rPr>
          <w:rStyle w:val="CharSClsNo"/>
        </w:rPr>
        <w:t>7</w:t>
      </w:r>
      <w:r>
        <w:t>.</w:t>
      </w:r>
      <w:r>
        <w:tab/>
        <w:t>Telephone and video meetings</w:t>
      </w:r>
      <w:bookmarkEnd w:id="79"/>
      <w:bookmarkEnd w:id="80"/>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by No. 7 of 2006 s. 16(2).]</w:t>
      </w:r>
    </w:p>
    <w:p>
      <w:pPr>
        <w:pStyle w:val="yHeading5"/>
      </w:pPr>
      <w:bookmarkStart w:id="81" w:name="_Toc379207976"/>
      <w:bookmarkStart w:id="82" w:name="_Toc424550674"/>
      <w:r>
        <w:rPr>
          <w:rStyle w:val="CharSClsNo"/>
        </w:rPr>
        <w:t>7A</w:t>
      </w:r>
      <w:r>
        <w:t>.</w:t>
      </w:r>
      <w:r>
        <w:tab/>
        <w:t>Resolution may be passed without meeting</w:t>
      </w:r>
      <w:bookmarkEnd w:id="81"/>
      <w:bookmarkEnd w:id="82"/>
    </w:p>
    <w:p>
      <w:pPr>
        <w:pStyle w:val="ySubsection"/>
      </w:pPr>
      <w:r>
        <w:tab/>
        <w:t>(1)</w:t>
      </w:r>
      <w:r>
        <w:tab/>
        <w:t>If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by No. 7 of 2006 s. 16(2).]</w:t>
      </w:r>
    </w:p>
    <w:p>
      <w:pPr>
        <w:pStyle w:val="yHeading5"/>
      </w:pPr>
      <w:bookmarkStart w:id="83" w:name="_Toc379207977"/>
      <w:bookmarkStart w:id="84" w:name="_Toc424550675"/>
      <w:r>
        <w:rPr>
          <w:rStyle w:val="CharSClsNo"/>
        </w:rPr>
        <w:t>8</w:t>
      </w:r>
      <w:r>
        <w:t>.</w:t>
      </w:r>
      <w:r>
        <w:tab/>
        <w:t>Leave of absence</w:t>
      </w:r>
      <w:bookmarkEnd w:id="83"/>
      <w:bookmarkEnd w:id="84"/>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pPr>
      <w:bookmarkStart w:id="85" w:name="_Toc379207978"/>
      <w:bookmarkStart w:id="86" w:name="_Toc424550676"/>
      <w:r>
        <w:rPr>
          <w:rStyle w:val="CharSClsNo"/>
        </w:rPr>
        <w:t>9</w:t>
      </w:r>
      <w:r>
        <w:t>.</w:t>
      </w:r>
      <w:r>
        <w:tab/>
        <w:t>Committee to determine own procedures</w:t>
      </w:r>
      <w:bookmarkEnd w:id="85"/>
      <w:bookmarkEnd w:id="86"/>
    </w:p>
    <w:p>
      <w:pPr>
        <w:pStyle w:val="ySubsection"/>
        <w:rPr>
          <w:snapToGrid w:val="0"/>
        </w:rPr>
      </w:pPr>
      <w:r>
        <w:rPr>
          <w:snapToGrid w:val="0"/>
        </w:rPr>
        <w:tab/>
      </w:r>
      <w:r>
        <w:rPr>
          <w:snapToGrid w:val="0"/>
        </w:rPr>
        <w:tab/>
        <w:t>Subject to this Act, the Committee is to determine its own procedures.</w:t>
      </w:r>
    </w:p>
    <w:p>
      <w:pPr>
        <w:pStyle w:val="yEdnotesection"/>
      </w:pPr>
      <w:r>
        <w:t>[Schedule 2 omitted under the Reprints Act 1984 s. 7(4)(e).]</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88" w:name="_Toc379207979"/>
      <w:bookmarkStart w:id="89" w:name="_Toc424550677"/>
      <w:r>
        <w:t>Notes</w:t>
      </w:r>
      <w:bookmarkEnd w:id="88"/>
      <w:bookmarkEnd w:id="89"/>
    </w:p>
    <w:p>
      <w:pPr>
        <w:pStyle w:val="nSubsection"/>
        <w:rPr>
          <w:snapToGrid w:val="0"/>
        </w:rPr>
      </w:pPr>
      <w:r>
        <w:rPr>
          <w:snapToGrid w:val="0"/>
          <w:vertAlign w:val="superscript"/>
        </w:rPr>
        <w:t>1</w:t>
      </w:r>
      <w:r>
        <w:rPr>
          <w:snapToGrid w:val="0"/>
        </w:rPr>
        <w:tab/>
        <w:t xml:space="preserve">This is a compilation of the </w:t>
      </w:r>
      <w:r>
        <w:rPr>
          <w:i/>
          <w:noProof/>
          <w:snapToGrid w:val="0"/>
        </w:rPr>
        <w:t>Swan Valley Planning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0" w:name="_Toc379207980"/>
      <w:bookmarkStart w:id="91" w:name="_Toc424550678"/>
      <w:r>
        <w:rPr>
          <w:snapToGrid w:val="0"/>
        </w:rPr>
        <w:t>Compilation table</w:t>
      </w:r>
      <w:bookmarkEnd w:id="90"/>
      <w:bookmarkEnd w:id="91"/>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58"/>
        <w:gridCol w:w="21"/>
      </w:tblGrid>
      <w:tr>
        <w:trPr>
          <w:tblHeader/>
        </w:trPr>
        <w:tc>
          <w:tcPr>
            <w:tcW w:w="2278" w:type="dxa"/>
            <w:tcBorders>
              <w:top w:val="single" w:sz="8" w:space="0" w:color="auto"/>
              <w:left w:val="nil"/>
              <w:bottom w:val="single" w:sz="8" w:space="0" w:color="auto"/>
              <w:right w:val="nil"/>
            </w:tcBorders>
          </w:tcPr>
          <w:p>
            <w:pPr>
              <w:pStyle w:val="nTable"/>
              <w:spacing w:after="40"/>
              <w:rPr>
                <w:b/>
              </w:rPr>
            </w:pPr>
            <w:r>
              <w:rPr>
                <w:b/>
              </w:rPr>
              <w:t>Short title</w:t>
            </w:r>
          </w:p>
        </w:tc>
        <w:tc>
          <w:tcPr>
            <w:tcW w:w="1139" w:type="dxa"/>
            <w:tcBorders>
              <w:top w:val="single" w:sz="8" w:space="0" w:color="auto"/>
              <w:left w:val="nil"/>
              <w:bottom w:val="single" w:sz="8" w:space="0" w:color="auto"/>
              <w:right w:val="nil"/>
            </w:tcBorders>
          </w:tcPr>
          <w:p>
            <w:pPr>
              <w:pStyle w:val="nTable"/>
              <w:spacing w:after="40"/>
              <w:rPr>
                <w:b/>
              </w:rPr>
            </w:pPr>
            <w:r>
              <w:rPr>
                <w:b/>
              </w:rPr>
              <w:t>Number and year</w:t>
            </w:r>
          </w:p>
        </w:tc>
        <w:tc>
          <w:tcPr>
            <w:tcW w:w="1136" w:type="dxa"/>
            <w:tcBorders>
              <w:top w:val="single" w:sz="8" w:space="0" w:color="auto"/>
              <w:left w:val="nil"/>
              <w:bottom w:val="single" w:sz="8" w:space="0" w:color="auto"/>
              <w:right w:val="nil"/>
            </w:tcBorders>
          </w:tcPr>
          <w:p>
            <w:pPr>
              <w:pStyle w:val="nTable"/>
              <w:spacing w:after="40"/>
              <w:rPr>
                <w:b/>
              </w:rPr>
            </w:pPr>
            <w:r>
              <w:rPr>
                <w:b/>
              </w:rPr>
              <w:t>Assent</w:t>
            </w:r>
          </w:p>
        </w:tc>
        <w:tc>
          <w:tcPr>
            <w:tcW w:w="2579" w:type="dxa"/>
            <w:gridSpan w:val="2"/>
            <w:tcBorders>
              <w:top w:val="single" w:sz="8" w:space="0" w:color="auto"/>
              <w:left w:val="nil"/>
              <w:bottom w:val="single" w:sz="8" w:space="0" w:color="auto"/>
              <w:right w:val="nil"/>
            </w:tcBorders>
          </w:tcPr>
          <w:p>
            <w:pPr>
              <w:pStyle w:val="nTable"/>
              <w:spacing w:after="40"/>
              <w:rPr>
                <w:b/>
              </w:rPr>
            </w:pPr>
            <w:r>
              <w:rPr>
                <w:b/>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pPr>
            <w:r>
              <w:rPr>
                <w:i/>
              </w:rPr>
              <w:t>Swan Valley Planning Act 1995</w:t>
            </w:r>
          </w:p>
        </w:tc>
        <w:tc>
          <w:tcPr>
            <w:tcW w:w="1139" w:type="dxa"/>
          </w:tcPr>
          <w:p>
            <w:pPr>
              <w:pStyle w:val="nTable"/>
              <w:spacing w:after="40"/>
            </w:pPr>
            <w:r>
              <w:t>31 of 1995</w:t>
            </w:r>
          </w:p>
        </w:tc>
        <w:tc>
          <w:tcPr>
            <w:tcW w:w="1136" w:type="dxa"/>
          </w:tcPr>
          <w:p>
            <w:pPr>
              <w:pStyle w:val="nTable"/>
              <w:spacing w:after="40"/>
            </w:pPr>
            <w:r>
              <w:t>18 Sep 1995</w:t>
            </w:r>
          </w:p>
        </w:tc>
        <w:tc>
          <w:tcPr>
            <w:tcW w:w="2579" w:type="dxa"/>
            <w:gridSpan w:val="2"/>
          </w:tcPr>
          <w:p>
            <w:pPr>
              <w:pStyle w:val="nTable"/>
              <w:spacing w:after="40"/>
            </w:pPr>
            <w:r>
              <w:t>s. 1 and 2: 18 Sep 1995;</w:t>
            </w:r>
            <w:r>
              <w:br/>
              <w:t xml:space="preserve">Act other than s. 1 and 2: 25 Nov 1995 (see s. 2 and </w:t>
            </w:r>
            <w:r>
              <w:rPr>
                <w:i/>
              </w:rPr>
              <w:t>Gazette</w:t>
            </w:r>
            <w: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pPr>
            <w:r>
              <w:rPr>
                <w:i/>
              </w:rPr>
              <w:t xml:space="preserve">Local Government (Consequential Amendments) Act 1996 </w:t>
            </w:r>
            <w:r>
              <w:t>s. 4</w:t>
            </w:r>
          </w:p>
        </w:tc>
        <w:tc>
          <w:tcPr>
            <w:tcW w:w="1139" w:type="dxa"/>
          </w:tcPr>
          <w:p>
            <w:pPr>
              <w:pStyle w:val="nTable"/>
              <w:spacing w:after="40"/>
            </w:pPr>
            <w:r>
              <w:t>14 of 1996</w:t>
            </w:r>
          </w:p>
        </w:tc>
        <w:tc>
          <w:tcPr>
            <w:tcW w:w="1136" w:type="dxa"/>
          </w:tcPr>
          <w:p>
            <w:pPr>
              <w:pStyle w:val="nTable"/>
              <w:spacing w:after="40"/>
            </w:pPr>
            <w:r>
              <w:t>28 Jun 1996</w:t>
            </w:r>
          </w:p>
        </w:tc>
        <w:tc>
          <w:tcPr>
            <w:tcW w:w="2579" w:type="dxa"/>
            <w:gridSpan w:val="2"/>
          </w:tcPr>
          <w:p>
            <w:pPr>
              <w:pStyle w:val="nTable"/>
              <w:spacing w:after="40"/>
            </w:pPr>
            <w: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32" w:type="dxa"/>
            <w:gridSpan w:val="5"/>
          </w:tcPr>
          <w:p>
            <w:pPr>
              <w:pStyle w:val="nTable"/>
              <w:spacing w:after="40"/>
            </w:pPr>
            <w:r>
              <w:rPr>
                <w:b/>
              </w:rPr>
              <w:t xml:space="preserve">Reprint 1: The </w:t>
            </w:r>
            <w:r>
              <w:rPr>
                <w:b/>
                <w:i/>
              </w:rPr>
              <w:t>Swan Valley Planning Act 1995</w:t>
            </w:r>
            <w:r>
              <w:rPr>
                <w:b/>
              </w:rPr>
              <w:t xml:space="preserve"> as at 12 Sep 2003 </w:t>
            </w:r>
            <w: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pPr>
            <w:r>
              <w:rPr>
                <w:i/>
                <w:snapToGrid w:val="0"/>
              </w:rPr>
              <w:t>Planning and Development (Consequential and Transitional Provisions) Act 2005</w:t>
            </w:r>
            <w:r>
              <w:rPr>
                <w:iCs/>
              </w:rPr>
              <w:t xml:space="preserve"> s. 15</w:t>
            </w:r>
          </w:p>
        </w:tc>
        <w:tc>
          <w:tcPr>
            <w:tcW w:w="1139" w:type="dxa"/>
          </w:tcPr>
          <w:p>
            <w:pPr>
              <w:pStyle w:val="nTable"/>
              <w:spacing w:after="40"/>
            </w:pPr>
            <w:r>
              <w:rPr>
                <w:snapToGrid w:val="0"/>
              </w:rPr>
              <w:t>38 of 2005</w:t>
            </w:r>
          </w:p>
        </w:tc>
        <w:tc>
          <w:tcPr>
            <w:tcW w:w="1136" w:type="dxa"/>
          </w:tcPr>
          <w:p>
            <w:pPr>
              <w:pStyle w:val="nTable"/>
              <w:spacing w:after="40"/>
            </w:pPr>
            <w:r>
              <w:t>12 Dec 2005</w:t>
            </w:r>
          </w:p>
        </w:tc>
        <w:tc>
          <w:tcPr>
            <w:tcW w:w="2579" w:type="dxa"/>
            <w:gridSpan w:val="2"/>
          </w:tcPr>
          <w:p>
            <w:pPr>
              <w:pStyle w:val="nTable"/>
              <w:spacing w:after="40"/>
            </w:pPr>
            <w:r>
              <w:t xml:space="preserve">9 Apr 2006 (see s. 2 and </w:t>
            </w:r>
            <w:r>
              <w:rPr>
                <w:i/>
                <w:iCs/>
              </w:rPr>
              <w:t>Gazette</w:t>
            </w:r>
            <w: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8" w:type="dxa"/>
          </w:tcPr>
          <w:p>
            <w:pPr>
              <w:pStyle w:val="nTable"/>
              <w:spacing w:after="40"/>
              <w:rPr>
                <w:iCs/>
                <w:snapToGrid w:val="0"/>
              </w:rPr>
            </w:pPr>
            <w:r>
              <w:rPr>
                <w:i/>
                <w:snapToGrid w:val="0"/>
              </w:rPr>
              <w:t>Swan Valley Planning Legislation Amendment Act 2006</w:t>
            </w:r>
            <w:r>
              <w:rPr>
                <w:iCs/>
                <w:snapToGrid w:val="0"/>
              </w:rPr>
              <w:t xml:space="preserve"> Pt. 2 and 3</w:t>
            </w:r>
          </w:p>
        </w:tc>
        <w:tc>
          <w:tcPr>
            <w:tcW w:w="1139" w:type="dxa"/>
          </w:tcPr>
          <w:p>
            <w:pPr>
              <w:pStyle w:val="nTable"/>
              <w:spacing w:after="40"/>
              <w:rPr>
                <w:snapToGrid w:val="0"/>
              </w:rPr>
            </w:pPr>
            <w:r>
              <w:rPr>
                <w:snapToGrid w:val="0"/>
              </w:rPr>
              <w:t>7 of 2006</w:t>
            </w:r>
          </w:p>
        </w:tc>
        <w:tc>
          <w:tcPr>
            <w:tcW w:w="1136" w:type="dxa"/>
          </w:tcPr>
          <w:p>
            <w:pPr>
              <w:pStyle w:val="nTable"/>
              <w:spacing w:after="40"/>
            </w:pPr>
            <w:r>
              <w:t>19 Apr 2006</w:t>
            </w:r>
          </w:p>
        </w:tc>
        <w:tc>
          <w:tcPr>
            <w:tcW w:w="2579" w:type="dxa"/>
            <w:gridSpan w:val="2"/>
          </w:tcPr>
          <w:p>
            <w:pPr>
              <w:pStyle w:val="nTable"/>
              <w:spacing w:after="40"/>
            </w:pPr>
            <w:r>
              <w:t xml:space="preserve">18 Jun 2006 (see s. 2 and </w:t>
            </w:r>
            <w:r>
              <w:rPr>
                <w:i/>
                <w:iCs/>
              </w:rPr>
              <w:t>Gazette</w:t>
            </w:r>
            <w:r>
              <w:t xml:space="preserve"> 16 Jun 2006 p. 2109)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78"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1139" w:type="dxa"/>
          </w:tcPr>
          <w:p>
            <w:pPr>
              <w:pStyle w:val="nTable"/>
              <w:spacing w:after="40"/>
              <w:rPr>
                <w:snapToGrid w:val="0"/>
              </w:rPr>
            </w:pPr>
            <w:r>
              <w:rPr>
                <w:snapToGrid w:val="0"/>
              </w:rPr>
              <w:t>52 of 2006</w:t>
            </w:r>
          </w:p>
        </w:tc>
        <w:tc>
          <w:tcPr>
            <w:tcW w:w="1136" w:type="dxa"/>
          </w:tcPr>
          <w:p>
            <w:pPr>
              <w:pStyle w:val="nTable"/>
              <w:spacing w:after="40"/>
              <w:rPr>
                <w:snapToGrid w:val="0"/>
              </w:rPr>
            </w:pPr>
            <w:r>
              <w:rPr>
                <w:snapToGrid w:val="0"/>
              </w:rPr>
              <w:t>6 Oct 2006</w:t>
            </w:r>
          </w:p>
        </w:tc>
        <w:tc>
          <w:tcPr>
            <w:tcW w:w="2579" w:type="dxa"/>
            <w:gridSpan w:val="2"/>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132" w:type="dxa"/>
            <w:gridSpan w:val="5"/>
          </w:tcPr>
          <w:p>
            <w:pPr>
              <w:pStyle w:val="nTable"/>
              <w:spacing w:after="40"/>
              <w:rPr>
                <w:snapToGrid w:val="0"/>
              </w:rPr>
            </w:pPr>
            <w:r>
              <w:rPr>
                <w:b/>
              </w:rPr>
              <w:t xml:space="preserve">Reprint 2: The </w:t>
            </w:r>
            <w:r>
              <w:rPr>
                <w:b/>
                <w:i/>
              </w:rPr>
              <w:t>Swan Valley Planning Act 1995</w:t>
            </w:r>
            <w:r>
              <w:rPr>
                <w:b/>
              </w:rPr>
              <w:t xml:space="preserve"> as at 17 Oct 2008 </w:t>
            </w:r>
            <w: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78" w:type="dxa"/>
          </w:tcPr>
          <w:p>
            <w:pPr>
              <w:pStyle w:val="nTable"/>
              <w:spacing w:after="40"/>
              <w:rPr>
                <w:iCs/>
                <w:snapToGrid w:val="0"/>
              </w:rPr>
            </w:pPr>
            <w:r>
              <w:rPr>
                <w:i/>
                <w:snapToGrid w:val="0"/>
              </w:rPr>
              <w:t>Acts Amendment (Bankruptcy) Act 2009</w:t>
            </w:r>
            <w:r>
              <w:rPr>
                <w:iCs/>
                <w:snapToGrid w:val="0"/>
              </w:rPr>
              <w:t xml:space="preserve"> s. 84</w:t>
            </w:r>
          </w:p>
        </w:tc>
        <w:tc>
          <w:tcPr>
            <w:tcW w:w="1139" w:type="dxa"/>
          </w:tcPr>
          <w:p>
            <w:pPr>
              <w:pStyle w:val="nTable"/>
              <w:spacing w:after="40"/>
            </w:pPr>
            <w:r>
              <w:t>18 of 2009</w:t>
            </w:r>
          </w:p>
        </w:tc>
        <w:tc>
          <w:tcPr>
            <w:tcW w:w="1136" w:type="dxa"/>
          </w:tcPr>
          <w:p>
            <w:pPr>
              <w:pStyle w:val="nTable"/>
              <w:spacing w:after="40"/>
            </w:pPr>
            <w:r>
              <w:t>16 Sep 2009</w:t>
            </w:r>
          </w:p>
        </w:tc>
        <w:tc>
          <w:tcPr>
            <w:tcW w:w="2579" w:type="dxa"/>
            <w:gridSpan w:val="2"/>
          </w:tcPr>
          <w:p>
            <w:pPr>
              <w:pStyle w:val="nTable"/>
              <w:spacing w:after="40"/>
            </w:pPr>
            <w:r>
              <w:t>17 Sep 2009 (see s. 2(b))</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1" w:type="dxa"/>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8"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1" w:type="dxa"/>
          <w:cantSplit/>
        </w:trPr>
        <w:tc>
          <w:tcPr>
            <w:tcW w:w="2278" w:type="dxa"/>
            <w:tcBorders>
              <w:bottom w:val="single" w:sz="4" w:space="0" w:color="auto"/>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9" w:type="dxa"/>
            <w:tcBorders>
              <w:bottom w:val="single" w:sz="4" w:space="0" w:color="auto"/>
            </w:tcBorders>
          </w:tcPr>
          <w:p>
            <w:pPr>
              <w:pStyle w:val="nTable"/>
              <w:spacing w:after="40"/>
              <w:rPr>
                <w:snapToGrid w:val="0"/>
              </w:rPr>
            </w:pPr>
            <w:r>
              <w:rPr>
                <w:snapToGrid w:val="0"/>
              </w:rPr>
              <w:t>39 of 2010</w:t>
            </w:r>
          </w:p>
        </w:tc>
        <w:tc>
          <w:tcPr>
            <w:tcW w:w="1136" w:type="dxa"/>
            <w:tcBorders>
              <w:bottom w:val="single" w:sz="4" w:space="0" w:color="auto"/>
            </w:tcBorders>
          </w:tcPr>
          <w:p>
            <w:pPr>
              <w:pStyle w:val="nTable"/>
              <w:spacing w:after="40"/>
              <w:rPr>
                <w:snapToGrid w:val="0"/>
              </w:rPr>
            </w:pPr>
            <w:r>
              <w:rPr>
                <w:snapToGrid w:val="0"/>
              </w:rPr>
              <w:t>1 Oct 2010</w:t>
            </w:r>
          </w:p>
        </w:tc>
        <w:tc>
          <w:tcPr>
            <w:tcW w:w="2558" w:type="dxa"/>
            <w:tcBorders>
              <w:bottom w:val="single" w:sz="4" w:space="0" w:color="auto"/>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rPr>
          <w:u w:val="words"/>
        </w:r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3</w:t>
      </w:r>
    </w:p>
    <w:p>
      <w:pPr>
        <w:pStyle w:val="DefinedTerms"/>
      </w:pPr>
      <w:r>
        <w:t>Area A</w:t>
      </w:r>
      <w:r>
        <w:tab/>
        <w:t>3</w:t>
      </w:r>
    </w:p>
    <w:p>
      <w:pPr>
        <w:pStyle w:val="DefinedTerms"/>
      </w:pPr>
      <w:r>
        <w:t>Area B</w:t>
      </w:r>
      <w:r>
        <w:tab/>
        <w:t>3</w:t>
      </w:r>
    </w:p>
    <w:p>
      <w:pPr>
        <w:pStyle w:val="DefinedTerms"/>
      </w:pPr>
      <w:r>
        <w:t>Area C</w:t>
      </w:r>
      <w:r>
        <w:tab/>
        <w:t>3</w:t>
      </w:r>
    </w:p>
    <w:p>
      <w:pPr>
        <w:pStyle w:val="DefinedTerms"/>
      </w:pPr>
      <w:r>
        <w:t>Commission</w:t>
      </w:r>
      <w:r>
        <w:tab/>
        <w:t>3</w:t>
      </w:r>
    </w:p>
    <w:p>
      <w:pPr>
        <w:pStyle w:val="DefinedTerms"/>
      </w:pPr>
      <w:r>
        <w:t>Committee</w:t>
      </w:r>
      <w:r>
        <w:tab/>
        <w:t>3</w:t>
      </w:r>
    </w:p>
    <w:p>
      <w:pPr>
        <w:pStyle w:val="DefinedTerms"/>
      </w:pPr>
      <w:r>
        <w:t>Department</w:t>
      </w:r>
      <w:r>
        <w:tab/>
        <w:t>17(2)</w:t>
      </w:r>
    </w:p>
    <w:p>
      <w:pPr>
        <w:pStyle w:val="DefinedTerms"/>
      </w:pPr>
      <w:r>
        <w:t>development</w:t>
      </w:r>
      <w:r>
        <w:tab/>
        <w:t>3</w:t>
      </w:r>
    </w:p>
    <w:p>
      <w:pPr>
        <w:pStyle w:val="DefinedTerms"/>
      </w:pPr>
      <w:r>
        <w:t>ex officio member</w:t>
      </w:r>
      <w:r>
        <w:tab/>
        <w:t>3</w:t>
      </w:r>
    </w:p>
    <w:p>
      <w:pPr>
        <w:pStyle w:val="DefinedTerms"/>
      </w:pPr>
      <w:r>
        <w:t>land</w:t>
      </w:r>
      <w:r>
        <w:tab/>
        <w:t>3</w:t>
      </w:r>
    </w:p>
    <w:p>
      <w:pPr>
        <w:pStyle w:val="DefinedTerms"/>
      </w:pPr>
      <w:r>
        <w:t>local planning scheme</w:t>
      </w:r>
      <w:r>
        <w:tab/>
        <w:t>3</w:t>
      </w:r>
    </w:p>
    <w:p>
      <w:pPr>
        <w:pStyle w:val="DefinedTerms"/>
      </w:pPr>
      <w:r>
        <w:t>member</w:t>
      </w:r>
      <w:r>
        <w:tab/>
        <w:t>3</w:t>
      </w:r>
    </w:p>
    <w:p>
      <w:pPr>
        <w:pStyle w:val="DefinedTerms"/>
      </w:pPr>
      <w:r>
        <w:t>public authority</w:t>
      </w:r>
      <w:r>
        <w:tab/>
        <w:t>13(2)</w:t>
      </w:r>
    </w:p>
    <w:p>
      <w:pPr>
        <w:pStyle w:val="DefinedTerms"/>
      </w:pPr>
      <w:r>
        <w:t>Swan Valley</w:t>
      </w:r>
      <w:r>
        <w:tab/>
        <w:t>3</w:t>
      </w:r>
    </w:p>
    <w:p>
      <w:pPr>
        <w:pStyle w:val="DefinedTerms"/>
      </w:pPr>
      <w:r>
        <w:t>Swan Valley Planning Committee</w:t>
      </w:r>
      <w:r>
        <w:tab/>
        <w:t>3</w:t>
      </w:r>
    </w:p>
    <w:p>
      <w:pPr>
        <w:pStyle w:val="DefinedTerms"/>
      </w:pPr>
      <w:r>
        <w:t>utility services</w:t>
      </w:r>
      <w:r>
        <w:tab/>
        <w:t>13(2)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w:instrText>
          </w:r>
          <w:r>
            <w:rPr>
              <w:b/>
            </w:rPr>
            <w:fldChar w:fldCharType="separate"/>
          </w:r>
          <w:r>
            <w:rPr>
              <w:b/>
            </w:rPr>
            <w:cr/>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w:instrText>
          </w:r>
          <w:r>
            <w:rPr>
              <w:b/>
            </w:rPr>
            <w:fldChar w:fldCharType="separate"/>
          </w:r>
          <w:r>
            <w:rPr>
              <w:b/>
            </w:rPr>
            <w:cr/>
          </w:r>
          <w:r>
            <w:rPr>
              <w:b/>
            </w:rPr>
            <w:fldChar w:fldCharType="end"/>
          </w:r>
        </w:p>
      </w:tc>
    </w:tr>
  </w:tbl>
  <w:p>
    <w:pPr>
      <w:pStyle w:val="Header"/>
      <w:pBdr>
        <w:top w:val="single" w:sz="4" w:space="1" w:color="auto"/>
      </w:pBdr>
    </w:pPr>
    <w:bookmarkStart w:id="87" w:name="Schedule"/>
    <w:bookmarkEnd w:id="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3" w:name="DefinedTerms"/>
    <w:bookmarkEnd w:id="9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 w:name="Coversheet"/>
    <w:bookmarkEnd w:id="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9A3FD8"/>
    <w:lvl w:ilvl="0">
      <w:start w:val="1"/>
      <w:numFmt w:val="decimal"/>
      <w:lvlText w:val="%1."/>
      <w:lvlJc w:val="left"/>
      <w:pPr>
        <w:tabs>
          <w:tab w:val="num" w:pos="1492"/>
        </w:tabs>
        <w:ind w:left="1492" w:hanging="360"/>
      </w:pPr>
    </w:lvl>
  </w:abstractNum>
  <w:abstractNum w:abstractNumId="1">
    <w:nsid w:val="FFFFFF7D"/>
    <w:multiLevelType w:val="singleLevel"/>
    <w:tmpl w:val="C9E4BC26"/>
    <w:lvl w:ilvl="0">
      <w:start w:val="1"/>
      <w:numFmt w:val="decimal"/>
      <w:lvlText w:val="%1."/>
      <w:lvlJc w:val="left"/>
      <w:pPr>
        <w:tabs>
          <w:tab w:val="num" w:pos="1209"/>
        </w:tabs>
        <w:ind w:left="1209" w:hanging="360"/>
      </w:pPr>
    </w:lvl>
  </w:abstractNum>
  <w:abstractNum w:abstractNumId="2">
    <w:nsid w:val="FFFFFF7E"/>
    <w:multiLevelType w:val="singleLevel"/>
    <w:tmpl w:val="5DAC07D4"/>
    <w:lvl w:ilvl="0">
      <w:start w:val="1"/>
      <w:numFmt w:val="decimal"/>
      <w:lvlText w:val="%1."/>
      <w:lvlJc w:val="left"/>
      <w:pPr>
        <w:tabs>
          <w:tab w:val="num" w:pos="926"/>
        </w:tabs>
        <w:ind w:left="926" w:hanging="360"/>
      </w:pPr>
    </w:lvl>
  </w:abstractNum>
  <w:abstractNum w:abstractNumId="3">
    <w:nsid w:val="FFFFFF7F"/>
    <w:multiLevelType w:val="singleLevel"/>
    <w:tmpl w:val="7A28D00E"/>
    <w:lvl w:ilvl="0">
      <w:start w:val="1"/>
      <w:numFmt w:val="decimal"/>
      <w:lvlText w:val="%1."/>
      <w:lvlJc w:val="left"/>
      <w:pPr>
        <w:tabs>
          <w:tab w:val="num" w:pos="643"/>
        </w:tabs>
        <w:ind w:left="643" w:hanging="360"/>
      </w:pPr>
    </w:lvl>
  </w:abstractNum>
  <w:abstractNum w:abstractNumId="4">
    <w:nsid w:val="FFFFFF80"/>
    <w:multiLevelType w:val="singleLevel"/>
    <w:tmpl w:val="1F4033E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A3A8C4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834032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9D8900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72E70D0"/>
    <w:lvl w:ilvl="0">
      <w:start w:val="1"/>
      <w:numFmt w:val="decimal"/>
      <w:lvlText w:val="%1."/>
      <w:lvlJc w:val="left"/>
      <w:pPr>
        <w:tabs>
          <w:tab w:val="num" w:pos="360"/>
        </w:tabs>
        <w:ind w:left="360" w:hanging="360"/>
      </w:pPr>
    </w:lvl>
  </w:abstractNum>
  <w:abstractNum w:abstractNumId="9">
    <w:nsid w:val="FFFFFF89"/>
    <w:multiLevelType w:val="singleLevel"/>
    <w:tmpl w:val="8E2CC5E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F58630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740"/>
    <w:docVar w:name="WAFER_20140203154500" w:val="RemoveTocBookmarks,RemoveUnusedBookmarks,RemoveLanguageTags,UsedStyles,ResetPageSize,UpdateArrangement"/>
    <w:docVar w:name="WAFER_20140203154500_GUID" w:val="2f846137-462d-499b-845b-b8c8df608a2a"/>
    <w:docVar w:name="WAFER_20140203161132" w:val="RemoveTocBookmarks,RunningHeaders"/>
    <w:docVar w:name="WAFER_20140203161132_GUID" w:val="268fc508-c64b-4a7c-95d3-504c2374977a"/>
    <w:docVar w:name="WAFER_20150713103940" w:val="ResetPageSize,UpdateArrangement,UpdateNTable"/>
    <w:docVar w:name="WAFER_20150713103940_GUID" w:val="7e010b0f-85bb-4d72-8ba3-788497e7b2e3"/>
    <w:docVar w:name="WAFER_20151103155352" w:val="UpdateStyles,UsedStyles"/>
    <w:docVar w:name="WAFER_20151103155352_GUID" w:val="87d733ad-861e-4de2-a8fe-6ff26d03c771"/>
    <w:docVar w:name="WAFER_20151201122740" w:val="RemoveTrackChanges"/>
    <w:docVar w:name="WAFER_20151201122740_GUID" w:val="6979d650-a232-4825-8378-29ec18e984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50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jpeg"/><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5691</Words>
  <Characters>26468</Characters>
  <Application>Microsoft Office Word</Application>
  <DocSecurity>0</DocSecurity>
  <Lines>778</Lines>
  <Paragraphs>466</Paragraphs>
  <ScaleCrop>false</ScaleCrop>
  <HeadingPairs>
    <vt:vector size="2" baseType="variant">
      <vt:variant>
        <vt:lpstr>Title</vt:lpstr>
      </vt:variant>
      <vt:variant>
        <vt:i4>1</vt:i4>
      </vt:variant>
    </vt:vector>
  </HeadingPairs>
  <TitlesOfParts>
    <vt:vector size="1" baseType="lpstr">
      <vt:lpstr>Swan Valley Planning Act 1995</vt:lpstr>
    </vt:vector>
  </TitlesOfParts>
  <Manager/>
  <Company/>
  <LinksUpToDate>false</LinksUpToDate>
  <CharactersWithSpaces>31693</CharactersWithSpaces>
  <SharedDoc>false</SharedDoc>
  <HLinks>
    <vt:vector size="18" baseType="variant">
      <vt:variant>
        <vt:i4>1114126</vt:i4>
      </vt:variant>
      <vt:variant>
        <vt:i4>6713</vt:i4>
      </vt:variant>
      <vt:variant>
        <vt:i4>1027</vt:i4>
      </vt:variant>
      <vt:variant>
        <vt:i4>1</vt:i4>
      </vt:variant>
      <vt:variant>
        <vt:lpwstr>Variation_amend_bill2004</vt:lpwstr>
      </vt:variant>
      <vt:variant>
        <vt:lpwstr/>
      </vt:variant>
      <vt:variant>
        <vt:i4>131085</vt:i4>
      </vt:variant>
      <vt:variant>
        <vt:i4>31261</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1995 - 02-g0-05</dc:title>
  <dc:subject/>
  <dc:creator/>
  <cp:keywords/>
  <dc:description/>
  <cp:lastModifiedBy>svcMRProcess</cp:lastModifiedBy>
  <cp:revision>4</cp:revision>
  <cp:lastPrinted>2008-10-14T06:48:00Z</cp:lastPrinted>
  <dcterms:created xsi:type="dcterms:W3CDTF">2018-09-09T02:00:00Z</dcterms:created>
  <dcterms:modified xsi:type="dcterms:W3CDTF">2018-09-09T02:00:00Z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805</vt:i4>
  </property>
  <property fmtid="{D5CDD505-2E9C-101B-9397-08002B2CF9AE}" pid="6" name="ReprintNo">
    <vt:lpwstr>2</vt:lpwstr>
  </property>
  <property fmtid="{D5CDD505-2E9C-101B-9397-08002B2CF9AE}" pid="7" name="AsAtDate">
    <vt:lpwstr>01 Dec 2010</vt:lpwstr>
  </property>
  <property fmtid="{D5CDD505-2E9C-101B-9397-08002B2CF9AE}" pid="8" name="Suffix">
    <vt:lpwstr>02-g0-05</vt:lpwstr>
  </property>
</Properties>
</file>