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December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_Toc280105327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(Act s. 4A(2)(a))</w:t>
      </w:r>
      <w:r>
        <w:tab/>
      </w:r>
      <w:r>
        <w:fldChar w:fldCharType="begin"/>
      </w:r>
      <w:r>
        <w:instrText xml:space="preserve"> PAGEREF _Toc280105328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(Act s. 4A(2)(b))</w:t>
      </w:r>
      <w:r>
        <w:tab/>
      </w:r>
      <w:r>
        <w:fldChar w:fldCharType="begin"/>
      </w:r>
      <w:r>
        <w:instrText xml:space="preserve"> PAGEREF _Toc280105329 \h </w:instrText>
      </w:r>
      <w:r>
        <w:fldChar w:fldCharType="separate"/>
      </w:r>
      <w:r>
        <w:t>1</w:t>
      </w:r>
      <w:r>
        <w:fldChar w:fldCharType="end"/>
      </w:r>
    </w:p>
    <w:p>
      <w:pPr>
        <w:pStyle w:val="TOC8"/>
        <w:rPr>
          <w:sz w:val="24"/>
          <w:szCs w:val="24"/>
        </w:rPr>
      </w:pPr>
      <w:r>
        <w:rPr>
          <w:szCs w:val="24"/>
        </w:rPr>
        <w:t>4.</w:t>
      </w:r>
      <w:r>
        <w:rPr>
          <w:szCs w:val="24"/>
        </w:rPr>
        <w:tab/>
        <w:t>Prescribed statutory corporations (Act s. 4B(2))</w:t>
      </w:r>
      <w:r>
        <w:tab/>
      </w:r>
      <w:r>
        <w:fldChar w:fldCharType="begin"/>
      </w:r>
      <w:r>
        <w:instrText xml:space="preserve"> PAGEREF _Toc280105330 \h </w:instrText>
      </w:r>
      <w:r>
        <w:fldChar w:fldCharType="separate"/>
      </w:r>
      <w:r>
        <w:t>1</w:t>
      </w:r>
      <w:r>
        <w:fldChar w:fldCharType="end"/>
      </w:r>
    </w:p>
    <w:p>
      <w:pPr>
        <w:pStyle w:val="TOC8"/>
        <w:rPr>
          <w:sz w:val="24"/>
          <w:szCs w:val="24"/>
        </w:rPr>
      </w:pPr>
      <w:r>
        <w:rPr>
          <w:szCs w:val="24"/>
        </w:rPr>
        <w:t>5.</w:t>
      </w:r>
      <w:r>
        <w:rPr>
          <w:szCs w:val="24"/>
        </w:rPr>
        <w:tab/>
        <w:t>Prescribed activities by statutory corporations (Act s. 4B(2))</w:t>
      </w:r>
      <w:r>
        <w:tab/>
      </w:r>
      <w:r>
        <w:fldChar w:fldCharType="begin"/>
      </w:r>
      <w:r>
        <w:instrText xml:space="preserve"> PAGEREF _Toc280105331 \h </w:instrText>
      </w:r>
      <w:r>
        <w:fldChar w:fldCharType="separate"/>
      </w:r>
      <w:r>
        <w:t>2</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 w:val="24"/>
          <w:szCs w:val="28"/>
        </w:rPr>
        <w:t>Part 1 — Prescribed financial entities (regulation 2)</w:t>
      </w:r>
    </w:p>
    <w:p>
      <w:pPr>
        <w:pStyle w:val="TOC2"/>
        <w:keepNext w:val="0"/>
        <w:tabs>
          <w:tab w:val="right" w:leader="dot" w:pos="7086"/>
        </w:tabs>
        <w:rPr>
          <w:b w:val="0"/>
          <w:sz w:val="24"/>
          <w:szCs w:val="24"/>
        </w:rPr>
      </w:pPr>
      <w:r>
        <w:rPr>
          <w:sz w:val="24"/>
          <w:szCs w:val="28"/>
        </w:rPr>
        <w:t>Part 2 — Prescribed activities (regulation 3)</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keepNext w:val="0"/>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_Toc280105339 \h </w:instrText>
      </w:r>
      <w:r>
        <w:fldChar w:fldCharType="separate"/>
      </w:r>
      <w:r>
        <w:t>14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December 2010</w:t>
            </w:r>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28010532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280105328"/>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280105329"/>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280105330"/>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280105331"/>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47" w:name="_Toc148755069"/>
      <w:bookmarkStart w:id="48" w:name="_Toc148755150"/>
      <w:bookmarkStart w:id="49" w:name="_Toc148755207"/>
      <w:bookmarkStart w:id="50" w:name="_Toc148756373"/>
      <w:bookmarkStart w:id="51" w:name="_Toc151261972"/>
      <w:bookmarkStart w:id="52" w:name="_Toc151273240"/>
      <w:bookmarkStart w:id="53" w:name="_Toc155002620"/>
      <w:bookmarkStart w:id="54" w:name="_Toc155078578"/>
      <w:bookmarkStart w:id="55" w:name="_Toc172090109"/>
      <w:bookmarkStart w:id="56" w:name="_Toc199299381"/>
      <w:bookmarkStart w:id="57" w:name="_Toc254860846"/>
      <w:bookmarkStart w:id="58" w:name="_Toc254941774"/>
      <w:bookmarkStart w:id="59" w:name="_Toc268515565"/>
      <w:bookmarkStart w:id="60" w:name="_Toc268515908"/>
      <w:bookmarkStart w:id="61" w:name="_Toc273622022"/>
      <w:bookmarkStart w:id="62" w:name="_Toc278956638"/>
      <w:bookmarkStart w:id="63" w:name="_Toc278968106"/>
      <w:bookmarkStart w:id="64" w:name="_Toc279739434"/>
      <w:bookmarkStart w:id="65" w:name="_Toc279739478"/>
      <w:bookmarkStart w:id="66" w:name="_Toc279739498"/>
      <w:bookmarkStart w:id="67" w:name="_Toc280105333"/>
      <w:r>
        <w:rPr>
          <w:rStyle w:val="CharSDivNo"/>
        </w:rPr>
        <w:t>Part 1</w:t>
      </w:r>
      <w:r>
        <w:rPr>
          <w:sz w:val="24"/>
        </w:rPr>
        <w:t xml:space="preserve"> — </w:t>
      </w:r>
      <w:r>
        <w:rPr>
          <w:rStyle w:val="CharSDivText"/>
        </w:rPr>
        <w:t>Prescribed financial entities (regulation 2)</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outlineLvl w:val="9"/>
        <w:rPr>
          <w:sz w:val="24"/>
        </w:rPr>
      </w:pPr>
      <w:bookmarkStart w:id="68" w:name="_Toc151261973"/>
      <w:bookmarkStart w:id="69" w:name="_Toc151273241"/>
      <w:bookmarkStart w:id="70" w:name="_Toc155002621"/>
      <w:bookmarkStart w:id="71" w:name="_Toc155078579"/>
      <w:bookmarkStart w:id="72" w:name="_Toc172090110"/>
      <w:bookmarkStart w:id="73" w:name="_Toc199299382"/>
      <w:bookmarkStart w:id="74" w:name="_Toc254860847"/>
      <w:bookmarkStart w:id="75" w:name="_Toc254941775"/>
      <w:bookmarkStart w:id="76" w:name="_Toc268515566"/>
      <w:bookmarkStart w:id="77" w:name="_Toc268515909"/>
      <w:bookmarkStart w:id="78" w:name="_Toc273622023"/>
      <w:bookmarkStart w:id="79" w:name="_Toc278956639"/>
      <w:bookmarkStart w:id="80" w:name="_Toc278968107"/>
      <w:bookmarkStart w:id="81" w:name="_Toc279739435"/>
      <w:bookmarkStart w:id="82" w:name="_Toc279739479"/>
      <w:bookmarkStart w:id="83" w:name="_Toc279739499"/>
      <w:bookmarkStart w:id="84" w:name="_Toc280105334"/>
      <w:bookmarkStart w:id="85" w:name="_Toc148755070"/>
      <w:bookmarkStart w:id="86" w:name="_Toc148755151"/>
      <w:bookmarkStart w:id="87" w:name="_Toc148755208"/>
      <w:bookmarkStart w:id="88" w:name="_Toc148756374"/>
      <w:r>
        <w:rPr>
          <w:rStyle w:val="CharSDivNo"/>
        </w:rPr>
        <w:t>Part 2</w:t>
      </w:r>
      <w:r>
        <w:rPr>
          <w:sz w:val="24"/>
        </w:rPr>
        <w:t xml:space="preserve"> — </w:t>
      </w:r>
      <w:r>
        <w:rPr>
          <w:rStyle w:val="CharSDivText"/>
        </w:rPr>
        <w:t>Prescribed activities (regulation 3)</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bookmarkEnd w:id="85"/>
    <w:bookmarkEnd w:id="86"/>
    <w:bookmarkEnd w:id="87"/>
    <w:bookmarkEnd w:id="8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89" w:name="_Toc148755071"/>
      <w:bookmarkStart w:id="90" w:name="_Toc148755152"/>
      <w:bookmarkStart w:id="91" w:name="_Toc148755209"/>
      <w:bookmarkStart w:id="92" w:name="_Toc148756375"/>
      <w:bookmarkStart w:id="93" w:name="_Toc151261974"/>
      <w:bookmarkStart w:id="94" w:name="_Toc151273242"/>
      <w:bookmarkStart w:id="95" w:name="_Toc155002622"/>
      <w:bookmarkStart w:id="96" w:name="_Toc155078580"/>
      <w:bookmarkStart w:id="97" w:name="_Toc172090111"/>
      <w:bookmarkStart w:id="98" w:name="_Toc199299383"/>
      <w:bookmarkStart w:id="99" w:name="_Toc254860848"/>
      <w:bookmarkStart w:id="100" w:name="_Toc254941776"/>
      <w:bookmarkStart w:id="101" w:name="_Toc268515567"/>
      <w:bookmarkStart w:id="102" w:name="_Toc268515910"/>
      <w:bookmarkStart w:id="103" w:name="_Toc273622024"/>
      <w:bookmarkStart w:id="104" w:name="_Toc278956640"/>
      <w:bookmarkStart w:id="105" w:name="_Toc278968108"/>
      <w:bookmarkStart w:id="106" w:name="_Toc279739436"/>
      <w:bookmarkStart w:id="107" w:name="_Toc279739480"/>
      <w:bookmarkStart w:id="108" w:name="_Toc279739500"/>
      <w:bookmarkStart w:id="109" w:name="_Toc280105335"/>
      <w:r>
        <w:rPr>
          <w:rStyle w:val="CharSchNo"/>
        </w:rPr>
        <w:t>Schedule 2</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10" w:name="_Toc148755072"/>
      <w:bookmarkStart w:id="111" w:name="_Toc148755153"/>
      <w:bookmarkStart w:id="112" w:name="_Toc148755210"/>
      <w:bookmarkStart w:id="113" w:name="_Toc148756376"/>
      <w:bookmarkStart w:id="114" w:name="_Toc151261975"/>
      <w:bookmarkStart w:id="115" w:name="_Toc151273243"/>
      <w:bookmarkStart w:id="116" w:name="_Toc155002623"/>
      <w:bookmarkStart w:id="117" w:name="_Toc155078581"/>
      <w:bookmarkStart w:id="118" w:name="_Toc172090112"/>
      <w:bookmarkStart w:id="119" w:name="_Toc199299384"/>
      <w:bookmarkStart w:id="120" w:name="_Toc254860849"/>
      <w:bookmarkStart w:id="121" w:name="_Toc254941777"/>
      <w:bookmarkStart w:id="122" w:name="_Toc268515568"/>
      <w:bookmarkStart w:id="123" w:name="_Toc268515911"/>
      <w:bookmarkStart w:id="124" w:name="_Toc273622025"/>
      <w:bookmarkStart w:id="125" w:name="_Toc278956641"/>
      <w:bookmarkStart w:id="126" w:name="_Toc278968109"/>
      <w:bookmarkStart w:id="127" w:name="_Toc279739437"/>
      <w:bookmarkStart w:id="128" w:name="_Toc279739481"/>
      <w:bookmarkStart w:id="129" w:name="_Toc279739501"/>
      <w:bookmarkStart w:id="130" w:name="_Toc280105336"/>
      <w:r>
        <w:rPr>
          <w:rStyle w:val="CharSDivNo"/>
        </w:rPr>
        <w:t>Part 1</w:t>
      </w:r>
      <w:r>
        <w:t xml:space="preserve"> — </w:t>
      </w:r>
      <w:r>
        <w:rPr>
          <w:rStyle w:val="CharSDivText"/>
        </w:rPr>
        <w:t>Prescribed statutory corporations (regulation 4)</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outlineLvl w:val="9"/>
      </w:pPr>
      <w:bookmarkStart w:id="131" w:name="_Toc148755073"/>
      <w:bookmarkStart w:id="132" w:name="_Toc148755154"/>
      <w:bookmarkStart w:id="133" w:name="_Toc148755211"/>
      <w:bookmarkStart w:id="134" w:name="_Toc148756377"/>
      <w:bookmarkStart w:id="135" w:name="_Toc151261976"/>
      <w:bookmarkStart w:id="136" w:name="_Toc151273244"/>
      <w:bookmarkStart w:id="137" w:name="_Toc155002624"/>
      <w:bookmarkStart w:id="138" w:name="_Toc155078582"/>
      <w:bookmarkStart w:id="139" w:name="_Toc172090113"/>
      <w:bookmarkStart w:id="140" w:name="_Toc199299385"/>
      <w:bookmarkStart w:id="141" w:name="_Toc254860850"/>
      <w:bookmarkStart w:id="142" w:name="_Toc254941778"/>
      <w:bookmarkStart w:id="143" w:name="_Toc268515569"/>
      <w:bookmarkStart w:id="144" w:name="_Toc268515912"/>
      <w:bookmarkStart w:id="145" w:name="_Toc273622026"/>
      <w:bookmarkStart w:id="146" w:name="_Toc278956642"/>
      <w:bookmarkStart w:id="147" w:name="_Toc278968110"/>
      <w:bookmarkStart w:id="148" w:name="_Toc279739438"/>
      <w:bookmarkStart w:id="149" w:name="_Toc279739482"/>
      <w:bookmarkStart w:id="150" w:name="_Toc279739502"/>
      <w:bookmarkStart w:id="151" w:name="_Toc280105337"/>
      <w:r>
        <w:rPr>
          <w:rStyle w:val="CharSDivNo"/>
        </w:rPr>
        <w:t>Part 2</w:t>
      </w:r>
      <w:r>
        <w:t xml:space="preserve"> — </w:t>
      </w:r>
      <w:r>
        <w:rPr>
          <w:rStyle w:val="CharSDivText"/>
        </w:rPr>
        <w:t>Prescribed activities (regulation 5)</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bookmarkStart w:id="152" w:name="_Toc78268369"/>
      <w:bookmarkStart w:id="153" w:name="_Toc78691804"/>
      <w:bookmarkStart w:id="154" w:name="_Toc78779391"/>
      <w:bookmarkStart w:id="155" w:name="_Toc78779448"/>
      <w:bookmarkStart w:id="156" w:name="_Toc80516916"/>
      <w:bookmarkStart w:id="157" w:name="_Toc80757874"/>
      <w:bookmarkStart w:id="158" w:name="_Toc81368845"/>
      <w:bookmarkStart w:id="159" w:name="_Toc82932363"/>
      <w:bookmarkStart w:id="160" w:name="_Toc84323492"/>
      <w:bookmarkStart w:id="161" w:name="_Toc84387648"/>
      <w:bookmarkStart w:id="162" w:name="_Toc109117898"/>
      <w:bookmarkStart w:id="163" w:name="_Toc109198193"/>
      <w:bookmarkStart w:id="164" w:name="_Toc111526201"/>
      <w:bookmarkStart w:id="165" w:name="_Toc111543374"/>
      <w:bookmarkStart w:id="166" w:name="_Toc111543450"/>
      <w:bookmarkStart w:id="167" w:name="_Toc119750152"/>
      <w:bookmarkStart w:id="168" w:name="_Toc148754265"/>
      <w:bookmarkStart w:id="169" w:name="_Toc148755074"/>
      <w:bookmarkStart w:id="170" w:name="_Toc148755155"/>
      <w:bookmarkStart w:id="171" w:name="_Toc148755212"/>
      <w:bookmarkStart w:id="172" w:name="_Toc148756378"/>
      <w:bookmarkStart w:id="173" w:name="_Toc151261977"/>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74" w:name="_Toc151273245"/>
      <w:bookmarkStart w:id="175" w:name="_Toc155002625"/>
      <w:bookmarkStart w:id="176" w:name="_Toc155078583"/>
      <w:bookmarkStart w:id="177" w:name="_Toc172090114"/>
      <w:bookmarkStart w:id="178" w:name="_Toc199299386"/>
      <w:bookmarkStart w:id="179" w:name="_Toc254860851"/>
      <w:bookmarkStart w:id="180" w:name="_Toc254941779"/>
      <w:bookmarkStart w:id="181" w:name="_Toc268515570"/>
      <w:bookmarkStart w:id="182" w:name="_Toc268515913"/>
      <w:bookmarkStart w:id="183" w:name="_Toc273622027"/>
      <w:bookmarkStart w:id="184" w:name="_Toc278956643"/>
      <w:bookmarkStart w:id="185" w:name="_Toc278968111"/>
      <w:bookmarkStart w:id="186" w:name="_Toc279739439"/>
      <w:bookmarkStart w:id="187" w:name="_Toc279739483"/>
      <w:bookmarkStart w:id="188" w:name="_Toc279739503"/>
      <w:bookmarkStart w:id="189" w:name="_Toc280105338"/>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reprint is a compilation as at 10 December 2010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0" w:name="_Toc280105339"/>
      <w:r>
        <w:rPr>
          <w:snapToGrid w:val="0"/>
        </w:rPr>
        <w:t>Compilation table</w:t>
      </w:r>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reprint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191" w:name="_Toc140397906"/>
      <w:bookmarkStart w:id="192" w:name="_Toc140980041"/>
      <w:bookmarkStart w:id="193" w:name="_Toc140980256"/>
      <w:bookmarkStart w:id="194"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bookmarkStart w:id="195" w:name="UpToHere"/>
      <w:bookmarkEnd w:id="195"/>
    </w:p>
    <w:p>
      <w:pPr>
        <w:pStyle w:val="nHeading2"/>
        <w:rPr>
          <w:sz w:val="28"/>
        </w:rPr>
      </w:pPr>
      <w:bookmarkStart w:id="196" w:name="_Toc278968113"/>
      <w:bookmarkStart w:id="197" w:name="_Toc279739441"/>
      <w:bookmarkStart w:id="198" w:name="_Toc279739485"/>
      <w:bookmarkStart w:id="199" w:name="_Toc279739505"/>
      <w:bookmarkStart w:id="200" w:name="_Toc280105340"/>
      <w:r>
        <w:rPr>
          <w:sz w:val="28"/>
        </w:rPr>
        <w:t>Defined Terms</w:t>
      </w:r>
      <w:bookmarkEnd w:id="196"/>
      <w:bookmarkEnd w:id="197"/>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 w:name="DefinedTerms"/>
      <w:bookmarkEnd w:id="201"/>
      <w:r>
        <w:t>scientific support</w:t>
      </w:r>
      <w:r>
        <w:tab/>
        <w:t>Sch. 2 Pt. 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bookmarkEnd w:id="191"/>
    <w:bookmarkEnd w:id="192"/>
    <w:bookmarkEnd w:id="193"/>
    <w:bookmarkEnd w:id="194"/>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4031</Words>
  <Characters>21812</Characters>
  <Application>Microsoft Office Word</Application>
  <DocSecurity>0</DocSecurity>
  <Lines>727</Lines>
  <Paragraphs>416</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25427</CharactersWithSpaces>
  <SharedDoc>false</SharedDoc>
  <HLinks>
    <vt:vector size="18" baseType="variant">
      <vt:variant>
        <vt:i4>3014716</vt:i4>
      </vt:variant>
      <vt:variant>
        <vt:i4>2401</vt:i4>
      </vt:variant>
      <vt:variant>
        <vt:i4>1025</vt:i4>
      </vt:variant>
      <vt:variant>
        <vt:i4>1</vt:i4>
      </vt:variant>
      <vt:variant>
        <vt:lpwstr>C:\Program Files\PCO DLL\Support\Crest.wpg</vt:lpwstr>
      </vt:variant>
      <vt:variant>
        <vt:lpwstr/>
      </vt:variant>
      <vt:variant>
        <vt:i4>5439608</vt:i4>
      </vt:variant>
      <vt:variant>
        <vt:i4>19234</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1998 - 04-a0-02</dc:title>
  <dc:subject/>
  <dc:creator/>
  <cp:keywords/>
  <dc:description/>
  <cp:lastModifiedBy>svcMRProcess</cp:lastModifiedBy>
  <cp:revision>4</cp:revision>
  <cp:lastPrinted>2010-12-20T07:50:00Z</cp:lastPrinted>
  <dcterms:created xsi:type="dcterms:W3CDTF">2018-09-16T21:48:00Z</dcterms:created>
  <dcterms:modified xsi:type="dcterms:W3CDTF">2018-09-16T21:48:00Z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20101210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10 Dec 2010</vt:lpwstr>
  </property>
  <property fmtid="{D5CDD505-2E9C-101B-9397-08002B2CF9AE}" pid="8" name="Suffix">
    <vt:lpwstr>04-a0-02</vt:lpwstr>
  </property>
  <property fmtid="{D5CDD505-2E9C-101B-9397-08002B2CF9AE}" pid="9" name="ReprintedAsAt">
    <vt:filetime>2010-12-09T16:00:00Z</vt:filetime>
  </property>
</Properties>
</file>