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1D0" w:rsidRDefault="002A0DAC">
      <w:pPr>
        <w:pStyle w:val="WA"/>
      </w:pPr>
      <w:bookmarkStart w:id="0" w:name="_GoBack"/>
      <w:bookmarkEnd w:id="0"/>
      <w:r>
        <w:t>Western Australia</w:t>
      </w:r>
    </w:p>
    <w:p w:rsidR="00E631D0" w:rsidRDefault="002A0DAC">
      <w:pPr>
        <w:pStyle w:val="NameofActRegPage1"/>
        <w:spacing w:before="3760" w:after="4200"/>
      </w:pPr>
      <w:r>
        <w:fldChar w:fldCharType="begin"/>
      </w:r>
      <w:r>
        <w:instrText xml:space="preserve"> STYLEREF "Name Of Act/Reg"</w:instrText>
      </w:r>
      <w:r>
        <w:fldChar w:fldCharType="separate"/>
      </w:r>
      <w:r w:rsidR="00A23475">
        <w:rPr>
          <w:noProof/>
        </w:rPr>
        <w:t>Solicitor-General Act 1969</w:t>
      </w:r>
      <w:r>
        <w:fldChar w:fldCharType="end"/>
      </w:r>
    </w:p>
    <w:p w:rsidR="00E631D0" w:rsidRDefault="00E631D0">
      <w:pPr>
        <w:jc w:val="center"/>
        <w:rPr>
          <w:b/>
        </w:rPr>
        <w:sectPr w:rsidR="00E631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631D0" w:rsidRDefault="002A0DAC">
      <w:pPr>
        <w:pStyle w:val="WA"/>
      </w:pPr>
      <w:r>
        <w:lastRenderedPageBreak/>
        <w:t>Western Australia</w:t>
      </w:r>
    </w:p>
    <w:p w:rsidR="00E631D0" w:rsidRDefault="002A0DAC">
      <w:pPr>
        <w:pStyle w:val="NameofActRegPage1"/>
      </w:pPr>
      <w:r>
        <w:fldChar w:fldCharType="begin"/>
      </w:r>
      <w:r>
        <w:instrText xml:space="preserve"> STYLEREF "Name Of Act/Reg"</w:instrText>
      </w:r>
      <w:r>
        <w:fldChar w:fldCharType="separate"/>
      </w:r>
      <w:r w:rsidR="00A23475">
        <w:rPr>
          <w:noProof/>
        </w:rPr>
        <w:t>Solicitor-General Act 1969</w:t>
      </w:r>
      <w:r>
        <w:fldChar w:fldCharType="end"/>
      </w:r>
    </w:p>
    <w:p w:rsidR="00E631D0" w:rsidRDefault="002A0DAC">
      <w:pPr>
        <w:pStyle w:val="Arrangement"/>
      </w:pPr>
      <w:r>
        <w:t>CONTENTS</w:t>
      </w:r>
    </w:p>
    <w:p w:rsidR="00E631D0" w:rsidRDefault="002A0DAC">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_Toc25737940 \h </w:instrText>
      </w:r>
      <w:r>
        <w:rPr>
          <w:noProof/>
        </w:rPr>
      </w:r>
      <w:r>
        <w:rPr>
          <w:noProof/>
        </w:rPr>
        <w:fldChar w:fldCharType="separate"/>
      </w:r>
      <w:r w:rsidR="00A23475">
        <w:rPr>
          <w:noProof/>
        </w:rPr>
        <w:t>1</w:t>
      </w:r>
      <w:r>
        <w:rPr>
          <w:noProof/>
        </w:rPr>
        <w:fldChar w:fldCharType="end"/>
      </w:r>
    </w:p>
    <w:p w:rsidR="00E631D0" w:rsidRDefault="002A0DAC">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_Toc25737941 \h </w:instrText>
      </w:r>
      <w:r>
        <w:rPr>
          <w:noProof/>
        </w:rPr>
      </w:r>
      <w:r>
        <w:rPr>
          <w:noProof/>
        </w:rPr>
        <w:fldChar w:fldCharType="separate"/>
      </w:r>
      <w:r w:rsidR="00A23475">
        <w:rPr>
          <w:noProof/>
        </w:rPr>
        <w:t>1</w:t>
      </w:r>
      <w:r>
        <w:rPr>
          <w:noProof/>
        </w:rPr>
        <w:fldChar w:fldCharType="end"/>
      </w:r>
    </w:p>
    <w:p w:rsidR="00E631D0" w:rsidRDefault="002A0DAC">
      <w:pPr>
        <w:pStyle w:val="TOC4"/>
        <w:rPr>
          <w:noProof/>
        </w:rPr>
      </w:pPr>
      <w:r>
        <w:rPr>
          <w:noProof/>
        </w:rPr>
        <w:t>3</w:t>
      </w:r>
      <w:r>
        <w:rPr>
          <w:noProof/>
          <w:snapToGrid w:val="0"/>
        </w:rPr>
        <w:t>.</w:t>
      </w:r>
      <w:r>
        <w:rPr>
          <w:noProof/>
        </w:rPr>
        <w:tab/>
      </w:r>
      <w:r>
        <w:rPr>
          <w:noProof/>
          <w:snapToGrid w:val="0"/>
        </w:rPr>
        <w:t>Solicitor</w:t>
      </w:r>
      <w:r>
        <w:rPr>
          <w:noProof/>
          <w:snapToGrid w:val="0"/>
        </w:rPr>
        <w:noBreakHyphen/>
        <w:t>General, appointment and qualifications</w:t>
      </w:r>
      <w:r>
        <w:rPr>
          <w:noProof/>
        </w:rPr>
        <w:tab/>
      </w:r>
      <w:r>
        <w:rPr>
          <w:noProof/>
        </w:rPr>
        <w:fldChar w:fldCharType="begin"/>
      </w:r>
      <w:r>
        <w:rPr>
          <w:noProof/>
        </w:rPr>
        <w:instrText xml:space="preserve"> PAGEREF _Toc25737942 \h </w:instrText>
      </w:r>
      <w:r>
        <w:rPr>
          <w:noProof/>
        </w:rPr>
      </w:r>
      <w:r>
        <w:rPr>
          <w:noProof/>
        </w:rPr>
        <w:fldChar w:fldCharType="separate"/>
      </w:r>
      <w:r w:rsidR="00A23475">
        <w:rPr>
          <w:noProof/>
        </w:rPr>
        <w:t>1</w:t>
      </w:r>
      <w:r>
        <w:rPr>
          <w:noProof/>
        </w:rPr>
        <w:fldChar w:fldCharType="end"/>
      </w:r>
    </w:p>
    <w:p w:rsidR="00E631D0" w:rsidRDefault="002A0DAC">
      <w:pPr>
        <w:pStyle w:val="TOC4"/>
        <w:rPr>
          <w:noProof/>
        </w:rPr>
      </w:pPr>
      <w:r>
        <w:rPr>
          <w:noProof/>
        </w:rPr>
        <w:t>4</w:t>
      </w:r>
      <w:r>
        <w:rPr>
          <w:noProof/>
          <w:snapToGrid w:val="0"/>
        </w:rPr>
        <w:t>.</w:t>
      </w:r>
      <w:r>
        <w:rPr>
          <w:noProof/>
        </w:rPr>
        <w:tab/>
      </w:r>
      <w:r>
        <w:rPr>
          <w:noProof/>
          <w:snapToGrid w:val="0"/>
        </w:rPr>
        <w:t>Salary, leave entitlement etc.</w:t>
      </w:r>
      <w:r>
        <w:rPr>
          <w:noProof/>
        </w:rPr>
        <w:tab/>
      </w:r>
      <w:r>
        <w:rPr>
          <w:noProof/>
        </w:rPr>
        <w:fldChar w:fldCharType="begin"/>
      </w:r>
      <w:r>
        <w:rPr>
          <w:noProof/>
        </w:rPr>
        <w:instrText xml:space="preserve"> PAGEREF _Toc25737943 \h </w:instrText>
      </w:r>
      <w:r>
        <w:rPr>
          <w:noProof/>
        </w:rPr>
      </w:r>
      <w:r>
        <w:rPr>
          <w:noProof/>
        </w:rPr>
        <w:fldChar w:fldCharType="separate"/>
      </w:r>
      <w:r w:rsidR="00A23475">
        <w:rPr>
          <w:noProof/>
        </w:rPr>
        <w:t>1</w:t>
      </w:r>
      <w:r>
        <w:rPr>
          <w:noProof/>
        </w:rPr>
        <w:fldChar w:fldCharType="end"/>
      </w:r>
    </w:p>
    <w:p w:rsidR="00E631D0" w:rsidRDefault="002A0DAC">
      <w:pPr>
        <w:pStyle w:val="TOC4"/>
        <w:rPr>
          <w:noProof/>
        </w:rPr>
      </w:pPr>
      <w:r>
        <w:rPr>
          <w:noProof/>
        </w:rPr>
        <w:t>5</w:t>
      </w:r>
      <w:r>
        <w:rPr>
          <w:noProof/>
          <w:snapToGrid w:val="0"/>
        </w:rPr>
        <w:t>.</w:t>
      </w:r>
      <w:r>
        <w:rPr>
          <w:noProof/>
        </w:rPr>
        <w:tab/>
      </w:r>
      <w:r>
        <w:rPr>
          <w:noProof/>
          <w:snapToGrid w:val="0"/>
        </w:rPr>
        <w:t>Resignation and retirement</w:t>
      </w:r>
      <w:r>
        <w:rPr>
          <w:noProof/>
        </w:rPr>
        <w:tab/>
      </w:r>
      <w:r>
        <w:rPr>
          <w:noProof/>
        </w:rPr>
        <w:fldChar w:fldCharType="begin"/>
      </w:r>
      <w:r>
        <w:rPr>
          <w:noProof/>
        </w:rPr>
        <w:instrText xml:space="preserve"> PAGEREF _Toc25737944 \h </w:instrText>
      </w:r>
      <w:r>
        <w:rPr>
          <w:noProof/>
        </w:rPr>
      </w:r>
      <w:r>
        <w:rPr>
          <w:noProof/>
        </w:rPr>
        <w:fldChar w:fldCharType="separate"/>
      </w:r>
      <w:r w:rsidR="00A23475">
        <w:rPr>
          <w:noProof/>
        </w:rPr>
        <w:t>2</w:t>
      </w:r>
      <w:r>
        <w:rPr>
          <w:noProof/>
        </w:rPr>
        <w:fldChar w:fldCharType="end"/>
      </w:r>
    </w:p>
    <w:p w:rsidR="00E631D0" w:rsidRDefault="002A0DAC">
      <w:pPr>
        <w:pStyle w:val="TOC4"/>
        <w:rPr>
          <w:noProof/>
        </w:rPr>
      </w:pPr>
      <w:r>
        <w:rPr>
          <w:noProof/>
        </w:rPr>
        <w:t>6</w:t>
      </w:r>
      <w:r>
        <w:rPr>
          <w:noProof/>
          <w:snapToGrid w:val="0"/>
        </w:rPr>
        <w:t>.</w:t>
      </w:r>
      <w:r>
        <w:rPr>
          <w:noProof/>
        </w:rPr>
        <w:tab/>
      </w:r>
      <w:r>
        <w:rPr>
          <w:noProof/>
          <w:snapToGrid w:val="0"/>
        </w:rPr>
        <w:t>Private practice prohibited except with approval</w:t>
      </w:r>
      <w:r>
        <w:rPr>
          <w:noProof/>
        </w:rPr>
        <w:tab/>
      </w:r>
      <w:r>
        <w:rPr>
          <w:noProof/>
        </w:rPr>
        <w:fldChar w:fldCharType="begin"/>
      </w:r>
      <w:r>
        <w:rPr>
          <w:noProof/>
        </w:rPr>
        <w:instrText xml:space="preserve"> PAGEREF _Toc25737945 \h </w:instrText>
      </w:r>
      <w:r>
        <w:rPr>
          <w:noProof/>
        </w:rPr>
      </w:r>
      <w:r>
        <w:rPr>
          <w:noProof/>
        </w:rPr>
        <w:fldChar w:fldCharType="separate"/>
      </w:r>
      <w:r w:rsidR="00A23475">
        <w:rPr>
          <w:noProof/>
        </w:rPr>
        <w:t>3</w:t>
      </w:r>
      <w:r>
        <w:rPr>
          <w:noProof/>
        </w:rPr>
        <w:fldChar w:fldCharType="end"/>
      </w:r>
    </w:p>
    <w:p w:rsidR="00E631D0" w:rsidRDefault="002A0DAC">
      <w:pPr>
        <w:pStyle w:val="TOC4"/>
        <w:rPr>
          <w:noProof/>
        </w:rPr>
      </w:pPr>
      <w:r>
        <w:rPr>
          <w:noProof/>
        </w:rPr>
        <w:t>7</w:t>
      </w:r>
      <w:r>
        <w:rPr>
          <w:noProof/>
          <w:snapToGrid w:val="0"/>
        </w:rPr>
        <w:t>.</w:t>
      </w:r>
      <w:r>
        <w:rPr>
          <w:noProof/>
        </w:rPr>
        <w:tab/>
      </w:r>
      <w:r>
        <w:rPr>
          <w:noProof/>
          <w:snapToGrid w:val="0"/>
        </w:rPr>
        <w:t>Removal from office</w:t>
      </w:r>
      <w:r>
        <w:rPr>
          <w:noProof/>
        </w:rPr>
        <w:tab/>
      </w:r>
      <w:r>
        <w:rPr>
          <w:noProof/>
        </w:rPr>
        <w:fldChar w:fldCharType="begin"/>
      </w:r>
      <w:r>
        <w:rPr>
          <w:noProof/>
        </w:rPr>
        <w:instrText xml:space="preserve"> PAGEREF _Toc25737946 \h </w:instrText>
      </w:r>
      <w:r>
        <w:rPr>
          <w:noProof/>
        </w:rPr>
      </w:r>
      <w:r>
        <w:rPr>
          <w:noProof/>
        </w:rPr>
        <w:fldChar w:fldCharType="separate"/>
      </w:r>
      <w:r w:rsidR="00A23475">
        <w:rPr>
          <w:noProof/>
        </w:rPr>
        <w:t>3</w:t>
      </w:r>
      <w:r>
        <w:rPr>
          <w:noProof/>
        </w:rPr>
        <w:fldChar w:fldCharType="end"/>
      </w:r>
    </w:p>
    <w:p w:rsidR="00E631D0" w:rsidRDefault="002A0DAC">
      <w:pPr>
        <w:pStyle w:val="TOC4"/>
        <w:rPr>
          <w:noProof/>
        </w:rPr>
      </w:pPr>
      <w:r>
        <w:rPr>
          <w:noProof/>
        </w:rPr>
        <w:t>8</w:t>
      </w:r>
      <w:r>
        <w:rPr>
          <w:noProof/>
          <w:snapToGrid w:val="0"/>
        </w:rPr>
        <w:t>.</w:t>
      </w:r>
      <w:r>
        <w:rPr>
          <w:noProof/>
        </w:rPr>
        <w:tab/>
      </w:r>
      <w:r>
        <w:rPr>
          <w:noProof/>
          <w:snapToGrid w:val="0"/>
        </w:rPr>
        <w:t>Acting Solicitor</w:t>
      </w:r>
      <w:r>
        <w:rPr>
          <w:noProof/>
          <w:snapToGrid w:val="0"/>
        </w:rPr>
        <w:noBreakHyphen/>
        <w:t>General</w:t>
      </w:r>
      <w:r>
        <w:rPr>
          <w:noProof/>
        </w:rPr>
        <w:tab/>
      </w:r>
      <w:r>
        <w:rPr>
          <w:noProof/>
        </w:rPr>
        <w:fldChar w:fldCharType="begin"/>
      </w:r>
      <w:r>
        <w:rPr>
          <w:noProof/>
        </w:rPr>
        <w:instrText xml:space="preserve"> PAGEREF _Toc25737947 \h </w:instrText>
      </w:r>
      <w:r>
        <w:rPr>
          <w:noProof/>
        </w:rPr>
      </w:r>
      <w:r>
        <w:rPr>
          <w:noProof/>
        </w:rPr>
        <w:fldChar w:fldCharType="separate"/>
      </w:r>
      <w:r w:rsidR="00A23475">
        <w:rPr>
          <w:noProof/>
        </w:rPr>
        <w:t>3</w:t>
      </w:r>
      <w:r>
        <w:rPr>
          <w:noProof/>
        </w:rPr>
        <w:fldChar w:fldCharType="end"/>
      </w:r>
    </w:p>
    <w:p w:rsidR="00E631D0" w:rsidRDefault="002A0DAC">
      <w:pPr>
        <w:pStyle w:val="TOC4"/>
        <w:rPr>
          <w:noProof/>
        </w:rPr>
      </w:pPr>
      <w:r>
        <w:rPr>
          <w:noProof/>
        </w:rPr>
        <w:t>9</w:t>
      </w:r>
      <w:r>
        <w:rPr>
          <w:noProof/>
          <w:snapToGrid w:val="0"/>
        </w:rPr>
        <w:t>.</w:t>
      </w:r>
      <w:r>
        <w:rPr>
          <w:noProof/>
        </w:rPr>
        <w:tab/>
      </w:r>
      <w:r>
        <w:rPr>
          <w:noProof/>
          <w:snapToGrid w:val="0"/>
        </w:rPr>
        <w:t>Functions</w:t>
      </w:r>
      <w:r>
        <w:rPr>
          <w:noProof/>
        </w:rPr>
        <w:tab/>
      </w:r>
      <w:r>
        <w:rPr>
          <w:noProof/>
        </w:rPr>
        <w:fldChar w:fldCharType="begin"/>
      </w:r>
      <w:r>
        <w:rPr>
          <w:noProof/>
        </w:rPr>
        <w:instrText xml:space="preserve"> PAGEREF _Toc25737948 \h </w:instrText>
      </w:r>
      <w:r>
        <w:rPr>
          <w:noProof/>
        </w:rPr>
      </w:r>
      <w:r>
        <w:rPr>
          <w:noProof/>
        </w:rPr>
        <w:fldChar w:fldCharType="separate"/>
      </w:r>
      <w:r w:rsidR="00A23475">
        <w:rPr>
          <w:noProof/>
        </w:rPr>
        <w:t>4</w:t>
      </w:r>
      <w:r>
        <w:rPr>
          <w:noProof/>
        </w:rPr>
        <w:fldChar w:fldCharType="end"/>
      </w:r>
    </w:p>
    <w:p w:rsidR="00E631D0" w:rsidRDefault="002A0DAC">
      <w:pPr>
        <w:pStyle w:val="TOC4"/>
        <w:rPr>
          <w:noProof/>
        </w:rPr>
      </w:pPr>
      <w:r>
        <w:rPr>
          <w:noProof/>
        </w:rPr>
        <w:t>10</w:t>
      </w:r>
      <w:r>
        <w:rPr>
          <w:noProof/>
          <w:snapToGrid w:val="0"/>
        </w:rPr>
        <w:t>.</w:t>
      </w:r>
      <w:r>
        <w:rPr>
          <w:noProof/>
        </w:rPr>
        <w:tab/>
      </w:r>
      <w:r>
        <w:rPr>
          <w:noProof/>
          <w:snapToGrid w:val="0"/>
        </w:rPr>
        <w:t>Certain rights as a public servant preserved</w:t>
      </w:r>
      <w:r>
        <w:rPr>
          <w:noProof/>
        </w:rPr>
        <w:tab/>
      </w:r>
      <w:r>
        <w:rPr>
          <w:noProof/>
        </w:rPr>
        <w:fldChar w:fldCharType="begin"/>
      </w:r>
      <w:r>
        <w:rPr>
          <w:noProof/>
        </w:rPr>
        <w:instrText xml:space="preserve"> PAGEREF _Toc25737949 \h </w:instrText>
      </w:r>
      <w:r>
        <w:rPr>
          <w:noProof/>
        </w:rPr>
      </w:r>
      <w:r>
        <w:rPr>
          <w:noProof/>
        </w:rPr>
        <w:fldChar w:fldCharType="separate"/>
      </w:r>
      <w:r w:rsidR="00A23475">
        <w:rPr>
          <w:noProof/>
        </w:rPr>
        <w:t>4</w:t>
      </w:r>
      <w:r>
        <w:rPr>
          <w:noProof/>
        </w:rPr>
        <w:fldChar w:fldCharType="end"/>
      </w:r>
    </w:p>
    <w:p w:rsidR="00E631D0" w:rsidRDefault="002A0DAC">
      <w:pPr>
        <w:pStyle w:val="TOC4"/>
        <w:rPr>
          <w:noProof/>
        </w:rPr>
      </w:pPr>
      <w:r>
        <w:rPr>
          <w:noProof/>
        </w:rPr>
        <w:t>11</w:t>
      </w:r>
      <w:r>
        <w:rPr>
          <w:noProof/>
          <w:snapToGrid w:val="0"/>
        </w:rPr>
        <w:t>.</w:t>
      </w:r>
      <w:r>
        <w:rPr>
          <w:noProof/>
        </w:rPr>
        <w:tab/>
      </w:r>
      <w:r>
        <w:rPr>
          <w:noProof/>
          <w:snapToGrid w:val="0"/>
        </w:rPr>
        <w:t>Pension</w:t>
      </w:r>
      <w:r>
        <w:rPr>
          <w:noProof/>
        </w:rPr>
        <w:tab/>
      </w:r>
      <w:r>
        <w:rPr>
          <w:noProof/>
        </w:rPr>
        <w:fldChar w:fldCharType="begin"/>
      </w:r>
      <w:r>
        <w:rPr>
          <w:noProof/>
        </w:rPr>
        <w:instrText xml:space="preserve"> PAGEREF _Toc25737950 \h </w:instrText>
      </w:r>
      <w:r>
        <w:rPr>
          <w:noProof/>
        </w:rPr>
      </w:r>
      <w:r>
        <w:rPr>
          <w:noProof/>
        </w:rPr>
        <w:fldChar w:fldCharType="separate"/>
      </w:r>
      <w:r w:rsidR="00A23475">
        <w:rPr>
          <w:noProof/>
        </w:rPr>
        <w:t>5</w:t>
      </w:r>
      <w:r>
        <w:rPr>
          <w:noProof/>
        </w:rPr>
        <w:fldChar w:fldCharType="end"/>
      </w:r>
    </w:p>
    <w:p w:rsidR="00E631D0" w:rsidRDefault="002A0DAC">
      <w:pPr>
        <w:pStyle w:val="TOC4"/>
        <w:rPr>
          <w:noProof/>
        </w:rPr>
      </w:pPr>
      <w:r>
        <w:rPr>
          <w:noProof/>
        </w:rPr>
        <w:t>12</w:t>
      </w:r>
      <w:r>
        <w:rPr>
          <w:noProof/>
          <w:snapToGrid w:val="0"/>
        </w:rPr>
        <w:t>.</w:t>
      </w:r>
      <w:r>
        <w:rPr>
          <w:noProof/>
        </w:rPr>
        <w:tab/>
      </w:r>
      <w:r>
        <w:rPr>
          <w:noProof/>
          <w:snapToGrid w:val="0"/>
        </w:rPr>
        <w:t>Service as Solicitor</w:t>
      </w:r>
      <w:r>
        <w:rPr>
          <w:noProof/>
          <w:snapToGrid w:val="0"/>
        </w:rPr>
        <w:noBreakHyphen/>
        <w:t>General to be regarded as service as a Judge</w:t>
      </w:r>
      <w:r>
        <w:rPr>
          <w:noProof/>
        </w:rPr>
        <w:tab/>
      </w:r>
      <w:r>
        <w:rPr>
          <w:noProof/>
        </w:rPr>
        <w:fldChar w:fldCharType="begin"/>
      </w:r>
      <w:r>
        <w:rPr>
          <w:noProof/>
        </w:rPr>
        <w:instrText xml:space="preserve"> PAGEREF _Toc25737951 \h </w:instrText>
      </w:r>
      <w:r>
        <w:rPr>
          <w:noProof/>
        </w:rPr>
      </w:r>
      <w:r>
        <w:rPr>
          <w:noProof/>
        </w:rPr>
        <w:fldChar w:fldCharType="separate"/>
      </w:r>
      <w:r w:rsidR="00A23475">
        <w:rPr>
          <w:noProof/>
        </w:rPr>
        <w:t>5</w:t>
      </w:r>
      <w:r>
        <w:rPr>
          <w:noProof/>
        </w:rPr>
        <w:fldChar w:fldCharType="end"/>
      </w:r>
    </w:p>
    <w:p w:rsidR="00E631D0" w:rsidRDefault="002A0DAC">
      <w:pPr>
        <w:pStyle w:val="TOC4"/>
        <w:rPr>
          <w:noProof/>
        </w:rPr>
      </w:pPr>
      <w:r>
        <w:rPr>
          <w:noProof/>
        </w:rPr>
        <w:t>13</w:t>
      </w:r>
      <w:r>
        <w:rPr>
          <w:noProof/>
          <w:snapToGrid w:val="0"/>
        </w:rPr>
        <w:t>.</w:t>
      </w:r>
      <w:r>
        <w:rPr>
          <w:noProof/>
        </w:rPr>
        <w:tab/>
      </w:r>
      <w:r>
        <w:rPr>
          <w:noProof/>
          <w:snapToGrid w:val="0"/>
        </w:rPr>
        <w:t>Attorney General may delegate to Solicitor</w:t>
      </w:r>
      <w:r>
        <w:rPr>
          <w:noProof/>
          <w:snapToGrid w:val="0"/>
        </w:rPr>
        <w:noBreakHyphen/>
        <w:t>General</w:t>
      </w:r>
      <w:r>
        <w:rPr>
          <w:noProof/>
        </w:rPr>
        <w:tab/>
      </w:r>
      <w:r>
        <w:rPr>
          <w:noProof/>
        </w:rPr>
        <w:fldChar w:fldCharType="begin"/>
      </w:r>
      <w:r>
        <w:rPr>
          <w:noProof/>
        </w:rPr>
        <w:instrText xml:space="preserve"> PAGEREF _Toc25737952 \h </w:instrText>
      </w:r>
      <w:r>
        <w:rPr>
          <w:noProof/>
        </w:rPr>
      </w:r>
      <w:r>
        <w:rPr>
          <w:noProof/>
        </w:rPr>
        <w:fldChar w:fldCharType="separate"/>
      </w:r>
      <w:r w:rsidR="00A23475">
        <w:rPr>
          <w:noProof/>
        </w:rPr>
        <w:t>5</w:t>
      </w:r>
      <w:r>
        <w:rPr>
          <w:noProof/>
        </w:rPr>
        <w:fldChar w:fldCharType="end"/>
      </w:r>
    </w:p>
    <w:p w:rsidR="00E631D0" w:rsidRDefault="002A0DAC">
      <w:pPr>
        <w:pStyle w:val="TOC2"/>
        <w:tabs>
          <w:tab w:val="right" w:leader="dot" w:pos="7086"/>
        </w:tabs>
        <w:rPr>
          <w:noProof/>
        </w:rPr>
      </w:pPr>
      <w:r>
        <w:rPr>
          <w:noProof/>
        </w:rPr>
        <w:t>Notes</w:t>
      </w:r>
    </w:p>
    <w:p w:rsidR="00E631D0" w:rsidRDefault="002A0DAC">
      <w:pPr>
        <w:pStyle w:val="TOC4"/>
        <w:rPr>
          <w:noProof/>
        </w:rPr>
      </w:pPr>
      <w:r>
        <w:rPr>
          <w:noProof/>
          <w:snapToGrid w:val="0"/>
        </w:rPr>
        <w:tab/>
        <w:t>Compilation table</w:t>
      </w:r>
      <w:r>
        <w:rPr>
          <w:noProof/>
        </w:rPr>
        <w:tab/>
      </w:r>
      <w:r>
        <w:rPr>
          <w:noProof/>
        </w:rPr>
        <w:fldChar w:fldCharType="begin"/>
      </w:r>
      <w:r>
        <w:rPr>
          <w:noProof/>
        </w:rPr>
        <w:instrText xml:space="preserve"> PAGEREF _Toc25737953 \h </w:instrText>
      </w:r>
      <w:r>
        <w:rPr>
          <w:noProof/>
        </w:rPr>
      </w:r>
      <w:r>
        <w:rPr>
          <w:noProof/>
        </w:rPr>
        <w:fldChar w:fldCharType="separate"/>
      </w:r>
      <w:r w:rsidR="00A23475">
        <w:rPr>
          <w:noProof/>
        </w:rPr>
        <w:t>7</w:t>
      </w:r>
      <w:r>
        <w:rPr>
          <w:noProof/>
        </w:rPr>
        <w:fldChar w:fldCharType="end"/>
      </w:r>
    </w:p>
    <w:p w:rsidR="00E631D0" w:rsidRDefault="002A0DAC">
      <w:pPr>
        <w:pStyle w:val="TOC4"/>
        <w:rPr>
          <w:noProof/>
        </w:rPr>
      </w:pPr>
      <w:r>
        <w:rPr>
          <w:noProof/>
          <w:snapToGrid w:val="0"/>
        </w:rPr>
        <w:tab/>
        <w:t>Provisions that have not come into operation</w:t>
      </w:r>
      <w:r>
        <w:rPr>
          <w:noProof/>
        </w:rPr>
        <w:tab/>
      </w:r>
      <w:r>
        <w:rPr>
          <w:noProof/>
        </w:rPr>
        <w:fldChar w:fldCharType="begin"/>
      </w:r>
      <w:r>
        <w:rPr>
          <w:noProof/>
        </w:rPr>
        <w:instrText xml:space="preserve"> PAGEREF _Toc25737954 \h </w:instrText>
      </w:r>
      <w:r>
        <w:rPr>
          <w:noProof/>
        </w:rPr>
      </w:r>
      <w:r>
        <w:rPr>
          <w:noProof/>
        </w:rPr>
        <w:fldChar w:fldCharType="separate"/>
      </w:r>
      <w:r w:rsidR="00A23475">
        <w:rPr>
          <w:noProof/>
        </w:rPr>
        <w:t>8</w:t>
      </w:r>
      <w:r>
        <w:rPr>
          <w:noProof/>
        </w:rPr>
        <w:fldChar w:fldCharType="end"/>
      </w:r>
    </w:p>
    <w:p w:rsidR="00E631D0" w:rsidRDefault="002A0DA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631D0" w:rsidRDefault="00E631D0">
      <w:pPr>
        <w:pStyle w:val="NoteHeading"/>
        <w:sectPr w:rsidR="00E631D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631D0" w:rsidRDefault="002A0DAC">
      <w:pPr>
        <w:pStyle w:val="WA"/>
      </w:pPr>
      <w:r>
        <w:t>Western Australia</w:t>
      </w:r>
    </w:p>
    <w:p w:rsidR="00E631D0" w:rsidRDefault="002A0DAC">
      <w:pPr>
        <w:pStyle w:val="NameofActReg"/>
      </w:pPr>
      <w:r>
        <w:t>Solicitor</w:t>
      </w:r>
      <w:r>
        <w:noBreakHyphen/>
        <w:t xml:space="preserve">General Act 1969 </w:t>
      </w:r>
    </w:p>
    <w:p w:rsidR="00E631D0" w:rsidRDefault="002A0DAC">
      <w:pPr>
        <w:pStyle w:val="LongTitle"/>
        <w:rPr>
          <w:snapToGrid w:val="0"/>
        </w:rPr>
      </w:pPr>
      <w:r>
        <w:rPr>
          <w:snapToGrid w:val="0"/>
        </w:rPr>
        <w:t>An Act relating to the office of Solicitor</w:t>
      </w:r>
      <w:r>
        <w:rPr>
          <w:snapToGrid w:val="0"/>
        </w:rPr>
        <w:noBreakHyphen/>
        <w:t xml:space="preserve">General of the State of Western Australia. </w:t>
      </w:r>
    </w:p>
    <w:p w:rsidR="00E631D0" w:rsidRDefault="002A0DAC">
      <w:pPr>
        <w:pStyle w:val="Heading5"/>
        <w:rPr>
          <w:snapToGrid w:val="0"/>
        </w:rPr>
      </w:pPr>
      <w:bookmarkStart w:id="1" w:name="_Toc517764576"/>
      <w:bookmarkStart w:id="2" w:name="_Toc25737940"/>
      <w:r>
        <w:rPr>
          <w:rStyle w:val="CharSectno"/>
        </w:rPr>
        <w:t>1</w:t>
      </w:r>
      <w:r>
        <w:rPr>
          <w:snapToGrid w:val="0"/>
        </w:rPr>
        <w:t>.</w:t>
      </w:r>
      <w:r>
        <w:rPr>
          <w:snapToGrid w:val="0"/>
        </w:rPr>
        <w:tab/>
        <w:t>Short title</w:t>
      </w:r>
      <w:bookmarkEnd w:id="1"/>
      <w:bookmarkEnd w:id="2"/>
      <w:r>
        <w:rPr>
          <w:snapToGrid w:val="0"/>
        </w:rPr>
        <w:t xml:space="preserve"> </w:t>
      </w:r>
    </w:p>
    <w:p w:rsidR="00E631D0" w:rsidRDefault="002A0DAC">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rsidR="00E631D0" w:rsidRDefault="002A0DAC">
      <w:pPr>
        <w:pStyle w:val="Heading5"/>
        <w:rPr>
          <w:snapToGrid w:val="0"/>
        </w:rPr>
      </w:pPr>
      <w:bookmarkStart w:id="3" w:name="_Toc517764577"/>
      <w:bookmarkStart w:id="4" w:name="_Toc25737941"/>
      <w:r>
        <w:rPr>
          <w:rStyle w:val="CharSectno"/>
        </w:rPr>
        <w:t>2</w:t>
      </w:r>
      <w:r>
        <w:rPr>
          <w:snapToGrid w:val="0"/>
        </w:rPr>
        <w:t>.</w:t>
      </w:r>
      <w:r>
        <w:rPr>
          <w:snapToGrid w:val="0"/>
        </w:rPr>
        <w:tab/>
        <w:t>Interpretation</w:t>
      </w:r>
      <w:bookmarkEnd w:id="3"/>
      <w:bookmarkEnd w:id="4"/>
      <w:r>
        <w:rPr>
          <w:snapToGrid w:val="0"/>
        </w:rPr>
        <w:t xml:space="preserve"> </w:t>
      </w:r>
    </w:p>
    <w:p w:rsidR="00E631D0" w:rsidRDefault="002A0DAC">
      <w:pPr>
        <w:pStyle w:val="Subsection"/>
        <w:rPr>
          <w:snapToGrid w:val="0"/>
        </w:rPr>
      </w:pPr>
      <w:r>
        <w:rPr>
          <w:snapToGrid w:val="0"/>
        </w:rPr>
        <w:tab/>
        <w:t>(1)</w:t>
      </w:r>
      <w:r>
        <w:rPr>
          <w:snapToGrid w:val="0"/>
        </w:rPr>
        <w:tab/>
        <w:t>In this Act, unless the contrary intention appears — </w:t>
      </w:r>
    </w:p>
    <w:p w:rsidR="00E631D0" w:rsidRDefault="002A0DAC">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rsidR="00E631D0" w:rsidRDefault="002A0DAC">
      <w:pPr>
        <w:pStyle w:val="Defstart"/>
      </w:pPr>
      <w:r>
        <w:rPr>
          <w:b/>
        </w:rPr>
        <w:tab/>
        <w:t>“</w:t>
      </w:r>
      <w:r>
        <w:rPr>
          <w:rStyle w:val="CharDefText"/>
        </w:rPr>
        <w:t>Solicitor</w:t>
      </w:r>
      <w:r>
        <w:rPr>
          <w:rStyle w:val="CharDefText"/>
        </w:rPr>
        <w:noBreakHyphen/>
        <w:t>General</w:t>
      </w:r>
      <w:r>
        <w:rPr>
          <w:b/>
        </w:rPr>
        <w:t>”</w:t>
      </w:r>
      <w:r>
        <w:t xml:space="preserve"> means a person holding office as Solicitor</w:t>
      </w:r>
      <w:r>
        <w:noBreakHyphen/>
        <w:t>General of the State of Western Australia in pursuance of this Act.</w:t>
      </w:r>
    </w:p>
    <w:p w:rsidR="00E631D0" w:rsidRDefault="002A0DAC">
      <w:pPr>
        <w:pStyle w:val="Subsection"/>
        <w:rPr>
          <w:snapToGrid w:val="0"/>
        </w:rPr>
      </w:pPr>
      <w:r>
        <w:rPr>
          <w:snapToGrid w:val="0"/>
        </w:rPr>
        <w:tab/>
        <w:t>(2)</w:t>
      </w:r>
      <w:r>
        <w:rPr>
          <w:snapToGrid w:val="0"/>
        </w:rPr>
        <w:tab/>
        <w:t xml:space="preserve">In sections 4, 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rsidR="00E631D0" w:rsidRDefault="002A0DAC">
      <w:pPr>
        <w:pStyle w:val="Footnotesection"/>
      </w:pPr>
      <w:r>
        <w:tab/>
        <w:t>[Section 2 amended by No. 57 of 1997 s. 112(1).]</w:t>
      </w:r>
    </w:p>
    <w:p w:rsidR="00E631D0" w:rsidRDefault="002A0DAC">
      <w:pPr>
        <w:pStyle w:val="Heading5"/>
        <w:rPr>
          <w:snapToGrid w:val="0"/>
        </w:rPr>
      </w:pPr>
      <w:bookmarkStart w:id="5" w:name="_Toc517764578"/>
      <w:bookmarkStart w:id="6" w:name="_Toc25737942"/>
      <w:r>
        <w:rPr>
          <w:rStyle w:val="CharSectno"/>
        </w:rPr>
        <w:t>3</w:t>
      </w:r>
      <w:r>
        <w:rPr>
          <w:snapToGrid w:val="0"/>
        </w:rPr>
        <w:t>.</w:t>
      </w:r>
      <w:r>
        <w:rPr>
          <w:snapToGrid w:val="0"/>
        </w:rPr>
        <w:tab/>
        <w:t>Solicitor</w:t>
      </w:r>
      <w:r>
        <w:rPr>
          <w:snapToGrid w:val="0"/>
        </w:rPr>
        <w:noBreakHyphen/>
        <w:t>General</w:t>
      </w:r>
      <w:bookmarkEnd w:id="5"/>
      <w:r>
        <w:rPr>
          <w:snapToGrid w:val="0"/>
        </w:rPr>
        <w:t>, appointment and qualifications</w:t>
      </w:r>
      <w:bookmarkEnd w:id="6"/>
      <w:r>
        <w:rPr>
          <w:snapToGrid w:val="0"/>
        </w:rPr>
        <w:t xml:space="preserve"> </w:t>
      </w:r>
    </w:p>
    <w:p w:rsidR="00E631D0" w:rsidRDefault="002A0DAC">
      <w:pPr>
        <w:pStyle w:val="Subsection"/>
        <w:rPr>
          <w:snapToGrid w:val="0"/>
        </w:rPr>
      </w:pPr>
      <w:r>
        <w:rPr>
          <w:snapToGrid w:val="0"/>
        </w:rPr>
        <w:tab/>
        <w:t>(1)</w:t>
      </w:r>
      <w:r>
        <w:rPr>
          <w:snapToGrid w:val="0"/>
        </w:rPr>
        <w:tab/>
        <w:t>The Governor may, subject to this Act, appoint a person to be the Solicitor</w:t>
      </w:r>
      <w:r>
        <w:rPr>
          <w:snapToGrid w:val="0"/>
        </w:rPr>
        <w:noBreakHyphen/>
        <w:t>General of the State of Western Australia.</w:t>
      </w:r>
    </w:p>
    <w:p w:rsidR="00E631D0" w:rsidRDefault="002A0DAC">
      <w:pPr>
        <w:pStyle w:val="Subsection"/>
      </w:pPr>
      <w:bookmarkStart w:id="7" w:name="_Toc517764579"/>
      <w:bookmarkStart w:id="8" w:name="_Toc25737943"/>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eight years’ standing and practice.</w:t>
      </w:r>
    </w:p>
    <w:p w:rsidR="00E631D0" w:rsidRDefault="002A0DAC">
      <w:pPr>
        <w:pStyle w:val="Footnotesection"/>
      </w:pPr>
      <w:r>
        <w:tab/>
        <w:t>[Section 3 amended by No. 65 of 2003 s. 118.]</w:t>
      </w:r>
    </w:p>
    <w:p w:rsidR="00E631D0" w:rsidRDefault="002A0DAC">
      <w:pPr>
        <w:pStyle w:val="Heading5"/>
        <w:rPr>
          <w:snapToGrid w:val="0"/>
        </w:rPr>
      </w:pPr>
      <w:r>
        <w:rPr>
          <w:rStyle w:val="CharSectno"/>
        </w:rPr>
        <w:t>4</w:t>
      </w:r>
      <w:r>
        <w:rPr>
          <w:snapToGrid w:val="0"/>
        </w:rPr>
        <w:t>.</w:t>
      </w:r>
      <w:r>
        <w:rPr>
          <w:snapToGrid w:val="0"/>
        </w:rPr>
        <w:tab/>
        <w:t>Salary, leave entitlement etc.</w:t>
      </w:r>
      <w:bookmarkEnd w:id="7"/>
      <w:bookmarkEnd w:id="8"/>
      <w:r>
        <w:rPr>
          <w:snapToGrid w:val="0"/>
        </w:rPr>
        <w:t xml:space="preserve"> </w:t>
      </w:r>
    </w:p>
    <w:p w:rsidR="00E631D0" w:rsidRDefault="002A0DAC">
      <w:pPr>
        <w:pStyle w:val="Subsection"/>
        <w:rPr>
          <w:snapToGrid w:val="0"/>
        </w:rPr>
      </w:pPr>
      <w:r>
        <w:rPr>
          <w:snapToGrid w:val="0"/>
        </w:rPr>
        <w:tab/>
        <w:t>(1)</w:t>
      </w:r>
      <w:r>
        <w:rPr>
          <w:snapToGrid w:val="0"/>
        </w:rPr>
        <w:tab/>
        <w:t>The Solicitor</w:t>
      </w:r>
      <w:r>
        <w:rPr>
          <w:snapToGrid w:val="0"/>
        </w:rPr>
        <w:noBreakHyphen/>
        <w:t>General — </w:t>
      </w:r>
    </w:p>
    <w:p w:rsidR="00E631D0" w:rsidRDefault="002A0DAC">
      <w:pPr>
        <w:pStyle w:val="Indenta"/>
        <w:rPr>
          <w:snapToGrid w:val="0"/>
        </w:rPr>
      </w:pPr>
      <w:r>
        <w:rPr>
          <w:snapToGrid w:val="0"/>
        </w:rPr>
        <w:tab/>
        <w:t>(a)</w:t>
      </w:r>
      <w:r>
        <w:rPr>
          <w:snapToGrid w:val="0"/>
        </w:rPr>
        <w:tab/>
        <w:t xml:space="preserve">shall be paid the same salary and the same travelling and other allowances as are, respectively, paid from time to time to a Judge, not being the Judge holding the office of Chief Justice of Western Australia or the office of Senior Puisne Judge pursuant to the </w:t>
      </w:r>
      <w:r>
        <w:rPr>
          <w:i/>
          <w:snapToGrid w:val="0"/>
        </w:rPr>
        <w:t>Judges’ Salaries and Pensions Act 1950</w:t>
      </w:r>
      <w:r>
        <w:rPr>
          <w:snapToGrid w:val="0"/>
        </w:rPr>
        <w:t>;</w:t>
      </w:r>
    </w:p>
    <w:p w:rsidR="00E631D0" w:rsidRDefault="002A0DAC">
      <w:pPr>
        <w:pStyle w:val="Ednotepara"/>
        <w:spacing w:before="80"/>
        <w:ind w:left="1610" w:hanging="1610"/>
        <w:rPr>
          <w:snapToGrid w:val="0"/>
        </w:rPr>
      </w:pPr>
      <w:r>
        <w:rPr>
          <w:snapToGrid w:val="0"/>
        </w:rPr>
        <w:tab/>
        <w:t>[(b)</w:t>
      </w:r>
      <w:r>
        <w:rPr>
          <w:snapToGrid w:val="0"/>
        </w:rPr>
        <w:tab/>
        <w:t xml:space="preserve">deleted] </w:t>
      </w:r>
    </w:p>
    <w:p w:rsidR="00E631D0" w:rsidRDefault="002A0DAC">
      <w:pPr>
        <w:pStyle w:val="Indenta"/>
        <w:rPr>
          <w:snapToGrid w:val="0"/>
        </w:rPr>
      </w:pPr>
      <w:r>
        <w:rPr>
          <w:snapToGrid w:val="0"/>
        </w:rPr>
        <w:tab/>
        <w:t>(c)</w:t>
      </w:r>
      <w:r>
        <w:rPr>
          <w:snapToGrid w:val="0"/>
        </w:rPr>
        <w:tab/>
        <w:t>is entitled to the same annual leave of absence for recreation and leave of absence on account of illness, as if he were an officer of the Public Service of the State; and</w:t>
      </w:r>
    </w:p>
    <w:p w:rsidR="00E631D0" w:rsidRDefault="002A0DAC">
      <w:pPr>
        <w:pStyle w:val="Indenta"/>
        <w:rPr>
          <w:snapToGrid w:val="0"/>
        </w:rPr>
      </w:pPr>
      <w:r>
        <w:rPr>
          <w:snapToGrid w:val="0"/>
        </w:rPr>
        <w:tab/>
        <w:t>(d)</w:t>
      </w:r>
      <w:r>
        <w:rPr>
          <w:snapToGrid w:val="0"/>
        </w:rPr>
        <w:tab/>
        <w:t>is entitled to 3 months of long service leave on full salary for each completed period of 7 years of continuous service as Solicitor</w:t>
      </w:r>
      <w:r>
        <w:rPr>
          <w:snapToGrid w:val="0"/>
        </w:rPr>
        <w:noBreakHyphen/>
        <w:t>General.</w:t>
      </w:r>
    </w:p>
    <w:p w:rsidR="00E631D0" w:rsidRDefault="002A0DAC">
      <w:pPr>
        <w:pStyle w:val="Subsection"/>
        <w:keepNext/>
        <w:rPr>
          <w:snapToGrid w:val="0"/>
        </w:rPr>
      </w:pPr>
      <w:r>
        <w:rPr>
          <w:snapToGrid w:val="0"/>
        </w:rPr>
        <w:tab/>
        <w:t>(2)</w:t>
      </w:r>
      <w:r>
        <w:rPr>
          <w:snapToGrid w:val="0"/>
        </w:rPr>
        <w:tab/>
        <w:t>The salary of the Solicitor</w:t>
      </w:r>
      <w:r>
        <w:rPr>
          <w:snapToGrid w:val="0"/>
        </w:rPr>
        <w:noBreakHyphen/>
        <w:t>General shall be charged to the Consolidated Fund which is to the necessary extent appropriated accordingly.</w:t>
      </w:r>
    </w:p>
    <w:p w:rsidR="00E631D0" w:rsidRDefault="002A0DAC">
      <w:pPr>
        <w:pStyle w:val="Footnotesection"/>
      </w:pPr>
      <w:r>
        <w:tab/>
        <w:t xml:space="preserve">[Section 4 amended by No. 125 of 1976 s. 8; No. 6 of 1993 s. 11; No. 49 of 1996 s. 64.] </w:t>
      </w:r>
    </w:p>
    <w:p w:rsidR="00E631D0" w:rsidRDefault="002A0DAC">
      <w:pPr>
        <w:pStyle w:val="Heading5"/>
        <w:rPr>
          <w:snapToGrid w:val="0"/>
        </w:rPr>
      </w:pPr>
      <w:bookmarkStart w:id="9" w:name="_Toc517764580"/>
      <w:bookmarkStart w:id="10" w:name="_Toc25737944"/>
      <w:r>
        <w:rPr>
          <w:rStyle w:val="CharSectno"/>
        </w:rPr>
        <w:t>5</w:t>
      </w:r>
      <w:r>
        <w:rPr>
          <w:snapToGrid w:val="0"/>
        </w:rPr>
        <w:t>.</w:t>
      </w:r>
      <w:r>
        <w:rPr>
          <w:snapToGrid w:val="0"/>
        </w:rPr>
        <w:tab/>
        <w:t>Resignation and retirement</w:t>
      </w:r>
      <w:bookmarkEnd w:id="9"/>
      <w:bookmarkEnd w:id="10"/>
      <w:r>
        <w:rPr>
          <w:snapToGrid w:val="0"/>
        </w:rPr>
        <w:t xml:space="preserve"> </w:t>
      </w:r>
    </w:p>
    <w:p w:rsidR="00E631D0" w:rsidRDefault="002A0DAC">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rsidR="00E631D0" w:rsidRDefault="002A0DAC">
      <w:pPr>
        <w:pStyle w:val="Subsection"/>
        <w:rPr>
          <w:snapToGrid w:val="0"/>
        </w:rPr>
      </w:pPr>
      <w:r>
        <w:rPr>
          <w:snapToGrid w:val="0"/>
        </w:rPr>
        <w:tab/>
        <w:t>(2)</w:t>
      </w:r>
      <w:r>
        <w:rPr>
          <w:snapToGrid w:val="0"/>
        </w:rPr>
        <w:tab/>
        <w:t>The Solicitor</w:t>
      </w:r>
      <w:r>
        <w:rPr>
          <w:snapToGrid w:val="0"/>
        </w:rPr>
        <w:noBreakHyphen/>
        <w:t>General shall retire from office on the day on which he attains the age of 65 years and thereupon the office of the Solicitor</w:t>
      </w:r>
      <w:r>
        <w:rPr>
          <w:snapToGrid w:val="0"/>
        </w:rPr>
        <w:noBreakHyphen/>
        <w:t>General becomes vacant.</w:t>
      </w:r>
    </w:p>
    <w:p w:rsidR="00E631D0" w:rsidRDefault="002A0DAC">
      <w:pPr>
        <w:pStyle w:val="Heading5"/>
        <w:rPr>
          <w:snapToGrid w:val="0"/>
        </w:rPr>
      </w:pPr>
      <w:bookmarkStart w:id="11" w:name="_Toc517764581"/>
      <w:bookmarkStart w:id="12" w:name="_Toc25737945"/>
      <w:r>
        <w:rPr>
          <w:rStyle w:val="CharSectno"/>
        </w:rPr>
        <w:t>6</w:t>
      </w:r>
      <w:r>
        <w:rPr>
          <w:snapToGrid w:val="0"/>
        </w:rPr>
        <w:t>.</w:t>
      </w:r>
      <w:r>
        <w:rPr>
          <w:snapToGrid w:val="0"/>
        </w:rPr>
        <w:tab/>
      </w:r>
      <w:bookmarkEnd w:id="11"/>
      <w:r>
        <w:rPr>
          <w:snapToGrid w:val="0"/>
        </w:rPr>
        <w:t>Private practice prohibited except with approval</w:t>
      </w:r>
      <w:bookmarkEnd w:id="12"/>
      <w:r>
        <w:rPr>
          <w:snapToGrid w:val="0"/>
        </w:rPr>
        <w:t xml:space="preserve"> </w:t>
      </w:r>
    </w:p>
    <w:p w:rsidR="00E631D0" w:rsidRDefault="002A0DAC">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rsidR="00E631D0" w:rsidRDefault="002A0DAC">
      <w:pPr>
        <w:pStyle w:val="Heading5"/>
        <w:rPr>
          <w:snapToGrid w:val="0"/>
        </w:rPr>
      </w:pPr>
      <w:bookmarkStart w:id="13" w:name="_Toc517764582"/>
      <w:bookmarkStart w:id="14" w:name="_Toc25737946"/>
      <w:r>
        <w:rPr>
          <w:rStyle w:val="CharSectno"/>
        </w:rPr>
        <w:t>7</w:t>
      </w:r>
      <w:r>
        <w:rPr>
          <w:snapToGrid w:val="0"/>
        </w:rPr>
        <w:t>.</w:t>
      </w:r>
      <w:r>
        <w:rPr>
          <w:snapToGrid w:val="0"/>
        </w:rPr>
        <w:tab/>
      </w:r>
      <w:bookmarkEnd w:id="13"/>
      <w:r>
        <w:rPr>
          <w:snapToGrid w:val="0"/>
        </w:rPr>
        <w:t>Removal from office</w:t>
      </w:r>
      <w:bookmarkEnd w:id="14"/>
      <w:r>
        <w:rPr>
          <w:snapToGrid w:val="0"/>
        </w:rPr>
        <w:t xml:space="preserve"> </w:t>
      </w:r>
    </w:p>
    <w:p w:rsidR="00E631D0" w:rsidRDefault="002A0DAC">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rsidR="00E631D0" w:rsidRDefault="002A0DAC">
      <w:pPr>
        <w:pStyle w:val="Indenta"/>
        <w:rPr>
          <w:snapToGrid w:val="0"/>
        </w:rPr>
      </w:pPr>
      <w:r>
        <w:rPr>
          <w:snapToGrid w:val="0"/>
        </w:rPr>
        <w:tab/>
        <w:t>(a)</w:t>
      </w:r>
      <w:r>
        <w:rPr>
          <w:snapToGrid w:val="0"/>
        </w:rPr>
        <w:tab/>
        <w:t>except by reason of temporary illness becomes incapable of performing the duties of his office;</w:t>
      </w:r>
    </w:p>
    <w:p w:rsidR="00E631D0" w:rsidRDefault="002A0DAC">
      <w:pPr>
        <w:pStyle w:val="Indenta"/>
        <w:rPr>
          <w:snapToGrid w:val="0"/>
        </w:rPr>
      </w:pPr>
      <w:r>
        <w:rPr>
          <w:snapToGrid w:val="0"/>
        </w:rPr>
        <w:tab/>
        <w:t>(b)</w:t>
      </w:r>
      <w:r>
        <w:rPr>
          <w:snapToGrid w:val="0"/>
        </w:rPr>
        <w:tab/>
        <w:t>is guilty of misbehaviour; or</w:t>
      </w:r>
    </w:p>
    <w:p w:rsidR="00E631D0" w:rsidRDefault="002A0DAC">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rsidR="00E631D0" w:rsidRDefault="002A0DAC">
      <w:pPr>
        <w:pStyle w:val="Heading5"/>
        <w:rPr>
          <w:snapToGrid w:val="0"/>
        </w:rPr>
      </w:pPr>
      <w:bookmarkStart w:id="15" w:name="_Toc517764583"/>
      <w:bookmarkStart w:id="16" w:name="_Toc25737947"/>
      <w:r>
        <w:rPr>
          <w:rStyle w:val="CharSectno"/>
        </w:rPr>
        <w:t>8</w:t>
      </w:r>
      <w:r>
        <w:rPr>
          <w:snapToGrid w:val="0"/>
        </w:rPr>
        <w:t>.</w:t>
      </w:r>
      <w:r>
        <w:rPr>
          <w:snapToGrid w:val="0"/>
        </w:rPr>
        <w:tab/>
        <w:t>Acting Solicitor</w:t>
      </w:r>
      <w:r>
        <w:rPr>
          <w:snapToGrid w:val="0"/>
        </w:rPr>
        <w:noBreakHyphen/>
        <w:t>General</w:t>
      </w:r>
      <w:bookmarkEnd w:id="15"/>
      <w:bookmarkEnd w:id="16"/>
      <w:r>
        <w:rPr>
          <w:snapToGrid w:val="0"/>
        </w:rPr>
        <w:t xml:space="preserve"> </w:t>
      </w:r>
    </w:p>
    <w:p w:rsidR="00E631D0" w:rsidRDefault="002A0DAC">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rsidR="00E631D0" w:rsidRDefault="002A0DAC">
      <w:pPr>
        <w:pStyle w:val="Subsection"/>
        <w:rPr>
          <w:snapToGrid w:val="0"/>
        </w:rPr>
      </w:pPr>
      <w:r>
        <w:rPr>
          <w:snapToGrid w:val="0"/>
        </w:rPr>
        <w:tab/>
        <w:t>(2)</w:t>
      </w:r>
      <w:r>
        <w:rPr>
          <w:snapToGrid w:val="0"/>
        </w:rPr>
        <w:tab/>
        <w:t>A person so appointed holds office, subject to this Act on such terms and conditions as the Governor determines and until — </w:t>
      </w:r>
    </w:p>
    <w:p w:rsidR="00E631D0" w:rsidRDefault="002A0DAC">
      <w:pPr>
        <w:pStyle w:val="Indenta"/>
        <w:rPr>
          <w:snapToGrid w:val="0"/>
        </w:rPr>
      </w:pPr>
      <w:r>
        <w:rPr>
          <w:snapToGrid w:val="0"/>
        </w:rPr>
        <w:tab/>
        <w:t>(a)</w:t>
      </w:r>
      <w:r>
        <w:rPr>
          <w:snapToGrid w:val="0"/>
        </w:rPr>
        <w:tab/>
        <w:t>his appointment is revoked;</w:t>
      </w:r>
    </w:p>
    <w:p w:rsidR="00E631D0" w:rsidRDefault="002A0DAC">
      <w:pPr>
        <w:pStyle w:val="Indenta"/>
        <w:rPr>
          <w:snapToGrid w:val="0"/>
        </w:rPr>
      </w:pPr>
      <w:r>
        <w:rPr>
          <w:snapToGrid w:val="0"/>
        </w:rPr>
        <w:tab/>
        <w:t>(b)</w:t>
      </w:r>
      <w:r>
        <w:rPr>
          <w:snapToGrid w:val="0"/>
        </w:rPr>
        <w:tab/>
        <w:t>a person is appointed Solicitor</w:t>
      </w:r>
      <w:r>
        <w:rPr>
          <w:snapToGrid w:val="0"/>
        </w:rPr>
        <w:noBreakHyphen/>
        <w:t>General under section 3 of this Act; or</w:t>
      </w:r>
    </w:p>
    <w:p w:rsidR="00E631D0" w:rsidRDefault="002A0DAC">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rsidR="00E631D0" w:rsidRDefault="002A0DAC">
      <w:pPr>
        <w:pStyle w:val="Subsection"/>
        <w:spacing w:before="80"/>
        <w:rPr>
          <w:snapToGrid w:val="0"/>
        </w:rPr>
      </w:pPr>
      <w:r>
        <w:rPr>
          <w:snapToGrid w:val="0"/>
        </w:rPr>
        <w:tab/>
      </w:r>
      <w:r>
        <w:rPr>
          <w:snapToGrid w:val="0"/>
        </w:rPr>
        <w:tab/>
        <w:t>whichever first happens.</w:t>
      </w:r>
    </w:p>
    <w:p w:rsidR="00E631D0" w:rsidRDefault="002A0DAC">
      <w:pPr>
        <w:pStyle w:val="Heading5"/>
        <w:rPr>
          <w:snapToGrid w:val="0"/>
        </w:rPr>
      </w:pPr>
      <w:bookmarkStart w:id="17" w:name="_Toc25737948"/>
      <w:bookmarkStart w:id="18" w:name="_Toc517764584"/>
      <w:r>
        <w:rPr>
          <w:rStyle w:val="CharSectno"/>
        </w:rPr>
        <w:t>9</w:t>
      </w:r>
      <w:r>
        <w:rPr>
          <w:snapToGrid w:val="0"/>
        </w:rPr>
        <w:t>.</w:t>
      </w:r>
      <w:r>
        <w:rPr>
          <w:snapToGrid w:val="0"/>
        </w:rPr>
        <w:tab/>
        <w:t>Functions</w:t>
      </w:r>
      <w:bookmarkEnd w:id="17"/>
      <w:r>
        <w:rPr>
          <w:snapToGrid w:val="0"/>
        </w:rPr>
        <w:t xml:space="preserve"> </w:t>
      </w:r>
      <w:bookmarkEnd w:id="18"/>
    </w:p>
    <w:p w:rsidR="00E631D0" w:rsidRDefault="002A0DAC">
      <w:pPr>
        <w:pStyle w:val="Subsection"/>
        <w:rPr>
          <w:snapToGrid w:val="0"/>
        </w:rPr>
      </w:pPr>
      <w:r>
        <w:rPr>
          <w:snapToGrid w:val="0"/>
        </w:rPr>
        <w:tab/>
      </w:r>
      <w:r>
        <w:rPr>
          <w:snapToGrid w:val="0"/>
        </w:rPr>
        <w:tab/>
        <w:t>The Solicitor</w:t>
      </w:r>
      <w:r>
        <w:rPr>
          <w:snapToGrid w:val="0"/>
        </w:rPr>
        <w:noBreakHyphen/>
        <w:t>General — </w:t>
      </w:r>
    </w:p>
    <w:p w:rsidR="00E631D0" w:rsidRDefault="002A0DAC">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rsidR="00E631D0" w:rsidRDefault="002A0DAC">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rsidR="00E631D0" w:rsidRDefault="002A0DAC">
      <w:pPr>
        <w:pStyle w:val="Footnotesection"/>
      </w:pPr>
      <w:r>
        <w:tab/>
        <w:t>[Section 9 amended by No. 57 of 1997 s. 112(2).]</w:t>
      </w:r>
    </w:p>
    <w:p w:rsidR="00E631D0" w:rsidRDefault="002A0DAC">
      <w:pPr>
        <w:pStyle w:val="Heading5"/>
        <w:rPr>
          <w:snapToGrid w:val="0"/>
        </w:rPr>
      </w:pPr>
      <w:bookmarkStart w:id="19" w:name="_Toc517764585"/>
      <w:bookmarkStart w:id="20" w:name="_Toc25737949"/>
      <w:r>
        <w:rPr>
          <w:rStyle w:val="CharSectno"/>
        </w:rPr>
        <w:t>10</w:t>
      </w:r>
      <w:r>
        <w:rPr>
          <w:snapToGrid w:val="0"/>
        </w:rPr>
        <w:t>.</w:t>
      </w:r>
      <w:r>
        <w:rPr>
          <w:snapToGrid w:val="0"/>
        </w:rPr>
        <w:tab/>
      </w:r>
      <w:bookmarkEnd w:id="19"/>
      <w:r>
        <w:rPr>
          <w:snapToGrid w:val="0"/>
        </w:rPr>
        <w:t>Certain rights as a public servant preserved</w:t>
      </w:r>
      <w:bookmarkEnd w:id="20"/>
      <w:r>
        <w:rPr>
          <w:snapToGrid w:val="0"/>
        </w:rPr>
        <w:t xml:space="preserve"> </w:t>
      </w:r>
    </w:p>
    <w:p w:rsidR="00E631D0" w:rsidRDefault="002A0DAC">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rsidR="00E631D0" w:rsidRDefault="002A0DAC">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and</w:t>
      </w:r>
    </w:p>
    <w:p w:rsidR="00E631D0" w:rsidRDefault="002A0DAC">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rsidR="00E631D0" w:rsidRDefault="002A0DAC">
      <w:pPr>
        <w:pStyle w:val="Subsection"/>
        <w:rPr>
          <w:snapToGrid w:val="0"/>
        </w:rPr>
      </w:pPr>
      <w:r>
        <w:rPr>
          <w:snapToGrid w:val="0"/>
        </w:rPr>
        <w:tab/>
        <w:t>(2)</w:t>
      </w:r>
      <w:r>
        <w:rPr>
          <w:snapToGrid w:val="0"/>
        </w:rPr>
        <w:tab/>
        <w:t xml:space="preserve">Where subsection (1) applies to and in respect of a person so that, under the </w:t>
      </w:r>
      <w:r>
        <w:rPr>
          <w:i/>
          <w:snapToGrid w:val="0"/>
        </w:rPr>
        <w:t>Superannuation and Family Benefits Act 1938</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xml:space="preserve">, but the pension otherwise payable under that Act to and in respect of him, shall be reduced in accordance with the provisions of that Act by the amount of the State share of the firstmentioned pension. </w:t>
      </w:r>
    </w:p>
    <w:p w:rsidR="00E631D0" w:rsidRDefault="002A0DAC">
      <w:pPr>
        <w:pStyle w:val="Footnotesection"/>
      </w:pPr>
      <w:r>
        <w:tab/>
        <w:t xml:space="preserve">[Section 10 </w:t>
      </w:r>
      <w:r>
        <w:rPr>
          <w:vertAlign w:val="superscript"/>
        </w:rPr>
        <w:t>2</w:t>
      </w:r>
      <w:r>
        <w:t xml:space="preserve"> amended by No. 69 of 1979 s. 3.] </w:t>
      </w:r>
    </w:p>
    <w:p w:rsidR="00E631D0" w:rsidRDefault="002A0DAC">
      <w:pPr>
        <w:pStyle w:val="Heading5"/>
        <w:rPr>
          <w:snapToGrid w:val="0"/>
        </w:rPr>
      </w:pPr>
      <w:bookmarkStart w:id="21" w:name="_Toc517764586"/>
      <w:bookmarkStart w:id="22" w:name="_Toc25737950"/>
      <w:r>
        <w:rPr>
          <w:rStyle w:val="CharSectno"/>
        </w:rPr>
        <w:t>11</w:t>
      </w:r>
      <w:r>
        <w:rPr>
          <w:snapToGrid w:val="0"/>
        </w:rPr>
        <w:t>.</w:t>
      </w:r>
      <w:r>
        <w:rPr>
          <w:snapToGrid w:val="0"/>
        </w:rPr>
        <w:tab/>
        <w:t>Pension</w:t>
      </w:r>
      <w:bookmarkEnd w:id="21"/>
      <w:bookmarkEnd w:id="22"/>
      <w:r>
        <w:rPr>
          <w:snapToGrid w:val="0"/>
        </w:rPr>
        <w:t xml:space="preserve"> </w:t>
      </w:r>
    </w:p>
    <w:p w:rsidR="00E631D0" w:rsidRDefault="002A0DAC">
      <w:pPr>
        <w:pStyle w:val="Subsection"/>
        <w:rPr>
          <w:snapToGrid w:val="0"/>
        </w:rPr>
      </w:pPr>
      <w:r>
        <w:rPr>
          <w:snapToGrid w:val="0"/>
        </w:rPr>
        <w:tab/>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the Solicitor</w:t>
      </w:r>
      <w:r>
        <w:rPr>
          <w:snapToGrid w:val="0"/>
        </w:rPr>
        <w:noBreakHyphen/>
        <w:t>General, and to and in respect of</w:t>
      </w:r>
      <w:r>
        <w:t xml:space="preserve"> a surviving spouse, de facto partner or child of a Solicitor</w:t>
      </w:r>
      <w:r>
        <w:noBreakHyphen/>
        <w:t>General after the death of the Solicitor</w:t>
      </w:r>
      <w:r>
        <w:noBreakHyphen/>
        <w:t>General</w:t>
      </w:r>
      <w:r>
        <w:rPr>
          <w:snapToGrid w:val="0"/>
        </w:rPr>
        <w:t>, in the same manner as they apply to and in respect of a Judge to whom that Act applies, and to</w:t>
      </w:r>
      <w:r>
        <w:t xml:space="preserve"> a surviving spouse, de facto partner or child of such a Judge after the death of the Judge</w:t>
      </w:r>
      <w:r>
        <w:rPr>
          <w:snapToGrid w:val="0"/>
        </w:rPr>
        <w:t>.</w:t>
      </w:r>
    </w:p>
    <w:p w:rsidR="00E631D0" w:rsidRDefault="002A0DAC">
      <w:pPr>
        <w:pStyle w:val="Footnotesection"/>
      </w:pPr>
      <w:r>
        <w:tab/>
        <w:t xml:space="preserve">[Section 11 amended by No. 69 of 1979 s. 4; No. 28 of 2003 s. 185.] </w:t>
      </w:r>
    </w:p>
    <w:p w:rsidR="00E631D0" w:rsidRDefault="002A0DAC">
      <w:pPr>
        <w:pStyle w:val="Heading5"/>
        <w:rPr>
          <w:snapToGrid w:val="0"/>
        </w:rPr>
      </w:pPr>
      <w:bookmarkStart w:id="23" w:name="_Toc517764587"/>
      <w:bookmarkStart w:id="24" w:name="_Toc25737951"/>
      <w:r>
        <w:rPr>
          <w:rStyle w:val="CharSectno"/>
        </w:rPr>
        <w:t>12</w:t>
      </w:r>
      <w:r>
        <w:rPr>
          <w:snapToGrid w:val="0"/>
        </w:rPr>
        <w:t>.</w:t>
      </w:r>
      <w:r>
        <w:rPr>
          <w:snapToGrid w:val="0"/>
        </w:rPr>
        <w:tab/>
        <w:t>Service as Solicitor</w:t>
      </w:r>
      <w:r>
        <w:rPr>
          <w:snapToGrid w:val="0"/>
        </w:rPr>
        <w:noBreakHyphen/>
        <w:t>General to be regarded as service as a Judge</w:t>
      </w:r>
      <w:bookmarkEnd w:id="23"/>
      <w:bookmarkEnd w:id="24"/>
      <w:r>
        <w:rPr>
          <w:snapToGrid w:val="0"/>
        </w:rPr>
        <w:t xml:space="preserve"> </w:t>
      </w:r>
    </w:p>
    <w:p w:rsidR="00E631D0" w:rsidRDefault="002A0DAC">
      <w:pPr>
        <w:pStyle w:val="Subsection"/>
        <w:rPr>
          <w:snapToGrid w:val="0"/>
        </w:rPr>
      </w:pPr>
      <w:r>
        <w:rPr>
          <w:snapToGrid w:val="0"/>
        </w:rPr>
        <w:tab/>
      </w:r>
      <w:r>
        <w:rPr>
          <w:snapToGrid w:val="0"/>
        </w:rPr>
        <w:tab/>
        <w:t>Where a Solicitor</w:t>
      </w:r>
      <w:r>
        <w:rPr>
          <w:snapToGrid w:val="0"/>
        </w:rPr>
        <w:noBreakHyphen/>
        <w:t>General is appointed a Judge, his service (whether in continuous periods or not) as Solicitor</w:t>
      </w:r>
      <w:r>
        <w:rPr>
          <w:snapToGrid w:val="0"/>
        </w:rPr>
        <w:noBreakHyphen/>
        <w:t xml:space="preserve">General shall be regarded for the purposes of the </w:t>
      </w:r>
      <w:r>
        <w:rPr>
          <w:i/>
          <w:snapToGrid w:val="0"/>
        </w:rPr>
        <w:t>Judges’ Salaries and Pensions Act 1950</w:t>
      </w:r>
      <w:r>
        <w:rPr>
          <w:snapToGrid w:val="0"/>
        </w:rPr>
        <w:t xml:space="preserve"> as service as a Judge.</w:t>
      </w:r>
    </w:p>
    <w:p w:rsidR="00E631D0" w:rsidRDefault="002A0DAC">
      <w:pPr>
        <w:pStyle w:val="Footnotesection"/>
      </w:pPr>
      <w:r>
        <w:tab/>
        <w:t xml:space="preserve">[Section 12 amended by No. 69 of 1979 s. 5.] </w:t>
      </w:r>
    </w:p>
    <w:p w:rsidR="00E631D0" w:rsidRDefault="002A0DAC">
      <w:pPr>
        <w:pStyle w:val="Heading5"/>
        <w:rPr>
          <w:snapToGrid w:val="0"/>
        </w:rPr>
      </w:pPr>
      <w:bookmarkStart w:id="25" w:name="_Toc517764588"/>
      <w:bookmarkStart w:id="26" w:name="_Toc25737952"/>
      <w:r>
        <w:rPr>
          <w:rStyle w:val="CharSectno"/>
        </w:rPr>
        <w:t>13</w:t>
      </w:r>
      <w:r>
        <w:rPr>
          <w:snapToGrid w:val="0"/>
        </w:rPr>
        <w:t>.</w:t>
      </w:r>
      <w:r>
        <w:rPr>
          <w:snapToGrid w:val="0"/>
        </w:rPr>
        <w:tab/>
        <w:t>Attorney General may delegate</w:t>
      </w:r>
      <w:bookmarkEnd w:id="25"/>
      <w:r>
        <w:rPr>
          <w:snapToGrid w:val="0"/>
        </w:rPr>
        <w:t xml:space="preserve"> to Solicitor</w:t>
      </w:r>
      <w:r>
        <w:rPr>
          <w:snapToGrid w:val="0"/>
        </w:rPr>
        <w:noBreakHyphen/>
        <w:t>General</w:t>
      </w:r>
      <w:bookmarkEnd w:id="26"/>
      <w:r>
        <w:rPr>
          <w:snapToGrid w:val="0"/>
        </w:rPr>
        <w:t xml:space="preserve"> </w:t>
      </w:r>
    </w:p>
    <w:p w:rsidR="00E631D0" w:rsidRDefault="002A0DAC">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rsidR="00E631D0" w:rsidRDefault="002A0DAC">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rsidR="00E631D0" w:rsidRDefault="002A0DAC">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rsidR="00E631D0" w:rsidRDefault="002A0DAC">
      <w:pPr>
        <w:pStyle w:val="Footnotesection"/>
      </w:pPr>
      <w:r>
        <w:tab/>
        <w:t>[Section 13 amended by No. 57 of 1997 s. 112(2).]</w:t>
      </w:r>
    </w:p>
    <w:p w:rsidR="00E631D0" w:rsidRDefault="00E631D0">
      <w:pPr>
        <w:rPr>
          <w:rStyle w:val="CharDivText"/>
        </w:rPr>
        <w:sectPr w:rsidR="00E631D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631D0" w:rsidRDefault="002A0DAC">
      <w:pPr>
        <w:pStyle w:val="nHeading2"/>
      </w:pPr>
      <w:r>
        <w:t>Notes</w:t>
      </w:r>
    </w:p>
    <w:p w:rsidR="00E631D0" w:rsidRDefault="002A0DAC">
      <w:pPr>
        <w:pStyle w:val="nSubsection"/>
        <w:rPr>
          <w:snapToGrid w:val="0"/>
        </w:rPr>
      </w:pPr>
      <w:r>
        <w:rPr>
          <w:snapToGrid w:val="0"/>
          <w:vertAlign w:val="superscript"/>
        </w:rPr>
        <w:t>1</w:t>
      </w:r>
      <w:r>
        <w:rPr>
          <w:snapToGrid w:val="0"/>
        </w:rPr>
        <w:tab/>
        <w:t xml:space="preserve">This is a compilation of the </w:t>
      </w:r>
      <w:r>
        <w:rPr>
          <w:i/>
          <w:noProof/>
          <w:snapToGrid w:val="0"/>
        </w:rPr>
        <w:t>Solicitor-Ge</w:t>
      </w:r>
      <w:bookmarkStart w:id="27" w:name="UpToHere"/>
      <w:bookmarkEnd w:id="27"/>
      <w:r>
        <w:rPr>
          <w:i/>
          <w:noProof/>
          <w:snapToGrid w:val="0"/>
        </w:rPr>
        <w:t>neral Act 1969</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w:t>
      </w:r>
      <w:r>
        <w:rPr>
          <w:snapToGrid w:val="0"/>
        </w:rPr>
        <w:t>.</w:t>
      </w:r>
    </w:p>
    <w:p w:rsidR="00E631D0" w:rsidRDefault="002A0DAC">
      <w:pPr>
        <w:pStyle w:val="nHeading3"/>
        <w:rPr>
          <w:b w:val="0"/>
          <w:snapToGrid w:val="0"/>
        </w:rPr>
      </w:pPr>
      <w:bookmarkStart w:id="28" w:name="_Toc25737953"/>
      <w:r>
        <w:rPr>
          <w:snapToGrid w:val="0"/>
        </w:rP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631D0">
        <w:trPr>
          <w:tblHeader/>
        </w:trPr>
        <w:tc>
          <w:tcPr>
            <w:tcW w:w="2268" w:type="dxa"/>
            <w:tcBorders>
              <w:top w:val="single" w:sz="8" w:space="0" w:color="auto"/>
              <w:bottom w:val="single" w:sz="8" w:space="0" w:color="auto"/>
            </w:tcBorders>
          </w:tcPr>
          <w:p w:rsidR="00E631D0" w:rsidRDefault="002A0DAC">
            <w:pPr>
              <w:pStyle w:val="nTable"/>
              <w:spacing w:after="40"/>
              <w:rPr>
                <w:b/>
                <w:sz w:val="19"/>
              </w:rPr>
            </w:pPr>
            <w:r>
              <w:rPr>
                <w:b/>
                <w:sz w:val="19"/>
              </w:rPr>
              <w:t>Short title</w:t>
            </w:r>
          </w:p>
        </w:tc>
        <w:tc>
          <w:tcPr>
            <w:tcW w:w="1134" w:type="dxa"/>
            <w:tcBorders>
              <w:top w:val="single" w:sz="8" w:space="0" w:color="auto"/>
              <w:bottom w:val="single" w:sz="8" w:space="0" w:color="auto"/>
            </w:tcBorders>
          </w:tcPr>
          <w:p w:rsidR="00E631D0" w:rsidRDefault="002A0DA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631D0" w:rsidRDefault="002A0DAC">
            <w:pPr>
              <w:pStyle w:val="nTable"/>
              <w:spacing w:after="40"/>
              <w:rPr>
                <w:b/>
                <w:sz w:val="19"/>
              </w:rPr>
            </w:pPr>
            <w:r>
              <w:rPr>
                <w:b/>
                <w:sz w:val="19"/>
              </w:rPr>
              <w:t>Assent</w:t>
            </w:r>
          </w:p>
        </w:tc>
        <w:tc>
          <w:tcPr>
            <w:tcW w:w="2551" w:type="dxa"/>
            <w:tcBorders>
              <w:top w:val="single" w:sz="8" w:space="0" w:color="auto"/>
              <w:bottom w:val="single" w:sz="8" w:space="0" w:color="auto"/>
            </w:tcBorders>
          </w:tcPr>
          <w:p w:rsidR="00E631D0" w:rsidRDefault="002A0DAC">
            <w:pPr>
              <w:pStyle w:val="nTable"/>
              <w:spacing w:after="40"/>
              <w:rPr>
                <w:b/>
                <w:sz w:val="19"/>
              </w:rPr>
            </w:pPr>
            <w:r>
              <w:rPr>
                <w:b/>
                <w:sz w:val="19"/>
              </w:rPr>
              <w:t>Commencement</w:t>
            </w:r>
          </w:p>
        </w:tc>
      </w:tr>
      <w:tr w:rsidR="00E631D0">
        <w:tc>
          <w:tcPr>
            <w:tcW w:w="2268" w:type="dxa"/>
          </w:tcPr>
          <w:p w:rsidR="00E631D0" w:rsidRDefault="002A0DAC">
            <w:pPr>
              <w:pStyle w:val="nTable"/>
              <w:spacing w:before="80"/>
              <w:rPr>
                <w:i/>
                <w:sz w:val="19"/>
              </w:rPr>
            </w:pPr>
            <w:r>
              <w:rPr>
                <w:i/>
                <w:sz w:val="19"/>
              </w:rPr>
              <w:t>Solicitor</w:t>
            </w:r>
            <w:r>
              <w:rPr>
                <w:i/>
                <w:sz w:val="19"/>
              </w:rPr>
              <w:noBreakHyphen/>
              <w:t>General Act 1969</w:t>
            </w:r>
          </w:p>
        </w:tc>
        <w:tc>
          <w:tcPr>
            <w:tcW w:w="1134" w:type="dxa"/>
          </w:tcPr>
          <w:p w:rsidR="00E631D0" w:rsidRDefault="002A0DAC">
            <w:pPr>
              <w:pStyle w:val="nTable"/>
              <w:spacing w:before="80"/>
              <w:rPr>
                <w:sz w:val="19"/>
              </w:rPr>
            </w:pPr>
            <w:r>
              <w:rPr>
                <w:sz w:val="19"/>
              </w:rPr>
              <w:t>38 of 1969</w:t>
            </w:r>
          </w:p>
        </w:tc>
        <w:tc>
          <w:tcPr>
            <w:tcW w:w="1134" w:type="dxa"/>
          </w:tcPr>
          <w:p w:rsidR="00E631D0" w:rsidRDefault="002A0DAC">
            <w:pPr>
              <w:pStyle w:val="nTable"/>
              <w:spacing w:before="80"/>
              <w:rPr>
                <w:sz w:val="19"/>
              </w:rPr>
            </w:pPr>
            <w:r>
              <w:rPr>
                <w:sz w:val="19"/>
              </w:rPr>
              <w:t>19 May 1969</w:t>
            </w:r>
          </w:p>
        </w:tc>
        <w:tc>
          <w:tcPr>
            <w:tcW w:w="2551" w:type="dxa"/>
          </w:tcPr>
          <w:p w:rsidR="00E631D0" w:rsidRDefault="002A0DAC">
            <w:pPr>
              <w:pStyle w:val="nTable"/>
              <w:spacing w:before="80"/>
              <w:rPr>
                <w:sz w:val="19"/>
              </w:rPr>
            </w:pPr>
            <w:r>
              <w:rPr>
                <w:sz w:val="19"/>
              </w:rPr>
              <w:t>19 May 1969</w:t>
            </w:r>
          </w:p>
        </w:tc>
      </w:tr>
      <w:tr w:rsidR="00E631D0">
        <w:tc>
          <w:tcPr>
            <w:tcW w:w="2268" w:type="dxa"/>
          </w:tcPr>
          <w:p w:rsidR="00E631D0" w:rsidRDefault="002A0DAC">
            <w:pPr>
              <w:pStyle w:val="nTable"/>
              <w:spacing w:before="80"/>
              <w:rPr>
                <w:i/>
                <w:sz w:val="19"/>
              </w:rPr>
            </w:pPr>
            <w:r>
              <w:rPr>
                <w:i/>
                <w:sz w:val="19"/>
              </w:rPr>
              <w:t xml:space="preserve">Acts Amendment (Judicial Salaries and Pensions) Act 1976 </w:t>
            </w:r>
            <w:r>
              <w:rPr>
                <w:sz w:val="19"/>
              </w:rPr>
              <w:t>Pt. II</w:t>
            </w:r>
          </w:p>
        </w:tc>
        <w:tc>
          <w:tcPr>
            <w:tcW w:w="1134" w:type="dxa"/>
          </w:tcPr>
          <w:p w:rsidR="00E631D0" w:rsidRDefault="002A0DAC">
            <w:pPr>
              <w:pStyle w:val="nTable"/>
              <w:spacing w:before="80"/>
              <w:rPr>
                <w:sz w:val="19"/>
              </w:rPr>
            </w:pPr>
            <w:r>
              <w:rPr>
                <w:sz w:val="19"/>
              </w:rPr>
              <w:t>125 of 1976</w:t>
            </w:r>
          </w:p>
        </w:tc>
        <w:tc>
          <w:tcPr>
            <w:tcW w:w="1134" w:type="dxa"/>
          </w:tcPr>
          <w:p w:rsidR="00E631D0" w:rsidRDefault="002A0DAC">
            <w:pPr>
              <w:pStyle w:val="nTable"/>
              <w:spacing w:before="80"/>
              <w:rPr>
                <w:sz w:val="19"/>
              </w:rPr>
            </w:pPr>
            <w:r>
              <w:rPr>
                <w:sz w:val="19"/>
              </w:rPr>
              <w:t>2 Dec 1976</w:t>
            </w:r>
          </w:p>
        </w:tc>
        <w:tc>
          <w:tcPr>
            <w:tcW w:w="2551" w:type="dxa"/>
          </w:tcPr>
          <w:p w:rsidR="00E631D0" w:rsidRDefault="002A0DAC">
            <w:pPr>
              <w:pStyle w:val="nTable"/>
              <w:spacing w:before="80"/>
              <w:rPr>
                <w:sz w:val="19"/>
              </w:rPr>
            </w:pPr>
            <w:r>
              <w:rPr>
                <w:sz w:val="19"/>
              </w:rPr>
              <w:t>1 Jan 1977 (see s. 2)</w:t>
            </w:r>
          </w:p>
        </w:tc>
      </w:tr>
      <w:tr w:rsidR="00E631D0">
        <w:tc>
          <w:tcPr>
            <w:tcW w:w="2268" w:type="dxa"/>
          </w:tcPr>
          <w:p w:rsidR="00E631D0" w:rsidRDefault="002A0DAC">
            <w:pPr>
              <w:pStyle w:val="nTable"/>
              <w:spacing w:before="80"/>
              <w:rPr>
                <w:i/>
                <w:sz w:val="19"/>
              </w:rPr>
            </w:pPr>
            <w:r>
              <w:rPr>
                <w:i/>
                <w:sz w:val="19"/>
              </w:rPr>
              <w:t xml:space="preserve">Solicitor-General Act Amendment Act 1979 </w:t>
            </w:r>
          </w:p>
        </w:tc>
        <w:tc>
          <w:tcPr>
            <w:tcW w:w="1134" w:type="dxa"/>
          </w:tcPr>
          <w:p w:rsidR="00E631D0" w:rsidRDefault="002A0DAC">
            <w:pPr>
              <w:pStyle w:val="nTable"/>
              <w:spacing w:before="80"/>
              <w:rPr>
                <w:sz w:val="19"/>
              </w:rPr>
            </w:pPr>
            <w:r>
              <w:rPr>
                <w:sz w:val="19"/>
              </w:rPr>
              <w:t>69 of 1979</w:t>
            </w:r>
          </w:p>
        </w:tc>
        <w:tc>
          <w:tcPr>
            <w:tcW w:w="1134" w:type="dxa"/>
          </w:tcPr>
          <w:p w:rsidR="00E631D0" w:rsidRDefault="002A0DAC">
            <w:pPr>
              <w:pStyle w:val="nTable"/>
              <w:spacing w:before="80"/>
              <w:rPr>
                <w:sz w:val="19"/>
              </w:rPr>
            </w:pPr>
            <w:r>
              <w:rPr>
                <w:sz w:val="19"/>
              </w:rPr>
              <w:t>21 Nov 1979</w:t>
            </w:r>
          </w:p>
        </w:tc>
        <w:tc>
          <w:tcPr>
            <w:tcW w:w="2551" w:type="dxa"/>
          </w:tcPr>
          <w:p w:rsidR="00E631D0" w:rsidRDefault="002A0DAC">
            <w:pPr>
              <w:pStyle w:val="nTable"/>
              <w:spacing w:before="80"/>
              <w:rPr>
                <w:sz w:val="19"/>
              </w:rPr>
            </w:pPr>
            <w:r>
              <w:rPr>
                <w:sz w:val="19"/>
              </w:rPr>
              <w:t>19 May 1969 (see s. 2)</w:t>
            </w:r>
          </w:p>
        </w:tc>
      </w:tr>
      <w:tr w:rsidR="00E631D0">
        <w:tc>
          <w:tcPr>
            <w:tcW w:w="2268" w:type="dxa"/>
          </w:tcPr>
          <w:p w:rsidR="00E631D0" w:rsidRDefault="002A0DAC">
            <w:pPr>
              <w:pStyle w:val="nTable"/>
              <w:spacing w:before="80"/>
              <w:rPr>
                <w:i/>
                <w:sz w:val="19"/>
              </w:rPr>
            </w:pPr>
            <w:r>
              <w:rPr>
                <w:i/>
                <w:sz w:val="19"/>
              </w:rPr>
              <w:t xml:space="preserve">Financial Administration Legislation Amendment Act 1993 </w:t>
            </w:r>
            <w:r>
              <w:rPr>
                <w:sz w:val="19"/>
              </w:rPr>
              <w:t>s. 11</w:t>
            </w:r>
          </w:p>
        </w:tc>
        <w:tc>
          <w:tcPr>
            <w:tcW w:w="1134" w:type="dxa"/>
          </w:tcPr>
          <w:p w:rsidR="00E631D0" w:rsidRDefault="002A0DAC">
            <w:pPr>
              <w:pStyle w:val="nTable"/>
              <w:spacing w:before="80"/>
              <w:rPr>
                <w:sz w:val="19"/>
              </w:rPr>
            </w:pPr>
            <w:r>
              <w:rPr>
                <w:sz w:val="19"/>
              </w:rPr>
              <w:t>6 of 1993</w:t>
            </w:r>
          </w:p>
        </w:tc>
        <w:tc>
          <w:tcPr>
            <w:tcW w:w="1134" w:type="dxa"/>
          </w:tcPr>
          <w:p w:rsidR="00E631D0" w:rsidRDefault="002A0DAC">
            <w:pPr>
              <w:pStyle w:val="nTable"/>
              <w:spacing w:before="80"/>
              <w:rPr>
                <w:sz w:val="19"/>
              </w:rPr>
            </w:pPr>
            <w:r>
              <w:rPr>
                <w:sz w:val="19"/>
              </w:rPr>
              <w:t>27 Aug 1993</w:t>
            </w:r>
          </w:p>
        </w:tc>
        <w:tc>
          <w:tcPr>
            <w:tcW w:w="2551" w:type="dxa"/>
          </w:tcPr>
          <w:p w:rsidR="00E631D0" w:rsidRDefault="002A0DAC">
            <w:pPr>
              <w:pStyle w:val="nTable"/>
              <w:spacing w:before="80"/>
              <w:rPr>
                <w:sz w:val="19"/>
              </w:rPr>
            </w:pPr>
            <w:r>
              <w:rPr>
                <w:sz w:val="19"/>
              </w:rPr>
              <w:t>1 Jul 1993 (see s. 2(1))</w:t>
            </w:r>
          </w:p>
        </w:tc>
      </w:tr>
      <w:tr w:rsidR="00E631D0">
        <w:tc>
          <w:tcPr>
            <w:tcW w:w="2268" w:type="dxa"/>
          </w:tcPr>
          <w:p w:rsidR="00E631D0" w:rsidRDefault="002A0DAC">
            <w:pPr>
              <w:pStyle w:val="nTable"/>
              <w:spacing w:before="80"/>
              <w:rPr>
                <w:i/>
                <w:sz w:val="19"/>
              </w:rPr>
            </w:pPr>
            <w:r>
              <w:rPr>
                <w:i/>
                <w:sz w:val="19"/>
              </w:rPr>
              <w:t xml:space="preserve">Financial Legislation Amendment Act 1996 </w:t>
            </w:r>
            <w:r>
              <w:rPr>
                <w:sz w:val="19"/>
              </w:rPr>
              <w:t>s. 64</w:t>
            </w:r>
          </w:p>
        </w:tc>
        <w:tc>
          <w:tcPr>
            <w:tcW w:w="1134" w:type="dxa"/>
          </w:tcPr>
          <w:p w:rsidR="00E631D0" w:rsidRDefault="002A0DAC">
            <w:pPr>
              <w:pStyle w:val="nTable"/>
              <w:spacing w:before="80"/>
              <w:rPr>
                <w:sz w:val="19"/>
              </w:rPr>
            </w:pPr>
            <w:r>
              <w:rPr>
                <w:sz w:val="19"/>
              </w:rPr>
              <w:t>49 of 1996</w:t>
            </w:r>
          </w:p>
        </w:tc>
        <w:tc>
          <w:tcPr>
            <w:tcW w:w="1134" w:type="dxa"/>
          </w:tcPr>
          <w:p w:rsidR="00E631D0" w:rsidRDefault="002A0DAC">
            <w:pPr>
              <w:pStyle w:val="nTable"/>
              <w:spacing w:before="80"/>
              <w:rPr>
                <w:sz w:val="19"/>
              </w:rPr>
            </w:pPr>
            <w:r>
              <w:rPr>
                <w:sz w:val="19"/>
              </w:rPr>
              <w:t>25 Oct 1996</w:t>
            </w:r>
          </w:p>
        </w:tc>
        <w:tc>
          <w:tcPr>
            <w:tcW w:w="2551" w:type="dxa"/>
          </w:tcPr>
          <w:p w:rsidR="00E631D0" w:rsidRDefault="002A0DAC">
            <w:pPr>
              <w:pStyle w:val="nTable"/>
              <w:spacing w:before="80"/>
              <w:rPr>
                <w:sz w:val="19"/>
              </w:rPr>
            </w:pPr>
            <w:r>
              <w:rPr>
                <w:sz w:val="19"/>
              </w:rPr>
              <w:t>25 Oct 1996 (see s. 2(1))</w:t>
            </w:r>
          </w:p>
        </w:tc>
      </w:tr>
      <w:tr w:rsidR="00E631D0">
        <w:tc>
          <w:tcPr>
            <w:tcW w:w="2268" w:type="dxa"/>
          </w:tcPr>
          <w:p w:rsidR="00E631D0" w:rsidRDefault="002A0DAC">
            <w:pPr>
              <w:pStyle w:val="nTable"/>
              <w:spacing w:before="80"/>
              <w:rPr>
                <w:i/>
                <w:sz w:val="19"/>
              </w:rPr>
            </w:pPr>
            <w:r>
              <w:rPr>
                <w:i/>
                <w:sz w:val="19"/>
              </w:rPr>
              <w:t xml:space="preserve">Statutes (Repeals and Minor Amendments) Act 1997 </w:t>
            </w:r>
            <w:r>
              <w:rPr>
                <w:sz w:val="19"/>
              </w:rPr>
              <w:t>s. 112</w:t>
            </w:r>
          </w:p>
        </w:tc>
        <w:tc>
          <w:tcPr>
            <w:tcW w:w="1134" w:type="dxa"/>
          </w:tcPr>
          <w:p w:rsidR="00E631D0" w:rsidRDefault="002A0DAC">
            <w:pPr>
              <w:pStyle w:val="nTable"/>
              <w:spacing w:before="80"/>
              <w:rPr>
                <w:sz w:val="19"/>
              </w:rPr>
            </w:pPr>
            <w:r>
              <w:rPr>
                <w:sz w:val="19"/>
              </w:rPr>
              <w:t>57 of 1997</w:t>
            </w:r>
          </w:p>
        </w:tc>
        <w:tc>
          <w:tcPr>
            <w:tcW w:w="1134" w:type="dxa"/>
          </w:tcPr>
          <w:p w:rsidR="00E631D0" w:rsidRDefault="002A0DAC">
            <w:pPr>
              <w:pStyle w:val="nTable"/>
              <w:spacing w:before="80"/>
              <w:rPr>
                <w:sz w:val="19"/>
              </w:rPr>
            </w:pPr>
            <w:r>
              <w:rPr>
                <w:sz w:val="19"/>
              </w:rPr>
              <w:t>15 Dec 1997</w:t>
            </w:r>
          </w:p>
        </w:tc>
        <w:tc>
          <w:tcPr>
            <w:tcW w:w="2551" w:type="dxa"/>
          </w:tcPr>
          <w:p w:rsidR="00E631D0" w:rsidRDefault="002A0DAC">
            <w:pPr>
              <w:pStyle w:val="nTable"/>
              <w:spacing w:before="80"/>
              <w:rPr>
                <w:sz w:val="19"/>
              </w:rPr>
            </w:pPr>
            <w:r>
              <w:rPr>
                <w:sz w:val="19"/>
              </w:rPr>
              <w:t>15 Dec 1997 (see s. 2(1))</w:t>
            </w:r>
          </w:p>
        </w:tc>
      </w:tr>
      <w:tr w:rsidR="00E631D0">
        <w:trPr>
          <w:cantSplit/>
        </w:trPr>
        <w:tc>
          <w:tcPr>
            <w:tcW w:w="7087" w:type="dxa"/>
            <w:gridSpan w:val="4"/>
          </w:tcPr>
          <w:p w:rsidR="00E631D0" w:rsidRDefault="002A0DAC">
            <w:pPr>
              <w:pStyle w:val="nTable"/>
              <w:spacing w:before="80"/>
              <w:rPr>
                <w:sz w:val="19"/>
              </w:rPr>
            </w:pPr>
            <w:r>
              <w:rPr>
                <w:b/>
                <w:sz w:val="19"/>
              </w:rPr>
              <w:t xml:space="preserve">Reprint of the </w:t>
            </w:r>
            <w:r>
              <w:rPr>
                <w:b/>
                <w:i/>
                <w:noProof/>
                <w:snapToGrid w:val="0"/>
              </w:rPr>
              <w:t>Solicitor-General Act 1969</w:t>
            </w:r>
            <w:r>
              <w:rPr>
                <w:b/>
                <w:noProof/>
                <w:snapToGrid w:val="0"/>
              </w:rPr>
              <w:t xml:space="preserve"> as at 1 Nov 2002</w:t>
            </w:r>
            <w:r>
              <w:rPr>
                <w:noProof/>
                <w:snapToGrid w:val="0"/>
              </w:rPr>
              <w:t xml:space="preserve"> </w:t>
            </w:r>
            <w:r>
              <w:rPr>
                <w:noProof/>
                <w:snapToGrid w:val="0"/>
              </w:rPr>
              <w:br/>
              <w:t>(Includes amendments listed above)</w:t>
            </w:r>
          </w:p>
        </w:tc>
      </w:tr>
      <w:tr w:rsidR="00E631D0">
        <w:tc>
          <w:tcPr>
            <w:tcW w:w="2268" w:type="dxa"/>
          </w:tcPr>
          <w:p w:rsidR="00E631D0" w:rsidRDefault="002A0DAC">
            <w:pPr>
              <w:pStyle w:val="nTable"/>
              <w:spacing w:before="80"/>
              <w:rPr>
                <w:sz w:val="19"/>
              </w:rPr>
            </w:pPr>
            <w:r>
              <w:rPr>
                <w:i/>
                <w:sz w:val="19"/>
              </w:rPr>
              <w:t>Acts Amendment (Equality of Status) Act 2003</w:t>
            </w:r>
            <w:r>
              <w:rPr>
                <w:sz w:val="19"/>
              </w:rPr>
              <w:t xml:space="preserve"> Pt. 54</w:t>
            </w:r>
          </w:p>
        </w:tc>
        <w:tc>
          <w:tcPr>
            <w:tcW w:w="1134" w:type="dxa"/>
          </w:tcPr>
          <w:p w:rsidR="00E631D0" w:rsidRDefault="002A0DAC">
            <w:pPr>
              <w:pStyle w:val="nTable"/>
              <w:spacing w:before="80"/>
              <w:rPr>
                <w:sz w:val="19"/>
              </w:rPr>
            </w:pPr>
            <w:r>
              <w:rPr>
                <w:sz w:val="19"/>
              </w:rPr>
              <w:t>28 of 2003</w:t>
            </w:r>
          </w:p>
        </w:tc>
        <w:tc>
          <w:tcPr>
            <w:tcW w:w="1134" w:type="dxa"/>
          </w:tcPr>
          <w:p w:rsidR="00E631D0" w:rsidRDefault="002A0DAC">
            <w:pPr>
              <w:pStyle w:val="nTable"/>
              <w:spacing w:before="80"/>
              <w:rPr>
                <w:sz w:val="19"/>
              </w:rPr>
            </w:pPr>
            <w:r>
              <w:rPr>
                <w:sz w:val="19"/>
              </w:rPr>
              <w:t>22 May 2003</w:t>
            </w:r>
          </w:p>
        </w:tc>
        <w:tc>
          <w:tcPr>
            <w:tcW w:w="2551" w:type="dxa"/>
          </w:tcPr>
          <w:p w:rsidR="00E631D0" w:rsidRDefault="002A0DAC">
            <w:pPr>
              <w:pStyle w:val="nTable"/>
              <w:spacing w:before="80"/>
              <w:rPr>
                <w:sz w:val="19"/>
              </w:rPr>
            </w:pPr>
            <w:r>
              <w:rPr>
                <w:sz w:val="19"/>
              </w:rPr>
              <w:t xml:space="preserve">1 Jul 2003 (see s. 2 and </w:t>
            </w:r>
            <w:r>
              <w:rPr>
                <w:i/>
                <w:sz w:val="19"/>
              </w:rPr>
              <w:t xml:space="preserve">Gazette </w:t>
            </w:r>
            <w:r>
              <w:rPr>
                <w:sz w:val="19"/>
              </w:rPr>
              <w:t>30 Jun 2003 p. 2579)</w:t>
            </w:r>
          </w:p>
        </w:tc>
      </w:tr>
      <w:tr w:rsidR="00E631D0">
        <w:tc>
          <w:tcPr>
            <w:tcW w:w="2268" w:type="dxa"/>
            <w:tcBorders>
              <w:bottom w:val="single" w:sz="4" w:space="0" w:color="auto"/>
            </w:tcBorders>
          </w:tcPr>
          <w:p w:rsidR="00E631D0" w:rsidRDefault="002A0DAC">
            <w:pPr>
              <w:pStyle w:val="nTable"/>
              <w:spacing w:before="80"/>
              <w:rPr>
                <w:iCs/>
                <w:sz w:val="19"/>
              </w:rPr>
            </w:pPr>
            <w:r>
              <w:rPr>
                <w:i/>
                <w:sz w:val="19"/>
              </w:rPr>
              <w:t>Acts Amendment and Repeal (Courts and Legal Practice) Act 2003</w:t>
            </w:r>
            <w:r>
              <w:rPr>
                <w:iCs/>
                <w:sz w:val="19"/>
              </w:rPr>
              <w:t xml:space="preserve"> s. 118</w:t>
            </w:r>
          </w:p>
        </w:tc>
        <w:tc>
          <w:tcPr>
            <w:tcW w:w="1134" w:type="dxa"/>
            <w:tcBorders>
              <w:bottom w:val="single" w:sz="4" w:space="0" w:color="auto"/>
            </w:tcBorders>
          </w:tcPr>
          <w:p w:rsidR="00E631D0" w:rsidRDefault="002A0DAC">
            <w:pPr>
              <w:pStyle w:val="nTable"/>
              <w:spacing w:before="80"/>
              <w:rPr>
                <w:sz w:val="19"/>
              </w:rPr>
            </w:pPr>
            <w:r>
              <w:rPr>
                <w:sz w:val="19"/>
              </w:rPr>
              <w:t>65 of 2003</w:t>
            </w:r>
          </w:p>
        </w:tc>
        <w:tc>
          <w:tcPr>
            <w:tcW w:w="1134" w:type="dxa"/>
            <w:tcBorders>
              <w:bottom w:val="single" w:sz="4" w:space="0" w:color="auto"/>
            </w:tcBorders>
          </w:tcPr>
          <w:p w:rsidR="00E631D0" w:rsidRDefault="002A0DAC">
            <w:pPr>
              <w:pStyle w:val="nTable"/>
              <w:spacing w:before="80"/>
              <w:rPr>
                <w:sz w:val="19"/>
              </w:rPr>
            </w:pPr>
            <w:r>
              <w:rPr>
                <w:sz w:val="19"/>
              </w:rPr>
              <w:t>4 Dec 2003</w:t>
            </w:r>
          </w:p>
        </w:tc>
        <w:tc>
          <w:tcPr>
            <w:tcW w:w="2551" w:type="dxa"/>
            <w:tcBorders>
              <w:bottom w:val="single" w:sz="4" w:space="0" w:color="auto"/>
            </w:tcBorders>
          </w:tcPr>
          <w:p w:rsidR="00E631D0" w:rsidRDefault="002A0DAC">
            <w:pPr>
              <w:pStyle w:val="nTable"/>
              <w:spacing w:before="80"/>
              <w:rPr>
                <w:sz w:val="19"/>
              </w:rPr>
            </w:pPr>
            <w:r>
              <w:rPr>
                <w:sz w:val="19"/>
              </w:rPr>
              <w:t xml:space="preserve">1 Jan 2004 (see s. 2 and </w:t>
            </w:r>
            <w:r>
              <w:rPr>
                <w:i/>
                <w:iCs/>
                <w:sz w:val="19"/>
              </w:rPr>
              <w:t>Gazette</w:t>
            </w:r>
            <w:r>
              <w:rPr>
                <w:sz w:val="19"/>
              </w:rPr>
              <w:t xml:space="preserve"> 30 Dec 2003 p. 5722)</w:t>
            </w:r>
          </w:p>
        </w:tc>
      </w:tr>
    </w:tbl>
    <w:p w:rsidR="00E631D0" w:rsidRDefault="002A0DAC">
      <w:pPr>
        <w:pStyle w:val="nSubsection"/>
        <w:keepNext/>
        <w:spacing w:before="4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rsidR="00E631D0" w:rsidRDefault="002A0DAC">
      <w:pPr>
        <w:pStyle w:val="nHeading3"/>
        <w:rPr>
          <w:snapToGrid w:val="0"/>
        </w:rPr>
      </w:pPr>
      <w:bookmarkStart w:id="29" w:name="_Toc511102521"/>
      <w:bookmarkStart w:id="30" w:name="_Toc25737954"/>
      <w:r>
        <w:rPr>
          <w:snapToGrid w:val="0"/>
        </w:rPr>
        <w:t>Provisions that have not come into operation</w:t>
      </w:r>
      <w:bookmarkEnd w:id="29"/>
      <w:bookmarkEnd w:id="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E631D0">
        <w:trPr>
          <w:cantSplit/>
          <w:tblHeader/>
        </w:trPr>
        <w:tc>
          <w:tcPr>
            <w:tcW w:w="2268" w:type="dxa"/>
            <w:tcBorders>
              <w:top w:val="single" w:sz="8" w:space="0" w:color="auto"/>
            </w:tcBorders>
          </w:tcPr>
          <w:p w:rsidR="00E631D0" w:rsidRDefault="002A0DAC">
            <w:pPr>
              <w:pStyle w:val="nTable"/>
              <w:keepNext/>
              <w:spacing w:after="60"/>
              <w:ind w:right="113"/>
              <w:rPr>
                <w:b/>
                <w:sz w:val="19"/>
              </w:rPr>
            </w:pPr>
            <w:r>
              <w:rPr>
                <w:b/>
                <w:sz w:val="19"/>
              </w:rPr>
              <w:t>Short title</w:t>
            </w:r>
          </w:p>
        </w:tc>
        <w:tc>
          <w:tcPr>
            <w:tcW w:w="1134" w:type="dxa"/>
            <w:tcBorders>
              <w:top w:val="single" w:sz="8" w:space="0" w:color="auto"/>
            </w:tcBorders>
          </w:tcPr>
          <w:p w:rsidR="00E631D0" w:rsidRDefault="002A0DAC">
            <w:pPr>
              <w:pStyle w:val="nTable"/>
              <w:keepNext/>
              <w:spacing w:after="60"/>
              <w:rPr>
                <w:b/>
                <w:sz w:val="19"/>
              </w:rPr>
            </w:pPr>
            <w:r>
              <w:rPr>
                <w:b/>
                <w:sz w:val="19"/>
              </w:rPr>
              <w:t>Number and year</w:t>
            </w:r>
          </w:p>
        </w:tc>
        <w:tc>
          <w:tcPr>
            <w:tcW w:w="1134" w:type="dxa"/>
            <w:tcBorders>
              <w:top w:val="single" w:sz="8" w:space="0" w:color="auto"/>
            </w:tcBorders>
          </w:tcPr>
          <w:p w:rsidR="00E631D0" w:rsidRDefault="002A0DAC">
            <w:pPr>
              <w:pStyle w:val="nTable"/>
              <w:keepNext/>
              <w:spacing w:after="60"/>
              <w:rPr>
                <w:b/>
                <w:sz w:val="19"/>
              </w:rPr>
            </w:pPr>
            <w:r>
              <w:rPr>
                <w:b/>
                <w:sz w:val="19"/>
              </w:rPr>
              <w:t>Assent</w:t>
            </w:r>
          </w:p>
        </w:tc>
        <w:tc>
          <w:tcPr>
            <w:tcW w:w="2552" w:type="dxa"/>
            <w:tcBorders>
              <w:top w:val="single" w:sz="8" w:space="0" w:color="auto"/>
            </w:tcBorders>
          </w:tcPr>
          <w:p w:rsidR="00E631D0" w:rsidRDefault="002A0DAC">
            <w:pPr>
              <w:pStyle w:val="nTable"/>
              <w:keepNext/>
              <w:spacing w:after="60"/>
              <w:rPr>
                <w:b/>
                <w:sz w:val="19"/>
              </w:rPr>
            </w:pPr>
            <w:r>
              <w:rPr>
                <w:b/>
                <w:sz w:val="19"/>
              </w:rPr>
              <w:t>Commencement</w:t>
            </w:r>
          </w:p>
        </w:tc>
      </w:tr>
      <w:tr w:rsidR="00E631D0">
        <w:trPr>
          <w:cantSplit/>
        </w:trPr>
        <w:tc>
          <w:tcPr>
            <w:tcW w:w="2268" w:type="dxa"/>
            <w:tcBorders>
              <w:top w:val="single" w:sz="8" w:space="0" w:color="auto"/>
              <w:bottom w:val="single" w:sz="8" w:space="0" w:color="auto"/>
            </w:tcBorders>
          </w:tcPr>
          <w:p w:rsidR="00E631D0" w:rsidRDefault="002A0DAC">
            <w:pPr>
              <w:pStyle w:val="nTable"/>
              <w:spacing w:before="120"/>
              <w:ind w:right="113"/>
              <w:rPr>
                <w:i/>
                <w:sz w:val="19"/>
                <w:vertAlign w:val="superscript"/>
              </w:rPr>
            </w:pPr>
            <w:r>
              <w:rPr>
                <w:i/>
                <w:snapToGrid w:val="0"/>
                <w:sz w:val="19"/>
              </w:rPr>
              <w:t xml:space="preserve">State Superannuation (Transitional and Consequential Provisions) Act 2000 </w:t>
            </w:r>
            <w:r>
              <w:rPr>
                <w:snapToGrid w:val="0"/>
                <w:sz w:val="19"/>
              </w:rPr>
              <w:t>s. 64</w:t>
            </w:r>
            <w:r>
              <w:rPr>
                <w:i/>
                <w:snapToGrid w:val="0"/>
                <w:sz w:val="19"/>
              </w:rPr>
              <w:t> </w:t>
            </w:r>
            <w:r>
              <w:rPr>
                <w:snapToGrid w:val="0"/>
                <w:sz w:val="19"/>
                <w:vertAlign w:val="superscript"/>
              </w:rPr>
              <w:t>2</w:t>
            </w:r>
          </w:p>
        </w:tc>
        <w:tc>
          <w:tcPr>
            <w:tcW w:w="1134" w:type="dxa"/>
            <w:tcBorders>
              <w:top w:val="single" w:sz="8" w:space="0" w:color="auto"/>
              <w:bottom w:val="single" w:sz="8" w:space="0" w:color="auto"/>
            </w:tcBorders>
          </w:tcPr>
          <w:p w:rsidR="00E631D0" w:rsidRDefault="002A0DAC">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E631D0" w:rsidRDefault="002A0DAC">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E631D0" w:rsidRDefault="002A0DAC">
            <w:pPr>
              <w:pStyle w:val="nTable"/>
              <w:keepNext/>
              <w:spacing w:before="120"/>
              <w:rPr>
                <w:sz w:val="19"/>
              </w:rPr>
            </w:pPr>
            <w:r>
              <w:rPr>
                <w:sz w:val="19"/>
              </w:rPr>
              <w:t>To be proclaimed (see s. 2(2))</w:t>
            </w:r>
          </w:p>
        </w:tc>
      </w:tr>
    </w:tbl>
    <w:p w:rsidR="00E631D0" w:rsidRDefault="002A0DAC">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rsidR="00E631D0" w:rsidRDefault="002A0DAC">
      <w:pPr>
        <w:pStyle w:val="MiscOpen"/>
        <w:rPr>
          <w:snapToGrid w:val="0"/>
        </w:rPr>
      </w:pPr>
      <w:r>
        <w:rPr>
          <w:snapToGrid w:val="0"/>
        </w:rPr>
        <w:t>“</w:t>
      </w:r>
    </w:p>
    <w:p w:rsidR="00E631D0" w:rsidRDefault="002A0DAC">
      <w:pPr>
        <w:pStyle w:val="nzHeading5"/>
      </w:pPr>
      <w:bookmarkStart w:id="31" w:name="_Toc497533383"/>
      <w:r>
        <w:rPr>
          <w:rStyle w:val="CharSectno"/>
        </w:rPr>
        <w:t>64</w:t>
      </w:r>
      <w:r>
        <w:t>.</w:t>
      </w:r>
      <w:r>
        <w:tab/>
      </w:r>
      <w:r>
        <w:rPr>
          <w:i/>
        </w:rPr>
        <w:t>Solicitor</w:t>
      </w:r>
      <w:r>
        <w:rPr>
          <w:i/>
        </w:rPr>
        <w:noBreakHyphen/>
        <w:t>General Act 1969</w:t>
      </w:r>
      <w:r>
        <w:t xml:space="preserve"> amended</w:t>
      </w:r>
      <w:bookmarkEnd w:id="31"/>
    </w:p>
    <w:p w:rsidR="00E631D0" w:rsidRDefault="002A0DAC">
      <w:pPr>
        <w:pStyle w:val="nzSubsection"/>
      </w:pPr>
      <w:r>
        <w:tab/>
      </w:r>
      <w:r>
        <w:tab/>
        <w:t xml:space="preserve">Section 10 of the </w:t>
      </w:r>
      <w:r>
        <w:rPr>
          <w:i/>
        </w:rPr>
        <w:t>Solicitor</w:t>
      </w:r>
      <w:r>
        <w:rPr>
          <w:i/>
        </w:rPr>
        <w:noBreakHyphen/>
        <w:t xml:space="preserve">General Act 1969 </w:t>
      </w:r>
      <w:r>
        <w:t xml:space="preserve">is amended as follows: </w:t>
      </w:r>
    </w:p>
    <w:p w:rsidR="00E631D0" w:rsidRDefault="002A0DAC">
      <w:pPr>
        <w:pStyle w:val="nzIndenta"/>
      </w:pPr>
      <w:r>
        <w:tab/>
        <w:t>(a)</w:t>
      </w:r>
      <w:r>
        <w:tab/>
        <w:t xml:space="preserve">in subsection (1)(a) by deleting “and in particular his rights, if any, under the </w:t>
      </w:r>
      <w:r>
        <w:rPr>
          <w:i/>
        </w:rPr>
        <w:t>Superannuation and Family Benefits Act 1938</w:t>
      </w:r>
      <w:r>
        <w:t xml:space="preserve">”; </w:t>
      </w:r>
    </w:p>
    <w:p w:rsidR="00E631D0" w:rsidRDefault="002A0DAC">
      <w:pPr>
        <w:pStyle w:val="nzIndenta"/>
      </w:pPr>
      <w:r>
        <w:tab/>
        <w:t>(b)</w:t>
      </w:r>
      <w:r>
        <w:tab/>
        <w:t>by repealing subsection (2).</w:t>
      </w:r>
    </w:p>
    <w:p w:rsidR="00E631D0" w:rsidRDefault="002A0DAC">
      <w:pPr>
        <w:pStyle w:val="MiscClose"/>
        <w:rPr>
          <w:snapToGrid w:val="0"/>
        </w:rPr>
      </w:pPr>
      <w:r>
        <w:rPr>
          <w:snapToGrid w:val="0"/>
        </w:rPr>
        <w:t>”.</w:t>
      </w:r>
    </w:p>
    <w:p w:rsidR="00E631D0" w:rsidRDefault="00E631D0"/>
    <w:p w:rsidR="00E631D0" w:rsidRDefault="00E631D0">
      <w:pPr>
        <w:sectPr w:rsidR="00E631D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631D0" w:rsidRDefault="00E631D0"/>
    <w:sectPr w:rsidR="00E631D0">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1D0" w:rsidRDefault="002A0DAC">
      <w:r>
        <w:separator/>
      </w:r>
    </w:p>
  </w:endnote>
  <w:endnote w:type="continuationSeparator" w:id="0">
    <w:p w:rsidR="00E631D0" w:rsidRDefault="002A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p>
  <w:p w:rsidR="00E631D0" w:rsidRDefault="002A0DA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E631D0" w:rsidRDefault="002A0DA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E631D0" w:rsidRDefault="002A0DA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p>
  <w:p w:rsidR="00E631D0" w:rsidRDefault="002A0DA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E631D0" w:rsidRDefault="002A0DA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3475">
      <w:rPr>
        <w:rStyle w:val="PageNumber"/>
        <w:rFonts w:ascii="Arial" w:hAnsi="Arial" w:cs="Arial"/>
        <w:noProof/>
      </w:rPr>
      <w:t>i</w:t>
    </w:r>
    <w:r>
      <w:rPr>
        <w:rStyle w:val="PageNumber"/>
        <w:rFonts w:ascii="Arial" w:hAnsi="Arial" w:cs="Arial"/>
      </w:rPr>
      <w:fldChar w:fldCharType="end"/>
    </w:r>
  </w:p>
  <w:p w:rsidR="00E631D0" w:rsidRDefault="002A0DA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347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rsidR="00E631D0" w:rsidRDefault="002A0DA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3475">
      <w:rPr>
        <w:rStyle w:val="CharPageNo"/>
        <w:rFonts w:ascii="Arial" w:hAnsi="Arial"/>
        <w:noProof/>
      </w:rPr>
      <w:t>7</w:t>
    </w:r>
    <w:r>
      <w:rPr>
        <w:rStyle w:val="CharPageNo"/>
        <w:rFonts w:ascii="Arial" w:hAnsi="Arial"/>
      </w:rPr>
      <w:fldChar w:fldCharType="end"/>
    </w:r>
  </w:p>
  <w:p w:rsidR="00E631D0" w:rsidRDefault="002A0DA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Footer"/>
      <w:tabs>
        <w:tab w:val="clear" w:pos="4153"/>
        <w:tab w:val="right" w:pos="7088"/>
      </w:tabs>
      <w:rPr>
        <w:rStyle w:val="PageNumber"/>
      </w:rPr>
    </w:pPr>
  </w:p>
  <w:p w:rsidR="00E631D0" w:rsidRDefault="002A0D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475">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475">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3475">
      <w:rPr>
        <w:rStyle w:val="CharPageNo"/>
        <w:rFonts w:ascii="Arial" w:hAnsi="Arial"/>
        <w:noProof/>
      </w:rPr>
      <w:t>1</w:t>
    </w:r>
    <w:r>
      <w:rPr>
        <w:rStyle w:val="CharPageNo"/>
        <w:rFonts w:ascii="Arial" w:hAnsi="Arial"/>
      </w:rPr>
      <w:fldChar w:fldCharType="end"/>
    </w:r>
  </w:p>
  <w:p w:rsidR="00E631D0" w:rsidRDefault="002A0DA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1D0" w:rsidRDefault="002A0DAC">
      <w:r>
        <w:separator/>
      </w:r>
    </w:p>
  </w:footnote>
  <w:footnote w:type="continuationSeparator" w:id="0">
    <w:p w:rsidR="00E631D0" w:rsidRDefault="002A0D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631D0">
      <w:trPr>
        <w:cantSplit/>
      </w:trPr>
      <w:tc>
        <w:tcPr>
          <w:tcW w:w="7312" w:type="dxa"/>
          <w:gridSpan w:val="2"/>
        </w:tcPr>
        <w:p w:rsidR="00E631D0" w:rsidRDefault="002A0DAC">
          <w:pPr>
            <w:pStyle w:val="HeaderActNameLeft"/>
          </w:pPr>
          <w:r>
            <w:rPr>
              <w:i w:val="0"/>
            </w:rPr>
            <w:fldChar w:fldCharType="begin"/>
          </w:r>
          <w:r>
            <w:rPr>
              <w:i w:val="0"/>
            </w:rPr>
            <w:instrText xml:space="preserve"> Styleref "Name of Act/Reg" </w:instrText>
          </w:r>
          <w:r>
            <w:rPr>
              <w:i w:val="0"/>
            </w:rPr>
            <w:fldChar w:fldCharType="separate"/>
          </w:r>
          <w:r w:rsidR="00A23475">
            <w:rPr>
              <w:i w:val="0"/>
              <w:noProof/>
            </w:rPr>
            <w:t>Solicitor-General Act 1969</w:t>
          </w:r>
          <w:r>
            <w:rPr>
              <w:i w:val="0"/>
            </w:rPr>
            <w:fldChar w:fldCharType="end"/>
          </w:r>
        </w:p>
      </w:tc>
    </w:tr>
    <w:tr w:rsidR="00E631D0">
      <w:tc>
        <w:tcPr>
          <w:tcW w:w="1548" w:type="dxa"/>
        </w:tcPr>
        <w:p w:rsidR="00E631D0" w:rsidRDefault="00E631D0">
          <w:pPr>
            <w:pStyle w:val="HeaderNumberLeft"/>
          </w:pPr>
        </w:p>
      </w:tc>
      <w:tc>
        <w:tcPr>
          <w:tcW w:w="5764" w:type="dxa"/>
        </w:tcPr>
        <w:p w:rsidR="00E631D0" w:rsidRDefault="00E631D0">
          <w:pPr>
            <w:pStyle w:val="HeaderTextLeft"/>
          </w:pPr>
        </w:p>
      </w:tc>
    </w:tr>
    <w:tr w:rsidR="00E631D0">
      <w:tc>
        <w:tcPr>
          <w:tcW w:w="1548" w:type="dxa"/>
        </w:tcPr>
        <w:p w:rsidR="00E631D0" w:rsidRDefault="00E631D0">
          <w:pPr>
            <w:pStyle w:val="HeaderNumberLeft"/>
          </w:pPr>
        </w:p>
      </w:tc>
      <w:tc>
        <w:tcPr>
          <w:tcW w:w="5764" w:type="dxa"/>
        </w:tcPr>
        <w:p w:rsidR="00E631D0" w:rsidRDefault="00E631D0">
          <w:pPr>
            <w:pStyle w:val="HeaderTextLeft"/>
          </w:pPr>
        </w:p>
      </w:tc>
    </w:tr>
    <w:tr w:rsidR="00E631D0">
      <w:trPr>
        <w:cantSplit/>
      </w:trPr>
      <w:tc>
        <w:tcPr>
          <w:tcW w:w="7312" w:type="dxa"/>
          <w:gridSpan w:val="2"/>
        </w:tcPr>
        <w:p w:rsidR="00E631D0" w:rsidRDefault="00E631D0">
          <w:pPr>
            <w:pStyle w:val="HeaderSectionLeft"/>
          </w:pPr>
        </w:p>
      </w:tc>
    </w:tr>
  </w:tbl>
  <w:p w:rsidR="00E631D0" w:rsidRDefault="00E631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631D0">
      <w:trPr>
        <w:cantSplit/>
      </w:trPr>
      <w:tc>
        <w:tcPr>
          <w:tcW w:w="7312" w:type="dxa"/>
          <w:gridSpan w:val="2"/>
        </w:tcPr>
        <w:p w:rsidR="00E631D0" w:rsidRDefault="002A0DAC">
          <w:pPr>
            <w:pStyle w:val="HeaderActNameRight"/>
          </w:pPr>
          <w:fldSimple w:instr=" Styleref &quot;Name of Act/Reg&quot; ">
            <w:r w:rsidR="00A23475">
              <w:rPr>
                <w:noProof/>
              </w:rPr>
              <w:t>Solicitor-General Act 1969</w:t>
            </w:r>
          </w:fldSimple>
        </w:p>
      </w:tc>
    </w:tr>
    <w:tr w:rsidR="00E631D0">
      <w:tc>
        <w:tcPr>
          <w:tcW w:w="5760" w:type="dxa"/>
        </w:tcPr>
        <w:p w:rsidR="00E631D0" w:rsidRDefault="00E631D0">
          <w:pPr>
            <w:pStyle w:val="HeaderTextRight"/>
          </w:pPr>
        </w:p>
      </w:tc>
      <w:tc>
        <w:tcPr>
          <w:tcW w:w="1552" w:type="dxa"/>
        </w:tcPr>
        <w:p w:rsidR="00E631D0" w:rsidRDefault="00E631D0">
          <w:pPr>
            <w:pStyle w:val="HeaderNumberRight"/>
          </w:pPr>
        </w:p>
      </w:tc>
    </w:tr>
    <w:tr w:rsidR="00E631D0">
      <w:tc>
        <w:tcPr>
          <w:tcW w:w="5760" w:type="dxa"/>
        </w:tcPr>
        <w:p w:rsidR="00E631D0" w:rsidRDefault="00E631D0">
          <w:pPr>
            <w:pStyle w:val="HeaderTextRight"/>
          </w:pPr>
        </w:p>
      </w:tc>
      <w:tc>
        <w:tcPr>
          <w:tcW w:w="1552" w:type="dxa"/>
        </w:tcPr>
        <w:p w:rsidR="00E631D0" w:rsidRDefault="00E631D0">
          <w:pPr>
            <w:pStyle w:val="HeaderNumberRight"/>
          </w:pPr>
        </w:p>
      </w:tc>
    </w:tr>
    <w:tr w:rsidR="00E631D0">
      <w:trPr>
        <w:cantSplit/>
      </w:trPr>
      <w:tc>
        <w:tcPr>
          <w:tcW w:w="7312" w:type="dxa"/>
          <w:gridSpan w:val="2"/>
        </w:tcPr>
        <w:p w:rsidR="00E631D0" w:rsidRDefault="00E631D0">
          <w:pPr>
            <w:pStyle w:val="HeaderSectionRight"/>
          </w:pPr>
        </w:p>
      </w:tc>
    </w:tr>
  </w:tbl>
  <w:p w:rsidR="00E631D0" w:rsidRDefault="00E631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31D0">
      <w:trPr>
        <w:cantSplit/>
      </w:trPr>
      <w:tc>
        <w:tcPr>
          <w:tcW w:w="7258" w:type="dxa"/>
          <w:gridSpan w:val="2"/>
        </w:tcPr>
        <w:p w:rsidR="00E631D0" w:rsidRDefault="002A0DAC">
          <w:pPr>
            <w:pStyle w:val="HeaderActNameLeft"/>
          </w:pPr>
          <w:fldSimple w:instr=" Styleref &quot;Name of Act/Reg&quot; ">
            <w:r w:rsidR="00A23475">
              <w:rPr>
                <w:noProof/>
              </w:rPr>
              <w:t>Solicitor-General Act 1969</w:t>
            </w:r>
          </w:fldSimple>
        </w:p>
      </w:tc>
    </w:tr>
    <w:tr w:rsidR="00E631D0">
      <w:tc>
        <w:tcPr>
          <w:tcW w:w="1548" w:type="dxa"/>
        </w:tcPr>
        <w:p w:rsidR="00E631D0" w:rsidRDefault="002A0DAC">
          <w:pPr>
            <w:pStyle w:val="HeaderNumberLeft"/>
          </w:pPr>
          <w:r>
            <w:fldChar w:fldCharType="begin"/>
          </w:r>
          <w:r>
            <w:instrText xml:space="preserve"> styleref CharPartNo </w:instrText>
          </w:r>
          <w:r>
            <w:fldChar w:fldCharType="end"/>
          </w:r>
        </w:p>
      </w:tc>
      <w:tc>
        <w:tcPr>
          <w:tcW w:w="5715" w:type="dxa"/>
        </w:tcPr>
        <w:p w:rsidR="00E631D0" w:rsidRDefault="002A0DAC">
          <w:pPr>
            <w:pStyle w:val="HeaderTextLeft"/>
            <w:rPr>
              <w:sz w:val="19"/>
            </w:rPr>
          </w:pPr>
          <w:r>
            <w:rPr>
              <w:sz w:val="19"/>
            </w:rPr>
            <w:fldChar w:fldCharType="begin"/>
          </w:r>
          <w:r>
            <w:rPr>
              <w:sz w:val="19"/>
            </w:rPr>
            <w:instrText xml:space="preserve"> styleref CharPartText </w:instrText>
          </w:r>
          <w:r>
            <w:rPr>
              <w:sz w:val="19"/>
            </w:rPr>
            <w:fldChar w:fldCharType="end"/>
          </w:r>
        </w:p>
      </w:tc>
    </w:tr>
    <w:tr w:rsidR="00E631D0">
      <w:tc>
        <w:tcPr>
          <w:tcW w:w="1548" w:type="dxa"/>
        </w:tcPr>
        <w:p w:rsidR="00E631D0" w:rsidRDefault="002A0DAC">
          <w:pPr>
            <w:pStyle w:val="HeaderNumberLeft"/>
          </w:pPr>
          <w:r>
            <w:fldChar w:fldCharType="begin"/>
          </w:r>
          <w:r>
            <w:instrText xml:space="preserve"> styleref CharDivNo </w:instrText>
          </w:r>
          <w:r>
            <w:fldChar w:fldCharType="end"/>
          </w:r>
        </w:p>
      </w:tc>
      <w:tc>
        <w:tcPr>
          <w:tcW w:w="5715" w:type="dxa"/>
        </w:tcPr>
        <w:p w:rsidR="00E631D0" w:rsidRDefault="002A0DAC">
          <w:pPr>
            <w:pStyle w:val="HeaderTextLeft"/>
          </w:pPr>
          <w:r>
            <w:fldChar w:fldCharType="begin"/>
          </w:r>
          <w:r>
            <w:instrText xml:space="preserve"> styleref CharDivText </w:instrText>
          </w:r>
          <w:r>
            <w:fldChar w:fldCharType="end"/>
          </w:r>
        </w:p>
      </w:tc>
    </w:tr>
    <w:tr w:rsidR="00E631D0">
      <w:trPr>
        <w:cantSplit/>
      </w:trPr>
      <w:tc>
        <w:tcPr>
          <w:tcW w:w="7258" w:type="dxa"/>
          <w:gridSpan w:val="2"/>
        </w:tcPr>
        <w:p w:rsidR="00E631D0" w:rsidRDefault="002A0DAC">
          <w:pPr>
            <w:pStyle w:val="HeaderSectionLeft"/>
          </w:pPr>
          <w:r>
            <w:t xml:space="preserve">s. </w:t>
          </w:r>
          <w:fldSimple w:instr=" styleref CharSectno ">
            <w:r w:rsidR="00A23475">
              <w:rPr>
                <w:noProof/>
              </w:rPr>
              <w:t>1</w:t>
            </w:r>
          </w:fldSimple>
        </w:p>
      </w:tc>
    </w:tr>
  </w:tbl>
  <w:p w:rsidR="00E631D0" w:rsidRDefault="00E631D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31D0">
      <w:trPr>
        <w:cantSplit/>
      </w:trPr>
      <w:tc>
        <w:tcPr>
          <w:tcW w:w="7258" w:type="dxa"/>
          <w:gridSpan w:val="2"/>
        </w:tcPr>
        <w:p w:rsidR="00E631D0" w:rsidRDefault="002A0DAC">
          <w:pPr>
            <w:pStyle w:val="HeaderActNameRight"/>
            <w:ind w:right="17"/>
          </w:pPr>
          <w:fldSimple w:instr=" Styleref &quot;Name of Act/Reg&quot; ">
            <w:r w:rsidR="00A23475">
              <w:rPr>
                <w:noProof/>
              </w:rPr>
              <w:t>Solicitor-General Act 1969</w:t>
            </w:r>
          </w:fldSimple>
        </w:p>
      </w:tc>
    </w:tr>
    <w:tr w:rsidR="00E631D0">
      <w:tc>
        <w:tcPr>
          <w:tcW w:w="5715" w:type="dxa"/>
        </w:tcPr>
        <w:p w:rsidR="00E631D0" w:rsidRDefault="002A0DA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631D0" w:rsidRDefault="002A0DAC">
          <w:pPr>
            <w:pStyle w:val="HeaderNumberRight"/>
            <w:ind w:right="17"/>
          </w:pPr>
          <w:r>
            <w:fldChar w:fldCharType="begin"/>
          </w:r>
          <w:r>
            <w:instrText xml:space="preserve"> styleref CharPartNo </w:instrText>
          </w:r>
          <w:r>
            <w:fldChar w:fldCharType="end"/>
          </w:r>
        </w:p>
      </w:tc>
    </w:tr>
    <w:tr w:rsidR="00E631D0">
      <w:tc>
        <w:tcPr>
          <w:tcW w:w="5715" w:type="dxa"/>
        </w:tcPr>
        <w:p w:rsidR="00E631D0" w:rsidRDefault="002A0DAC">
          <w:pPr>
            <w:pStyle w:val="HeaderTextRight"/>
          </w:pPr>
          <w:r>
            <w:fldChar w:fldCharType="begin"/>
          </w:r>
          <w:r>
            <w:instrText xml:space="preserve"> styleref CharDivText </w:instrText>
          </w:r>
          <w:r>
            <w:fldChar w:fldCharType="end"/>
          </w:r>
        </w:p>
      </w:tc>
      <w:tc>
        <w:tcPr>
          <w:tcW w:w="1548" w:type="dxa"/>
        </w:tcPr>
        <w:p w:rsidR="00E631D0" w:rsidRDefault="002A0DAC">
          <w:pPr>
            <w:pStyle w:val="HeaderNumberRight"/>
            <w:ind w:right="17"/>
          </w:pPr>
          <w:r>
            <w:fldChar w:fldCharType="begin"/>
          </w:r>
          <w:r>
            <w:instrText xml:space="preserve"> styleref CharDivNo </w:instrText>
          </w:r>
          <w:r>
            <w:fldChar w:fldCharType="end"/>
          </w:r>
        </w:p>
      </w:tc>
    </w:tr>
    <w:tr w:rsidR="00E631D0">
      <w:trPr>
        <w:cantSplit/>
      </w:trPr>
      <w:tc>
        <w:tcPr>
          <w:tcW w:w="7258" w:type="dxa"/>
          <w:gridSpan w:val="2"/>
        </w:tcPr>
        <w:p w:rsidR="00E631D0" w:rsidRDefault="002A0DAC">
          <w:pPr>
            <w:pStyle w:val="HeaderSectionRight"/>
            <w:ind w:right="17"/>
          </w:pPr>
          <w:r>
            <w:t xml:space="preserve">s. </w:t>
          </w:r>
          <w:fldSimple w:instr=" styleref CharSectno ">
            <w:r w:rsidR="00A23475">
              <w:rPr>
                <w:noProof/>
              </w:rPr>
              <w:t>1</w:t>
            </w:r>
          </w:fldSimple>
        </w:p>
      </w:tc>
    </w:tr>
  </w:tbl>
  <w:p w:rsidR="00E631D0" w:rsidRDefault="00E631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31D0">
      <w:trPr>
        <w:cantSplit/>
      </w:trPr>
      <w:tc>
        <w:tcPr>
          <w:tcW w:w="7258" w:type="dxa"/>
          <w:gridSpan w:val="2"/>
        </w:tcPr>
        <w:p w:rsidR="00E631D0" w:rsidRDefault="002A0DAC">
          <w:pPr>
            <w:pStyle w:val="HeaderActNameLeft"/>
          </w:pPr>
          <w:fldSimple w:instr=" Styleref &quot;Name of Act/Reg&quot; ">
            <w:r w:rsidR="00A23475">
              <w:rPr>
                <w:noProof/>
              </w:rPr>
              <w:t>Solicitor-General Act 1969</w:t>
            </w:r>
          </w:fldSimple>
        </w:p>
      </w:tc>
    </w:tr>
    <w:tr w:rsidR="00E631D0">
      <w:tc>
        <w:tcPr>
          <w:tcW w:w="1548" w:type="dxa"/>
        </w:tcPr>
        <w:p w:rsidR="00E631D0" w:rsidRDefault="00E631D0">
          <w:pPr>
            <w:pStyle w:val="HeaderNumberLeft"/>
          </w:pPr>
        </w:p>
      </w:tc>
      <w:tc>
        <w:tcPr>
          <w:tcW w:w="5715" w:type="dxa"/>
        </w:tcPr>
        <w:p w:rsidR="00E631D0" w:rsidRDefault="00E631D0">
          <w:pPr>
            <w:pStyle w:val="HeaderTextLeft"/>
          </w:pPr>
        </w:p>
      </w:tc>
    </w:tr>
    <w:tr w:rsidR="00E631D0">
      <w:tc>
        <w:tcPr>
          <w:tcW w:w="1548" w:type="dxa"/>
        </w:tcPr>
        <w:p w:rsidR="00E631D0" w:rsidRDefault="00E631D0">
          <w:pPr>
            <w:pStyle w:val="HeaderNumberLeft"/>
          </w:pPr>
        </w:p>
      </w:tc>
      <w:tc>
        <w:tcPr>
          <w:tcW w:w="5715" w:type="dxa"/>
        </w:tcPr>
        <w:p w:rsidR="00E631D0" w:rsidRDefault="00E631D0">
          <w:pPr>
            <w:pStyle w:val="HeaderTextLeft"/>
          </w:pPr>
        </w:p>
      </w:tc>
    </w:tr>
    <w:tr w:rsidR="00E631D0">
      <w:trPr>
        <w:cantSplit/>
      </w:trPr>
      <w:tc>
        <w:tcPr>
          <w:tcW w:w="7258" w:type="dxa"/>
          <w:gridSpan w:val="2"/>
        </w:tcPr>
        <w:p w:rsidR="00E631D0" w:rsidRDefault="00E631D0">
          <w:pPr>
            <w:pStyle w:val="HeaderSectionRight"/>
            <w:ind w:right="17"/>
            <w:jc w:val="left"/>
          </w:pPr>
        </w:p>
      </w:tc>
    </w:tr>
  </w:tbl>
  <w:p w:rsidR="00E631D0" w:rsidRDefault="00E631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31D0">
      <w:trPr>
        <w:cantSplit/>
      </w:trPr>
      <w:tc>
        <w:tcPr>
          <w:tcW w:w="7258" w:type="dxa"/>
          <w:gridSpan w:val="2"/>
        </w:tcPr>
        <w:p w:rsidR="00E631D0" w:rsidRDefault="002A0DAC">
          <w:pPr>
            <w:pStyle w:val="HeaderActNameRight"/>
            <w:ind w:right="17"/>
          </w:pPr>
          <w:fldSimple w:instr=" Styleref &quot;Name of Act/Reg&quot; ">
            <w:r w:rsidR="00A23475">
              <w:rPr>
                <w:noProof/>
              </w:rPr>
              <w:t>Solicitor-General Act 1969</w:t>
            </w:r>
          </w:fldSimple>
        </w:p>
      </w:tc>
    </w:tr>
    <w:tr w:rsidR="00E631D0">
      <w:tc>
        <w:tcPr>
          <w:tcW w:w="5715" w:type="dxa"/>
        </w:tcPr>
        <w:p w:rsidR="00E631D0" w:rsidRDefault="00E631D0">
          <w:pPr>
            <w:pStyle w:val="HeaderTextRight"/>
          </w:pPr>
        </w:p>
      </w:tc>
      <w:tc>
        <w:tcPr>
          <w:tcW w:w="1548" w:type="dxa"/>
        </w:tcPr>
        <w:p w:rsidR="00E631D0" w:rsidRDefault="00E631D0">
          <w:pPr>
            <w:pStyle w:val="HeaderNumberRight"/>
            <w:ind w:right="17"/>
          </w:pPr>
        </w:p>
      </w:tc>
    </w:tr>
    <w:tr w:rsidR="00E631D0">
      <w:tc>
        <w:tcPr>
          <w:tcW w:w="5715" w:type="dxa"/>
        </w:tcPr>
        <w:p w:rsidR="00E631D0" w:rsidRDefault="00E631D0">
          <w:pPr>
            <w:pStyle w:val="HeaderTextRight"/>
          </w:pPr>
        </w:p>
      </w:tc>
      <w:tc>
        <w:tcPr>
          <w:tcW w:w="1548" w:type="dxa"/>
        </w:tcPr>
        <w:p w:rsidR="00E631D0" w:rsidRDefault="00E631D0">
          <w:pPr>
            <w:pStyle w:val="HeaderNumberRight"/>
            <w:ind w:right="17"/>
          </w:pPr>
        </w:p>
      </w:tc>
    </w:tr>
    <w:tr w:rsidR="00E631D0">
      <w:trPr>
        <w:cantSplit/>
      </w:trPr>
      <w:tc>
        <w:tcPr>
          <w:tcW w:w="7258" w:type="dxa"/>
          <w:gridSpan w:val="2"/>
        </w:tcPr>
        <w:p w:rsidR="00E631D0" w:rsidRDefault="00E631D0">
          <w:pPr>
            <w:pStyle w:val="HeaderSectionRight"/>
            <w:ind w:right="17"/>
          </w:pPr>
        </w:p>
      </w:tc>
    </w:tr>
  </w:tbl>
  <w:p w:rsidR="00E631D0" w:rsidRDefault="00E631D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E631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2A0DAC">
    <w:pPr>
      <w:pStyle w:val="headerpartodd"/>
      <w:ind w:left="0" w:firstLine="0"/>
      <w:rPr>
        <w:i/>
      </w:rPr>
    </w:pPr>
    <w:r>
      <w:rPr>
        <w:i/>
      </w:rPr>
      <w:fldChar w:fldCharType="begin"/>
    </w:r>
    <w:r>
      <w:rPr>
        <w:i/>
      </w:rPr>
      <w:instrText xml:space="preserve"> Styleref "Name of Act/Reg" </w:instrText>
    </w:r>
    <w:r>
      <w:rPr>
        <w:i/>
      </w:rPr>
      <w:fldChar w:fldCharType="separate"/>
    </w:r>
    <w:r w:rsidR="00A23475">
      <w:rPr>
        <w:i/>
        <w:noProof/>
      </w:rPr>
      <w:t>Solicitor-General Act 1969</w:t>
    </w:r>
    <w:r>
      <w:rPr>
        <w:i/>
      </w:rPr>
      <w:fldChar w:fldCharType="end"/>
    </w:r>
  </w:p>
  <w:p w:rsidR="00E631D0" w:rsidRDefault="00E631D0">
    <w:pPr>
      <w:pStyle w:val="headerpartodd"/>
      <w:ind w:left="0" w:firstLine="0"/>
      <w:rPr>
        <w:b w:val="0"/>
        <w:i/>
      </w:rPr>
    </w:pPr>
  </w:p>
  <w:p w:rsidR="00E631D0" w:rsidRDefault="00E631D0">
    <w:pPr>
      <w:pStyle w:val="headerpart"/>
    </w:pPr>
  </w:p>
  <w:p w:rsidR="00E631D0" w:rsidRDefault="00E631D0">
    <w:pPr>
      <w:pStyle w:val="headerpart"/>
    </w:pPr>
  </w:p>
  <w:p w:rsidR="00E631D0" w:rsidRDefault="00E631D0">
    <w:pPr>
      <w:pBdr>
        <w:bottom w:val="single" w:sz="6" w:space="1" w:color="auto"/>
      </w:pBdr>
      <w:rPr>
        <w:b/>
      </w:rPr>
    </w:pPr>
  </w:p>
  <w:p w:rsidR="00E631D0" w:rsidRDefault="00E631D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D0" w:rsidRDefault="002A0DAC">
    <w:pPr>
      <w:pStyle w:val="headerpartodd"/>
      <w:ind w:left="0" w:firstLine="0"/>
      <w:jc w:val="right"/>
      <w:rPr>
        <w:i/>
      </w:rPr>
    </w:pPr>
    <w:r>
      <w:rPr>
        <w:i/>
      </w:rPr>
      <w:fldChar w:fldCharType="begin"/>
    </w:r>
    <w:r>
      <w:rPr>
        <w:i/>
      </w:rPr>
      <w:instrText xml:space="preserve"> Styleref "Name of Act/Reg" </w:instrText>
    </w:r>
    <w:r>
      <w:rPr>
        <w:i/>
      </w:rPr>
      <w:fldChar w:fldCharType="separate"/>
    </w:r>
    <w:r w:rsidR="00A23475">
      <w:rPr>
        <w:i/>
        <w:noProof/>
      </w:rPr>
      <w:t>Solicitor-General Act 1969</w:t>
    </w:r>
    <w:r>
      <w:rPr>
        <w:i/>
      </w:rPr>
      <w:fldChar w:fldCharType="end"/>
    </w:r>
  </w:p>
  <w:p w:rsidR="00E631D0" w:rsidRDefault="00E631D0">
    <w:pPr>
      <w:pStyle w:val="headerpartodd"/>
      <w:ind w:left="0" w:firstLine="0"/>
      <w:jc w:val="right"/>
      <w:rPr>
        <w:b w:val="0"/>
        <w:i/>
      </w:rPr>
    </w:pPr>
  </w:p>
  <w:p w:rsidR="00E631D0" w:rsidRDefault="00E631D0">
    <w:pPr>
      <w:pStyle w:val="headerpart"/>
      <w:jc w:val="right"/>
    </w:pPr>
  </w:p>
  <w:p w:rsidR="00E631D0" w:rsidRDefault="00E631D0">
    <w:pPr>
      <w:pStyle w:val="headerpart"/>
      <w:jc w:val="right"/>
    </w:pPr>
  </w:p>
  <w:p w:rsidR="00E631D0" w:rsidRDefault="00E631D0">
    <w:pPr>
      <w:pBdr>
        <w:bottom w:val="single" w:sz="6" w:space="1" w:color="auto"/>
      </w:pBdr>
      <w:jc w:val="right"/>
      <w:rPr>
        <w:b/>
      </w:rPr>
    </w:pPr>
  </w:p>
  <w:p w:rsidR="00E631D0" w:rsidRDefault="00E631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DAC"/>
    <w:rsid w:val="002A0DAC"/>
    <w:rsid w:val="00621D25"/>
    <w:rsid w:val="008F4389"/>
    <w:rsid w:val="00A23475"/>
    <w:rsid w:val="00E6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1868</Words>
  <Characters>9023</Characters>
  <Application>Microsoft Office Word</Application>
  <DocSecurity>0</DocSecurity>
  <Lines>291</Lines>
  <Paragraphs>181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1969 - 01-b0-04</dc:title>
  <dc:subject/>
  <dc:creator>svcMRProcess</dc:creator>
  <cp:keywords/>
  <cp:lastModifiedBy>svcMRProcess</cp:lastModifiedBy>
  <cp:revision>4</cp:revision>
  <cp:lastPrinted>2002-11-04T01:33:00Z</cp:lastPrinted>
  <dcterms:created xsi:type="dcterms:W3CDTF">2013-02-20T14:58:00Z</dcterms:created>
  <dcterms:modified xsi:type="dcterms:W3CDTF">2013-02-20T14:58:00Z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20040101</vt:lpwstr>
  </property>
  <property fmtid="{D5CDD505-2E9C-101B-9397-08002B2CF9AE}" pid="4" name="DocumentType">
    <vt:lpwstr>Act</vt:lpwstr>
  </property>
  <property fmtid="{D5CDD505-2E9C-101B-9397-08002B2CF9AE}" pid="5" name="AsAtDate">
    <vt:lpwstr>01 Jan 2004</vt:lpwstr>
  </property>
  <property fmtid="{D5CDD505-2E9C-101B-9397-08002B2CF9AE}" pid="6" name="Suffix">
    <vt:lpwstr>01-b0-04</vt:lpwstr>
  </property>
</Properties>
</file>