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_Toc419460594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_Toc419460595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_Toc419460596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developmental anomaly</w:t>
      </w:r>
      <w:r>
        <w:tab/>
      </w:r>
      <w:r>
        <w:fldChar w:fldCharType="begin"/>
      </w:r>
      <w:r>
        <w:instrText xml:space="preserve"> PAGEREF _Toc419460597 \h </w:instrText>
      </w:r>
      <w:r>
        <w:fldChar w:fldCharType="separate"/>
      </w:r>
      <w:r>
        <w:t>2</w:t>
      </w:r>
      <w:r>
        <w:fldChar w:fldCharType="end"/>
      </w:r>
    </w:p>
    <w:p>
      <w:pPr>
        <w:pStyle w:val="TOC8"/>
        <w:rPr>
          <w:rFonts w:asciiTheme="minorHAnsi" w:eastAsiaTheme="minorEastAsia" w:hAnsiTheme="minorHAnsi" w:cstheme="minorBidi"/>
          <w:szCs w:val="22"/>
        </w:rPr>
      </w:pPr>
      <w:r>
        <w:t>5.</w:t>
      </w:r>
      <w:r>
        <w:tab/>
        <w:t>Developmental anomaly a prescribed condition of health</w:t>
      </w:r>
      <w:r>
        <w:tab/>
      </w:r>
      <w:r>
        <w:fldChar w:fldCharType="begin"/>
      </w:r>
      <w:r>
        <w:instrText xml:space="preserve"> PAGEREF _Toc419460598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developmental anomalies</w:t>
      </w:r>
    </w:p>
    <w:p>
      <w:pPr>
        <w:pStyle w:val="TOC8"/>
        <w:rPr>
          <w:rFonts w:asciiTheme="minorHAnsi" w:eastAsiaTheme="minorEastAsia" w:hAnsiTheme="minorHAnsi" w:cstheme="minorBidi"/>
          <w:szCs w:val="22"/>
        </w:rPr>
      </w:pPr>
      <w:r>
        <w:t>6.</w:t>
      </w:r>
      <w:r>
        <w:tab/>
        <w:t>Notification of diagnosis of developmental anomaly</w:t>
      </w:r>
      <w:r>
        <w:tab/>
      </w:r>
      <w:r>
        <w:fldChar w:fldCharType="begin"/>
      </w:r>
      <w:r>
        <w:instrText xml:space="preserve"> PAGEREF _Toc419460600 \h </w:instrText>
      </w:r>
      <w:r>
        <w:fldChar w:fldCharType="separate"/>
      </w:r>
      <w:r>
        <w:t>4</w:t>
      </w:r>
      <w:r>
        <w:fldChar w:fldCharType="end"/>
      </w:r>
    </w:p>
    <w:p>
      <w:pPr>
        <w:pStyle w:val="TOC8"/>
        <w:rPr>
          <w:rFonts w:asciiTheme="minorHAnsi" w:eastAsiaTheme="minorEastAsia" w:hAnsiTheme="minorHAnsi" w:cstheme="minorBidi"/>
          <w:szCs w:val="22"/>
        </w:rPr>
      </w:pPr>
      <w:r>
        <w:t>7.</w:t>
      </w:r>
      <w:r>
        <w:tab/>
        <w:t>EDPH may require information</w:t>
      </w:r>
      <w:r>
        <w:tab/>
      </w:r>
      <w:r>
        <w:fldChar w:fldCharType="begin"/>
      </w:r>
      <w:r>
        <w:instrText xml:space="preserve"> PAGEREF _Toc419460601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Register of Developmental Anomalies</w:t>
      </w:r>
    </w:p>
    <w:p>
      <w:pPr>
        <w:pStyle w:val="TOC8"/>
        <w:rPr>
          <w:rFonts w:asciiTheme="minorHAnsi" w:eastAsiaTheme="minorEastAsia" w:hAnsiTheme="minorHAnsi" w:cstheme="minorBidi"/>
          <w:szCs w:val="22"/>
        </w:rPr>
      </w:pPr>
      <w:r>
        <w:t>8.</w:t>
      </w:r>
      <w:r>
        <w:tab/>
        <w:t>Western Australian Register of Developmental Anomalies</w:t>
      </w:r>
      <w:r>
        <w:tab/>
      </w:r>
      <w:r>
        <w:fldChar w:fldCharType="begin"/>
      </w:r>
      <w:r>
        <w:instrText xml:space="preserve"> PAGEREF _Toc419460603 \h </w:instrText>
      </w:r>
      <w:r>
        <w:fldChar w:fldCharType="separate"/>
      </w:r>
      <w:r>
        <w:t>6</w:t>
      </w:r>
      <w:r>
        <w:fldChar w:fldCharType="end"/>
      </w:r>
    </w:p>
    <w:p>
      <w:pPr>
        <w:pStyle w:val="TOC8"/>
        <w:rPr>
          <w:rFonts w:asciiTheme="minorHAnsi" w:eastAsiaTheme="minorEastAsia" w:hAnsiTheme="minorHAnsi" w:cstheme="minorBidi"/>
          <w:szCs w:val="22"/>
        </w:rPr>
      </w:pPr>
      <w:r>
        <w:t>9.</w:t>
      </w:r>
      <w:r>
        <w:tab/>
        <w:t>Offence to disclose information without authority</w:t>
      </w:r>
      <w:r>
        <w:tab/>
      </w:r>
      <w:r>
        <w:fldChar w:fldCharType="begin"/>
      </w:r>
      <w:r>
        <w:instrText xml:space="preserve"> PAGEREF _Toc419460604 \h </w:instrText>
      </w:r>
      <w:r>
        <w:fldChar w:fldCharType="separate"/>
      </w:r>
      <w:r>
        <w:t>7</w:t>
      </w:r>
      <w:r>
        <w:fldChar w:fldCharType="end"/>
      </w:r>
    </w:p>
    <w:p>
      <w:pPr>
        <w:pStyle w:val="TOC8"/>
        <w:rPr>
          <w:rFonts w:asciiTheme="minorHAnsi" w:eastAsiaTheme="minorEastAsia" w:hAnsiTheme="minorHAnsi" w:cstheme="minorBidi"/>
          <w:szCs w:val="22"/>
        </w:rPr>
      </w:pPr>
      <w:r>
        <w:t>10.</w:t>
      </w:r>
      <w:r>
        <w:tab/>
        <w:t>EDPH may authorise disclosure of information</w:t>
      </w:r>
      <w:r>
        <w:tab/>
      </w:r>
      <w:r>
        <w:fldChar w:fldCharType="begin"/>
      </w:r>
      <w:r>
        <w:instrText xml:space="preserve"> PAGEREF _Toc419460605 \h </w:instrText>
      </w:r>
      <w:r>
        <w:fldChar w:fldCharType="separate"/>
      </w:r>
      <w:r>
        <w:t>7</w:t>
      </w:r>
      <w:r>
        <w:fldChar w:fldCharType="end"/>
      </w:r>
    </w:p>
    <w:p>
      <w:pPr>
        <w:pStyle w:val="TOC8"/>
        <w:rPr>
          <w:rFonts w:asciiTheme="minorHAnsi" w:eastAsiaTheme="minorEastAsia" w:hAnsiTheme="minorHAnsi" w:cstheme="minorBidi"/>
          <w:szCs w:val="22"/>
        </w:rPr>
      </w:pPr>
      <w:r>
        <w:t>11.</w:t>
      </w:r>
      <w:r>
        <w:tab/>
        <w:t>Right to know of information on the register</w:t>
      </w:r>
      <w:r>
        <w:tab/>
      </w:r>
      <w:r>
        <w:fldChar w:fldCharType="begin"/>
      </w:r>
      <w:r>
        <w:instrText xml:space="preserve"> PAGEREF _Toc419460606 \h </w:instrText>
      </w:r>
      <w:r>
        <w:fldChar w:fldCharType="separate"/>
      </w:r>
      <w:r>
        <w:t>8</w:t>
      </w:r>
      <w:r>
        <w:fldChar w:fldCharType="end"/>
      </w:r>
    </w:p>
    <w:p>
      <w:pPr>
        <w:pStyle w:val="TOC8"/>
        <w:rPr>
          <w:rFonts w:asciiTheme="minorHAnsi" w:eastAsiaTheme="minorEastAsia" w:hAnsiTheme="minorHAnsi" w:cstheme="minorBidi"/>
          <w:szCs w:val="22"/>
        </w:rPr>
      </w:pPr>
      <w:r>
        <w:t>12.</w:t>
      </w:r>
      <w:r>
        <w:tab/>
        <w:t>Identifying information may be removed from register</w:t>
      </w:r>
      <w:r>
        <w:tab/>
      </w:r>
      <w:r>
        <w:fldChar w:fldCharType="begin"/>
      </w:r>
      <w:r>
        <w:instrText xml:space="preserve"> PAGEREF _Toc419460607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under a legal disability</w:t>
      </w:r>
      <w:r>
        <w:tab/>
      </w:r>
      <w:r>
        <w:fldChar w:fldCharType="begin"/>
      </w:r>
      <w:r>
        <w:instrText xml:space="preserve"> PAGEREF _Toc419460608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_Toc419460610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(Western Australian Register of Developmental Anomalies) Regulations 2010</w:t>
      </w:r>
    </w:p>
    <w:p>
      <w:pPr>
        <w:pStyle w:val="Heading2"/>
        <w:keepNext w:val="0"/>
        <w:pageBreakBefore w:val="0"/>
        <w:spacing w:before="240"/>
      </w:pPr>
      <w:bookmarkStart w:id="3" w:name="_Toc378751087"/>
      <w:bookmarkStart w:id="4" w:name="_Toc41946059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8751088"/>
      <w:bookmarkStart w:id="6" w:name="_Toc41946059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8" w:name="_Toc378751089"/>
      <w:bookmarkStart w:id="9" w:name="_Toc41946059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0" w:name="_Toc378751090"/>
      <w:bookmarkStart w:id="11" w:name="_Toc419460596"/>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board or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EDPH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EDPH</w:t>
      </w:r>
      <w:r>
        <w:t xml:space="preserve"> means the Executive Director, Public Health;</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Heading5"/>
        <w:rPr>
          <w:snapToGrid w:val="0"/>
        </w:rPr>
      </w:pPr>
      <w:bookmarkStart w:id="12" w:name="_Toc378751091"/>
      <w:bookmarkStart w:id="13" w:name="_Toc419460597"/>
      <w:r>
        <w:rPr>
          <w:rStyle w:val="CharSectno"/>
        </w:rPr>
        <w:t>4</w:t>
      </w:r>
      <w:r>
        <w:rPr>
          <w:snapToGrid w:val="0"/>
        </w:rPr>
        <w:t>.</w:t>
      </w:r>
      <w:r>
        <w:rPr>
          <w:snapToGrid w:val="0"/>
        </w:rPr>
        <w:tab/>
        <w:t>Term used: developmental anomaly</w:t>
      </w:r>
      <w:bookmarkEnd w:id="12"/>
      <w:bookmarkEnd w:id="13"/>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14" w:name="_Toc378751092"/>
      <w:bookmarkStart w:id="15" w:name="_Toc419460598"/>
      <w:r>
        <w:rPr>
          <w:rStyle w:val="CharSectno"/>
        </w:rPr>
        <w:t>5</w:t>
      </w:r>
      <w:r>
        <w:t>.</w:t>
      </w:r>
      <w:r>
        <w:tab/>
        <w:t>Developmental anomaly a prescribed condition of health</w:t>
      </w:r>
      <w:bookmarkEnd w:id="14"/>
      <w:bookmarkEnd w:id="15"/>
    </w:p>
    <w:p>
      <w:pPr>
        <w:pStyle w:val="Subsection"/>
      </w:pPr>
      <w:r>
        <w:rPr>
          <w:snapToGrid w:val="0"/>
        </w:rPr>
        <w:tab/>
      </w:r>
      <w:r>
        <w:rPr>
          <w:snapToGrid w:val="0"/>
        </w:rPr>
        <w:tab/>
        <w:t>Developmental anomaly is prescribed as a condition of health to which Part IXA of the Act applies.</w:t>
      </w:r>
    </w:p>
    <w:p>
      <w:pPr>
        <w:pStyle w:val="Heading2"/>
      </w:pPr>
      <w:bookmarkStart w:id="16" w:name="_Toc378751093"/>
      <w:bookmarkStart w:id="17" w:name="_Toc419460599"/>
      <w:r>
        <w:rPr>
          <w:rStyle w:val="CharPartNo"/>
        </w:rPr>
        <w:t>Part 2</w:t>
      </w:r>
      <w:r>
        <w:rPr>
          <w:rStyle w:val="CharDivNo"/>
        </w:rPr>
        <w:t> </w:t>
      </w:r>
      <w:r>
        <w:t>—</w:t>
      </w:r>
      <w:r>
        <w:rPr>
          <w:rStyle w:val="CharDivText"/>
        </w:rPr>
        <w:t> </w:t>
      </w:r>
      <w:r>
        <w:rPr>
          <w:rStyle w:val="CharPartText"/>
        </w:rPr>
        <w:t>Notification of developmental anomalies</w:t>
      </w:r>
      <w:bookmarkEnd w:id="16"/>
      <w:bookmarkEnd w:id="17"/>
    </w:p>
    <w:p>
      <w:pPr>
        <w:pStyle w:val="Heading5"/>
      </w:pPr>
      <w:bookmarkStart w:id="18" w:name="_Toc378751094"/>
      <w:bookmarkStart w:id="19" w:name="_Toc419460600"/>
      <w:r>
        <w:rPr>
          <w:rStyle w:val="CharSectno"/>
        </w:rPr>
        <w:t>6</w:t>
      </w:r>
      <w:r>
        <w:t>.</w:t>
      </w:r>
      <w:r>
        <w:tab/>
        <w:t>Notification of diagnosis of developmental anomaly</w:t>
      </w:r>
      <w:bookmarkEnd w:id="18"/>
      <w:bookmarkEnd w:id="19"/>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EDPH to be notified of the diagnosis, and to be provided with information relating to the diagnosis, in such form as the EDPH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Heading5"/>
      </w:pPr>
      <w:bookmarkStart w:id="20" w:name="_Toc378751095"/>
      <w:bookmarkStart w:id="21" w:name="_Toc419460601"/>
      <w:r>
        <w:rPr>
          <w:rStyle w:val="CharSectno"/>
        </w:rPr>
        <w:t>7</w:t>
      </w:r>
      <w:r>
        <w:t>.</w:t>
      </w:r>
      <w:r>
        <w:tab/>
        <w:t>EDPH may require information</w:t>
      </w:r>
      <w:bookmarkEnd w:id="20"/>
      <w:bookmarkEnd w:id="21"/>
    </w:p>
    <w:p>
      <w:pPr>
        <w:pStyle w:val="Subsection"/>
        <w:rPr>
          <w:snapToGrid w:val="0"/>
        </w:rPr>
      </w:pPr>
      <w:r>
        <w:rPr>
          <w:snapToGrid w:val="0"/>
        </w:rPr>
        <w:tab/>
        <w:t>(1)</w:t>
      </w:r>
      <w:r>
        <w:rPr>
          <w:snapToGrid w:val="0"/>
        </w:rPr>
        <w:tab/>
        <w:t>If the EDPH is aware of a child with a developmental anomaly, the EDPH may request a medical practitioner or a chief executive officer of a hospital to notify the EDPH in writing of any information specified by the EDPH 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2"/>
      </w:pPr>
      <w:bookmarkStart w:id="22" w:name="_Toc378751096"/>
      <w:bookmarkStart w:id="23" w:name="_Toc419460602"/>
      <w:r>
        <w:rPr>
          <w:rStyle w:val="CharPartNo"/>
        </w:rPr>
        <w:t>Part 3</w:t>
      </w:r>
      <w:r>
        <w:rPr>
          <w:rStyle w:val="CharDivNo"/>
        </w:rPr>
        <w:t> </w:t>
      </w:r>
      <w:r>
        <w:t>—</w:t>
      </w:r>
      <w:r>
        <w:rPr>
          <w:rStyle w:val="CharDivText"/>
        </w:rPr>
        <w:t> </w:t>
      </w:r>
      <w:r>
        <w:rPr>
          <w:rStyle w:val="CharPartText"/>
        </w:rPr>
        <w:t>Western Australian Register of Developmental Anomalies</w:t>
      </w:r>
      <w:bookmarkEnd w:id="22"/>
      <w:bookmarkEnd w:id="23"/>
    </w:p>
    <w:p>
      <w:pPr>
        <w:pStyle w:val="Heading5"/>
      </w:pPr>
      <w:bookmarkStart w:id="24" w:name="_Toc378751097"/>
      <w:bookmarkStart w:id="25" w:name="_Toc419460603"/>
      <w:r>
        <w:rPr>
          <w:rStyle w:val="CharSectno"/>
        </w:rPr>
        <w:t>8</w:t>
      </w:r>
      <w:r>
        <w:t>.</w:t>
      </w:r>
      <w:r>
        <w:tab/>
        <w:t>Western Australian Register of Developmental Anomalies</w:t>
      </w:r>
      <w:bookmarkEnd w:id="24"/>
      <w:bookmarkEnd w:id="25"/>
    </w:p>
    <w:p>
      <w:pPr>
        <w:pStyle w:val="Subsection"/>
        <w:rPr>
          <w:snapToGrid w:val="0"/>
        </w:rPr>
      </w:pPr>
      <w:r>
        <w:rPr>
          <w:snapToGrid w:val="0"/>
        </w:rPr>
        <w:tab/>
        <w:t>(1)</w:t>
      </w:r>
      <w:r>
        <w:rPr>
          <w:snapToGrid w:val="0"/>
        </w:rPr>
        <w:tab/>
        <w:t>The EDPH 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EDPH by a corresponding officer; and</w:t>
      </w:r>
    </w:p>
    <w:p>
      <w:pPr>
        <w:pStyle w:val="Indenta"/>
      </w:pPr>
      <w:r>
        <w:tab/>
        <w:t>(b)</w:t>
      </w:r>
      <w:r>
        <w:tab/>
        <w:t>any other information that the EDPH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The register is to be kept in a manner and form determined by the EDPH.</w:t>
      </w:r>
    </w:p>
    <w:p>
      <w:pPr>
        <w:pStyle w:val="Heading5"/>
      </w:pPr>
      <w:bookmarkStart w:id="26" w:name="_Toc378751098"/>
      <w:bookmarkStart w:id="27" w:name="_Toc419460604"/>
      <w:r>
        <w:rPr>
          <w:rStyle w:val="CharSectno"/>
        </w:rPr>
        <w:t>9</w:t>
      </w:r>
      <w:r>
        <w:t>.</w:t>
      </w:r>
      <w:r>
        <w:tab/>
        <w:t>Offence to disclose information without authority</w:t>
      </w:r>
      <w:bookmarkEnd w:id="26"/>
      <w:bookmarkEnd w:id="27"/>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28" w:name="_Toc378751099"/>
      <w:bookmarkStart w:id="29" w:name="_Toc419460605"/>
      <w:r>
        <w:rPr>
          <w:rStyle w:val="CharSectno"/>
        </w:rPr>
        <w:t>10</w:t>
      </w:r>
      <w:r>
        <w:t>.</w:t>
      </w:r>
      <w:r>
        <w:tab/>
        <w:t>EDPH may authorise disclosure of information</w:t>
      </w:r>
      <w:bookmarkEnd w:id="28"/>
      <w:bookmarkEnd w:id="29"/>
    </w:p>
    <w:p>
      <w:pPr>
        <w:pStyle w:val="Subsection"/>
      </w:pPr>
      <w:r>
        <w:tab/>
        <w:t>(1)</w:t>
      </w:r>
      <w:r>
        <w:tab/>
        <w:t xml:space="preserve">The EDPH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EDPH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EDPH is satisfied that the usual place of residence of the person to whom the information relates is or was in that State or Territory.</w:t>
      </w:r>
    </w:p>
    <w:p>
      <w:pPr>
        <w:pStyle w:val="Subsection"/>
      </w:pPr>
      <w:r>
        <w:tab/>
        <w:t>(2)</w:t>
      </w:r>
      <w:r>
        <w:tab/>
        <w:t>The EDPH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Heading5"/>
      </w:pPr>
      <w:bookmarkStart w:id="30" w:name="_Toc378751100"/>
      <w:bookmarkStart w:id="31" w:name="_Toc419460606"/>
      <w:r>
        <w:rPr>
          <w:rStyle w:val="CharSectno"/>
        </w:rPr>
        <w:t>11</w:t>
      </w:r>
      <w:r>
        <w:t>.</w:t>
      </w:r>
      <w:r>
        <w:tab/>
        <w:t>Right to know of information on the register</w:t>
      </w:r>
      <w:bookmarkEnd w:id="30"/>
      <w:bookmarkEnd w:id="31"/>
    </w:p>
    <w:p>
      <w:pPr>
        <w:pStyle w:val="Subsection"/>
      </w:pPr>
      <w:r>
        <w:tab/>
      </w:r>
      <w:r>
        <w:tab/>
        <w:t xml:space="preserve">On the written request of any person, the EDPH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Heading5"/>
      </w:pPr>
      <w:bookmarkStart w:id="32" w:name="_Toc378751101"/>
      <w:bookmarkStart w:id="33" w:name="_Toc419460607"/>
      <w:r>
        <w:rPr>
          <w:rStyle w:val="CharSectno"/>
        </w:rPr>
        <w:t>12</w:t>
      </w:r>
      <w:r>
        <w:t>.</w:t>
      </w:r>
      <w:r>
        <w:tab/>
        <w:t>Identifying information may be removed from register</w:t>
      </w:r>
      <w:bookmarkEnd w:id="32"/>
      <w:bookmarkEnd w:id="33"/>
    </w:p>
    <w:p>
      <w:pPr>
        <w:pStyle w:val="Subsection"/>
      </w:pPr>
      <w:r>
        <w:tab/>
        <w:t>(1)</w:t>
      </w:r>
      <w:r>
        <w:tab/>
        <w:t>A person may request in writing to the EDPH that any identifying information relating to the person which, at the time of the request, has been kept on the register for a period of 6 years or more be removed.</w:t>
      </w:r>
    </w:p>
    <w:p>
      <w:pPr>
        <w:pStyle w:val="Subsection"/>
      </w:pPr>
      <w:r>
        <w:tab/>
        <w:t>(2)</w:t>
      </w:r>
      <w:r>
        <w:tab/>
        <w:t>The EDPH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Heading5"/>
      </w:pPr>
      <w:bookmarkStart w:id="34" w:name="_Toc378751102"/>
      <w:bookmarkStart w:id="35" w:name="_Toc419460608"/>
      <w:r>
        <w:rPr>
          <w:rStyle w:val="CharSectno"/>
        </w:rPr>
        <w:t>13</w:t>
      </w:r>
      <w:r>
        <w:t>.</w:t>
      </w:r>
      <w:r>
        <w:tab/>
        <w:t>Persons under a legal disability</w:t>
      </w:r>
      <w:bookmarkEnd w:id="34"/>
      <w:bookmarkEnd w:id="35"/>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378751103"/>
      <w:bookmarkStart w:id="37" w:name="_Toc419460609"/>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The following table contains information about those regulations. </w:t>
      </w:r>
    </w:p>
    <w:p>
      <w:pPr>
        <w:pStyle w:val="nHeading3"/>
      </w:pPr>
      <w:bookmarkStart w:id="38" w:name="_Toc378751104"/>
      <w:bookmarkStart w:id="39" w:name="_Toc419460610"/>
      <w:r>
        <w:t>Compilation table</w:t>
      </w:r>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Health (Western Australian Register of Developmental Anomalies) Regulations 2010</w:t>
            </w:r>
          </w:p>
        </w:tc>
        <w:tc>
          <w:tcPr>
            <w:tcW w:w="1276" w:type="dxa"/>
          </w:tcPr>
          <w:p>
            <w:pPr>
              <w:pStyle w:val="nTable"/>
              <w:spacing w:after="40"/>
            </w:pPr>
            <w:r>
              <w:t>7 Jan 2011 p. 29</w:t>
            </w:r>
            <w:r>
              <w:noBreakHyphen/>
              <w:t>41</w:t>
            </w:r>
          </w:p>
        </w:tc>
        <w:tc>
          <w:tcPr>
            <w:tcW w:w="2693" w:type="dxa"/>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Institute of Health and Welfare</w:t>
      </w:r>
      <w:r>
        <w:tab/>
        <w:t>3</w:t>
      </w:r>
    </w:p>
    <w:p>
      <w:pPr>
        <w:pStyle w:val="DefinedTerms"/>
      </w:pPr>
      <w:r>
        <w:t>chief executive officer</w:t>
      </w:r>
      <w:r>
        <w:tab/>
        <w:t>3</w:t>
      </w:r>
    </w:p>
    <w:p>
      <w:pPr>
        <w:pStyle w:val="DefinedTerms"/>
      </w:pPr>
      <w:r>
        <w:t>child</w:t>
      </w:r>
      <w:r>
        <w:tab/>
        <w:t>3</w:t>
      </w:r>
    </w:p>
    <w:p>
      <w:pPr>
        <w:pStyle w:val="DefinedTerms"/>
      </w:pPr>
      <w:r>
        <w:t>corresponding officer</w:t>
      </w:r>
      <w:r>
        <w:tab/>
        <w:t>3</w:t>
      </w:r>
    </w:p>
    <w:p>
      <w:pPr>
        <w:pStyle w:val="DefinedTerms"/>
      </w:pPr>
      <w:r>
        <w:t>developmental anomaly</w:t>
      </w:r>
      <w:r>
        <w:tab/>
        <w:t>3, 4(1)</w:t>
      </w:r>
    </w:p>
    <w:p>
      <w:pPr>
        <w:pStyle w:val="DefinedTerms"/>
      </w:pPr>
      <w:r>
        <w:t>EDPH</w:t>
      </w:r>
      <w:r>
        <w:tab/>
        <w:t>3</w:t>
      </w:r>
    </w:p>
    <w:p>
      <w:pPr>
        <w:pStyle w:val="DefinedTerms"/>
      </w:pPr>
      <w:r>
        <w:t>hospital</w:t>
      </w:r>
      <w:r>
        <w:tab/>
        <w:t>3</w:t>
      </w:r>
    </w:p>
    <w:p>
      <w:pPr>
        <w:pStyle w:val="DefinedTerms"/>
      </w:pPr>
      <w:r>
        <w:t xml:space="preserve">identifying information </w:t>
      </w:r>
      <w:r>
        <w:tab/>
        <w:t>3</w:t>
      </w:r>
    </w:p>
    <w:p>
      <w:pPr>
        <w:pStyle w:val="DefinedTerms"/>
      </w:pPr>
      <w:r>
        <w:t>notified information</w:t>
      </w:r>
      <w:r>
        <w:tab/>
        <w:t>3</w:t>
      </w:r>
    </w:p>
    <w:p>
      <w:pPr>
        <w:pStyle w:val="DefinedTerms"/>
      </w:pPr>
      <w:r>
        <w:t>register</w:t>
      </w:r>
      <w:r>
        <w:tab/>
        <w:t>3</w:t>
      </w:r>
    </w:p>
    <w:p>
      <w:pPr>
        <w:pStyle w:val="DefinedTerms"/>
      </w:pPr>
      <w:r>
        <w:t>responsible person</w:t>
      </w:r>
      <w:r>
        <w:tab/>
        <w:t>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8C8EC"/>
    <w:lvl w:ilvl="0">
      <w:start w:val="1"/>
      <w:numFmt w:val="decimal"/>
      <w:lvlText w:val="%1."/>
      <w:lvlJc w:val="left"/>
      <w:pPr>
        <w:tabs>
          <w:tab w:val="num" w:pos="1492"/>
        </w:tabs>
        <w:ind w:left="1492" w:hanging="360"/>
      </w:pPr>
    </w:lvl>
  </w:abstractNum>
  <w:abstractNum w:abstractNumId="1">
    <w:nsid w:val="FFFFFF7D"/>
    <w:multiLevelType w:val="singleLevel"/>
    <w:tmpl w:val="84E8446C"/>
    <w:lvl w:ilvl="0">
      <w:start w:val="1"/>
      <w:numFmt w:val="decimal"/>
      <w:lvlText w:val="%1."/>
      <w:lvlJc w:val="left"/>
      <w:pPr>
        <w:tabs>
          <w:tab w:val="num" w:pos="1209"/>
        </w:tabs>
        <w:ind w:left="1209" w:hanging="360"/>
      </w:pPr>
    </w:lvl>
  </w:abstractNum>
  <w:abstractNum w:abstractNumId="2">
    <w:nsid w:val="FFFFFF7E"/>
    <w:multiLevelType w:val="singleLevel"/>
    <w:tmpl w:val="EEA01596"/>
    <w:lvl w:ilvl="0">
      <w:start w:val="1"/>
      <w:numFmt w:val="decimal"/>
      <w:lvlText w:val="%1."/>
      <w:lvlJc w:val="left"/>
      <w:pPr>
        <w:tabs>
          <w:tab w:val="num" w:pos="926"/>
        </w:tabs>
        <w:ind w:left="926" w:hanging="360"/>
      </w:pPr>
    </w:lvl>
  </w:abstractNum>
  <w:abstractNum w:abstractNumId="3">
    <w:nsid w:val="FFFFFF7F"/>
    <w:multiLevelType w:val="singleLevel"/>
    <w:tmpl w:val="3F702006"/>
    <w:lvl w:ilvl="0">
      <w:start w:val="1"/>
      <w:numFmt w:val="decimal"/>
      <w:lvlText w:val="%1."/>
      <w:lvlJc w:val="left"/>
      <w:pPr>
        <w:tabs>
          <w:tab w:val="num" w:pos="643"/>
        </w:tabs>
        <w:ind w:left="643" w:hanging="360"/>
      </w:pPr>
    </w:lvl>
  </w:abstractNum>
  <w:abstractNum w:abstractNumId="4">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603E52"/>
    <w:lvl w:ilvl="0">
      <w:start w:val="1"/>
      <w:numFmt w:val="decimal"/>
      <w:lvlText w:val="%1."/>
      <w:lvlJc w:val="left"/>
      <w:pPr>
        <w:tabs>
          <w:tab w:val="num" w:pos="360"/>
        </w:tabs>
        <w:ind w:left="360" w:hanging="360"/>
      </w:pPr>
    </w:lvl>
  </w:abstractNum>
  <w:abstractNum w:abstractNumId="9">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143"/>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1801</Words>
  <Characters>9385</Characters>
  <Application>Microsoft Office Word</Application>
  <DocSecurity>0</DocSecurity>
  <Lines>284</Lines>
  <Paragraphs>192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Notification of developmental anomalies</vt:lpstr>
      <vt:lpstr>    Part 3 — Western Australian Register of Developmental Anomalies</vt:lpstr>
      <vt:lpstr>    Notes</vt:lpstr>
    </vt:vector>
  </TitlesOfParts>
  <Manager/>
  <Company/>
  <LinksUpToDate>false</LinksUpToDate>
  <CharactersWithSpaces>10994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2010 - 00-a0-04</dc:title>
  <dc:subject/>
  <dc:creator/>
  <cp:keywords/>
  <dc:description/>
  <cp:lastModifiedBy>svcMRProcess</cp:lastModifiedBy>
  <cp:revision>4</cp:revision>
  <cp:lastPrinted>2010-12-02T02:22:00Z</cp:lastPrinted>
  <dcterms:created xsi:type="dcterms:W3CDTF">2015-11-05T08:20:00Z</dcterms:created>
  <dcterms:modified xsi:type="dcterms:W3CDTF">2015-11-05T08:20:00Z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CommencementDate">
    <vt:lpwstr>20110108</vt:lpwstr>
  </property>
  <property fmtid="{D5CDD505-2E9C-101B-9397-08002B2CF9AE}" pid="4" name="DocumentType">
    <vt:lpwstr>Reg</vt:lpwstr>
  </property>
  <property fmtid="{D5CDD505-2E9C-101B-9397-08002B2CF9AE}" pid="5" name="OwlsUID">
    <vt:i4>42221</vt:i4>
  </property>
  <property fmtid="{D5CDD505-2E9C-101B-9397-08002B2CF9AE}" pid="6" name="AsAtDate">
    <vt:lpwstr>08 Jan 2011</vt:lpwstr>
  </property>
  <property fmtid="{D5CDD505-2E9C-101B-9397-08002B2CF9AE}" pid="7" name="Suffix">
    <vt:lpwstr>00-a0-04</vt:lpwstr>
  </property>
</Properties>
</file>