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Rail Safety Act 2010</w:t>
      </w:r>
    </w:p>
    <w:p>
      <w:pPr>
        <w:pStyle w:val="NameofActRegPage1"/>
        <w:spacing w:before="1800" w:after="4200"/>
      </w:pPr>
      <w:r>
        <w:fldChar w:fldCharType="begin"/>
      </w:r>
      <w:r>
        <w:instrText xml:space="preserve"> STYLEREF "Name Of Act/Reg"</w:instrText>
      </w:r>
      <w:r>
        <w:fldChar w:fldCharType="separate"/>
      </w:r>
      <w:r>
        <w:rPr>
          <w:noProof/>
        </w:rPr>
        <w:t>Rail Safety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Regulations 2011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_Toc283893867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_Toc283893868 \h </w:instrText>
      </w:r>
      <w:r>
        <w:fldChar w:fldCharType="separate"/>
      </w:r>
      <w:r>
        <w:t>1</w:t>
      </w:r>
      <w:r>
        <w:fldChar w:fldCharType="end"/>
      </w:r>
    </w:p>
    <w:p>
      <w:pPr>
        <w:pStyle w:val="TOC2"/>
        <w:tabs>
          <w:tab w:val="right" w:leader="dot" w:pos="7086"/>
        </w:tabs>
        <w:rPr>
          <w:b w:val="0"/>
          <w:sz w:val="24"/>
          <w:szCs w:val="24"/>
        </w:rPr>
      </w:pPr>
      <w:r>
        <w:rPr>
          <w:szCs w:val="30"/>
        </w:rPr>
        <w:t>Part 2 — Accreditation</w:t>
      </w:r>
    </w:p>
    <w:p>
      <w:pPr>
        <w:pStyle w:val="TOC8"/>
        <w:rPr>
          <w:sz w:val="24"/>
          <w:szCs w:val="24"/>
        </w:rPr>
      </w:pPr>
      <w:r>
        <w:rPr>
          <w:szCs w:val="24"/>
        </w:rPr>
        <w:t>3.</w:t>
      </w:r>
      <w:r>
        <w:rPr>
          <w:szCs w:val="24"/>
        </w:rPr>
        <w:tab/>
        <w:t>Application for accreditation</w:t>
      </w:r>
      <w:r>
        <w:tab/>
      </w:r>
      <w:r>
        <w:fldChar w:fldCharType="begin"/>
      </w:r>
      <w:r>
        <w:instrText xml:space="preserve"> PAGEREF _Toc283893870 \h </w:instrText>
      </w:r>
      <w:r>
        <w:fldChar w:fldCharType="separate"/>
      </w:r>
      <w:r>
        <w:t>2</w:t>
      </w:r>
      <w:r>
        <w:fldChar w:fldCharType="end"/>
      </w:r>
    </w:p>
    <w:p>
      <w:pPr>
        <w:pStyle w:val="TOC8"/>
        <w:rPr>
          <w:sz w:val="24"/>
          <w:szCs w:val="24"/>
        </w:rPr>
      </w:pPr>
      <w:r>
        <w:rPr>
          <w:szCs w:val="24"/>
        </w:rPr>
        <w:t>4.</w:t>
      </w:r>
      <w:r>
        <w:rPr>
          <w:szCs w:val="24"/>
        </w:rPr>
        <w:tab/>
        <w:t>Prescribed details of accredited person</w:t>
      </w:r>
      <w:r>
        <w:tab/>
      </w:r>
      <w:r>
        <w:fldChar w:fldCharType="begin"/>
      </w:r>
      <w:r>
        <w:instrText xml:space="preserve"> PAGEREF _Toc283893871 \h </w:instrText>
      </w:r>
      <w:r>
        <w:fldChar w:fldCharType="separate"/>
      </w:r>
      <w:r>
        <w:t>4</w:t>
      </w:r>
      <w:r>
        <w:fldChar w:fldCharType="end"/>
      </w:r>
    </w:p>
    <w:p>
      <w:pPr>
        <w:pStyle w:val="TOC8"/>
        <w:rPr>
          <w:sz w:val="24"/>
          <w:szCs w:val="24"/>
        </w:rPr>
      </w:pPr>
      <w:r>
        <w:rPr>
          <w:szCs w:val="24"/>
        </w:rPr>
        <w:t>5.</w:t>
      </w:r>
      <w:r>
        <w:rPr>
          <w:szCs w:val="24"/>
        </w:rPr>
        <w:tab/>
        <w:t>Prescribed conditions of, or restrictions on, accreditation</w:t>
      </w:r>
      <w:r>
        <w:tab/>
      </w:r>
      <w:r>
        <w:fldChar w:fldCharType="begin"/>
      </w:r>
      <w:r>
        <w:instrText xml:space="preserve"> PAGEREF _Toc283893872 \h </w:instrText>
      </w:r>
      <w:r>
        <w:fldChar w:fldCharType="separate"/>
      </w:r>
      <w:r>
        <w:t>4</w:t>
      </w:r>
      <w:r>
        <w:fldChar w:fldCharType="end"/>
      </w:r>
    </w:p>
    <w:p>
      <w:pPr>
        <w:pStyle w:val="TOC8"/>
        <w:rPr>
          <w:sz w:val="24"/>
          <w:szCs w:val="24"/>
        </w:rPr>
      </w:pPr>
      <w:r>
        <w:rPr>
          <w:szCs w:val="24"/>
        </w:rPr>
        <w:t>6.</w:t>
      </w:r>
      <w:r>
        <w:rPr>
          <w:szCs w:val="24"/>
        </w:rPr>
        <w:tab/>
        <w:t>Surrender of accreditation</w:t>
      </w:r>
      <w:r>
        <w:tab/>
      </w:r>
      <w:r>
        <w:fldChar w:fldCharType="begin"/>
      </w:r>
      <w:r>
        <w:instrText xml:space="preserve"> PAGEREF _Toc283893873 \h </w:instrText>
      </w:r>
      <w:r>
        <w:fldChar w:fldCharType="separate"/>
      </w:r>
      <w:r>
        <w:t>8</w:t>
      </w:r>
      <w:r>
        <w:fldChar w:fldCharType="end"/>
      </w:r>
    </w:p>
    <w:p>
      <w:pPr>
        <w:pStyle w:val="TOC8"/>
        <w:rPr>
          <w:sz w:val="24"/>
          <w:szCs w:val="24"/>
        </w:rPr>
      </w:pPr>
      <w:r>
        <w:rPr>
          <w:szCs w:val="24"/>
        </w:rPr>
        <w:t>7.</w:t>
      </w:r>
      <w:r>
        <w:rPr>
          <w:szCs w:val="24"/>
        </w:rPr>
        <w:tab/>
        <w:t>Application for a variation of an accreditation</w:t>
      </w:r>
      <w:r>
        <w:tab/>
      </w:r>
      <w:r>
        <w:fldChar w:fldCharType="begin"/>
      </w:r>
      <w:r>
        <w:instrText xml:space="preserve"> PAGEREF _Toc283893874 \h </w:instrText>
      </w:r>
      <w:r>
        <w:fldChar w:fldCharType="separate"/>
      </w:r>
      <w:r>
        <w:t>8</w:t>
      </w:r>
      <w:r>
        <w:fldChar w:fldCharType="end"/>
      </w:r>
    </w:p>
    <w:p>
      <w:pPr>
        <w:pStyle w:val="TOC2"/>
        <w:tabs>
          <w:tab w:val="right" w:leader="dot" w:pos="7086"/>
        </w:tabs>
        <w:rPr>
          <w:b w:val="0"/>
          <w:sz w:val="24"/>
          <w:szCs w:val="24"/>
        </w:rPr>
      </w:pPr>
      <w:r>
        <w:rPr>
          <w:szCs w:val="30"/>
        </w:rPr>
        <w:t>Part 3 — Safety management</w:t>
      </w:r>
    </w:p>
    <w:p>
      <w:pPr>
        <w:pStyle w:val="TOC4"/>
        <w:tabs>
          <w:tab w:val="right" w:leader="dot" w:pos="7086"/>
        </w:tabs>
        <w:rPr>
          <w:b w:val="0"/>
          <w:sz w:val="24"/>
          <w:szCs w:val="24"/>
        </w:rPr>
      </w:pPr>
      <w:r>
        <w:rPr>
          <w:szCs w:val="26"/>
        </w:rPr>
        <w:t>Division 1 — Safety management systems</w:t>
      </w:r>
    </w:p>
    <w:p>
      <w:pPr>
        <w:pStyle w:val="TOC8"/>
        <w:rPr>
          <w:sz w:val="24"/>
          <w:szCs w:val="24"/>
        </w:rPr>
      </w:pPr>
      <w:r>
        <w:rPr>
          <w:szCs w:val="24"/>
        </w:rPr>
        <w:t>8.</w:t>
      </w:r>
      <w:r>
        <w:rPr>
          <w:szCs w:val="24"/>
        </w:rPr>
        <w:tab/>
        <w:t>Prescribed requirements for a safety management system</w:t>
      </w:r>
      <w:r>
        <w:tab/>
      </w:r>
      <w:r>
        <w:fldChar w:fldCharType="begin"/>
      </w:r>
      <w:r>
        <w:instrText xml:space="preserve"> PAGEREF _Toc283893877 \h </w:instrText>
      </w:r>
      <w:r>
        <w:fldChar w:fldCharType="separate"/>
      </w:r>
      <w:r>
        <w:t>9</w:t>
      </w:r>
      <w:r>
        <w:fldChar w:fldCharType="end"/>
      </w:r>
    </w:p>
    <w:p>
      <w:pPr>
        <w:pStyle w:val="TOC4"/>
        <w:tabs>
          <w:tab w:val="right" w:leader="dot" w:pos="7086"/>
        </w:tabs>
        <w:rPr>
          <w:b w:val="0"/>
          <w:sz w:val="24"/>
          <w:szCs w:val="24"/>
        </w:rPr>
      </w:pPr>
      <w:r>
        <w:rPr>
          <w:szCs w:val="26"/>
        </w:rPr>
        <w:t>Division 2 — Private sidings</w:t>
      </w:r>
    </w:p>
    <w:p>
      <w:pPr>
        <w:pStyle w:val="TOC8"/>
        <w:rPr>
          <w:sz w:val="24"/>
          <w:szCs w:val="24"/>
        </w:rPr>
      </w:pPr>
      <w:r>
        <w:rPr>
          <w:szCs w:val="24"/>
        </w:rPr>
        <w:t>9.</w:t>
      </w:r>
      <w:r>
        <w:rPr>
          <w:szCs w:val="24"/>
        </w:rPr>
        <w:tab/>
        <w:t>Maintenance and operational conditions</w:t>
      </w:r>
      <w:r>
        <w:tab/>
      </w:r>
      <w:r>
        <w:fldChar w:fldCharType="begin"/>
      </w:r>
      <w:r>
        <w:instrText xml:space="preserve"> PAGEREF _Toc283893879 \h </w:instrText>
      </w:r>
      <w:r>
        <w:fldChar w:fldCharType="separate"/>
      </w:r>
      <w:r>
        <w:t>9</w:t>
      </w:r>
      <w:r>
        <w:fldChar w:fldCharType="end"/>
      </w:r>
    </w:p>
    <w:p>
      <w:pPr>
        <w:pStyle w:val="TOC4"/>
        <w:tabs>
          <w:tab w:val="right" w:leader="dot" w:pos="7086"/>
        </w:tabs>
        <w:rPr>
          <w:b w:val="0"/>
          <w:sz w:val="24"/>
          <w:szCs w:val="24"/>
        </w:rPr>
      </w:pPr>
      <w:r>
        <w:rPr>
          <w:szCs w:val="26"/>
        </w:rPr>
        <w:t>Division 3 — Interface coordination plans</w:t>
      </w:r>
    </w:p>
    <w:p>
      <w:pPr>
        <w:pStyle w:val="TOC8"/>
        <w:rPr>
          <w:sz w:val="24"/>
          <w:szCs w:val="24"/>
        </w:rPr>
      </w:pPr>
      <w:r>
        <w:rPr>
          <w:szCs w:val="24"/>
        </w:rPr>
        <w:t>10.</w:t>
      </w:r>
      <w:r>
        <w:rPr>
          <w:szCs w:val="24"/>
        </w:rPr>
        <w:tab/>
        <w:t>Term used: interface agreement</w:t>
      </w:r>
      <w:r>
        <w:tab/>
      </w:r>
      <w:r>
        <w:fldChar w:fldCharType="begin"/>
      </w:r>
      <w:r>
        <w:instrText xml:space="preserve"> PAGEREF _Toc283893881 \h </w:instrText>
      </w:r>
      <w:r>
        <w:fldChar w:fldCharType="separate"/>
      </w:r>
      <w:r>
        <w:t>10</w:t>
      </w:r>
      <w:r>
        <w:fldChar w:fldCharType="end"/>
      </w:r>
    </w:p>
    <w:p>
      <w:pPr>
        <w:pStyle w:val="TOC4"/>
        <w:tabs>
          <w:tab w:val="right" w:leader="dot" w:pos="7086"/>
        </w:tabs>
        <w:rPr>
          <w:b w:val="0"/>
          <w:sz w:val="24"/>
          <w:szCs w:val="24"/>
        </w:rPr>
      </w:pPr>
      <w:r>
        <w:rPr>
          <w:szCs w:val="26"/>
        </w:rPr>
        <w:t>Division 4 — Security management plans</w:t>
      </w:r>
    </w:p>
    <w:p>
      <w:pPr>
        <w:pStyle w:val="TOC8"/>
        <w:rPr>
          <w:sz w:val="24"/>
          <w:szCs w:val="24"/>
        </w:rPr>
      </w:pPr>
      <w:r>
        <w:rPr>
          <w:szCs w:val="24"/>
        </w:rPr>
        <w:t>12.</w:t>
      </w:r>
      <w:r>
        <w:rPr>
          <w:szCs w:val="24"/>
        </w:rPr>
        <w:tab/>
        <w:t>Security management plan</w:t>
      </w:r>
      <w:r>
        <w:tab/>
      </w:r>
      <w:r>
        <w:fldChar w:fldCharType="begin"/>
      </w:r>
      <w:r>
        <w:instrText xml:space="preserve"> PAGEREF _Toc283893883 \h </w:instrText>
      </w:r>
      <w:r>
        <w:fldChar w:fldCharType="separate"/>
      </w:r>
      <w:r>
        <w:t>11</w:t>
      </w:r>
      <w:r>
        <w:fldChar w:fldCharType="end"/>
      </w:r>
    </w:p>
    <w:p>
      <w:pPr>
        <w:pStyle w:val="TOC4"/>
        <w:tabs>
          <w:tab w:val="right" w:leader="dot" w:pos="7086"/>
        </w:tabs>
        <w:rPr>
          <w:b w:val="0"/>
          <w:sz w:val="24"/>
          <w:szCs w:val="24"/>
        </w:rPr>
      </w:pPr>
      <w:r>
        <w:rPr>
          <w:szCs w:val="26"/>
        </w:rPr>
        <w:t>Division 5 — Emergency management plans</w:t>
      </w:r>
    </w:p>
    <w:p>
      <w:pPr>
        <w:pStyle w:val="TOC8"/>
        <w:rPr>
          <w:sz w:val="24"/>
          <w:szCs w:val="24"/>
        </w:rPr>
      </w:pPr>
      <w:r>
        <w:rPr>
          <w:szCs w:val="24"/>
        </w:rPr>
        <w:t>13.</w:t>
      </w:r>
      <w:r>
        <w:rPr>
          <w:szCs w:val="24"/>
        </w:rPr>
        <w:tab/>
        <w:t>Preparation of an emergency management plan</w:t>
      </w:r>
      <w:r>
        <w:tab/>
      </w:r>
      <w:r>
        <w:fldChar w:fldCharType="begin"/>
      </w:r>
      <w:r>
        <w:instrText xml:space="preserve"> PAGEREF _Toc283893885 \h </w:instrText>
      </w:r>
      <w:r>
        <w:fldChar w:fldCharType="separate"/>
      </w:r>
      <w:r>
        <w:t>12</w:t>
      </w:r>
      <w:r>
        <w:fldChar w:fldCharType="end"/>
      </w:r>
    </w:p>
    <w:p>
      <w:pPr>
        <w:pStyle w:val="TOC8"/>
        <w:rPr>
          <w:sz w:val="24"/>
          <w:szCs w:val="24"/>
        </w:rPr>
      </w:pPr>
      <w:r>
        <w:rPr>
          <w:szCs w:val="24"/>
        </w:rPr>
        <w:t>14.</w:t>
      </w:r>
      <w:r>
        <w:rPr>
          <w:szCs w:val="24"/>
        </w:rPr>
        <w:tab/>
        <w:t>Matters to be included in an emergency management plan</w:t>
      </w:r>
      <w:r>
        <w:tab/>
      </w:r>
      <w:r>
        <w:fldChar w:fldCharType="begin"/>
      </w:r>
      <w:r>
        <w:instrText xml:space="preserve"> PAGEREF _Toc283893886 \h </w:instrText>
      </w:r>
      <w:r>
        <w:fldChar w:fldCharType="separate"/>
      </w:r>
      <w:r>
        <w:t>12</w:t>
      </w:r>
      <w:r>
        <w:fldChar w:fldCharType="end"/>
      </w:r>
    </w:p>
    <w:p>
      <w:pPr>
        <w:pStyle w:val="TOC8"/>
        <w:rPr>
          <w:sz w:val="24"/>
          <w:szCs w:val="24"/>
        </w:rPr>
      </w:pPr>
      <w:r>
        <w:rPr>
          <w:szCs w:val="24"/>
        </w:rPr>
        <w:t>15.</w:t>
      </w:r>
      <w:r>
        <w:rPr>
          <w:szCs w:val="24"/>
        </w:rPr>
        <w:tab/>
        <w:t>Keeping, maintaining and testing an emergency management plan</w:t>
      </w:r>
      <w:r>
        <w:tab/>
      </w:r>
      <w:r>
        <w:fldChar w:fldCharType="begin"/>
      </w:r>
      <w:r>
        <w:instrText xml:space="preserve"> PAGEREF _Toc283893887 \h </w:instrText>
      </w:r>
      <w:r>
        <w:fldChar w:fldCharType="separate"/>
      </w:r>
      <w:r>
        <w:t>14</w:t>
      </w:r>
      <w:r>
        <w:fldChar w:fldCharType="end"/>
      </w:r>
    </w:p>
    <w:p>
      <w:pPr>
        <w:pStyle w:val="TOC4"/>
        <w:tabs>
          <w:tab w:val="right" w:leader="dot" w:pos="7086"/>
        </w:tabs>
        <w:rPr>
          <w:b w:val="0"/>
          <w:sz w:val="24"/>
          <w:szCs w:val="24"/>
        </w:rPr>
      </w:pPr>
      <w:r>
        <w:rPr>
          <w:szCs w:val="26"/>
        </w:rPr>
        <w:t>Division 6 — Review</w:t>
      </w:r>
    </w:p>
    <w:p>
      <w:pPr>
        <w:pStyle w:val="TOC8"/>
        <w:rPr>
          <w:sz w:val="24"/>
          <w:szCs w:val="24"/>
        </w:rPr>
      </w:pPr>
      <w:r>
        <w:rPr>
          <w:szCs w:val="24"/>
        </w:rPr>
        <w:t>16.</w:t>
      </w:r>
      <w:r>
        <w:rPr>
          <w:szCs w:val="24"/>
        </w:rPr>
        <w:tab/>
        <w:t>Review of safety management system</w:t>
      </w:r>
      <w:r>
        <w:tab/>
      </w:r>
      <w:r>
        <w:fldChar w:fldCharType="begin"/>
      </w:r>
      <w:r>
        <w:instrText xml:space="preserve"> PAGEREF _Toc283893889 \h </w:instrText>
      </w:r>
      <w:r>
        <w:fldChar w:fldCharType="separate"/>
      </w:r>
      <w:r>
        <w:t>15</w:t>
      </w:r>
      <w:r>
        <w:fldChar w:fldCharType="end"/>
      </w:r>
    </w:p>
    <w:p>
      <w:pPr>
        <w:pStyle w:val="TOC2"/>
        <w:tabs>
          <w:tab w:val="right" w:leader="dot" w:pos="7086"/>
        </w:tabs>
        <w:rPr>
          <w:b w:val="0"/>
          <w:sz w:val="24"/>
          <w:szCs w:val="24"/>
        </w:rPr>
      </w:pPr>
      <w:r>
        <w:rPr>
          <w:szCs w:val="30"/>
        </w:rPr>
        <w:t>Part 4 — Rail safety workers</w:t>
      </w:r>
    </w:p>
    <w:p>
      <w:pPr>
        <w:pStyle w:val="TOC8"/>
        <w:rPr>
          <w:sz w:val="24"/>
          <w:szCs w:val="24"/>
        </w:rPr>
      </w:pPr>
      <w:r>
        <w:rPr>
          <w:szCs w:val="24"/>
        </w:rPr>
        <w:t>17.</w:t>
      </w:r>
      <w:r>
        <w:rPr>
          <w:szCs w:val="24"/>
        </w:rPr>
        <w:tab/>
        <w:t>Health and fitness management programme</w:t>
      </w:r>
      <w:r>
        <w:tab/>
      </w:r>
      <w:r>
        <w:fldChar w:fldCharType="begin"/>
      </w:r>
      <w:r>
        <w:instrText xml:space="preserve"> PAGEREF _Toc283893891 \h </w:instrText>
      </w:r>
      <w:r>
        <w:fldChar w:fldCharType="separate"/>
      </w:r>
      <w:r>
        <w:t>17</w:t>
      </w:r>
      <w:r>
        <w:fldChar w:fldCharType="end"/>
      </w:r>
    </w:p>
    <w:p>
      <w:pPr>
        <w:pStyle w:val="TOC8"/>
        <w:rPr>
          <w:sz w:val="24"/>
          <w:szCs w:val="24"/>
        </w:rPr>
      </w:pPr>
      <w:r>
        <w:rPr>
          <w:szCs w:val="24"/>
        </w:rPr>
        <w:t>18.</w:t>
      </w:r>
      <w:r>
        <w:rPr>
          <w:szCs w:val="24"/>
        </w:rPr>
        <w:tab/>
        <w:t>Matters to be included in alcohol and drug management programme</w:t>
      </w:r>
      <w:r>
        <w:tab/>
      </w:r>
      <w:r>
        <w:fldChar w:fldCharType="begin"/>
      </w:r>
      <w:r>
        <w:instrText xml:space="preserve"> PAGEREF _Toc283893892 \h </w:instrText>
      </w:r>
      <w:r>
        <w:fldChar w:fldCharType="separate"/>
      </w:r>
      <w:r>
        <w:t>17</w:t>
      </w:r>
      <w:r>
        <w:fldChar w:fldCharType="end"/>
      </w:r>
    </w:p>
    <w:p>
      <w:pPr>
        <w:pStyle w:val="TOC8"/>
        <w:rPr>
          <w:sz w:val="24"/>
          <w:szCs w:val="24"/>
        </w:rPr>
      </w:pPr>
      <w:r>
        <w:rPr>
          <w:szCs w:val="24"/>
        </w:rPr>
        <w:t>19.</w:t>
      </w:r>
      <w:r>
        <w:rPr>
          <w:szCs w:val="24"/>
        </w:rPr>
        <w:tab/>
        <w:t>Fatigue management programme</w:t>
      </w:r>
      <w:r>
        <w:tab/>
      </w:r>
      <w:r>
        <w:fldChar w:fldCharType="begin"/>
      </w:r>
      <w:r>
        <w:instrText xml:space="preserve"> PAGEREF _Toc283893893 \h </w:instrText>
      </w:r>
      <w:r>
        <w:fldChar w:fldCharType="separate"/>
      </w:r>
      <w:r>
        <w:t>17</w:t>
      </w:r>
      <w:r>
        <w:fldChar w:fldCharType="end"/>
      </w:r>
    </w:p>
    <w:p>
      <w:pPr>
        <w:pStyle w:val="TOC8"/>
        <w:rPr>
          <w:sz w:val="24"/>
          <w:szCs w:val="24"/>
        </w:rPr>
      </w:pPr>
      <w:r>
        <w:rPr>
          <w:szCs w:val="24"/>
        </w:rPr>
        <w:t>20.</w:t>
      </w:r>
      <w:r>
        <w:rPr>
          <w:szCs w:val="24"/>
        </w:rPr>
        <w:tab/>
        <w:t>Records of competence</w:t>
      </w:r>
      <w:r>
        <w:tab/>
      </w:r>
      <w:r>
        <w:fldChar w:fldCharType="begin"/>
      </w:r>
      <w:r>
        <w:instrText xml:space="preserve"> PAGEREF _Toc283893894 \h </w:instrText>
      </w:r>
      <w:r>
        <w:fldChar w:fldCharType="separate"/>
      </w:r>
      <w:r>
        <w:t>18</w:t>
      </w:r>
      <w:r>
        <w:fldChar w:fldCharType="end"/>
      </w:r>
    </w:p>
    <w:p>
      <w:pPr>
        <w:pStyle w:val="TOC2"/>
        <w:tabs>
          <w:tab w:val="right" w:leader="dot" w:pos="7086"/>
        </w:tabs>
        <w:rPr>
          <w:b w:val="0"/>
          <w:sz w:val="24"/>
          <w:szCs w:val="24"/>
        </w:rPr>
      </w:pPr>
      <w:r>
        <w:rPr>
          <w:szCs w:val="30"/>
        </w:rPr>
        <w:t>Part 5 — Investigation powers</w:t>
      </w:r>
    </w:p>
    <w:p>
      <w:pPr>
        <w:pStyle w:val="TOC8"/>
        <w:rPr>
          <w:sz w:val="24"/>
          <w:szCs w:val="24"/>
        </w:rPr>
      </w:pPr>
      <w:r>
        <w:rPr>
          <w:szCs w:val="24"/>
        </w:rPr>
        <w:t>21</w:t>
      </w:r>
      <w:r>
        <w:rPr>
          <w:snapToGrid w:val="0"/>
          <w:szCs w:val="24"/>
        </w:rPr>
        <w:t>.</w:t>
      </w:r>
      <w:r>
        <w:rPr>
          <w:snapToGrid w:val="0"/>
          <w:szCs w:val="24"/>
        </w:rPr>
        <w:tab/>
        <w:t>Terms used</w:t>
      </w:r>
      <w:r>
        <w:tab/>
      </w:r>
      <w:r>
        <w:fldChar w:fldCharType="begin"/>
      </w:r>
      <w:r>
        <w:instrText xml:space="preserve"> PAGEREF _Toc283893896 \h </w:instrText>
      </w:r>
      <w:r>
        <w:fldChar w:fldCharType="separate"/>
      </w:r>
      <w:r>
        <w:t>20</w:t>
      </w:r>
      <w:r>
        <w:fldChar w:fldCharType="end"/>
      </w:r>
    </w:p>
    <w:p>
      <w:pPr>
        <w:pStyle w:val="TOC8"/>
        <w:rPr>
          <w:sz w:val="24"/>
          <w:szCs w:val="24"/>
        </w:rPr>
      </w:pPr>
      <w:r>
        <w:rPr>
          <w:szCs w:val="24"/>
        </w:rPr>
        <w:t>22.</w:t>
      </w:r>
      <w:r>
        <w:rPr>
          <w:szCs w:val="24"/>
        </w:rPr>
        <w:tab/>
        <w:t>Prescribed drugs</w:t>
      </w:r>
      <w:r>
        <w:tab/>
      </w:r>
      <w:r>
        <w:fldChar w:fldCharType="begin"/>
      </w:r>
      <w:r>
        <w:instrText xml:space="preserve"> PAGEREF _Toc283893897 \h </w:instrText>
      </w:r>
      <w:r>
        <w:fldChar w:fldCharType="separate"/>
      </w:r>
      <w:r>
        <w:t>20</w:t>
      </w:r>
      <w:r>
        <w:fldChar w:fldCharType="end"/>
      </w:r>
    </w:p>
    <w:p>
      <w:pPr>
        <w:pStyle w:val="TOC8"/>
        <w:rPr>
          <w:sz w:val="24"/>
          <w:szCs w:val="24"/>
        </w:rPr>
      </w:pPr>
      <w:r>
        <w:rPr>
          <w:szCs w:val="24"/>
        </w:rPr>
        <w:t>23.</w:t>
      </w:r>
      <w:r>
        <w:rPr>
          <w:szCs w:val="24"/>
        </w:rPr>
        <w:tab/>
        <w:t>Approval of breath analysing equipment</w:t>
      </w:r>
      <w:r>
        <w:tab/>
      </w:r>
      <w:r>
        <w:fldChar w:fldCharType="begin"/>
      </w:r>
      <w:r>
        <w:instrText xml:space="preserve"> PAGEREF _Toc283893898 \h </w:instrText>
      </w:r>
      <w:r>
        <w:fldChar w:fldCharType="separate"/>
      </w:r>
      <w:r>
        <w:t>21</w:t>
      </w:r>
      <w:r>
        <w:fldChar w:fldCharType="end"/>
      </w:r>
    </w:p>
    <w:p>
      <w:pPr>
        <w:pStyle w:val="TOC8"/>
        <w:rPr>
          <w:sz w:val="24"/>
          <w:szCs w:val="24"/>
        </w:rPr>
      </w:pPr>
      <w:r>
        <w:rPr>
          <w:szCs w:val="24"/>
        </w:rPr>
        <w:t>24.</w:t>
      </w:r>
      <w:r>
        <w:rPr>
          <w:szCs w:val="24"/>
        </w:rPr>
        <w:tab/>
        <w:t>Breath test</w:t>
      </w:r>
      <w:r>
        <w:tab/>
      </w:r>
      <w:r>
        <w:fldChar w:fldCharType="begin"/>
      </w:r>
      <w:r>
        <w:instrText xml:space="preserve"> PAGEREF _Toc283893899 \h </w:instrText>
      </w:r>
      <w:r>
        <w:fldChar w:fldCharType="separate"/>
      </w:r>
      <w:r>
        <w:t>21</w:t>
      </w:r>
      <w:r>
        <w:fldChar w:fldCharType="end"/>
      </w:r>
    </w:p>
    <w:p>
      <w:pPr>
        <w:pStyle w:val="TOC8"/>
        <w:rPr>
          <w:sz w:val="24"/>
          <w:szCs w:val="24"/>
        </w:rPr>
      </w:pPr>
      <w:r>
        <w:rPr>
          <w:szCs w:val="24"/>
        </w:rPr>
        <w:t>25.</w:t>
      </w:r>
      <w:r>
        <w:rPr>
          <w:szCs w:val="24"/>
        </w:rPr>
        <w:tab/>
        <w:t>Taking blood or urine sample</w:t>
      </w:r>
      <w:r>
        <w:tab/>
      </w:r>
      <w:r>
        <w:fldChar w:fldCharType="begin"/>
      </w:r>
      <w:r>
        <w:instrText xml:space="preserve"> PAGEREF _Toc283893900 \h </w:instrText>
      </w:r>
      <w:r>
        <w:fldChar w:fldCharType="separate"/>
      </w:r>
      <w:r>
        <w:t>21</w:t>
      </w:r>
      <w:r>
        <w:fldChar w:fldCharType="end"/>
      </w:r>
    </w:p>
    <w:p>
      <w:pPr>
        <w:pStyle w:val="TOC8"/>
        <w:rPr>
          <w:sz w:val="24"/>
          <w:szCs w:val="24"/>
        </w:rPr>
      </w:pPr>
      <w:r>
        <w:rPr>
          <w:szCs w:val="24"/>
        </w:rPr>
        <w:t>26.</w:t>
      </w:r>
      <w:r>
        <w:rPr>
          <w:szCs w:val="24"/>
        </w:rPr>
        <w:tab/>
        <w:t>Procedures relating to blood or urine tests</w:t>
      </w:r>
      <w:r>
        <w:tab/>
      </w:r>
      <w:r>
        <w:fldChar w:fldCharType="begin"/>
      </w:r>
      <w:r>
        <w:instrText xml:space="preserve"> PAGEREF _Toc283893901 \h </w:instrText>
      </w:r>
      <w:r>
        <w:fldChar w:fldCharType="separate"/>
      </w:r>
      <w:r>
        <w:t>21</w:t>
      </w:r>
      <w:r>
        <w:fldChar w:fldCharType="end"/>
      </w:r>
    </w:p>
    <w:p>
      <w:pPr>
        <w:pStyle w:val="TOC8"/>
        <w:rPr>
          <w:sz w:val="24"/>
          <w:szCs w:val="24"/>
        </w:rPr>
      </w:pPr>
      <w:r>
        <w:rPr>
          <w:szCs w:val="24"/>
        </w:rPr>
        <w:t>27.</w:t>
      </w:r>
      <w:r>
        <w:rPr>
          <w:szCs w:val="24"/>
        </w:rPr>
        <w:tab/>
        <w:t>Destruction of sample</w:t>
      </w:r>
      <w:r>
        <w:tab/>
      </w:r>
      <w:r>
        <w:fldChar w:fldCharType="begin"/>
      </w:r>
      <w:r>
        <w:instrText xml:space="preserve"> PAGEREF _Toc283893902 \h </w:instrText>
      </w:r>
      <w:r>
        <w:fldChar w:fldCharType="separate"/>
      </w:r>
      <w:r>
        <w:t>23</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28.</w:t>
      </w:r>
      <w:r>
        <w:rPr>
          <w:szCs w:val="24"/>
        </w:rPr>
        <w:tab/>
        <w:t>Prescribed concentration of alcohol in blood of rail safety worker: section 28(3)(c)(i)</w:t>
      </w:r>
      <w:r>
        <w:tab/>
      </w:r>
      <w:r>
        <w:fldChar w:fldCharType="begin"/>
      </w:r>
      <w:r>
        <w:instrText xml:space="preserve"> PAGEREF _Toc283893904 \h </w:instrText>
      </w:r>
      <w:r>
        <w:fldChar w:fldCharType="separate"/>
      </w:r>
      <w:r>
        <w:t>25</w:t>
      </w:r>
      <w:r>
        <w:fldChar w:fldCharType="end"/>
      </w:r>
    </w:p>
    <w:p>
      <w:pPr>
        <w:pStyle w:val="TOC8"/>
        <w:rPr>
          <w:sz w:val="24"/>
          <w:szCs w:val="24"/>
        </w:rPr>
      </w:pPr>
      <w:r>
        <w:rPr>
          <w:szCs w:val="24"/>
        </w:rPr>
        <w:t>29.</w:t>
      </w:r>
      <w:r>
        <w:rPr>
          <w:szCs w:val="24"/>
        </w:rPr>
        <w:tab/>
        <w:t>Periodic returns</w:t>
      </w:r>
      <w:r>
        <w:tab/>
      </w:r>
      <w:r>
        <w:fldChar w:fldCharType="begin"/>
      </w:r>
      <w:r>
        <w:instrText xml:space="preserve"> PAGEREF _Toc283893905 \h </w:instrText>
      </w:r>
      <w:r>
        <w:fldChar w:fldCharType="separate"/>
      </w:r>
      <w:r>
        <w:t>25</w:t>
      </w:r>
      <w:r>
        <w:fldChar w:fldCharType="end"/>
      </w:r>
    </w:p>
    <w:p>
      <w:pPr>
        <w:pStyle w:val="TOC8"/>
        <w:rPr>
          <w:sz w:val="24"/>
          <w:szCs w:val="24"/>
        </w:rPr>
      </w:pPr>
      <w:r>
        <w:rPr>
          <w:szCs w:val="24"/>
        </w:rPr>
        <w:t>30.</w:t>
      </w:r>
      <w:r>
        <w:rPr>
          <w:szCs w:val="24"/>
        </w:rPr>
        <w:tab/>
        <w:t>Prescribed public road: section 64(a)(i)</w:t>
      </w:r>
      <w:r>
        <w:tab/>
      </w:r>
      <w:r>
        <w:fldChar w:fldCharType="begin"/>
      </w:r>
      <w:r>
        <w:instrText xml:space="preserve"> PAGEREF _Toc283893906 \h </w:instrText>
      </w:r>
      <w:r>
        <w:fldChar w:fldCharType="separate"/>
      </w:r>
      <w:r>
        <w:t>25</w:t>
      </w:r>
      <w:r>
        <w:fldChar w:fldCharType="end"/>
      </w:r>
    </w:p>
    <w:p>
      <w:pPr>
        <w:pStyle w:val="TOC8"/>
        <w:rPr>
          <w:sz w:val="24"/>
          <w:szCs w:val="24"/>
        </w:rPr>
      </w:pPr>
      <w:r>
        <w:rPr>
          <w:szCs w:val="24"/>
        </w:rPr>
        <w:t>31.</w:t>
      </w:r>
      <w:r>
        <w:rPr>
          <w:szCs w:val="24"/>
        </w:rPr>
        <w:tab/>
        <w:t>Periodic information to be supplied</w:t>
      </w:r>
      <w:r>
        <w:tab/>
      </w:r>
      <w:r>
        <w:fldChar w:fldCharType="begin"/>
      </w:r>
      <w:r>
        <w:instrText xml:space="preserve"> PAGEREF _Toc283893907 \h </w:instrText>
      </w:r>
      <w:r>
        <w:fldChar w:fldCharType="separate"/>
      </w:r>
      <w:r>
        <w:t>26</w:t>
      </w:r>
      <w:r>
        <w:fldChar w:fldCharType="end"/>
      </w:r>
    </w:p>
    <w:p>
      <w:pPr>
        <w:pStyle w:val="TOC8"/>
        <w:rPr>
          <w:sz w:val="24"/>
          <w:szCs w:val="24"/>
        </w:rPr>
      </w:pPr>
      <w:r>
        <w:rPr>
          <w:szCs w:val="24"/>
        </w:rPr>
        <w:t>32.</w:t>
      </w:r>
      <w:r>
        <w:rPr>
          <w:szCs w:val="24"/>
        </w:rPr>
        <w:tab/>
        <w:t>Reporting of notifiable occurrences</w:t>
      </w:r>
      <w:r>
        <w:tab/>
      </w:r>
      <w:r>
        <w:fldChar w:fldCharType="begin"/>
      </w:r>
      <w:r>
        <w:instrText xml:space="preserve"> PAGEREF _Toc283893908 \h </w:instrText>
      </w:r>
      <w:r>
        <w:fldChar w:fldCharType="separate"/>
      </w:r>
      <w:r>
        <w:t>28</w:t>
      </w:r>
      <w:r>
        <w:fldChar w:fldCharType="end"/>
      </w:r>
    </w:p>
    <w:p>
      <w:pPr>
        <w:pStyle w:val="TOC8"/>
        <w:rPr>
          <w:sz w:val="24"/>
          <w:szCs w:val="24"/>
        </w:rPr>
      </w:pPr>
      <w:r>
        <w:rPr>
          <w:szCs w:val="24"/>
        </w:rPr>
        <w:t>33.</w:t>
      </w:r>
      <w:r>
        <w:rPr>
          <w:szCs w:val="24"/>
        </w:rPr>
        <w:tab/>
        <w:t>Documents to be made available for public inspection</w:t>
      </w:r>
      <w:r>
        <w:tab/>
      </w:r>
      <w:r>
        <w:fldChar w:fldCharType="begin"/>
      </w:r>
      <w:r>
        <w:instrText xml:space="preserve"> PAGEREF _Toc283893909 \h </w:instrText>
      </w:r>
      <w:r>
        <w:fldChar w:fldCharType="separate"/>
      </w:r>
      <w:r>
        <w:t>31</w:t>
      </w:r>
      <w:r>
        <w:fldChar w:fldCharType="end"/>
      </w:r>
    </w:p>
    <w:p>
      <w:pPr>
        <w:pStyle w:val="TOC8"/>
        <w:rPr>
          <w:sz w:val="24"/>
          <w:szCs w:val="24"/>
        </w:rPr>
      </w:pPr>
      <w:r>
        <w:rPr>
          <w:szCs w:val="24"/>
        </w:rPr>
        <w:t>34.</w:t>
      </w:r>
      <w:r>
        <w:rPr>
          <w:szCs w:val="24"/>
        </w:rPr>
        <w:tab/>
        <w:t>Embargo notices</w:t>
      </w:r>
      <w:r>
        <w:tab/>
      </w:r>
      <w:r>
        <w:fldChar w:fldCharType="begin"/>
      </w:r>
      <w:r>
        <w:instrText xml:space="preserve"> PAGEREF _Toc283893910 \h </w:instrText>
      </w:r>
      <w:r>
        <w:fldChar w:fldCharType="separate"/>
      </w:r>
      <w:r>
        <w:t>31</w:t>
      </w:r>
      <w:r>
        <w:fldChar w:fldCharType="end"/>
      </w:r>
    </w:p>
    <w:p>
      <w:pPr>
        <w:pStyle w:val="TOC8"/>
        <w:rPr>
          <w:sz w:val="24"/>
          <w:szCs w:val="24"/>
        </w:rPr>
      </w:pPr>
      <w:r>
        <w:rPr>
          <w:szCs w:val="24"/>
        </w:rPr>
        <w:t>35.</w:t>
      </w:r>
      <w:r>
        <w:rPr>
          <w:szCs w:val="24"/>
        </w:rPr>
        <w:tab/>
        <w:t>Act not to apply in certain cases</w:t>
      </w:r>
      <w:r>
        <w:tab/>
      </w:r>
      <w:r>
        <w:fldChar w:fldCharType="begin"/>
      </w:r>
      <w:r>
        <w:instrText xml:space="preserve"> PAGEREF _Toc283893911 \h </w:instrText>
      </w:r>
      <w:r>
        <w:fldChar w:fldCharType="separate"/>
      </w:r>
      <w:r>
        <w:t>31</w:t>
      </w:r>
      <w:r>
        <w:fldChar w:fldCharType="end"/>
      </w:r>
    </w:p>
    <w:p>
      <w:pPr>
        <w:pStyle w:val="TOC8"/>
        <w:rPr>
          <w:sz w:val="24"/>
          <w:szCs w:val="24"/>
        </w:rPr>
      </w:pPr>
      <w:r>
        <w:rPr>
          <w:szCs w:val="24"/>
        </w:rPr>
        <w:t>36.</w:t>
      </w:r>
      <w:r>
        <w:rPr>
          <w:szCs w:val="24"/>
        </w:rPr>
        <w:tab/>
        <w:t>Service of documents or notice</w:t>
      </w:r>
      <w:r>
        <w:tab/>
      </w:r>
      <w:r>
        <w:fldChar w:fldCharType="begin"/>
      </w:r>
      <w:r>
        <w:instrText xml:space="preserve"> PAGEREF _Toc283893912 \h </w:instrText>
      </w:r>
      <w:r>
        <w:fldChar w:fldCharType="separate"/>
      </w:r>
      <w:r>
        <w:t>32</w:t>
      </w:r>
      <w:r>
        <w:fldChar w:fldCharType="end"/>
      </w:r>
    </w:p>
    <w:p>
      <w:pPr>
        <w:pStyle w:val="TOC2"/>
        <w:tabs>
          <w:tab w:val="right" w:leader="dot" w:pos="7086"/>
        </w:tabs>
        <w:rPr>
          <w:b w:val="0"/>
          <w:sz w:val="24"/>
          <w:szCs w:val="24"/>
        </w:rPr>
      </w:pPr>
      <w:r>
        <w:rPr>
          <w:szCs w:val="30"/>
        </w:rPr>
        <w:t>Part 7 — Fees</w:t>
      </w:r>
    </w:p>
    <w:p>
      <w:pPr>
        <w:pStyle w:val="TOC8"/>
        <w:rPr>
          <w:sz w:val="24"/>
          <w:szCs w:val="24"/>
        </w:rPr>
      </w:pPr>
      <w:r>
        <w:rPr>
          <w:szCs w:val="24"/>
        </w:rPr>
        <w:t>37.</w:t>
      </w:r>
      <w:r>
        <w:rPr>
          <w:szCs w:val="24"/>
        </w:rPr>
        <w:tab/>
        <w:t>Annual fees for private sidings</w:t>
      </w:r>
      <w:r>
        <w:tab/>
      </w:r>
      <w:r>
        <w:fldChar w:fldCharType="begin"/>
      </w:r>
      <w:r>
        <w:instrText xml:space="preserve"> PAGEREF _Toc283893914 \h </w:instrText>
      </w:r>
      <w:r>
        <w:fldChar w:fldCharType="separate"/>
      </w:r>
      <w:r>
        <w:t>33</w:t>
      </w:r>
      <w:r>
        <w:fldChar w:fldCharType="end"/>
      </w:r>
    </w:p>
    <w:p>
      <w:pPr>
        <w:pStyle w:val="TOC8"/>
        <w:rPr>
          <w:sz w:val="24"/>
          <w:szCs w:val="24"/>
        </w:rPr>
      </w:pPr>
      <w:r>
        <w:rPr>
          <w:szCs w:val="24"/>
        </w:rPr>
        <w:t>38.</w:t>
      </w:r>
      <w:r>
        <w:rPr>
          <w:szCs w:val="24"/>
        </w:rPr>
        <w:tab/>
        <w:t>Application fees</w:t>
      </w:r>
      <w:r>
        <w:tab/>
      </w:r>
      <w:r>
        <w:fldChar w:fldCharType="begin"/>
      </w:r>
      <w:r>
        <w:instrText xml:space="preserve"> PAGEREF _Toc283893915 \h </w:instrText>
      </w:r>
      <w:r>
        <w:fldChar w:fldCharType="separate"/>
      </w:r>
      <w:r>
        <w:t>33</w:t>
      </w:r>
      <w:r>
        <w:fldChar w:fldCharType="end"/>
      </w:r>
    </w:p>
    <w:p>
      <w:pPr>
        <w:pStyle w:val="TOC8"/>
        <w:rPr>
          <w:sz w:val="24"/>
          <w:szCs w:val="24"/>
        </w:rPr>
      </w:pPr>
      <w:r>
        <w:rPr>
          <w:szCs w:val="24"/>
        </w:rPr>
        <w:t>39.</w:t>
      </w:r>
      <w:r>
        <w:rPr>
          <w:szCs w:val="24"/>
        </w:rPr>
        <w:tab/>
        <w:t>Annual fees</w:t>
      </w:r>
      <w:r>
        <w:tab/>
      </w:r>
      <w:r>
        <w:fldChar w:fldCharType="begin"/>
      </w:r>
      <w:r>
        <w:instrText xml:space="preserve"> PAGEREF _Toc283893916 \h </w:instrText>
      </w:r>
      <w:r>
        <w:fldChar w:fldCharType="separate"/>
      </w:r>
      <w:r>
        <w:t>33</w:t>
      </w:r>
      <w:r>
        <w:fldChar w:fldCharType="end"/>
      </w:r>
    </w:p>
    <w:p>
      <w:pPr>
        <w:pStyle w:val="TOC8"/>
        <w:rPr>
          <w:sz w:val="24"/>
          <w:szCs w:val="24"/>
        </w:rPr>
      </w:pPr>
      <w:r>
        <w:rPr>
          <w:szCs w:val="24"/>
        </w:rPr>
        <w:t>40.</w:t>
      </w:r>
      <w:r>
        <w:rPr>
          <w:szCs w:val="24"/>
        </w:rPr>
        <w:tab/>
        <w:t>Late fees</w:t>
      </w:r>
      <w:r>
        <w:tab/>
      </w:r>
      <w:r>
        <w:fldChar w:fldCharType="begin"/>
      </w:r>
      <w:r>
        <w:instrText xml:space="preserve"> PAGEREF _Toc283893917 \h </w:instrText>
      </w:r>
      <w:r>
        <w:fldChar w:fldCharType="separate"/>
      </w:r>
      <w:r>
        <w:t>33</w:t>
      </w:r>
      <w:r>
        <w:fldChar w:fldCharType="end"/>
      </w:r>
    </w:p>
    <w:p>
      <w:pPr>
        <w:pStyle w:val="TOC8"/>
        <w:rPr>
          <w:sz w:val="24"/>
          <w:szCs w:val="24"/>
        </w:rPr>
      </w:pPr>
      <w:r>
        <w:rPr>
          <w:szCs w:val="24"/>
        </w:rPr>
        <w:t>41.</w:t>
      </w:r>
      <w:r>
        <w:rPr>
          <w:szCs w:val="24"/>
        </w:rPr>
        <w:tab/>
        <w:t>Reduction, waiver or refund of fees</w:t>
      </w:r>
      <w:r>
        <w:tab/>
      </w:r>
      <w:r>
        <w:fldChar w:fldCharType="begin"/>
      </w:r>
      <w:r>
        <w:instrText xml:space="preserve"> PAGEREF _Toc283893918 \h </w:instrText>
      </w:r>
      <w:r>
        <w:fldChar w:fldCharType="separate"/>
      </w:r>
      <w:r>
        <w:t>33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Content of the safety management system</w:t>
      </w:r>
    </w:p>
    <w:p>
      <w:pPr>
        <w:pStyle w:val="TOC8"/>
        <w:rPr>
          <w:sz w:val="24"/>
          <w:szCs w:val="24"/>
        </w:rPr>
      </w:pPr>
      <w:r>
        <w:rPr>
          <w:szCs w:val="22"/>
        </w:rPr>
        <w:t>1.</w:t>
      </w:r>
      <w:r>
        <w:rPr>
          <w:szCs w:val="22"/>
        </w:rPr>
        <w:tab/>
        <w:t>Safety policy</w:t>
      </w:r>
      <w:r>
        <w:tab/>
      </w:r>
      <w:r>
        <w:fldChar w:fldCharType="begin"/>
      </w:r>
      <w:r>
        <w:instrText xml:space="preserve"> PAGEREF _Toc283893920 \h </w:instrText>
      </w:r>
      <w:r>
        <w:fldChar w:fldCharType="separate"/>
      </w:r>
      <w:r>
        <w:t>34</w:t>
      </w:r>
      <w:r>
        <w:fldChar w:fldCharType="end"/>
      </w:r>
    </w:p>
    <w:p>
      <w:pPr>
        <w:pStyle w:val="TOC8"/>
        <w:rPr>
          <w:sz w:val="24"/>
          <w:szCs w:val="24"/>
        </w:rPr>
      </w:pPr>
      <w:r>
        <w:rPr>
          <w:szCs w:val="22"/>
        </w:rPr>
        <w:t>2.</w:t>
      </w:r>
      <w:r>
        <w:rPr>
          <w:szCs w:val="22"/>
        </w:rPr>
        <w:tab/>
        <w:t>Safety culture</w:t>
      </w:r>
      <w:r>
        <w:tab/>
      </w:r>
      <w:r>
        <w:fldChar w:fldCharType="begin"/>
      </w:r>
      <w:r>
        <w:instrText xml:space="preserve"> PAGEREF _Toc283893921 \h </w:instrText>
      </w:r>
      <w:r>
        <w:fldChar w:fldCharType="separate"/>
      </w:r>
      <w:r>
        <w:t>34</w:t>
      </w:r>
      <w:r>
        <w:fldChar w:fldCharType="end"/>
      </w:r>
    </w:p>
    <w:p>
      <w:pPr>
        <w:pStyle w:val="TOC8"/>
        <w:rPr>
          <w:sz w:val="24"/>
          <w:szCs w:val="24"/>
        </w:rPr>
      </w:pPr>
      <w:r>
        <w:rPr>
          <w:szCs w:val="22"/>
        </w:rPr>
        <w:t>3.</w:t>
      </w:r>
      <w:r>
        <w:rPr>
          <w:szCs w:val="22"/>
        </w:rPr>
        <w:tab/>
        <w:t>Governance and internal control arrangements</w:t>
      </w:r>
      <w:r>
        <w:tab/>
      </w:r>
      <w:r>
        <w:fldChar w:fldCharType="begin"/>
      </w:r>
      <w:r>
        <w:instrText xml:space="preserve"> PAGEREF _Toc283893922 \h </w:instrText>
      </w:r>
      <w:r>
        <w:fldChar w:fldCharType="separate"/>
      </w:r>
      <w:r>
        <w:t>34</w:t>
      </w:r>
      <w:r>
        <w:fldChar w:fldCharType="end"/>
      </w:r>
    </w:p>
    <w:p>
      <w:pPr>
        <w:pStyle w:val="TOC8"/>
        <w:rPr>
          <w:sz w:val="24"/>
          <w:szCs w:val="24"/>
        </w:rPr>
      </w:pPr>
      <w:r>
        <w:rPr>
          <w:szCs w:val="22"/>
        </w:rPr>
        <w:t>4.</w:t>
      </w:r>
      <w:r>
        <w:rPr>
          <w:szCs w:val="22"/>
        </w:rPr>
        <w:tab/>
        <w:t>Management, responsibilities, accountabilities and authorities</w:t>
      </w:r>
      <w:r>
        <w:tab/>
      </w:r>
      <w:r>
        <w:fldChar w:fldCharType="begin"/>
      </w:r>
      <w:r>
        <w:instrText xml:space="preserve"> PAGEREF _Toc283893923 \h </w:instrText>
      </w:r>
      <w:r>
        <w:fldChar w:fldCharType="separate"/>
      </w:r>
      <w:r>
        <w:t>35</w:t>
      </w:r>
      <w:r>
        <w:fldChar w:fldCharType="end"/>
      </w:r>
    </w:p>
    <w:p>
      <w:pPr>
        <w:pStyle w:val="TOC8"/>
        <w:rPr>
          <w:sz w:val="24"/>
          <w:szCs w:val="24"/>
        </w:rPr>
      </w:pPr>
      <w:r>
        <w:rPr>
          <w:szCs w:val="22"/>
        </w:rPr>
        <w:t>5.</w:t>
      </w:r>
      <w:r>
        <w:rPr>
          <w:szCs w:val="22"/>
        </w:rPr>
        <w:tab/>
        <w:t>Regulatory compliance</w:t>
      </w:r>
      <w:r>
        <w:tab/>
      </w:r>
      <w:r>
        <w:fldChar w:fldCharType="begin"/>
      </w:r>
      <w:r>
        <w:instrText xml:space="preserve"> PAGEREF _Toc283893924 \h </w:instrText>
      </w:r>
      <w:r>
        <w:fldChar w:fldCharType="separate"/>
      </w:r>
      <w:r>
        <w:t>35</w:t>
      </w:r>
      <w:r>
        <w:fldChar w:fldCharType="end"/>
      </w:r>
    </w:p>
    <w:p>
      <w:pPr>
        <w:pStyle w:val="TOC8"/>
        <w:rPr>
          <w:sz w:val="24"/>
          <w:szCs w:val="24"/>
        </w:rPr>
      </w:pPr>
      <w:r>
        <w:rPr>
          <w:szCs w:val="22"/>
        </w:rPr>
        <w:t>6.</w:t>
      </w:r>
      <w:r>
        <w:rPr>
          <w:szCs w:val="22"/>
        </w:rPr>
        <w:tab/>
        <w:t>Document control arrangements and information management</w:t>
      </w:r>
      <w:r>
        <w:tab/>
      </w:r>
      <w:r>
        <w:fldChar w:fldCharType="begin"/>
      </w:r>
      <w:r>
        <w:instrText xml:space="preserve"> PAGEREF _Toc283893925 \h </w:instrText>
      </w:r>
      <w:r>
        <w:fldChar w:fldCharType="separate"/>
      </w:r>
      <w:r>
        <w:t>35</w:t>
      </w:r>
      <w:r>
        <w:fldChar w:fldCharType="end"/>
      </w:r>
    </w:p>
    <w:p>
      <w:pPr>
        <w:pStyle w:val="TOC8"/>
        <w:rPr>
          <w:sz w:val="24"/>
          <w:szCs w:val="24"/>
        </w:rPr>
      </w:pPr>
      <w:r>
        <w:rPr>
          <w:szCs w:val="22"/>
        </w:rPr>
        <w:t>7.</w:t>
      </w:r>
      <w:r>
        <w:rPr>
          <w:szCs w:val="22"/>
        </w:rPr>
        <w:tab/>
        <w:t>Review of the safety management system</w:t>
      </w:r>
      <w:r>
        <w:tab/>
      </w:r>
      <w:r>
        <w:fldChar w:fldCharType="begin"/>
      </w:r>
      <w:r>
        <w:instrText xml:space="preserve"> PAGEREF _Toc283893926 \h </w:instrText>
      </w:r>
      <w:r>
        <w:fldChar w:fldCharType="separate"/>
      </w:r>
      <w:r>
        <w:t>36</w:t>
      </w:r>
      <w:r>
        <w:fldChar w:fldCharType="end"/>
      </w:r>
    </w:p>
    <w:p>
      <w:pPr>
        <w:pStyle w:val="TOC8"/>
        <w:rPr>
          <w:sz w:val="24"/>
          <w:szCs w:val="24"/>
        </w:rPr>
      </w:pPr>
      <w:r>
        <w:rPr>
          <w:szCs w:val="22"/>
        </w:rPr>
        <w:t>8.</w:t>
      </w:r>
      <w:r>
        <w:rPr>
          <w:szCs w:val="22"/>
        </w:rPr>
        <w:tab/>
        <w:t>Safety performance measures</w:t>
      </w:r>
      <w:r>
        <w:tab/>
      </w:r>
      <w:r>
        <w:fldChar w:fldCharType="begin"/>
      </w:r>
      <w:r>
        <w:instrText xml:space="preserve"> PAGEREF _Toc283893927 \h </w:instrText>
      </w:r>
      <w:r>
        <w:fldChar w:fldCharType="separate"/>
      </w:r>
      <w:r>
        <w:t>36</w:t>
      </w:r>
      <w:r>
        <w:fldChar w:fldCharType="end"/>
      </w:r>
    </w:p>
    <w:p>
      <w:pPr>
        <w:pStyle w:val="TOC8"/>
        <w:rPr>
          <w:sz w:val="24"/>
          <w:szCs w:val="24"/>
        </w:rPr>
      </w:pPr>
      <w:r>
        <w:rPr>
          <w:szCs w:val="22"/>
        </w:rPr>
        <w:t>9.</w:t>
      </w:r>
      <w:r>
        <w:rPr>
          <w:szCs w:val="22"/>
        </w:rPr>
        <w:tab/>
        <w:t>Safety audit arrangements</w:t>
      </w:r>
      <w:r>
        <w:tab/>
      </w:r>
      <w:r>
        <w:fldChar w:fldCharType="begin"/>
      </w:r>
      <w:r>
        <w:instrText xml:space="preserve"> PAGEREF _Toc283893928 \h </w:instrText>
      </w:r>
      <w:r>
        <w:fldChar w:fldCharType="separate"/>
      </w:r>
      <w:r>
        <w:t>36</w:t>
      </w:r>
      <w:r>
        <w:fldChar w:fldCharType="end"/>
      </w:r>
    </w:p>
    <w:p>
      <w:pPr>
        <w:pStyle w:val="TOC8"/>
        <w:rPr>
          <w:sz w:val="24"/>
          <w:szCs w:val="24"/>
        </w:rPr>
      </w:pPr>
      <w:r>
        <w:rPr>
          <w:szCs w:val="22"/>
        </w:rPr>
        <w:t>10.</w:t>
      </w:r>
      <w:r>
        <w:rPr>
          <w:szCs w:val="22"/>
        </w:rPr>
        <w:tab/>
        <w:t>Corrective action</w:t>
      </w:r>
      <w:r>
        <w:tab/>
      </w:r>
      <w:r>
        <w:fldChar w:fldCharType="begin"/>
      </w:r>
      <w:r>
        <w:instrText xml:space="preserve"> PAGEREF _Toc283893929 \h </w:instrText>
      </w:r>
      <w:r>
        <w:fldChar w:fldCharType="separate"/>
      </w:r>
      <w:r>
        <w:t>37</w:t>
      </w:r>
      <w:r>
        <w:fldChar w:fldCharType="end"/>
      </w:r>
    </w:p>
    <w:p>
      <w:pPr>
        <w:pStyle w:val="TOC8"/>
        <w:rPr>
          <w:sz w:val="24"/>
          <w:szCs w:val="24"/>
        </w:rPr>
      </w:pPr>
      <w:r>
        <w:rPr>
          <w:szCs w:val="22"/>
        </w:rPr>
        <w:t>12.</w:t>
      </w:r>
      <w:r>
        <w:rPr>
          <w:szCs w:val="22"/>
        </w:rPr>
        <w:tab/>
        <w:t>Consultation</w:t>
      </w:r>
      <w:r>
        <w:tab/>
      </w:r>
      <w:r>
        <w:fldChar w:fldCharType="begin"/>
      </w:r>
      <w:r>
        <w:instrText xml:space="preserve"> PAGEREF _Toc283893930 \h </w:instrText>
      </w:r>
      <w:r>
        <w:fldChar w:fldCharType="separate"/>
      </w:r>
      <w:r>
        <w:t>37</w:t>
      </w:r>
      <w:r>
        <w:fldChar w:fldCharType="end"/>
      </w:r>
    </w:p>
    <w:p>
      <w:pPr>
        <w:pStyle w:val="TOC8"/>
        <w:rPr>
          <w:sz w:val="24"/>
          <w:szCs w:val="24"/>
        </w:rPr>
      </w:pPr>
      <w:r>
        <w:rPr>
          <w:szCs w:val="22"/>
        </w:rPr>
        <w:t>13.</w:t>
      </w:r>
      <w:r>
        <w:rPr>
          <w:szCs w:val="22"/>
        </w:rPr>
        <w:tab/>
        <w:t>Internal Communication</w:t>
      </w:r>
      <w:r>
        <w:tab/>
      </w:r>
      <w:r>
        <w:fldChar w:fldCharType="begin"/>
      </w:r>
      <w:r>
        <w:instrText xml:space="preserve"> PAGEREF _Toc283893931 \h </w:instrText>
      </w:r>
      <w:r>
        <w:fldChar w:fldCharType="separate"/>
      </w:r>
      <w:r>
        <w:t>38</w:t>
      </w:r>
      <w:r>
        <w:fldChar w:fldCharType="end"/>
      </w:r>
    </w:p>
    <w:p>
      <w:pPr>
        <w:pStyle w:val="TOC8"/>
        <w:rPr>
          <w:sz w:val="24"/>
          <w:szCs w:val="24"/>
        </w:rPr>
      </w:pPr>
      <w:r>
        <w:rPr>
          <w:szCs w:val="22"/>
        </w:rPr>
        <w:t>14.</w:t>
      </w:r>
      <w:r>
        <w:rPr>
          <w:szCs w:val="22"/>
        </w:rPr>
        <w:tab/>
        <w:t>Risk management</w:t>
      </w:r>
      <w:r>
        <w:tab/>
      </w:r>
      <w:r>
        <w:fldChar w:fldCharType="begin"/>
      </w:r>
      <w:r>
        <w:instrText xml:space="preserve"> PAGEREF _Toc283893932 \h </w:instrText>
      </w:r>
      <w:r>
        <w:fldChar w:fldCharType="separate"/>
      </w:r>
      <w:r>
        <w:t>38</w:t>
      </w:r>
      <w:r>
        <w:fldChar w:fldCharType="end"/>
      </w:r>
    </w:p>
    <w:p>
      <w:pPr>
        <w:pStyle w:val="TOC8"/>
        <w:rPr>
          <w:sz w:val="24"/>
          <w:szCs w:val="24"/>
        </w:rPr>
      </w:pPr>
      <w:r>
        <w:rPr>
          <w:szCs w:val="22"/>
        </w:rPr>
        <w:t>15.</w:t>
      </w:r>
      <w:r>
        <w:rPr>
          <w:szCs w:val="22"/>
        </w:rPr>
        <w:tab/>
        <w:t>Human factors</w:t>
      </w:r>
      <w:r>
        <w:tab/>
      </w:r>
      <w:r>
        <w:fldChar w:fldCharType="begin"/>
      </w:r>
      <w:r>
        <w:instrText xml:space="preserve"> PAGEREF _Toc283893933 \h </w:instrText>
      </w:r>
      <w:r>
        <w:fldChar w:fldCharType="separate"/>
      </w:r>
      <w:r>
        <w:t>39</w:t>
      </w:r>
      <w:r>
        <w:fldChar w:fldCharType="end"/>
      </w:r>
    </w:p>
    <w:p>
      <w:pPr>
        <w:pStyle w:val="TOC8"/>
        <w:rPr>
          <w:sz w:val="24"/>
          <w:szCs w:val="24"/>
        </w:rPr>
      </w:pPr>
      <w:r>
        <w:rPr>
          <w:szCs w:val="22"/>
        </w:rPr>
        <w:t>16.</w:t>
      </w:r>
      <w:r>
        <w:rPr>
          <w:szCs w:val="22"/>
        </w:rPr>
        <w:tab/>
        <w:t>Procurement and contract management</w:t>
      </w:r>
      <w:r>
        <w:tab/>
      </w:r>
      <w:r>
        <w:fldChar w:fldCharType="begin"/>
      </w:r>
      <w:r>
        <w:instrText xml:space="preserve"> PAGEREF _Toc283893934 \h </w:instrText>
      </w:r>
      <w:r>
        <w:fldChar w:fldCharType="separate"/>
      </w:r>
      <w:r>
        <w:t>39</w:t>
      </w:r>
      <w:r>
        <w:fldChar w:fldCharType="end"/>
      </w:r>
    </w:p>
    <w:p>
      <w:pPr>
        <w:pStyle w:val="TOC8"/>
        <w:rPr>
          <w:sz w:val="24"/>
          <w:szCs w:val="24"/>
        </w:rPr>
      </w:pPr>
      <w:r>
        <w:rPr>
          <w:szCs w:val="22"/>
        </w:rPr>
        <w:t>17.</w:t>
      </w:r>
      <w:r>
        <w:rPr>
          <w:szCs w:val="22"/>
        </w:rPr>
        <w:tab/>
        <w:t>General engineering and operational systems safety requirements</w:t>
      </w:r>
      <w:r>
        <w:tab/>
      </w:r>
      <w:r>
        <w:fldChar w:fldCharType="begin"/>
      </w:r>
      <w:r>
        <w:instrText xml:space="preserve"> PAGEREF _Toc283893935 \h </w:instrText>
      </w:r>
      <w:r>
        <w:fldChar w:fldCharType="separate"/>
      </w:r>
      <w:r>
        <w:t>40</w:t>
      </w:r>
      <w:r>
        <w:fldChar w:fldCharType="end"/>
      </w:r>
    </w:p>
    <w:p>
      <w:pPr>
        <w:pStyle w:val="TOC8"/>
        <w:rPr>
          <w:sz w:val="24"/>
          <w:szCs w:val="24"/>
        </w:rPr>
      </w:pPr>
      <w:r>
        <w:rPr>
          <w:szCs w:val="22"/>
        </w:rPr>
        <w:t>18.</w:t>
      </w:r>
      <w:r>
        <w:rPr>
          <w:szCs w:val="22"/>
        </w:rPr>
        <w:tab/>
        <w:t>Process control</w:t>
      </w:r>
      <w:r>
        <w:tab/>
      </w:r>
      <w:r>
        <w:fldChar w:fldCharType="begin"/>
      </w:r>
      <w:r>
        <w:instrText xml:space="preserve"> PAGEREF _Toc283893936 \h </w:instrText>
      </w:r>
      <w:r>
        <w:fldChar w:fldCharType="separate"/>
      </w:r>
      <w:r>
        <w:t>40</w:t>
      </w:r>
      <w:r>
        <w:fldChar w:fldCharType="end"/>
      </w:r>
    </w:p>
    <w:p>
      <w:pPr>
        <w:pStyle w:val="TOC8"/>
        <w:rPr>
          <w:sz w:val="24"/>
          <w:szCs w:val="24"/>
        </w:rPr>
      </w:pPr>
      <w:r>
        <w:rPr>
          <w:szCs w:val="22"/>
        </w:rPr>
        <w:t>19.</w:t>
      </w:r>
      <w:r>
        <w:rPr>
          <w:szCs w:val="22"/>
        </w:rPr>
        <w:tab/>
        <w:t>Asset management</w:t>
      </w:r>
      <w:r>
        <w:tab/>
      </w:r>
      <w:r>
        <w:fldChar w:fldCharType="begin"/>
      </w:r>
      <w:r>
        <w:instrText xml:space="preserve"> PAGEREF _Toc283893937 \h </w:instrText>
      </w:r>
      <w:r>
        <w:fldChar w:fldCharType="separate"/>
      </w:r>
      <w:r>
        <w:t>41</w:t>
      </w:r>
      <w:r>
        <w:fldChar w:fldCharType="end"/>
      </w:r>
    </w:p>
    <w:p>
      <w:pPr>
        <w:pStyle w:val="TOC8"/>
        <w:rPr>
          <w:sz w:val="24"/>
          <w:szCs w:val="24"/>
        </w:rPr>
      </w:pPr>
      <w:r>
        <w:rPr>
          <w:szCs w:val="22"/>
        </w:rPr>
        <w:t>20.</w:t>
      </w:r>
      <w:r>
        <w:rPr>
          <w:szCs w:val="22"/>
        </w:rPr>
        <w:tab/>
        <w:t>Safety interface coordination</w:t>
      </w:r>
      <w:r>
        <w:tab/>
      </w:r>
      <w:r>
        <w:fldChar w:fldCharType="begin"/>
      </w:r>
      <w:r>
        <w:instrText xml:space="preserve"> PAGEREF _Toc283893938 \h </w:instrText>
      </w:r>
      <w:r>
        <w:fldChar w:fldCharType="separate"/>
      </w:r>
      <w:r>
        <w:t>41</w:t>
      </w:r>
      <w:r>
        <w:fldChar w:fldCharType="end"/>
      </w:r>
    </w:p>
    <w:p>
      <w:pPr>
        <w:pStyle w:val="TOC8"/>
        <w:rPr>
          <w:sz w:val="24"/>
          <w:szCs w:val="24"/>
        </w:rPr>
      </w:pPr>
      <w:r>
        <w:rPr>
          <w:szCs w:val="22"/>
        </w:rPr>
        <w:t>21.</w:t>
      </w:r>
      <w:r>
        <w:rPr>
          <w:szCs w:val="22"/>
        </w:rPr>
        <w:tab/>
        <w:t>Management of notifiable occurrences</w:t>
      </w:r>
      <w:r>
        <w:tab/>
      </w:r>
      <w:r>
        <w:fldChar w:fldCharType="begin"/>
      </w:r>
      <w:r>
        <w:instrText xml:space="preserve"> PAGEREF _Toc283893939 \h </w:instrText>
      </w:r>
      <w:r>
        <w:fldChar w:fldCharType="separate"/>
      </w:r>
      <w:r>
        <w:t>41</w:t>
      </w:r>
      <w:r>
        <w:fldChar w:fldCharType="end"/>
      </w:r>
    </w:p>
    <w:p>
      <w:pPr>
        <w:pStyle w:val="TOC8"/>
        <w:rPr>
          <w:sz w:val="24"/>
          <w:szCs w:val="24"/>
        </w:rPr>
      </w:pPr>
      <w:r>
        <w:rPr>
          <w:szCs w:val="22"/>
        </w:rPr>
        <w:t>22.</w:t>
      </w:r>
      <w:r>
        <w:rPr>
          <w:szCs w:val="22"/>
        </w:rPr>
        <w:tab/>
        <w:t>Rail safety worker competence</w:t>
      </w:r>
      <w:r>
        <w:tab/>
      </w:r>
      <w:r>
        <w:fldChar w:fldCharType="begin"/>
      </w:r>
      <w:r>
        <w:instrText xml:space="preserve"> PAGEREF _Toc283893940 \h </w:instrText>
      </w:r>
      <w:r>
        <w:fldChar w:fldCharType="separate"/>
      </w:r>
      <w:r>
        <w:t>41</w:t>
      </w:r>
      <w:r>
        <w:fldChar w:fldCharType="end"/>
      </w:r>
    </w:p>
    <w:p>
      <w:pPr>
        <w:pStyle w:val="TOC8"/>
        <w:rPr>
          <w:sz w:val="24"/>
          <w:szCs w:val="24"/>
        </w:rPr>
      </w:pPr>
      <w:r>
        <w:rPr>
          <w:szCs w:val="22"/>
        </w:rPr>
        <w:t>23.</w:t>
      </w:r>
      <w:r>
        <w:rPr>
          <w:szCs w:val="22"/>
        </w:rPr>
        <w:tab/>
        <w:t>Security management</w:t>
      </w:r>
      <w:r>
        <w:tab/>
      </w:r>
      <w:r>
        <w:fldChar w:fldCharType="begin"/>
      </w:r>
      <w:r>
        <w:instrText xml:space="preserve"> PAGEREF _Toc283893941 \h </w:instrText>
      </w:r>
      <w:r>
        <w:fldChar w:fldCharType="separate"/>
      </w:r>
      <w:r>
        <w:t>41</w:t>
      </w:r>
      <w:r>
        <w:fldChar w:fldCharType="end"/>
      </w:r>
    </w:p>
    <w:p>
      <w:pPr>
        <w:pStyle w:val="TOC8"/>
        <w:rPr>
          <w:sz w:val="24"/>
          <w:szCs w:val="24"/>
        </w:rPr>
      </w:pPr>
      <w:r>
        <w:rPr>
          <w:szCs w:val="22"/>
        </w:rPr>
        <w:t>24.</w:t>
      </w:r>
      <w:r>
        <w:rPr>
          <w:szCs w:val="22"/>
        </w:rPr>
        <w:tab/>
        <w:t>Emergency management</w:t>
      </w:r>
      <w:r>
        <w:tab/>
      </w:r>
      <w:r>
        <w:fldChar w:fldCharType="begin"/>
      </w:r>
      <w:r>
        <w:instrText xml:space="preserve"> PAGEREF _Toc283893942 \h </w:instrText>
      </w:r>
      <w:r>
        <w:fldChar w:fldCharType="separate"/>
      </w:r>
      <w:r>
        <w:t>42</w:t>
      </w:r>
      <w:r>
        <w:fldChar w:fldCharType="end"/>
      </w:r>
    </w:p>
    <w:p>
      <w:pPr>
        <w:pStyle w:val="TOC8"/>
        <w:rPr>
          <w:sz w:val="24"/>
          <w:szCs w:val="24"/>
        </w:rPr>
      </w:pPr>
      <w:r>
        <w:rPr>
          <w:szCs w:val="22"/>
        </w:rPr>
        <w:t>25.</w:t>
      </w:r>
      <w:r>
        <w:rPr>
          <w:szCs w:val="22"/>
        </w:rPr>
        <w:tab/>
        <w:t>Fatigue</w:t>
      </w:r>
      <w:r>
        <w:tab/>
      </w:r>
      <w:r>
        <w:fldChar w:fldCharType="begin"/>
      </w:r>
      <w:r>
        <w:instrText xml:space="preserve"> PAGEREF _Toc283893943 \h </w:instrText>
      </w:r>
      <w:r>
        <w:fldChar w:fldCharType="separate"/>
      </w:r>
      <w:r>
        <w:t>42</w:t>
      </w:r>
      <w:r>
        <w:fldChar w:fldCharType="end"/>
      </w:r>
    </w:p>
    <w:p>
      <w:pPr>
        <w:pStyle w:val="TOC8"/>
        <w:rPr>
          <w:sz w:val="24"/>
          <w:szCs w:val="24"/>
        </w:rPr>
      </w:pPr>
      <w:r>
        <w:rPr>
          <w:szCs w:val="22"/>
        </w:rPr>
        <w:t>26.</w:t>
      </w:r>
      <w:r>
        <w:rPr>
          <w:szCs w:val="22"/>
        </w:rPr>
        <w:tab/>
        <w:t>Drugs and alcohol</w:t>
      </w:r>
      <w:r>
        <w:tab/>
      </w:r>
      <w:r>
        <w:fldChar w:fldCharType="begin"/>
      </w:r>
      <w:r>
        <w:instrText xml:space="preserve"> PAGEREF _Toc283893944 \h </w:instrText>
      </w:r>
      <w:r>
        <w:fldChar w:fldCharType="separate"/>
      </w:r>
      <w:r>
        <w:t>42</w:t>
      </w:r>
      <w:r>
        <w:fldChar w:fldCharType="end"/>
      </w:r>
    </w:p>
    <w:p>
      <w:pPr>
        <w:pStyle w:val="TOC8"/>
        <w:rPr>
          <w:sz w:val="24"/>
          <w:szCs w:val="24"/>
        </w:rPr>
      </w:pPr>
      <w:r>
        <w:rPr>
          <w:szCs w:val="22"/>
        </w:rPr>
        <w:t>27.</w:t>
      </w:r>
      <w:r>
        <w:rPr>
          <w:szCs w:val="22"/>
        </w:rPr>
        <w:tab/>
        <w:t>Health and fitness</w:t>
      </w:r>
      <w:r>
        <w:tab/>
      </w:r>
      <w:r>
        <w:fldChar w:fldCharType="begin"/>
      </w:r>
      <w:r>
        <w:instrText xml:space="preserve"> PAGEREF _Toc283893945 \h </w:instrText>
      </w:r>
      <w:r>
        <w:fldChar w:fldCharType="separate"/>
      </w:r>
      <w:r>
        <w:t>42</w:t>
      </w:r>
      <w:r>
        <w:fldChar w:fldCharType="end"/>
      </w:r>
    </w:p>
    <w:p>
      <w:pPr>
        <w:pStyle w:val="TOC8"/>
        <w:rPr>
          <w:sz w:val="24"/>
          <w:szCs w:val="24"/>
        </w:rPr>
      </w:pPr>
      <w:r>
        <w:rPr>
          <w:szCs w:val="22"/>
        </w:rPr>
        <w:t>28.</w:t>
      </w:r>
      <w:r>
        <w:rPr>
          <w:szCs w:val="22"/>
        </w:rPr>
        <w:tab/>
        <w:t>Resource availability</w:t>
      </w:r>
      <w:r>
        <w:tab/>
      </w:r>
      <w:r>
        <w:fldChar w:fldCharType="begin"/>
      </w:r>
      <w:r>
        <w:instrText xml:space="preserve"> PAGEREF _Toc283893946 \h </w:instrText>
      </w:r>
      <w:r>
        <w:fldChar w:fldCharType="separate"/>
      </w:r>
      <w:r>
        <w:t>42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_Toc283893949 \h </w:instrText>
      </w:r>
      <w:r>
        <w:fldChar w:fldCharType="separate"/>
      </w:r>
      <w:r>
        <w:t>45</w:t>
      </w:r>
      <w:r>
        <w:fldChar w:fldCharType="end"/>
      </w:r>
    </w:p>
    <w:p>
      <w:pPr>
        <w:pStyle w:val="TOC8"/>
        <w:rPr>
          <w:sz w:val="24"/>
        </w:rPr>
      </w:pPr>
      <w:r>
        <w:tab/>
        <w:t>Provisions that have not come into operation</w:t>
      </w:r>
      <w:r>
        <w:tab/>
      </w:r>
      <w:r>
        <w:fldChar w:fldCharType="begin"/>
      </w:r>
      <w:r>
        <w:instrText xml:space="preserve"> PAGEREF _Toc283893950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Rail Safety Act 2010</w:t>
      </w:r>
    </w:p>
    <w:p>
      <w:pPr>
        <w:pStyle w:val="NameofActReg"/>
      </w:pPr>
      <w:r>
        <w:t>Rail Safety Regulations 2011</w:t>
      </w:r>
    </w:p>
    <w:p>
      <w:pPr>
        <w:pStyle w:val="Heading2"/>
        <w:keepNext w:val="0"/>
        <w:pageBreakBefore w:val="0"/>
        <w:spacing w:before="240"/>
      </w:pPr>
      <w:bookmarkStart w:id="1" w:name="_Toc283891672"/>
      <w:bookmarkStart w:id="2" w:name="_Toc283891756"/>
      <w:bookmarkStart w:id="3" w:name="_Toc283893606"/>
      <w:bookmarkStart w:id="4" w:name="_Toc2838938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83891673"/>
      <w:bookmarkStart w:id="6" w:name="_Toc283893867"/>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8" w:name="_Toc283891674"/>
      <w:bookmarkStart w:id="9" w:name="_Toc283893868"/>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10" w:name="_Toc283891675"/>
      <w:bookmarkStart w:id="11" w:name="_Toc283891759"/>
      <w:bookmarkStart w:id="12" w:name="_Toc283893609"/>
      <w:bookmarkStart w:id="13" w:name="_Toc283893869"/>
      <w:r>
        <w:rPr>
          <w:rStyle w:val="CharPartNo"/>
        </w:rPr>
        <w:t>Part 2</w:t>
      </w:r>
      <w:r>
        <w:rPr>
          <w:rStyle w:val="CharDivNo"/>
        </w:rPr>
        <w:t> </w:t>
      </w:r>
      <w:r>
        <w:t>—</w:t>
      </w:r>
      <w:r>
        <w:rPr>
          <w:rStyle w:val="CharDivText"/>
        </w:rPr>
        <w:t> </w:t>
      </w:r>
      <w:r>
        <w:rPr>
          <w:rStyle w:val="CharPartText"/>
        </w:rPr>
        <w:t>Accreditation</w:t>
      </w:r>
      <w:bookmarkEnd w:id="10"/>
      <w:bookmarkEnd w:id="11"/>
      <w:bookmarkEnd w:id="12"/>
      <w:bookmarkEnd w:id="13"/>
    </w:p>
    <w:p>
      <w:pPr>
        <w:pStyle w:val="Heading5"/>
      </w:pPr>
      <w:bookmarkStart w:id="14" w:name="_Toc283891676"/>
      <w:bookmarkStart w:id="15" w:name="_Toc283893870"/>
      <w:r>
        <w:rPr>
          <w:rStyle w:val="CharSectno"/>
        </w:rPr>
        <w:t>3</w:t>
      </w:r>
      <w:r>
        <w:t>.</w:t>
      </w:r>
      <w:r>
        <w:tab/>
        <w:t>Application for accreditation</w:t>
      </w:r>
      <w:bookmarkEnd w:id="14"/>
      <w:bookmarkEnd w:id="15"/>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16" w:name="_Toc283891677"/>
      <w:bookmarkStart w:id="17" w:name="_Toc283893871"/>
      <w:r>
        <w:rPr>
          <w:rStyle w:val="CharSectno"/>
        </w:rPr>
        <w:t>4</w:t>
      </w:r>
      <w:r>
        <w:t>.</w:t>
      </w:r>
      <w:r>
        <w:tab/>
        <w:t>Prescribed details of accredited person</w:t>
      </w:r>
      <w:bookmarkEnd w:id="16"/>
      <w:bookmarkEnd w:id="17"/>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18" w:name="_Toc283891678"/>
      <w:bookmarkStart w:id="19" w:name="_Toc283893872"/>
      <w:r>
        <w:rPr>
          <w:rStyle w:val="CharSectno"/>
        </w:rPr>
        <w:t>5</w:t>
      </w:r>
      <w:r>
        <w:t>.</w:t>
      </w:r>
      <w:r>
        <w:tab/>
        <w:t>Prescribed conditions of, or restrictions on, accreditation</w:t>
      </w:r>
      <w:bookmarkEnd w:id="18"/>
      <w:bookmarkEnd w:id="19"/>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20" w:name="_Toc283891679"/>
      <w:bookmarkStart w:id="21" w:name="_Toc283893873"/>
      <w:r>
        <w:rPr>
          <w:rStyle w:val="CharSectno"/>
        </w:rPr>
        <w:t>6</w:t>
      </w:r>
      <w:r>
        <w:t>.</w:t>
      </w:r>
      <w:r>
        <w:tab/>
        <w:t>Surrender of accreditation</w:t>
      </w:r>
      <w:bookmarkEnd w:id="20"/>
      <w:bookmarkEnd w:id="21"/>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22" w:name="_Toc283891680"/>
      <w:bookmarkStart w:id="23" w:name="_Toc283893874"/>
      <w:r>
        <w:rPr>
          <w:rStyle w:val="CharSectno"/>
        </w:rPr>
        <w:t>7</w:t>
      </w:r>
      <w:r>
        <w:t>.</w:t>
      </w:r>
      <w:r>
        <w:tab/>
        <w:t>Application for a variation of an accreditation</w:t>
      </w:r>
      <w:bookmarkEnd w:id="22"/>
      <w:bookmarkEnd w:id="23"/>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24" w:name="_Toc283891681"/>
      <w:bookmarkStart w:id="25" w:name="_Toc283891765"/>
      <w:bookmarkStart w:id="26" w:name="_Toc283893615"/>
      <w:bookmarkStart w:id="27" w:name="_Toc283893875"/>
      <w:r>
        <w:rPr>
          <w:rStyle w:val="CharPartNo"/>
        </w:rPr>
        <w:t>Part 3</w:t>
      </w:r>
      <w:r>
        <w:t> — </w:t>
      </w:r>
      <w:r>
        <w:rPr>
          <w:rStyle w:val="CharPartText"/>
        </w:rPr>
        <w:t>Safety management</w:t>
      </w:r>
      <w:bookmarkEnd w:id="24"/>
      <w:bookmarkEnd w:id="25"/>
      <w:bookmarkEnd w:id="26"/>
      <w:bookmarkEnd w:id="27"/>
    </w:p>
    <w:p>
      <w:pPr>
        <w:pStyle w:val="Heading3"/>
      </w:pPr>
      <w:bookmarkStart w:id="28" w:name="_Toc283891682"/>
      <w:bookmarkStart w:id="29" w:name="_Toc283891766"/>
      <w:bookmarkStart w:id="30" w:name="_Toc283893616"/>
      <w:bookmarkStart w:id="31" w:name="_Toc283893876"/>
      <w:r>
        <w:rPr>
          <w:rStyle w:val="CharDivNo"/>
        </w:rPr>
        <w:t>Division 1</w:t>
      </w:r>
      <w:r>
        <w:t> — </w:t>
      </w:r>
      <w:r>
        <w:rPr>
          <w:rStyle w:val="CharDivText"/>
        </w:rPr>
        <w:t>Safety management systems</w:t>
      </w:r>
      <w:bookmarkEnd w:id="28"/>
      <w:bookmarkEnd w:id="29"/>
      <w:bookmarkEnd w:id="30"/>
      <w:bookmarkEnd w:id="31"/>
    </w:p>
    <w:p>
      <w:pPr>
        <w:pStyle w:val="Heading5"/>
      </w:pPr>
      <w:bookmarkStart w:id="32" w:name="_Toc283891683"/>
      <w:bookmarkStart w:id="33" w:name="_Toc283893877"/>
      <w:r>
        <w:rPr>
          <w:rStyle w:val="CharSectno"/>
        </w:rPr>
        <w:t>8</w:t>
      </w:r>
      <w:r>
        <w:t>.</w:t>
      </w:r>
      <w:r>
        <w:tab/>
        <w:t>Prescribed requirements for a safety management system</w:t>
      </w:r>
      <w:bookmarkEnd w:id="32"/>
      <w:bookmarkEnd w:id="33"/>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34" w:name="_Toc283891684"/>
      <w:bookmarkStart w:id="35" w:name="_Toc283891768"/>
      <w:bookmarkStart w:id="36" w:name="_Toc283893618"/>
      <w:bookmarkStart w:id="37" w:name="_Toc283893878"/>
      <w:r>
        <w:rPr>
          <w:rStyle w:val="CharDivNo"/>
        </w:rPr>
        <w:t>Division 2</w:t>
      </w:r>
      <w:r>
        <w:t> — </w:t>
      </w:r>
      <w:r>
        <w:rPr>
          <w:rStyle w:val="CharDivText"/>
        </w:rPr>
        <w:t>Private sidings</w:t>
      </w:r>
      <w:bookmarkEnd w:id="34"/>
      <w:bookmarkEnd w:id="35"/>
      <w:bookmarkEnd w:id="36"/>
      <w:bookmarkEnd w:id="37"/>
    </w:p>
    <w:p>
      <w:pPr>
        <w:pStyle w:val="Heading5"/>
      </w:pPr>
      <w:bookmarkStart w:id="38" w:name="_Toc283891685"/>
      <w:bookmarkStart w:id="39" w:name="_Toc283893879"/>
      <w:r>
        <w:rPr>
          <w:rStyle w:val="CharSectno"/>
        </w:rPr>
        <w:t>9</w:t>
      </w:r>
      <w:r>
        <w:t>.</w:t>
      </w:r>
      <w:r>
        <w:tab/>
        <w:t>Maintenance and operational conditions</w:t>
      </w:r>
      <w:bookmarkEnd w:id="38"/>
      <w:bookmarkEnd w:id="39"/>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40" w:name="_Toc283891686"/>
      <w:bookmarkStart w:id="41" w:name="_Toc283891770"/>
      <w:bookmarkStart w:id="42" w:name="_Toc283893620"/>
      <w:bookmarkStart w:id="43" w:name="_Toc283893880"/>
      <w:r>
        <w:rPr>
          <w:rStyle w:val="CharDivNo"/>
        </w:rPr>
        <w:t>Division 3</w:t>
      </w:r>
      <w:r>
        <w:t> — </w:t>
      </w:r>
      <w:r>
        <w:rPr>
          <w:rStyle w:val="CharDivText"/>
        </w:rPr>
        <w:t>Interface coordination plans</w:t>
      </w:r>
      <w:bookmarkEnd w:id="40"/>
      <w:bookmarkEnd w:id="41"/>
      <w:bookmarkEnd w:id="42"/>
      <w:bookmarkEnd w:id="43"/>
    </w:p>
    <w:p>
      <w:pPr>
        <w:pStyle w:val="Heading5"/>
      </w:pPr>
      <w:bookmarkStart w:id="44" w:name="_Toc283891687"/>
      <w:bookmarkStart w:id="45" w:name="_Toc283893881"/>
      <w:r>
        <w:rPr>
          <w:rStyle w:val="CharSectno"/>
        </w:rPr>
        <w:t>10</w:t>
      </w:r>
      <w:r>
        <w:t>.</w:t>
      </w:r>
      <w:r>
        <w:tab/>
        <w:t>Term used: interface agreement</w:t>
      </w:r>
      <w:bookmarkEnd w:id="44"/>
      <w:bookmarkEnd w:id="45"/>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Ednotesection"/>
      </w:pPr>
      <w:r>
        <w:t>[</w:t>
      </w:r>
      <w:r>
        <w:rPr>
          <w:b/>
          <w:bCs/>
        </w:rPr>
        <w:t>11.</w:t>
      </w:r>
      <w:r>
        <w:rPr>
          <w:b/>
          <w:bCs/>
        </w:rPr>
        <w:tab/>
      </w:r>
      <w:r>
        <w:t>Has not come into operation</w:t>
      </w:r>
      <w:r>
        <w:rPr>
          <w:vertAlign w:val="superscript"/>
        </w:rPr>
        <w:t> </w:t>
      </w:r>
      <w:r>
        <w:rPr>
          <w:i w:val="0"/>
          <w:iCs/>
          <w:vertAlign w:val="superscript"/>
        </w:rPr>
        <w:t>2</w:t>
      </w:r>
      <w:r>
        <w:t>.]</w:t>
      </w:r>
    </w:p>
    <w:p>
      <w:pPr>
        <w:pStyle w:val="Heading3"/>
      </w:pPr>
      <w:bookmarkStart w:id="46" w:name="_Toc283891689"/>
      <w:bookmarkStart w:id="47" w:name="_Toc283891773"/>
      <w:bookmarkStart w:id="48" w:name="_Toc283893623"/>
      <w:bookmarkStart w:id="49" w:name="_Toc283893882"/>
      <w:r>
        <w:rPr>
          <w:rStyle w:val="CharDivNo"/>
        </w:rPr>
        <w:t>Division 4</w:t>
      </w:r>
      <w:r>
        <w:t> — </w:t>
      </w:r>
      <w:r>
        <w:rPr>
          <w:rStyle w:val="CharDivText"/>
        </w:rPr>
        <w:t>Security management plans</w:t>
      </w:r>
      <w:bookmarkEnd w:id="46"/>
      <w:bookmarkEnd w:id="47"/>
      <w:bookmarkEnd w:id="48"/>
      <w:bookmarkEnd w:id="49"/>
    </w:p>
    <w:p>
      <w:pPr>
        <w:pStyle w:val="Heading5"/>
      </w:pPr>
      <w:bookmarkStart w:id="50" w:name="_Toc283891690"/>
      <w:bookmarkStart w:id="51" w:name="_Toc283893883"/>
      <w:r>
        <w:rPr>
          <w:rStyle w:val="CharSectno"/>
        </w:rPr>
        <w:t>12</w:t>
      </w:r>
      <w:r>
        <w:t>.</w:t>
      </w:r>
      <w:r>
        <w:tab/>
        <w:t>Security management plan</w:t>
      </w:r>
      <w:bookmarkEnd w:id="50"/>
      <w:bookmarkEnd w:id="51"/>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52" w:name="_Toc283891691"/>
      <w:bookmarkStart w:id="53" w:name="_Toc283891775"/>
      <w:bookmarkStart w:id="54" w:name="_Toc283893625"/>
      <w:bookmarkStart w:id="55" w:name="_Toc283893884"/>
      <w:r>
        <w:rPr>
          <w:rStyle w:val="CharDivNo"/>
        </w:rPr>
        <w:t>Division 5</w:t>
      </w:r>
      <w:r>
        <w:t> — </w:t>
      </w:r>
      <w:r>
        <w:rPr>
          <w:rStyle w:val="CharDivText"/>
        </w:rPr>
        <w:t>Emergency management plans</w:t>
      </w:r>
      <w:bookmarkEnd w:id="52"/>
      <w:bookmarkEnd w:id="53"/>
      <w:bookmarkEnd w:id="54"/>
      <w:bookmarkEnd w:id="55"/>
    </w:p>
    <w:p>
      <w:pPr>
        <w:pStyle w:val="Heading5"/>
      </w:pPr>
      <w:bookmarkStart w:id="56" w:name="_Toc283891692"/>
      <w:bookmarkStart w:id="57" w:name="_Toc283893885"/>
      <w:r>
        <w:rPr>
          <w:rStyle w:val="CharSectno"/>
        </w:rPr>
        <w:t>13</w:t>
      </w:r>
      <w:r>
        <w:t>.</w:t>
      </w:r>
      <w:r>
        <w:tab/>
        <w:t>Preparation of an emergency management plan</w:t>
      </w:r>
      <w:bookmarkEnd w:id="56"/>
      <w:bookmarkEnd w:id="57"/>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58" w:name="_Toc283891693"/>
      <w:bookmarkStart w:id="59" w:name="_Toc283893886"/>
      <w:r>
        <w:rPr>
          <w:rStyle w:val="CharSectno"/>
        </w:rPr>
        <w:t>14</w:t>
      </w:r>
      <w:r>
        <w:t>.</w:t>
      </w:r>
      <w:r>
        <w:tab/>
        <w:t>Matters to be included in an emergency management plan</w:t>
      </w:r>
      <w:bookmarkEnd w:id="58"/>
      <w:bookmarkEnd w:id="59"/>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60" w:name="_Toc283891694"/>
      <w:bookmarkStart w:id="61" w:name="_Toc283893887"/>
      <w:r>
        <w:rPr>
          <w:rStyle w:val="CharSectno"/>
        </w:rPr>
        <w:t>15</w:t>
      </w:r>
      <w:r>
        <w:t>.</w:t>
      </w:r>
      <w:r>
        <w:tab/>
        <w:t>Keeping, maintaining and testing an emergency management plan</w:t>
      </w:r>
      <w:bookmarkEnd w:id="60"/>
      <w:bookmarkEnd w:id="61"/>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62" w:name="_Toc283891695"/>
      <w:bookmarkStart w:id="63" w:name="_Toc283891779"/>
      <w:bookmarkStart w:id="64" w:name="_Toc283893629"/>
      <w:bookmarkStart w:id="65" w:name="_Toc283893888"/>
      <w:r>
        <w:rPr>
          <w:rStyle w:val="CharDivNo"/>
        </w:rPr>
        <w:t>Division 6</w:t>
      </w:r>
      <w:r>
        <w:t> — </w:t>
      </w:r>
      <w:r>
        <w:rPr>
          <w:rStyle w:val="CharDivText"/>
        </w:rPr>
        <w:t>Review</w:t>
      </w:r>
      <w:bookmarkEnd w:id="62"/>
      <w:bookmarkEnd w:id="63"/>
      <w:bookmarkEnd w:id="64"/>
      <w:bookmarkEnd w:id="65"/>
    </w:p>
    <w:p>
      <w:pPr>
        <w:pStyle w:val="Heading5"/>
      </w:pPr>
      <w:bookmarkStart w:id="66" w:name="_Toc283891696"/>
      <w:bookmarkStart w:id="67" w:name="_Toc283893889"/>
      <w:r>
        <w:rPr>
          <w:rStyle w:val="CharSectno"/>
        </w:rPr>
        <w:t>16</w:t>
      </w:r>
      <w:r>
        <w:t>.</w:t>
      </w:r>
      <w:r>
        <w:tab/>
        <w:t>Review of safety management system</w:t>
      </w:r>
      <w:bookmarkEnd w:id="66"/>
      <w:bookmarkEnd w:id="67"/>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68" w:name="_Toc283891697"/>
      <w:bookmarkStart w:id="69" w:name="_Toc283891781"/>
      <w:bookmarkStart w:id="70" w:name="_Toc283893631"/>
      <w:bookmarkStart w:id="71" w:name="_Toc283893890"/>
      <w:r>
        <w:rPr>
          <w:rStyle w:val="CharPartNo"/>
        </w:rPr>
        <w:t>Part 4</w:t>
      </w:r>
      <w:r>
        <w:rPr>
          <w:rStyle w:val="CharDivNo"/>
        </w:rPr>
        <w:t> </w:t>
      </w:r>
      <w:r>
        <w:t>—</w:t>
      </w:r>
      <w:r>
        <w:rPr>
          <w:rStyle w:val="CharDivText"/>
        </w:rPr>
        <w:t> </w:t>
      </w:r>
      <w:r>
        <w:rPr>
          <w:rStyle w:val="CharPartText"/>
        </w:rPr>
        <w:t>Rail safety workers</w:t>
      </w:r>
      <w:bookmarkEnd w:id="68"/>
      <w:bookmarkEnd w:id="69"/>
      <w:bookmarkEnd w:id="70"/>
      <w:bookmarkEnd w:id="71"/>
    </w:p>
    <w:p>
      <w:pPr>
        <w:pStyle w:val="Heading5"/>
      </w:pPr>
      <w:bookmarkStart w:id="72" w:name="_Toc283891698"/>
      <w:bookmarkStart w:id="73" w:name="_Toc283893891"/>
      <w:r>
        <w:rPr>
          <w:rStyle w:val="CharSectno"/>
        </w:rPr>
        <w:t>17</w:t>
      </w:r>
      <w:r>
        <w:t>.</w:t>
      </w:r>
      <w:r>
        <w:tab/>
        <w:t>Health and fitness management programme</w:t>
      </w:r>
      <w:bookmarkEnd w:id="72"/>
      <w:bookmarkEnd w:id="73"/>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74" w:name="_Toc283891699"/>
      <w:bookmarkStart w:id="75" w:name="_Toc283893892"/>
      <w:r>
        <w:rPr>
          <w:rStyle w:val="CharSectno"/>
        </w:rPr>
        <w:t>18</w:t>
      </w:r>
      <w:r>
        <w:t>.</w:t>
      </w:r>
      <w:r>
        <w:tab/>
        <w:t>Matters to be included in alcohol and drug management programme</w:t>
      </w:r>
      <w:bookmarkEnd w:id="74"/>
      <w:bookmarkEnd w:id="75"/>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76" w:name="_Toc283891700"/>
      <w:bookmarkStart w:id="77" w:name="_Toc283893893"/>
      <w:r>
        <w:rPr>
          <w:rStyle w:val="CharSectno"/>
        </w:rPr>
        <w:t>19</w:t>
      </w:r>
      <w:r>
        <w:t>.</w:t>
      </w:r>
      <w:r>
        <w:tab/>
        <w:t>Fatigue management programme</w:t>
      </w:r>
      <w:bookmarkEnd w:id="76"/>
      <w:bookmarkEnd w:id="77"/>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78" w:name="_Toc283891701"/>
      <w:bookmarkStart w:id="79" w:name="_Toc283893894"/>
      <w:r>
        <w:rPr>
          <w:rStyle w:val="CharSectno"/>
        </w:rPr>
        <w:t>20</w:t>
      </w:r>
      <w:r>
        <w:t>.</w:t>
      </w:r>
      <w:r>
        <w:tab/>
        <w:t>Records of competence</w:t>
      </w:r>
      <w:bookmarkEnd w:id="78"/>
      <w:bookmarkEnd w:id="79"/>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80" w:name="_Toc283891702"/>
      <w:bookmarkStart w:id="81" w:name="_Toc283891786"/>
      <w:bookmarkStart w:id="82" w:name="_Toc283893636"/>
      <w:bookmarkStart w:id="83" w:name="_Toc283893895"/>
      <w:r>
        <w:rPr>
          <w:rStyle w:val="CharPartNo"/>
        </w:rPr>
        <w:t>Part 5</w:t>
      </w:r>
      <w:r>
        <w:rPr>
          <w:rStyle w:val="CharDivNo"/>
        </w:rPr>
        <w:t> </w:t>
      </w:r>
      <w:r>
        <w:t>—</w:t>
      </w:r>
      <w:r>
        <w:rPr>
          <w:rStyle w:val="CharDivText"/>
        </w:rPr>
        <w:t> </w:t>
      </w:r>
      <w:r>
        <w:rPr>
          <w:rStyle w:val="CharPartText"/>
        </w:rPr>
        <w:t>Investigation powers</w:t>
      </w:r>
      <w:bookmarkEnd w:id="80"/>
      <w:bookmarkEnd w:id="81"/>
      <w:bookmarkEnd w:id="82"/>
      <w:bookmarkEnd w:id="83"/>
    </w:p>
    <w:p>
      <w:pPr>
        <w:pStyle w:val="Heading5"/>
        <w:rPr>
          <w:snapToGrid w:val="0"/>
        </w:rPr>
      </w:pPr>
      <w:bookmarkStart w:id="84" w:name="_Toc283891703"/>
      <w:bookmarkStart w:id="85" w:name="_Toc283893896"/>
      <w:r>
        <w:rPr>
          <w:rStyle w:val="CharSectno"/>
        </w:rPr>
        <w:t>21</w:t>
      </w:r>
      <w:r>
        <w:rPr>
          <w:snapToGrid w:val="0"/>
        </w:rPr>
        <w:t>.</w:t>
      </w:r>
      <w:r>
        <w:rPr>
          <w:snapToGrid w:val="0"/>
        </w:rPr>
        <w:tab/>
        <w:t>Terms used</w:t>
      </w:r>
      <w:bookmarkEnd w:id="84"/>
      <w:bookmarkEnd w:id="85"/>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equipment of a specified kind approved under regulation 23;</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Heading5"/>
      </w:pPr>
      <w:bookmarkStart w:id="86" w:name="_Toc283891704"/>
      <w:bookmarkStart w:id="87" w:name="_Toc283893897"/>
      <w:r>
        <w:rPr>
          <w:rStyle w:val="CharSectno"/>
        </w:rPr>
        <w:t>22</w:t>
      </w:r>
      <w:r>
        <w:t>.</w:t>
      </w:r>
      <w:r>
        <w:tab/>
        <w:t>Prescribed drugs</w:t>
      </w:r>
      <w:bookmarkEnd w:id="86"/>
      <w:bookmarkEnd w:id="87"/>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Heading5"/>
      </w:pPr>
      <w:bookmarkStart w:id="88" w:name="_Toc283891705"/>
      <w:bookmarkStart w:id="89" w:name="_Toc283893898"/>
      <w:r>
        <w:rPr>
          <w:rStyle w:val="CharSectno"/>
        </w:rPr>
        <w:t>23</w:t>
      </w:r>
      <w:r>
        <w:t>.</w:t>
      </w:r>
      <w:r>
        <w:tab/>
        <w:t>Approval of breath analysing equipment</w:t>
      </w:r>
      <w:bookmarkEnd w:id="88"/>
      <w:bookmarkEnd w:id="89"/>
    </w:p>
    <w:p>
      <w:pPr>
        <w:pStyle w:val="Subsection"/>
      </w:pPr>
      <w:r>
        <w:tab/>
      </w:r>
      <w:r>
        <w:tab/>
        <w:t>The Minister may approve an apparatus of a specified kind as breath analysing equipment for the purposes of these regulations.</w:t>
      </w:r>
    </w:p>
    <w:p>
      <w:pPr>
        <w:pStyle w:val="Heading5"/>
      </w:pPr>
      <w:bookmarkStart w:id="90" w:name="_Toc283891706"/>
      <w:bookmarkStart w:id="91" w:name="_Toc283893899"/>
      <w:r>
        <w:rPr>
          <w:rStyle w:val="CharSectno"/>
        </w:rPr>
        <w:t>24</w:t>
      </w:r>
      <w:r>
        <w:t>.</w:t>
      </w:r>
      <w:r>
        <w:tab/>
        <w:t>Breath test</w:t>
      </w:r>
      <w:bookmarkEnd w:id="90"/>
      <w:bookmarkEnd w:id="91"/>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92" w:name="_Toc283891707"/>
      <w:bookmarkStart w:id="93" w:name="_Toc283893900"/>
      <w:r>
        <w:rPr>
          <w:rStyle w:val="CharSectno"/>
        </w:rPr>
        <w:t>25</w:t>
      </w:r>
      <w:r>
        <w:t>.</w:t>
      </w:r>
      <w:r>
        <w:tab/>
        <w:t>Taking blood or urine sample</w:t>
      </w:r>
      <w:bookmarkEnd w:id="92"/>
      <w:bookmarkEnd w:id="93"/>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94" w:name="_Toc283891708"/>
      <w:bookmarkStart w:id="95" w:name="_Toc283893901"/>
      <w:r>
        <w:rPr>
          <w:rStyle w:val="CharSectno"/>
        </w:rPr>
        <w:t>26</w:t>
      </w:r>
      <w:r>
        <w:t>.</w:t>
      </w:r>
      <w:r>
        <w:tab/>
        <w:t>Procedures relating to blood or urine tests</w:t>
      </w:r>
      <w:bookmarkEnd w:id="94"/>
      <w:bookmarkEnd w:id="95"/>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96" w:name="_Toc283891709"/>
      <w:bookmarkStart w:id="97" w:name="_Toc283893902"/>
      <w:r>
        <w:rPr>
          <w:rStyle w:val="CharSectno"/>
        </w:rPr>
        <w:t>27</w:t>
      </w:r>
      <w:r>
        <w:t>.</w:t>
      </w:r>
      <w:r>
        <w:tab/>
        <w:t>Destruction of sample</w:t>
      </w:r>
      <w:bookmarkEnd w:id="96"/>
      <w:bookmarkEnd w:id="97"/>
    </w:p>
    <w:p>
      <w:pPr>
        <w:pStyle w:val="Subsection"/>
      </w:pPr>
      <w:r>
        <w:tab/>
      </w:r>
      <w:r>
        <w:tab/>
        <w:t>A sample referred to in regulation 26(1)(a)(i) that is not destroyed in the course of analysis may be destroyed by or at the direction of a drug analyst not less that 6 months after the day on which it was taken.</w:t>
      </w:r>
    </w:p>
    <w:p>
      <w:pPr>
        <w:pStyle w:val="Heading2"/>
      </w:pPr>
      <w:bookmarkStart w:id="98" w:name="_Toc283891710"/>
      <w:bookmarkStart w:id="99" w:name="_Toc283891794"/>
      <w:bookmarkStart w:id="100" w:name="_Toc283893644"/>
      <w:bookmarkStart w:id="101" w:name="_Toc283893903"/>
      <w:r>
        <w:rPr>
          <w:rStyle w:val="CharPartNo"/>
        </w:rPr>
        <w:t>Part 6</w:t>
      </w:r>
      <w:r>
        <w:rPr>
          <w:rStyle w:val="CharDivNo"/>
        </w:rPr>
        <w:t> </w:t>
      </w:r>
      <w:r>
        <w:t>—</w:t>
      </w:r>
      <w:r>
        <w:rPr>
          <w:rStyle w:val="CharDivText"/>
        </w:rPr>
        <w:t> </w:t>
      </w:r>
      <w:r>
        <w:rPr>
          <w:rStyle w:val="CharPartText"/>
        </w:rPr>
        <w:t>Miscellaneous</w:t>
      </w:r>
      <w:bookmarkEnd w:id="98"/>
      <w:bookmarkEnd w:id="99"/>
      <w:bookmarkEnd w:id="100"/>
      <w:bookmarkEnd w:id="101"/>
    </w:p>
    <w:p>
      <w:pPr>
        <w:pStyle w:val="Heading5"/>
      </w:pPr>
      <w:bookmarkStart w:id="102" w:name="_Toc283891711"/>
      <w:bookmarkStart w:id="103" w:name="_Toc283893904"/>
      <w:r>
        <w:rPr>
          <w:rStyle w:val="CharSectno"/>
        </w:rPr>
        <w:t>28</w:t>
      </w:r>
      <w:r>
        <w:t>.</w:t>
      </w:r>
      <w:r>
        <w:tab/>
        <w:t>Prescribed concentration of alcohol in blood of rail safety worker: section 28(3)(c)(i)</w:t>
      </w:r>
      <w:bookmarkEnd w:id="102"/>
      <w:bookmarkEnd w:id="103"/>
    </w:p>
    <w:p>
      <w:pPr>
        <w:pStyle w:val="Subsection"/>
      </w:pPr>
      <w:r>
        <w:tab/>
      </w:r>
      <w:r>
        <w:tab/>
        <w:t>For the purposes of section 28(3)(c)(i) of the Act, the concentration prescribed is 0.02% of alcohol.</w:t>
      </w:r>
    </w:p>
    <w:p>
      <w:pPr>
        <w:pStyle w:val="Heading5"/>
      </w:pPr>
      <w:bookmarkStart w:id="104" w:name="_Toc283891712"/>
      <w:bookmarkStart w:id="105" w:name="_Toc283893905"/>
      <w:r>
        <w:rPr>
          <w:rStyle w:val="CharSectno"/>
        </w:rPr>
        <w:t>29</w:t>
      </w:r>
      <w:r>
        <w:t>.</w:t>
      </w:r>
      <w:r>
        <w:tab/>
        <w:t>Periodic returns</w:t>
      </w:r>
      <w:bookmarkEnd w:id="104"/>
      <w:bookmarkEnd w:id="105"/>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106" w:name="_Toc283891713"/>
      <w:bookmarkStart w:id="107" w:name="_Toc283893906"/>
      <w:r>
        <w:rPr>
          <w:rStyle w:val="CharSectno"/>
        </w:rPr>
        <w:t>30</w:t>
      </w:r>
      <w:r>
        <w:t>.</w:t>
      </w:r>
      <w:r>
        <w:tab/>
        <w:t>Prescribed public road: section 64(a)(i)</w:t>
      </w:r>
      <w:bookmarkEnd w:id="106"/>
      <w:bookmarkEnd w:id="107"/>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108" w:name="_Toc283891714"/>
      <w:bookmarkStart w:id="109" w:name="_Toc283893907"/>
      <w:r>
        <w:rPr>
          <w:rStyle w:val="CharSectno"/>
        </w:rPr>
        <w:t>31</w:t>
      </w:r>
      <w:r>
        <w:t>.</w:t>
      </w:r>
      <w:r>
        <w:tab/>
        <w:t>Periodic information to be supplied</w:t>
      </w:r>
      <w:bookmarkEnd w:id="108"/>
      <w:bookmarkEnd w:id="109"/>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110" w:name="_Toc283891715"/>
      <w:bookmarkStart w:id="111" w:name="_Toc283893908"/>
      <w:r>
        <w:rPr>
          <w:rStyle w:val="CharSectno"/>
        </w:rPr>
        <w:t>32</w:t>
      </w:r>
      <w:r>
        <w:t>.</w:t>
      </w:r>
      <w:r>
        <w:tab/>
        <w:t>Reporting of notifiable occurrences</w:t>
      </w:r>
      <w:bookmarkEnd w:id="110"/>
      <w:bookmarkEnd w:id="111"/>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112" w:name="_Toc283891716"/>
      <w:bookmarkStart w:id="113" w:name="_Toc283893909"/>
      <w:r>
        <w:rPr>
          <w:rStyle w:val="CharSectno"/>
        </w:rPr>
        <w:t>33</w:t>
      </w:r>
      <w:r>
        <w:t>.</w:t>
      </w:r>
      <w:r>
        <w:tab/>
        <w:t>Documents to be made available for public inspection</w:t>
      </w:r>
      <w:bookmarkEnd w:id="112"/>
      <w:bookmarkEnd w:id="113"/>
    </w:p>
    <w:p>
      <w:pPr>
        <w:pStyle w:val="Subsection"/>
      </w:pPr>
      <w:r>
        <w:tab/>
      </w:r>
      <w:r>
        <w:tab/>
        <w:t>For the purposes of section 48(c) of the Act, each annual safety performance report prepared under section 62 of the Act is prescribed.</w:t>
      </w:r>
    </w:p>
    <w:p>
      <w:pPr>
        <w:pStyle w:val="Heading5"/>
      </w:pPr>
      <w:bookmarkStart w:id="114" w:name="_Toc283891717"/>
      <w:bookmarkStart w:id="115" w:name="_Toc283893910"/>
      <w:r>
        <w:rPr>
          <w:rStyle w:val="CharSectno"/>
        </w:rPr>
        <w:t>34</w:t>
      </w:r>
      <w:r>
        <w:t>.</w:t>
      </w:r>
      <w:r>
        <w:tab/>
        <w:t>Embargo notices</w:t>
      </w:r>
      <w:bookmarkEnd w:id="114"/>
      <w:bookmarkEnd w:id="115"/>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116" w:name="_Toc283891718"/>
      <w:bookmarkStart w:id="117" w:name="_Toc283893911"/>
      <w:r>
        <w:rPr>
          <w:rStyle w:val="CharSectno"/>
        </w:rPr>
        <w:t>35</w:t>
      </w:r>
      <w:r>
        <w:t>.</w:t>
      </w:r>
      <w:r>
        <w:tab/>
        <w:t>Act not to apply in certain cases</w:t>
      </w:r>
      <w:bookmarkEnd w:id="116"/>
      <w:bookmarkEnd w:id="117"/>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118" w:name="_Toc283891719"/>
      <w:bookmarkStart w:id="119" w:name="_Toc283893912"/>
      <w:r>
        <w:rPr>
          <w:rStyle w:val="CharSectno"/>
        </w:rPr>
        <w:t>36</w:t>
      </w:r>
      <w:r>
        <w:t>.</w:t>
      </w:r>
      <w:r>
        <w:tab/>
        <w:t>Service of documents or notice</w:t>
      </w:r>
      <w:bookmarkEnd w:id="118"/>
      <w:bookmarkEnd w:id="119"/>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120" w:name="_Toc283891720"/>
      <w:bookmarkStart w:id="121" w:name="_Toc283891804"/>
      <w:bookmarkStart w:id="122" w:name="_Toc283893654"/>
      <w:bookmarkStart w:id="123" w:name="_Toc283893913"/>
      <w:r>
        <w:rPr>
          <w:rStyle w:val="CharPartNo"/>
        </w:rPr>
        <w:t>Part 7</w:t>
      </w:r>
      <w:r>
        <w:rPr>
          <w:rStyle w:val="CharDivNo"/>
        </w:rPr>
        <w:t> </w:t>
      </w:r>
      <w:r>
        <w:t>—</w:t>
      </w:r>
      <w:r>
        <w:rPr>
          <w:rStyle w:val="CharDivText"/>
        </w:rPr>
        <w:t> </w:t>
      </w:r>
      <w:r>
        <w:rPr>
          <w:rStyle w:val="CharPartText"/>
        </w:rPr>
        <w:t>Fees</w:t>
      </w:r>
      <w:bookmarkEnd w:id="120"/>
      <w:bookmarkEnd w:id="121"/>
      <w:bookmarkEnd w:id="122"/>
      <w:bookmarkEnd w:id="123"/>
    </w:p>
    <w:p>
      <w:pPr>
        <w:pStyle w:val="Heading5"/>
      </w:pPr>
      <w:bookmarkStart w:id="124" w:name="_Toc283891721"/>
      <w:bookmarkStart w:id="125" w:name="_Toc283893914"/>
      <w:r>
        <w:rPr>
          <w:rStyle w:val="CharSectno"/>
        </w:rPr>
        <w:t>37</w:t>
      </w:r>
      <w:r>
        <w:t>.</w:t>
      </w:r>
      <w:r>
        <w:tab/>
        <w:t>Annual fees for private sidings</w:t>
      </w:r>
      <w:bookmarkEnd w:id="124"/>
      <w:bookmarkEnd w:id="125"/>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126" w:name="_Toc283891722"/>
      <w:bookmarkStart w:id="127" w:name="_Toc283893915"/>
      <w:r>
        <w:rPr>
          <w:rStyle w:val="CharSectno"/>
        </w:rPr>
        <w:t>38</w:t>
      </w:r>
      <w:r>
        <w:t>.</w:t>
      </w:r>
      <w:r>
        <w:tab/>
        <w:t>Application fees</w:t>
      </w:r>
      <w:bookmarkEnd w:id="126"/>
      <w:bookmarkEnd w:id="127"/>
    </w:p>
    <w:p>
      <w:pPr>
        <w:pStyle w:val="Subsection"/>
      </w:pPr>
      <w:r>
        <w:tab/>
      </w:r>
      <w:r>
        <w:tab/>
        <w:t>A rail transport operator must pay the relevant fee set out in item 2 of the Table in Schedule 2.</w:t>
      </w:r>
    </w:p>
    <w:p>
      <w:pPr>
        <w:pStyle w:val="Heading5"/>
      </w:pPr>
      <w:bookmarkStart w:id="128" w:name="_Toc283891723"/>
      <w:bookmarkStart w:id="129" w:name="_Toc283893916"/>
      <w:r>
        <w:rPr>
          <w:rStyle w:val="CharSectno"/>
        </w:rPr>
        <w:t>39</w:t>
      </w:r>
      <w:r>
        <w:t>.</w:t>
      </w:r>
      <w:r>
        <w:tab/>
        <w:t>Annual fees</w:t>
      </w:r>
      <w:bookmarkEnd w:id="128"/>
      <w:bookmarkEnd w:id="129"/>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130" w:name="_Toc283891724"/>
      <w:bookmarkStart w:id="131" w:name="_Toc283893917"/>
      <w:r>
        <w:rPr>
          <w:rStyle w:val="CharSectno"/>
        </w:rPr>
        <w:t>40</w:t>
      </w:r>
      <w:r>
        <w:t>.</w:t>
      </w:r>
      <w:r>
        <w:tab/>
        <w:t>Late fees</w:t>
      </w:r>
      <w:bookmarkEnd w:id="130"/>
      <w:bookmarkEnd w:id="131"/>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132" w:name="_Toc283891725"/>
      <w:bookmarkStart w:id="133" w:name="_Toc283893918"/>
      <w:r>
        <w:rPr>
          <w:rStyle w:val="CharSectno"/>
        </w:rPr>
        <w:t>41</w:t>
      </w:r>
      <w:r>
        <w:t>.</w:t>
      </w:r>
      <w:r>
        <w:tab/>
        <w:t>Reduction, waiver or refund of fees</w:t>
      </w:r>
      <w:bookmarkEnd w:id="132"/>
      <w:bookmarkEnd w:id="133"/>
    </w:p>
    <w:p>
      <w:pPr>
        <w:pStyle w:val="Subsection"/>
      </w:pPr>
      <w:r>
        <w:tab/>
      </w:r>
      <w:r>
        <w:tab/>
        <w:t>The Rail Safety Regulator may reduce, waive or refund, in whole or part, any fee provided for by these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34" w:name="_Toc283891726"/>
      <w:bookmarkStart w:id="135" w:name="_Toc283891810"/>
    </w:p>
    <w:p>
      <w:pPr>
        <w:pStyle w:val="yScheduleHeading"/>
        <w:outlineLvl w:val="0"/>
      </w:pPr>
      <w:bookmarkStart w:id="136" w:name="_Toc283893660"/>
      <w:bookmarkStart w:id="137" w:name="_Toc283893919"/>
      <w:r>
        <w:rPr>
          <w:rStyle w:val="CharSchNo"/>
        </w:rPr>
        <w:t>Schedule 1</w:t>
      </w:r>
      <w:r>
        <w:rPr>
          <w:rStyle w:val="CharSDivNo"/>
        </w:rPr>
        <w:t> </w:t>
      </w:r>
      <w:r>
        <w:t>—</w:t>
      </w:r>
      <w:bookmarkStart w:id="138" w:name="AutoSch"/>
      <w:bookmarkEnd w:id="138"/>
      <w:r>
        <w:rPr>
          <w:rStyle w:val="CharSDivText"/>
        </w:rPr>
        <w:t> </w:t>
      </w:r>
      <w:r>
        <w:rPr>
          <w:rStyle w:val="CharSchText"/>
        </w:rPr>
        <w:t>Content of the safety management system</w:t>
      </w:r>
      <w:bookmarkEnd w:id="134"/>
      <w:bookmarkEnd w:id="135"/>
      <w:bookmarkEnd w:id="136"/>
      <w:bookmarkEnd w:id="137"/>
    </w:p>
    <w:p>
      <w:pPr>
        <w:pStyle w:val="yShoulderClause"/>
      </w:pPr>
      <w:r>
        <w:t>[r. 8]</w:t>
      </w:r>
    </w:p>
    <w:p>
      <w:pPr>
        <w:pStyle w:val="yHeading5"/>
      </w:pPr>
      <w:bookmarkStart w:id="139" w:name="_Toc283891727"/>
      <w:bookmarkStart w:id="140" w:name="_Toc283893920"/>
      <w:r>
        <w:rPr>
          <w:rStyle w:val="CharSClsNo"/>
        </w:rPr>
        <w:t>1</w:t>
      </w:r>
      <w:r>
        <w:t>.</w:t>
      </w:r>
      <w:r>
        <w:tab/>
        <w:t>Safety policy</w:t>
      </w:r>
      <w:bookmarkEnd w:id="139"/>
      <w:bookmarkEnd w:id="140"/>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141" w:name="_Toc283891728"/>
      <w:bookmarkStart w:id="142" w:name="_Toc283893921"/>
      <w:r>
        <w:rPr>
          <w:rStyle w:val="CharSClsNo"/>
        </w:rPr>
        <w:t>2</w:t>
      </w:r>
      <w:r>
        <w:t>.</w:t>
      </w:r>
      <w:r>
        <w:tab/>
        <w:t>Safety culture</w:t>
      </w:r>
      <w:bookmarkEnd w:id="141"/>
      <w:bookmarkEnd w:id="142"/>
    </w:p>
    <w:p>
      <w:pPr>
        <w:pStyle w:val="ySubsection"/>
      </w:pPr>
      <w:r>
        <w:tab/>
      </w:r>
      <w:r>
        <w:tab/>
        <w:t>Systems and procedures to enable and enhance the development, improvement and assessment of a positive safety culture.</w:t>
      </w:r>
    </w:p>
    <w:p>
      <w:pPr>
        <w:pStyle w:val="yHeading5"/>
      </w:pPr>
      <w:bookmarkStart w:id="143" w:name="_Toc283891729"/>
      <w:bookmarkStart w:id="144" w:name="_Toc283893922"/>
      <w:r>
        <w:rPr>
          <w:rStyle w:val="CharSClsNo"/>
        </w:rPr>
        <w:t>3</w:t>
      </w:r>
      <w:r>
        <w:t>.</w:t>
      </w:r>
      <w:r>
        <w:tab/>
        <w:t>Governance and internal control arrangements</w:t>
      </w:r>
      <w:bookmarkEnd w:id="143"/>
      <w:bookmarkEnd w:id="144"/>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145" w:name="_Toc283891730"/>
      <w:bookmarkStart w:id="146" w:name="_Toc283893923"/>
      <w:r>
        <w:rPr>
          <w:rStyle w:val="CharSClsNo"/>
        </w:rPr>
        <w:t>4</w:t>
      </w:r>
      <w:r>
        <w:t>.</w:t>
      </w:r>
      <w:r>
        <w:tab/>
        <w:t>Management, responsibilities, accountabilities and authorities</w:t>
      </w:r>
      <w:bookmarkEnd w:id="145"/>
      <w:bookmarkEnd w:id="146"/>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147" w:name="_Toc283891731"/>
      <w:bookmarkStart w:id="148" w:name="_Toc283893924"/>
      <w:r>
        <w:rPr>
          <w:rStyle w:val="CharSClsNo"/>
        </w:rPr>
        <w:t>5</w:t>
      </w:r>
      <w:r>
        <w:t>.</w:t>
      </w:r>
      <w:r>
        <w:tab/>
        <w:t>Regulatory compliance</w:t>
      </w:r>
      <w:bookmarkEnd w:id="147"/>
      <w:bookmarkEnd w:id="148"/>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149" w:name="_Toc283891732"/>
      <w:bookmarkStart w:id="150" w:name="_Toc283893925"/>
      <w:r>
        <w:rPr>
          <w:rStyle w:val="CharSClsNo"/>
        </w:rPr>
        <w:t>6</w:t>
      </w:r>
      <w:r>
        <w:t>.</w:t>
      </w:r>
      <w:r>
        <w:tab/>
        <w:t>Document control arrangements and information management</w:t>
      </w:r>
      <w:bookmarkEnd w:id="149"/>
      <w:bookmarkEnd w:id="150"/>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151" w:name="_Toc283891733"/>
      <w:bookmarkStart w:id="152" w:name="_Toc283893926"/>
      <w:r>
        <w:rPr>
          <w:rStyle w:val="CharSClsNo"/>
        </w:rPr>
        <w:t>7</w:t>
      </w:r>
      <w:r>
        <w:t>.</w:t>
      </w:r>
      <w:r>
        <w:tab/>
        <w:t>Review of the safety management system</w:t>
      </w:r>
      <w:bookmarkEnd w:id="151"/>
      <w:bookmarkEnd w:id="152"/>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153" w:name="_Toc283891734"/>
      <w:bookmarkStart w:id="154" w:name="_Toc283893927"/>
      <w:r>
        <w:rPr>
          <w:rStyle w:val="CharSClsNo"/>
        </w:rPr>
        <w:t>8</w:t>
      </w:r>
      <w:r>
        <w:t>.</w:t>
      </w:r>
      <w:r>
        <w:tab/>
        <w:t>Safety performance measures</w:t>
      </w:r>
      <w:bookmarkEnd w:id="153"/>
      <w:bookmarkEnd w:id="154"/>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155" w:name="_Toc283891735"/>
      <w:bookmarkStart w:id="156" w:name="_Toc283893928"/>
      <w:r>
        <w:rPr>
          <w:rStyle w:val="CharSClsNo"/>
        </w:rPr>
        <w:t>9</w:t>
      </w:r>
      <w:r>
        <w:t>.</w:t>
      </w:r>
      <w:r>
        <w:tab/>
        <w:t>Safety audit arrangements</w:t>
      </w:r>
      <w:bookmarkEnd w:id="155"/>
      <w:bookmarkEnd w:id="156"/>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157" w:name="_Toc283891736"/>
      <w:bookmarkStart w:id="158" w:name="_Toc283893929"/>
      <w:r>
        <w:rPr>
          <w:rStyle w:val="CharSClsNo"/>
        </w:rPr>
        <w:t>10</w:t>
      </w:r>
      <w:r>
        <w:t>.</w:t>
      </w:r>
      <w:r>
        <w:tab/>
        <w:t>Corrective action</w:t>
      </w:r>
      <w:bookmarkEnd w:id="157"/>
      <w:bookmarkEnd w:id="158"/>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159" w:name="_Toc265846251"/>
      <w:bookmarkStart w:id="160" w:name="_Toc283039601"/>
      <w:bookmarkStart w:id="161" w:name="_Toc283891738"/>
      <w:bookmarkStart w:id="162" w:name="_Toc283893930"/>
      <w:r>
        <w:rPr>
          <w:rStyle w:val="CharSClsNo"/>
        </w:rPr>
        <w:t>11</w:t>
      </w:r>
      <w:r>
        <w:t>.</w:t>
      </w:r>
      <w:r>
        <w:tab/>
        <w:t>Management of change</w:t>
      </w:r>
      <w:bookmarkEnd w:id="159"/>
      <w:bookmarkEnd w:id="160"/>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r>
        <w:rPr>
          <w:rStyle w:val="CharSClsNo"/>
        </w:rPr>
        <w:t>12</w:t>
      </w:r>
      <w:r>
        <w:t>.</w:t>
      </w:r>
      <w:r>
        <w:tab/>
        <w:t>Consultation</w:t>
      </w:r>
      <w:bookmarkEnd w:id="161"/>
      <w:bookmarkEnd w:id="162"/>
    </w:p>
    <w:p>
      <w:pPr>
        <w:pStyle w:val="ySubsection"/>
      </w:pPr>
      <w:r>
        <w:tab/>
      </w:r>
      <w:r>
        <w:tab/>
        <w:t>Systems and procedures to ensure that the consultation required by section 59(2) of the Act occurs when the safety management system is reviewed or varied.</w:t>
      </w:r>
    </w:p>
    <w:p>
      <w:pPr>
        <w:pStyle w:val="yHeading5"/>
      </w:pPr>
      <w:bookmarkStart w:id="163" w:name="_Toc283891739"/>
      <w:bookmarkStart w:id="164" w:name="_Toc283893931"/>
      <w:r>
        <w:rPr>
          <w:rStyle w:val="CharSClsNo"/>
        </w:rPr>
        <w:t>13</w:t>
      </w:r>
      <w:r>
        <w:t>.</w:t>
      </w:r>
      <w:r>
        <w:tab/>
        <w:t>Internal Communication</w:t>
      </w:r>
      <w:bookmarkEnd w:id="163"/>
      <w:bookmarkEnd w:id="164"/>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165" w:name="_Toc283891740"/>
      <w:bookmarkStart w:id="166" w:name="_Toc283893932"/>
      <w:r>
        <w:rPr>
          <w:rStyle w:val="CharSClsNo"/>
        </w:rPr>
        <w:t>14</w:t>
      </w:r>
      <w:r>
        <w:t>.</w:t>
      </w:r>
      <w:r>
        <w:tab/>
        <w:t>Risk management</w:t>
      </w:r>
      <w:bookmarkEnd w:id="165"/>
      <w:bookmarkEnd w:id="166"/>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167" w:name="_Toc283891741"/>
      <w:bookmarkStart w:id="168" w:name="_Toc283893933"/>
      <w:r>
        <w:rPr>
          <w:rStyle w:val="CharSClsNo"/>
        </w:rPr>
        <w:t>15</w:t>
      </w:r>
      <w:r>
        <w:t>.</w:t>
      </w:r>
      <w:r>
        <w:tab/>
        <w:t>Human factors</w:t>
      </w:r>
      <w:bookmarkEnd w:id="167"/>
      <w:bookmarkEnd w:id="168"/>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169" w:name="_Toc283891742"/>
      <w:bookmarkStart w:id="170" w:name="_Toc283893934"/>
      <w:r>
        <w:rPr>
          <w:rStyle w:val="CharSClsNo"/>
        </w:rPr>
        <w:t>16</w:t>
      </w:r>
      <w:r>
        <w:t>.</w:t>
      </w:r>
      <w:r>
        <w:tab/>
        <w:t>Procurement and contract management</w:t>
      </w:r>
      <w:bookmarkEnd w:id="169"/>
      <w:bookmarkEnd w:id="170"/>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171" w:name="_Toc283891743"/>
      <w:bookmarkStart w:id="172" w:name="_Toc283893935"/>
      <w:r>
        <w:rPr>
          <w:rStyle w:val="CharSClsNo"/>
        </w:rPr>
        <w:t>17</w:t>
      </w:r>
      <w:r>
        <w:t>.</w:t>
      </w:r>
      <w:r>
        <w:tab/>
        <w:t>General engineering and operational systems safety requirements</w:t>
      </w:r>
      <w:bookmarkEnd w:id="171"/>
      <w:bookmarkEnd w:id="172"/>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173" w:name="_Toc283891744"/>
      <w:bookmarkStart w:id="174" w:name="_Toc283893936"/>
      <w:r>
        <w:rPr>
          <w:rStyle w:val="CharSClsNo"/>
        </w:rPr>
        <w:t>18</w:t>
      </w:r>
      <w:r>
        <w:t>.</w:t>
      </w:r>
      <w:r>
        <w:tab/>
        <w:t>Process control</w:t>
      </w:r>
      <w:bookmarkEnd w:id="173"/>
      <w:bookmarkEnd w:id="174"/>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175" w:name="_Toc283891745"/>
      <w:bookmarkStart w:id="176" w:name="_Toc283893937"/>
      <w:r>
        <w:rPr>
          <w:rStyle w:val="CharSClsNo"/>
        </w:rPr>
        <w:t>19</w:t>
      </w:r>
      <w:r>
        <w:t>.</w:t>
      </w:r>
      <w:r>
        <w:tab/>
        <w:t>Asset management</w:t>
      </w:r>
      <w:bookmarkEnd w:id="175"/>
      <w:bookmarkEnd w:id="176"/>
    </w:p>
    <w:p>
      <w:pPr>
        <w:pStyle w:val="ySubsection"/>
      </w:pPr>
      <w:r>
        <w:tab/>
      </w:r>
      <w:r>
        <w:tab/>
        <w:t>An asset management policy and processes that address all phases of the asset lifecycle of the rail infrastructure or rolling stock operations.</w:t>
      </w:r>
    </w:p>
    <w:p>
      <w:pPr>
        <w:pStyle w:val="yHeading5"/>
      </w:pPr>
      <w:bookmarkStart w:id="177" w:name="_Toc283891746"/>
      <w:bookmarkStart w:id="178" w:name="_Toc283893938"/>
      <w:r>
        <w:rPr>
          <w:rStyle w:val="CharSClsNo"/>
        </w:rPr>
        <w:t>20</w:t>
      </w:r>
      <w:r>
        <w:t>.</w:t>
      </w:r>
      <w:r>
        <w:tab/>
        <w:t>Safety interface coordination</w:t>
      </w:r>
      <w:bookmarkEnd w:id="177"/>
      <w:bookmarkEnd w:id="178"/>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179" w:name="_Toc283891747"/>
      <w:bookmarkStart w:id="180" w:name="_Toc283893939"/>
      <w:r>
        <w:rPr>
          <w:rStyle w:val="CharSClsNo"/>
        </w:rPr>
        <w:t>21</w:t>
      </w:r>
      <w:r>
        <w:t>.</w:t>
      </w:r>
      <w:r>
        <w:tab/>
        <w:t>Management of notifiable occurrences</w:t>
      </w:r>
      <w:bookmarkEnd w:id="179"/>
      <w:bookmarkEnd w:id="180"/>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181" w:name="_Toc283891748"/>
      <w:bookmarkStart w:id="182" w:name="_Toc283893940"/>
      <w:r>
        <w:rPr>
          <w:rStyle w:val="CharSClsNo"/>
        </w:rPr>
        <w:t>22</w:t>
      </w:r>
      <w:r>
        <w:t>.</w:t>
      </w:r>
      <w:r>
        <w:tab/>
        <w:t>Rail safety worker competence</w:t>
      </w:r>
      <w:bookmarkEnd w:id="181"/>
      <w:bookmarkEnd w:id="182"/>
    </w:p>
    <w:p>
      <w:pPr>
        <w:pStyle w:val="ySubsection"/>
      </w:pPr>
      <w:r>
        <w:tab/>
      </w:r>
      <w:r>
        <w:tab/>
        <w:t>Procedures, and where necessary standards, to ensure compliance with section 77 of the Act and with regulation 20.</w:t>
      </w:r>
    </w:p>
    <w:p>
      <w:pPr>
        <w:pStyle w:val="yHeading5"/>
      </w:pPr>
      <w:bookmarkStart w:id="183" w:name="_Toc283891749"/>
      <w:bookmarkStart w:id="184" w:name="_Toc283893941"/>
      <w:r>
        <w:rPr>
          <w:rStyle w:val="CharSClsNo"/>
        </w:rPr>
        <w:t>23</w:t>
      </w:r>
      <w:r>
        <w:t>.</w:t>
      </w:r>
      <w:r>
        <w:tab/>
        <w:t>Security management</w:t>
      </w:r>
      <w:bookmarkEnd w:id="183"/>
      <w:bookmarkEnd w:id="184"/>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185" w:name="_Toc283891750"/>
      <w:bookmarkStart w:id="186" w:name="_Toc283893942"/>
      <w:r>
        <w:rPr>
          <w:rStyle w:val="CharSClsNo"/>
        </w:rPr>
        <w:t>24</w:t>
      </w:r>
      <w:r>
        <w:t>.</w:t>
      </w:r>
      <w:r>
        <w:tab/>
        <w:t>Emergency management</w:t>
      </w:r>
      <w:bookmarkEnd w:id="185"/>
      <w:bookmarkEnd w:id="186"/>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187" w:name="_Toc283891751"/>
      <w:bookmarkStart w:id="188" w:name="_Toc283893943"/>
      <w:r>
        <w:rPr>
          <w:rStyle w:val="CharSClsNo"/>
        </w:rPr>
        <w:t>25</w:t>
      </w:r>
      <w:r>
        <w:t>.</w:t>
      </w:r>
      <w:r>
        <w:tab/>
        <w:t>Fatigue</w:t>
      </w:r>
      <w:bookmarkEnd w:id="187"/>
      <w:bookmarkEnd w:id="188"/>
    </w:p>
    <w:p>
      <w:pPr>
        <w:pStyle w:val="ySubsection"/>
      </w:pPr>
      <w:r>
        <w:tab/>
      </w:r>
      <w:r>
        <w:tab/>
        <w:t>Systems and procedures to ensure compliance with section 76 of the Act and regulation 19.</w:t>
      </w:r>
    </w:p>
    <w:p>
      <w:pPr>
        <w:pStyle w:val="yHeading5"/>
      </w:pPr>
      <w:bookmarkStart w:id="189" w:name="_Toc283891752"/>
      <w:bookmarkStart w:id="190" w:name="_Toc283893944"/>
      <w:r>
        <w:rPr>
          <w:rStyle w:val="CharSClsNo"/>
        </w:rPr>
        <w:t>26</w:t>
      </w:r>
      <w:r>
        <w:t>.</w:t>
      </w:r>
      <w:r>
        <w:tab/>
        <w:t>Drugs and alcohol</w:t>
      </w:r>
      <w:bookmarkEnd w:id="189"/>
      <w:bookmarkEnd w:id="190"/>
    </w:p>
    <w:p>
      <w:pPr>
        <w:pStyle w:val="ySubsection"/>
      </w:pPr>
      <w:r>
        <w:tab/>
      </w:r>
      <w:r>
        <w:tab/>
        <w:t>Systems and procedures to ensure compliance with sections 74 and 75 of the Act and with regulation 18 and Part 5.</w:t>
      </w:r>
    </w:p>
    <w:p>
      <w:pPr>
        <w:pStyle w:val="yHeading5"/>
      </w:pPr>
      <w:bookmarkStart w:id="191" w:name="_Toc283891753"/>
      <w:bookmarkStart w:id="192" w:name="_Toc283893945"/>
      <w:r>
        <w:rPr>
          <w:rStyle w:val="CharSClsNo"/>
        </w:rPr>
        <w:t>27</w:t>
      </w:r>
      <w:r>
        <w:t>.</w:t>
      </w:r>
      <w:r>
        <w:tab/>
        <w:t>Health and fitness</w:t>
      </w:r>
      <w:bookmarkEnd w:id="191"/>
      <w:bookmarkEnd w:id="192"/>
    </w:p>
    <w:p>
      <w:pPr>
        <w:pStyle w:val="ySubsection"/>
      </w:pPr>
      <w:r>
        <w:tab/>
      </w:r>
      <w:r>
        <w:tab/>
        <w:t>Systems and procedures to ensure compliance with section 73 of the Act and with regulation 17.</w:t>
      </w:r>
    </w:p>
    <w:p>
      <w:pPr>
        <w:pStyle w:val="yHeading5"/>
      </w:pPr>
      <w:bookmarkStart w:id="193" w:name="_Toc283891754"/>
      <w:bookmarkStart w:id="194" w:name="_Toc283893946"/>
      <w:r>
        <w:rPr>
          <w:rStyle w:val="CharSClsNo"/>
        </w:rPr>
        <w:t>28</w:t>
      </w:r>
      <w:r>
        <w:t>.</w:t>
      </w:r>
      <w:r>
        <w:tab/>
        <w:t>Resource availability</w:t>
      </w:r>
      <w:bookmarkEnd w:id="193"/>
      <w:bookmarkEnd w:id="194"/>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95" w:name="_Toc283891755"/>
      <w:bookmarkStart w:id="196" w:name="_Toc283891839"/>
      <w:bookmarkStart w:id="197" w:name="_Toc283893688"/>
      <w:bookmarkStart w:id="198" w:name="_Toc283893947"/>
      <w:r>
        <w:rPr>
          <w:rStyle w:val="CharSchNo"/>
        </w:rPr>
        <w:t>Schedule 2</w:t>
      </w:r>
      <w:r>
        <w:rPr>
          <w:rStyle w:val="CharSDivNo"/>
        </w:rPr>
        <w:t> </w:t>
      </w:r>
      <w:r>
        <w:t>—</w:t>
      </w:r>
      <w:r>
        <w:rPr>
          <w:rStyle w:val="CharSDivText"/>
        </w:rPr>
        <w:t> </w:t>
      </w:r>
      <w:r>
        <w:rPr>
          <w:rStyle w:val="CharSchText"/>
        </w:rPr>
        <w:t>Fees</w:t>
      </w:r>
      <w:bookmarkEnd w:id="195"/>
      <w:bookmarkEnd w:id="196"/>
      <w:bookmarkEnd w:id="197"/>
      <w:bookmarkEnd w:id="198"/>
    </w:p>
    <w:p>
      <w:pPr>
        <w:pStyle w:val="yShoulderClause"/>
      </w:pPr>
      <w:r>
        <w:t>[Pt. 7]</w:t>
      </w:r>
    </w:p>
    <w:p>
      <w:pPr>
        <w:pStyle w:val="yTHeadingNAm"/>
      </w:pPr>
      <w:r>
        <w:t>Table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276"/>
        <w:gridCol w:w="1276"/>
        <w:gridCol w:w="992"/>
      </w:tblGrid>
      <w:tr>
        <w:trPr>
          <w:tblHeader/>
        </w:trPr>
        <w:tc>
          <w:tcPr>
            <w:tcW w:w="3402" w:type="dxa"/>
            <w:tcBorders>
              <w:bottom w:val="nil"/>
            </w:tcBorders>
          </w:tcPr>
          <w:p>
            <w:pPr>
              <w:pStyle w:val="yTableNAm"/>
              <w:spacing w:before="0"/>
              <w:jc w:val="center"/>
              <w:rPr>
                <w:b/>
                <w:bCs/>
              </w:rPr>
            </w:pPr>
            <w:r>
              <w:rPr>
                <w:b/>
                <w:bCs/>
              </w:rPr>
              <w:t>Type of fee</w:t>
            </w:r>
          </w:p>
        </w:tc>
        <w:tc>
          <w:tcPr>
            <w:tcW w:w="1276" w:type="dxa"/>
            <w:tcBorders>
              <w:bottom w:val="nil"/>
            </w:tcBorders>
          </w:tcPr>
          <w:p>
            <w:pPr>
              <w:pStyle w:val="yTableNAm"/>
              <w:spacing w:before="0"/>
              <w:jc w:val="center"/>
              <w:rPr>
                <w:b/>
                <w:bCs/>
              </w:rPr>
            </w:pPr>
            <w:r>
              <w:rPr>
                <w:b/>
                <w:bCs/>
              </w:rPr>
              <w:t>Provision</w:t>
            </w:r>
          </w:p>
          <w:p>
            <w:pPr>
              <w:pStyle w:val="yTableNAm"/>
              <w:spacing w:before="0"/>
              <w:jc w:val="center"/>
              <w:rPr>
                <w:b/>
                <w:bCs/>
              </w:rPr>
            </w:pPr>
            <w:r>
              <w:rPr>
                <w:b/>
                <w:bCs/>
              </w:rPr>
              <w:t>of Act</w:t>
            </w:r>
          </w:p>
        </w:tc>
        <w:tc>
          <w:tcPr>
            <w:tcW w:w="1276" w:type="dxa"/>
            <w:tcBorders>
              <w:bottom w:val="nil"/>
            </w:tcBorders>
          </w:tcPr>
          <w:p>
            <w:pPr>
              <w:pStyle w:val="yTableNAm"/>
              <w:spacing w:before="0"/>
              <w:jc w:val="center"/>
              <w:rPr>
                <w:b/>
                <w:bCs/>
              </w:rPr>
            </w:pPr>
            <w:r>
              <w:rPr>
                <w:b/>
                <w:bCs/>
              </w:rPr>
              <w:t>Regulation</w:t>
            </w:r>
          </w:p>
        </w:tc>
        <w:tc>
          <w:tcPr>
            <w:tcW w:w="992" w:type="dxa"/>
            <w:tcBorders>
              <w:bottom w:val="nil"/>
            </w:tcBorders>
          </w:tcPr>
          <w:p>
            <w:pPr>
              <w:pStyle w:val="yTableNAm"/>
              <w:spacing w:before="0"/>
              <w:jc w:val="center"/>
              <w:rPr>
                <w:b/>
                <w:bCs/>
              </w:rPr>
            </w:pPr>
            <w:r>
              <w:rPr>
                <w:b/>
                <w:bCs/>
              </w:rPr>
              <w:t>Fee</w:t>
            </w:r>
          </w:p>
          <w:p>
            <w:pPr>
              <w:pStyle w:val="yTableNAm"/>
              <w:spacing w:before="0"/>
              <w:jc w:val="center"/>
              <w:rPr>
                <w:b/>
                <w:bCs/>
              </w:rPr>
            </w:pPr>
            <w:r>
              <w:rPr>
                <w:b/>
                <w:bCs/>
              </w:rPr>
              <w:t>$</w:t>
            </w:r>
          </w:p>
        </w:tc>
      </w:tr>
      <w:tr>
        <w:trPr>
          <w:cantSplit/>
        </w:trPr>
        <w:tc>
          <w:tcPr>
            <w:tcW w:w="3402" w:type="dxa"/>
            <w:tcBorders>
              <w:bottom w:val="nil"/>
            </w:tcBorders>
          </w:tcPr>
          <w:p>
            <w:pPr>
              <w:pStyle w:val="yTableNAm"/>
              <w:tabs>
                <w:tab w:val="clear" w:pos="567"/>
                <w:tab w:val="left" w:pos="743"/>
              </w:tabs>
              <w:ind w:left="317" w:hanging="317"/>
            </w:pPr>
            <w:r>
              <w:t>1.</w:t>
            </w:r>
            <w:r>
              <w:tab/>
              <w:t>Annual private siding registration fee, per siding</w:t>
            </w:r>
          </w:p>
        </w:tc>
        <w:tc>
          <w:tcPr>
            <w:tcW w:w="1276" w:type="dxa"/>
            <w:tcBorders>
              <w:bottom w:val="nil"/>
            </w:tcBorders>
          </w:tcPr>
          <w:p>
            <w:pPr>
              <w:pStyle w:val="yTableNAm"/>
            </w:pPr>
            <w:r>
              <w:t>s. 58(2)(a)</w:t>
            </w:r>
          </w:p>
        </w:tc>
        <w:tc>
          <w:tcPr>
            <w:tcW w:w="1276" w:type="dxa"/>
            <w:tcBorders>
              <w:bottom w:val="nil"/>
            </w:tcBorders>
          </w:tcPr>
          <w:p>
            <w:pPr>
              <w:pStyle w:val="yTableNAm"/>
            </w:pPr>
            <w:r>
              <w:t>r. 37</w:t>
            </w:r>
          </w:p>
        </w:tc>
        <w:tc>
          <w:tcPr>
            <w:tcW w:w="992" w:type="dxa"/>
            <w:tcBorders>
              <w:bottom w:val="nil"/>
            </w:tcBorders>
          </w:tcPr>
          <w:p>
            <w:pPr>
              <w:pStyle w:val="yTableNAm"/>
            </w:pPr>
            <w:r>
              <w:br/>
              <w:t>106.59</w:t>
            </w:r>
          </w:p>
        </w:tc>
      </w:tr>
      <w:tr>
        <w:trPr>
          <w:cantSplit/>
        </w:trPr>
        <w:tc>
          <w:tcPr>
            <w:tcW w:w="3402" w:type="dxa"/>
            <w:tcBorders>
              <w:bottom w:val="nil"/>
            </w:tcBorders>
          </w:tcPr>
          <w:p>
            <w:pPr>
              <w:pStyle w:val="yTableNAm"/>
              <w:tabs>
                <w:tab w:val="clear" w:pos="567"/>
                <w:tab w:val="left" w:pos="743"/>
              </w:tabs>
              <w:ind w:left="317" w:hanging="317"/>
            </w:pPr>
            <w:r>
              <w:t>2.</w:t>
            </w:r>
            <w:r>
              <w:tab/>
              <w:t>Application for accreditation for —</w:t>
            </w:r>
          </w:p>
        </w:tc>
        <w:tc>
          <w:tcPr>
            <w:tcW w:w="1276" w:type="dxa"/>
            <w:tcBorders>
              <w:bottom w:val="nil"/>
            </w:tcBorders>
          </w:tcPr>
          <w:p>
            <w:pPr>
              <w:pStyle w:val="yTableNAm"/>
            </w:pPr>
            <w:r>
              <w:t>s. 34(2)(e)</w:t>
            </w:r>
          </w:p>
        </w:tc>
        <w:tc>
          <w:tcPr>
            <w:tcW w:w="1276" w:type="dxa"/>
            <w:tcBorders>
              <w:bottom w:val="nil"/>
            </w:tcBorders>
          </w:tcPr>
          <w:p>
            <w:pPr>
              <w:pStyle w:val="yTableNAm"/>
            </w:pPr>
            <w:r>
              <w:t>r. 38</w:t>
            </w:r>
          </w:p>
        </w:tc>
        <w:tc>
          <w:tcPr>
            <w:tcW w:w="992" w:type="dxa"/>
            <w:tcBorders>
              <w:bottom w:val="nil"/>
            </w:tcBorders>
          </w:tcPr>
          <w:p>
            <w:pPr>
              <w:pStyle w:val="yTableNAm"/>
            </w:pPr>
          </w:p>
        </w:tc>
      </w:tr>
      <w:tr>
        <w:trPr>
          <w:cantSplit/>
        </w:trPr>
        <w:tc>
          <w:tcPr>
            <w:tcW w:w="3402" w:type="dxa"/>
            <w:tcBorders>
              <w:top w:val="nil"/>
              <w:bottom w:val="nil"/>
            </w:tcBorders>
          </w:tcPr>
          <w:p>
            <w:pPr>
              <w:pStyle w:val="yTableNAm"/>
              <w:tabs>
                <w:tab w:val="clear" w:pos="567"/>
                <w:tab w:val="left" w:pos="743"/>
                <w:tab w:val="left" w:pos="1092"/>
              </w:tabs>
              <w:ind w:left="317" w:hanging="317"/>
            </w:pPr>
            <w:r>
              <w:tab/>
              <w:t>(a)</w:t>
            </w:r>
            <w:r>
              <w:tab/>
              <w:t>a commercial enterprise</w:t>
            </w:r>
          </w:p>
        </w:tc>
        <w:tc>
          <w:tcPr>
            <w:tcW w:w="1276" w:type="dxa"/>
            <w:tcBorders>
              <w:top w:val="nil"/>
              <w:bottom w:val="nil"/>
            </w:tcBorders>
          </w:tcPr>
          <w:p>
            <w:pPr>
              <w:pStyle w:val="yTableNAm"/>
            </w:pPr>
          </w:p>
        </w:tc>
        <w:tc>
          <w:tcPr>
            <w:tcW w:w="1276" w:type="dxa"/>
            <w:tcBorders>
              <w:top w:val="nil"/>
              <w:bottom w:val="nil"/>
            </w:tcBorders>
          </w:tcPr>
          <w:p>
            <w:pPr>
              <w:pStyle w:val="yTableNAm"/>
            </w:pPr>
          </w:p>
        </w:tc>
        <w:tc>
          <w:tcPr>
            <w:tcW w:w="992" w:type="dxa"/>
            <w:tcBorders>
              <w:top w:val="nil"/>
              <w:bottom w:val="nil"/>
            </w:tcBorders>
          </w:tcPr>
          <w:p>
            <w:pPr>
              <w:pStyle w:val="yTableNAm"/>
            </w:pPr>
            <w:r>
              <w:t>8 153.25</w:t>
            </w:r>
          </w:p>
        </w:tc>
      </w:tr>
      <w:tr>
        <w:trPr>
          <w:cantSplit/>
        </w:trPr>
        <w:tc>
          <w:tcPr>
            <w:tcW w:w="3402" w:type="dxa"/>
            <w:tcBorders>
              <w:top w:val="nil"/>
              <w:bottom w:val="nil"/>
            </w:tcBorders>
          </w:tcPr>
          <w:p>
            <w:pPr>
              <w:pStyle w:val="yTableNAm"/>
              <w:tabs>
                <w:tab w:val="clear" w:pos="567"/>
                <w:tab w:val="left" w:pos="317"/>
                <w:tab w:val="left" w:pos="743"/>
              </w:tabs>
              <w:ind w:left="743" w:hanging="743"/>
            </w:pPr>
            <w:r>
              <w:tab/>
              <w:t>(b)</w:t>
            </w:r>
            <w:r>
              <w:tab/>
              <w:t>a heritage, not</w:t>
            </w:r>
            <w:r>
              <w:noBreakHyphen/>
              <w:t>for</w:t>
            </w:r>
            <w:r>
              <w:noBreakHyphen/>
              <w:t xml:space="preserve">profit organisation — </w:t>
            </w:r>
          </w:p>
        </w:tc>
        <w:tc>
          <w:tcPr>
            <w:tcW w:w="1276" w:type="dxa"/>
            <w:tcBorders>
              <w:top w:val="nil"/>
              <w:bottom w:val="nil"/>
            </w:tcBorders>
          </w:tcPr>
          <w:p>
            <w:pPr>
              <w:pStyle w:val="yTableNAm"/>
            </w:pPr>
          </w:p>
        </w:tc>
        <w:tc>
          <w:tcPr>
            <w:tcW w:w="1276" w:type="dxa"/>
            <w:tcBorders>
              <w:top w:val="nil"/>
              <w:bottom w:val="nil"/>
            </w:tcBorders>
          </w:tcPr>
          <w:p>
            <w:pPr>
              <w:pStyle w:val="yTableNAm"/>
            </w:pPr>
          </w:p>
        </w:tc>
        <w:tc>
          <w:tcPr>
            <w:tcW w:w="992" w:type="dxa"/>
            <w:tcBorders>
              <w:top w:val="nil"/>
              <w:bottom w:val="nil"/>
            </w:tcBorders>
          </w:tcPr>
          <w:p>
            <w:pPr>
              <w:pStyle w:val="yTableNAm"/>
            </w:pPr>
          </w:p>
        </w:tc>
      </w:tr>
      <w:tr>
        <w:trPr>
          <w:cantSplit/>
        </w:trPr>
        <w:tc>
          <w:tcPr>
            <w:tcW w:w="3402" w:type="dxa"/>
            <w:tcBorders>
              <w:top w:val="nil"/>
              <w:bottom w:val="nil"/>
            </w:tcBorders>
          </w:tcPr>
          <w:p>
            <w:pPr>
              <w:pStyle w:val="yTableNAm"/>
              <w:tabs>
                <w:tab w:val="clear" w:pos="567"/>
                <w:tab w:val="left" w:pos="1168"/>
              </w:tabs>
              <w:ind w:left="1168" w:hanging="425"/>
            </w:pPr>
            <w:r>
              <w:t>(i)</w:t>
            </w:r>
            <w:r>
              <w:tab/>
              <w:t>with trains travelling more than 15 000 km per annum</w:t>
            </w:r>
          </w:p>
        </w:tc>
        <w:tc>
          <w:tcPr>
            <w:tcW w:w="1276" w:type="dxa"/>
            <w:tcBorders>
              <w:top w:val="nil"/>
              <w:bottom w:val="nil"/>
            </w:tcBorders>
          </w:tcPr>
          <w:p>
            <w:pPr>
              <w:pStyle w:val="yTableNAm"/>
            </w:pPr>
          </w:p>
        </w:tc>
        <w:tc>
          <w:tcPr>
            <w:tcW w:w="1276" w:type="dxa"/>
            <w:tcBorders>
              <w:top w:val="nil"/>
              <w:bottom w:val="nil"/>
            </w:tcBorders>
          </w:tcPr>
          <w:p>
            <w:pPr>
              <w:pStyle w:val="yTableNAm"/>
            </w:pPr>
          </w:p>
        </w:tc>
        <w:tc>
          <w:tcPr>
            <w:tcW w:w="992" w:type="dxa"/>
            <w:tcBorders>
              <w:top w:val="nil"/>
              <w:bottom w:val="nil"/>
            </w:tcBorders>
          </w:tcPr>
          <w:p>
            <w:pPr>
              <w:pStyle w:val="yTableNAm"/>
            </w:pPr>
            <w:r>
              <w:br/>
            </w:r>
            <w:r>
              <w:br/>
              <w:t>1 279.11</w:t>
            </w:r>
          </w:p>
        </w:tc>
      </w:tr>
      <w:tr>
        <w:trPr>
          <w:cantSplit/>
        </w:trPr>
        <w:tc>
          <w:tcPr>
            <w:tcW w:w="3402" w:type="dxa"/>
            <w:tcBorders>
              <w:top w:val="nil"/>
              <w:bottom w:val="nil"/>
            </w:tcBorders>
          </w:tcPr>
          <w:p>
            <w:pPr>
              <w:pStyle w:val="yTableNAm"/>
              <w:tabs>
                <w:tab w:val="clear" w:pos="567"/>
                <w:tab w:val="left" w:pos="1168"/>
              </w:tabs>
              <w:ind w:left="1168" w:hanging="425"/>
            </w:pPr>
            <w:r>
              <w:t>(ii)</w:t>
            </w:r>
            <w:r>
              <w:tab/>
              <w:t>with trains travelling 15 000 km or less per annum</w:t>
            </w:r>
          </w:p>
        </w:tc>
        <w:tc>
          <w:tcPr>
            <w:tcW w:w="1276" w:type="dxa"/>
            <w:tcBorders>
              <w:top w:val="nil"/>
              <w:bottom w:val="nil"/>
            </w:tcBorders>
          </w:tcPr>
          <w:p>
            <w:pPr>
              <w:pStyle w:val="yTableNAm"/>
            </w:pPr>
          </w:p>
        </w:tc>
        <w:tc>
          <w:tcPr>
            <w:tcW w:w="1276" w:type="dxa"/>
            <w:tcBorders>
              <w:top w:val="nil"/>
              <w:bottom w:val="nil"/>
            </w:tcBorders>
          </w:tcPr>
          <w:p>
            <w:pPr>
              <w:pStyle w:val="yTableNAm"/>
            </w:pPr>
          </w:p>
        </w:tc>
        <w:tc>
          <w:tcPr>
            <w:tcW w:w="992" w:type="dxa"/>
            <w:tcBorders>
              <w:top w:val="nil"/>
              <w:bottom w:val="nil"/>
            </w:tcBorders>
          </w:tcPr>
          <w:p>
            <w:pPr>
              <w:pStyle w:val="yTableNAm"/>
            </w:pPr>
            <w:r>
              <w:br/>
            </w:r>
            <w:r>
              <w:br/>
              <w:t>532.96</w:t>
            </w:r>
          </w:p>
        </w:tc>
      </w:tr>
      <w:tr>
        <w:trPr>
          <w:cantSplit/>
        </w:trPr>
        <w:tc>
          <w:tcPr>
            <w:tcW w:w="3402" w:type="dxa"/>
            <w:tcBorders>
              <w:bottom w:val="nil"/>
            </w:tcBorders>
          </w:tcPr>
          <w:p>
            <w:pPr>
              <w:pStyle w:val="yTableNAm"/>
              <w:tabs>
                <w:tab w:val="clear" w:pos="567"/>
                <w:tab w:val="left" w:pos="743"/>
              </w:tabs>
              <w:ind w:left="317" w:hanging="317"/>
            </w:pPr>
            <w:r>
              <w:t>3.</w:t>
            </w:r>
            <w:r>
              <w:tab/>
              <w:t>Annual fee for a rail infrastructure manager (per kilometre of track or part thereof) with the minimum fee prescribed in item 7</w:t>
            </w:r>
          </w:p>
        </w:tc>
        <w:tc>
          <w:tcPr>
            <w:tcW w:w="1276" w:type="dxa"/>
            <w:tcBorders>
              <w:bottom w:val="nil"/>
            </w:tcBorders>
          </w:tcPr>
          <w:p>
            <w:pPr>
              <w:pStyle w:val="yTableNAm"/>
            </w:pPr>
            <w:r>
              <w:t>s. 41(1)</w:t>
            </w:r>
          </w:p>
        </w:tc>
        <w:tc>
          <w:tcPr>
            <w:tcW w:w="1276" w:type="dxa"/>
            <w:tcBorders>
              <w:bottom w:val="nil"/>
            </w:tcBorders>
          </w:tcPr>
          <w:p>
            <w:pPr>
              <w:pStyle w:val="yTableNAm"/>
            </w:pPr>
            <w:r>
              <w:t>r. 39</w:t>
            </w:r>
          </w:p>
        </w:tc>
        <w:tc>
          <w:tcPr>
            <w:tcW w:w="992" w:type="dxa"/>
            <w:tcBorders>
              <w:bottom w:val="nil"/>
            </w:tcBorders>
          </w:tcPr>
          <w:p>
            <w:pPr>
              <w:pStyle w:val="yTableNAm"/>
            </w:pPr>
            <w:r>
              <w:br/>
            </w:r>
            <w:r>
              <w:br/>
            </w:r>
            <w:r>
              <w:br/>
            </w:r>
            <w:r>
              <w:br/>
              <w:t>51.2103</w:t>
            </w:r>
          </w:p>
        </w:tc>
      </w:tr>
      <w:tr>
        <w:trPr>
          <w:cantSplit/>
        </w:trPr>
        <w:tc>
          <w:tcPr>
            <w:tcW w:w="3402" w:type="dxa"/>
          </w:tcPr>
          <w:p>
            <w:pPr>
              <w:pStyle w:val="yTableNAm"/>
              <w:tabs>
                <w:tab w:val="clear" w:pos="567"/>
                <w:tab w:val="left" w:pos="743"/>
              </w:tabs>
              <w:ind w:left="317" w:hanging="317"/>
            </w:pPr>
            <w:r>
              <w:t>4.</w:t>
            </w:r>
            <w:r>
              <w:tab/>
              <w:t>Annual fee for a rolling stock operator (per train/tram kilometre) with the minimum fee prescribed in item 7</w:t>
            </w:r>
          </w:p>
        </w:tc>
        <w:tc>
          <w:tcPr>
            <w:tcW w:w="1276" w:type="dxa"/>
          </w:tcPr>
          <w:p>
            <w:pPr>
              <w:pStyle w:val="yTableNAm"/>
            </w:pPr>
            <w:r>
              <w:t>s. 41(1)</w:t>
            </w:r>
          </w:p>
        </w:tc>
        <w:tc>
          <w:tcPr>
            <w:tcW w:w="1276" w:type="dxa"/>
          </w:tcPr>
          <w:p>
            <w:pPr>
              <w:pStyle w:val="yTableNAm"/>
            </w:pPr>
            <w:r>
              <w:t>r. 39</w:t>
            </w:r>
          </w:p>
        </w:tc>
        <w:tc>
          <w:tcPr>
            <w:tcW w:w="992" w:type="dxa"/>
          </w:tcPr>
          <w:p>
            <w:pPr>
              <w:pStyle w:val="yTableNAm"/>
            </w:pPr>
            <w:r>
              <w:br/>
            </w:r>
            <w:r>
              <w:br/>
            </w:r>
            <w:r>
              <w:br/>
              <w:t>0.0315</w:t>
            </w:r>
          </w:p>
        </w:tc>
      </w:tr>
      <w:tr>
        <w:trPr>
          <w:cantSplit/>
        </w:trPr>
        <w:tc>
          <w:tcPr>
            <w:tcW w:w="3402" w:type="dxa"/>
          </w:tcPr>
          <w:p>
            <w:pPr>
              <w:pStyle w:val="yTableNAm"/>
              <w:tabs>
                <w:tab w:val="clear" w:pos="567"/>
                <w:tab w:val="left" w:pos="743"/>
              </w:tabs>
              <w:ind w:left="317" w:hanging="317"/>
            </w:pPr>
            <w:r>
              <w:t>5.</w:t>
            </w:r>
            <w:r>
              <w:tab/>
              <w:t>Additional annual fee for a rail infrastructure manager if an accreditation is varied (per kilometre of track or part thereof)</w:t>
            </w:r>
          </w:p>
        </w:tc>
        <w:tc>
          <w:tcPr>
            <w:tcW w:w="1276" w:type="dxa"/>
          </w:tcPr>
          <w:p>
            <w:pPr>
              <w:pStyle w:val="yTableNAm"/>
            </w:pPr>
            <w:r>
              <w:t>s. 41(3)</w:t>
            </w:r>
          </w:p>
        </w:tc>
        <w:tc>
          <w:tcPr>
            <w:tcW w:w="1276" w:type="dxa"/>
          </w:tcPr>
          <w:p>
            <w:pPr>
              <w:pStyle w:val="yTableNAm"/>
            </w:pPr>
            <w:r>
              <w:t>r. 39</w:t>
            </w:r>
          </w:p>
        </w:tc>
        <w:tc>
          <w:tcPr>
            <w:tcW w:w="992" w:type="dxa"/>
          </w:tcPr>
          <w:p>
            <w:pPr>
              <w:pStyle w:val="yTableNAm"/>
            </w:pPr>
            <w:r>
              <w:br/>
            </w:r>
            <w:r>
              <w:br/>
            </w:r>
            <w:r>
              <w:br/>
            </w:r>
            <w:r>
              <w:br/>
              <w:t>51.2103</w:t>
            </w:r>
          </w:p>
        </w:tc>
      </w:tr>
      <w:tr>
        <w:trPr>
          <w:cantSplit/>
        </w:trPr>
        <w:tc>
          <w:tcPr>
            <w:tcW w:w="3402" w:type="dxa"/>
          </w:tcPr>
          <w:p>
            <w:pPr>
              <w:pStyle w:val="yTableNAm"/>
              <w:tabs>
                <w:tab w:val="clear" w:pos="567"/>
                <w:tab w:val="left" w:pos="743"/>
              </w:tabs>
              <w:ind w:left="317" w:hanging="317"/>
            </w:pPr>
            <w:r>
              <w:t>6.</w:t>
            </w:r>
            <w:r>
              <w:tab/>
              <w:t>Additional annual fee for a rolling stock operator if an accreditation is varied (per train/tram kilometre)</w:t>
            </w:r>
          </w:p>
        </w:tc>
        <w:tc>
          <w:tcPr>
            <w:tcW w:w="1276" w:type="dxa"/>
          </w:tcPr>
          <w:p>
            <w:pPr>
              <w:pStyle w:val="yTableNAm"/>
            </w:pPr>
            <w:r>
              <w:t>s. 41(3)</w:t>
            </w:r>
          </w:p>
        </w:tc>
        <w:tc>
          <w:tcPr>
            <w:tcW w:w="1276" w:type="dxa"/>
          </w:tcPr>
          <w:p>
            <w:pPr>
              <w:pStyle w:val="yTableNAm"/>
            </w:pPr>
            <w:r>
              <w:t>r. 39</w:t>
            </w:r>
          </w:p>
        </w:tc>
        <w:tc>
          <w:tcPr>
            <w:tcW w:w="992" w:type="dxa"/>
          </w:tcPr>
          <w:p>
            <w:pPr>
              <w:pStyle w:val="yTableNAm"/>
            </w:pPr>
            <w:r>
              <w:br/>
            </w:r>
            <w:r>
              <w:br/>
            </w:r>
            <w:r>
              <w:br/>
              <w:t>0.0315</w:t>
            </w:r>
          </w:p>
        </w:tc>
      </w:tr>
      <w:tr>
        <w:trPr>
          <w:cantSplit/>
        </w:trPr>
        <w:tc>
          <w:tcPr>
            <w:tcW w:w="3402" w:type="dxa"/>
            <w:tcBorders>
              <w:bottom w:val="nil"/>
            </w:tcBorders>
          </w:tcPr>
          <w:p>
            <w:pPr>
              <w:pStyle w:val="yTableNAm"/>
              <w:tabs>
                <w:tab w:val="clear" w:pos="567"/>
                <w:tab w:val="left" w:pos="743"/>
              </w:tabs>
              <w:ind w:left="317" w:hanging="317"/>
            </w:pPr>
            <w:r>
              <w:t>7.</w:t>
            </w:r>
            <w:r>
              <w:tab/>
              <w:t>Minimum annual fee for a —</w:t>
            </w:r>
          </w:p>
        </w:tc>
        <w:tc>
          <w:tcPr>
            <w:tcW w:w="1276" w:type="dxa"/>
            <w:tcBorders>
              <w:bottom w:val="nil"/>
            </w:tcBorders>
          </w:tcPr>
          <w:p>
            <w:pPr>
              <w:pStyle w:val="yTableNAm"/>
            </w:pPr>
            <w:r>
              <w:t>s. 41(1)</w:t>
            </w:r>
          </w:p>
        </w:tc>
        <w:tc>
          <w:tcPr>
            <w:tcW w:w="1276" w:type="dxa"/>
            <w:tcBorders>
              <w:bottom w:val="nil"/>
            </w:tcBorders>
          </w:tcPr>
          <w:p>
            <w:pPr>
              <w:pStyle w:val="yTableNAm"/>
            </w:pPr>
            <w:r>
              <w:t>r. 39</w:t>
            </w:r>
          </w:p>
        </w:tc>
        <w:tc>
          <w:tcPr>
            <w:tcW w:w="992" w:type="dxa"/>
            <w:tcBorders>
              <w:bottom w:val="nil"/>
            </w:tcBorders>
          </w:tcPr>
          <w:p>
            <w:pPr>
              <w:pStyle w:val="yTableNAm"/>
            </w:pPr>
          </w:p>
        </w:tc>
      </w:tr>
      <w:tr>
        <w:trPr>
          <w:cantSplit/>
        </w:trPr>
        <w:tc>
          <w:tcPr>
            <w:tcW w:w="3402" w:type="dxa"/>
            <w:tcBorders>
              <w:top w:val="nil"/>
              <w:bottom w:val="nil"/>
            </w:tcBorders>
          </w:tcPr>
          <w:p>
            <w:pPr>
              <w:pStyle w:val="yTableNAm"/>
              <w:tabs>
                <w:tab w:val="clear" w:pos="567"/>
                <w:tab w:val="left" w:pos="317"/>
                <w:tab w:val="left" w:pos="743"/>
                <w:tab w:val="left" w:pos="1168"/>
              </w:tabs>
              <w:ind w:left="743" w:hanging="743"/>
            </w:pPr>
            <w:r>
              <w:tab/>
              <w:t>(a)</w:t>
            </w:r>
            <w:r>
              <w:tab/>
              <w:t>commercial enterprise</w:t>
            </w:r>
          </w:p>
        </w:tc>
        <w:tc>
          <w:tcPr>
            <w:tcW w:w="1276" w:type="dxa"/>
            <w:tcBorders>
              <w:top w:val="nil"/>
              <w:bottom w:val="nil"/>
            </w:tcBorders>
          </w:tcPr>
          <w:p>
            <w:pPr>
              <w:pStyle w:val="yTableNAm"/>
            </w:pPr>
          </w:p>
        </w:tc>
        <w:tc>
          <w:tcPr>
            <w:tcW w:w="1276" w:type="dxa"/>
            <w:tcBorders>
              <w:top w:val="nil"/>
              <w:bottom w:val="nil"/>
            </w:tcBorders>
          </w:tcPr>
          <w:p>
            <w:pPr>
              <w:pStyle w:val="yTableNAm"/>
            </w:pPr>
          </w:p>
        </w:tc>
        <w:tc>
          <w:tcPr>
            <w:tcW w:w="992" w:type="dxa"/>
            <w:tcBorders>
              <w:top w:val="nil"/>
              <w:bottom w:val="nil"/>
            </w:tcBorders>
          </w:tcPr>
          <w:p>
            <w:pPr>
              <w:pStyle w:val="yTableNAm"/>
            </w:pPr>
            <w:r>
              <w:t>8 153.25</w:t>
            </w:r>
          </w:p>
        </w:tc>
      </w:tr>
      <w:tr>
        <w:trPr>
          <w:cantSplit/>
        </w:trPr>
        <w:tc>
          <w:tcPr>
            <w:tcW w:w="3402" w:type="dxa"/>
            <w:tcBorders>
              <w:top w:val="nil"/>
              <w:bottom w:val="nil"/>
            </w:tcBorders>
          </w:tcPr>
          <w:p>
            <w:pPr>
              <w:pStyle w:val="yTableNAm"/>
              <w:tabs>
                <w:tab w:val="clear" w:pos="567"/>
                <w:tab w:val="left" w:pos="317"/>
                <w:tab w:val="left" w:pos="743"/>
                <w:tab w:val="left" w:pos="1168"/>
              </w:tabs>
              <w:ind w:left="743" w:hanging="743"/>
            </w:pPr>
            <w:r>
              <w:tab/>
              <w:t>(b)</w:t>
            </w:r>
            <w:r>
              <w:tab/>
              <w:t>heritage, non</w:t>
            </w:r>
            <w:r>
              <w:noBreakHyphen/>
              <w:t xml:space="preserve">profit organisation — </w:t>
            </w:r>
          </w:p>
        </w:tc>
        <w:tc>
          <w:tcPr>
            <w:tcW w:w="1276" w:type="dxa"/>
            <w:tcBorders>
              <w:top w:val="nil"/>
              <w:bottom w:val="nil"/>
            </w:tcBorders>
          </w:tcPr>
          <w:p>
            <w:pPr>
              <w:pStyle w:val="yTableNAm"/>
            </w:pPr>
          </w:p>
        </w:tc>
        <w:tc>
          <w:tcPr>
            <w:tcW w:w="1276" w:type="dxa"/>
            <w:tcBorders>
              <w:top w:val="nil"/>
              <w:bottom w:val="nil"/>
            </w:tcBorders>
          </w:tcPr>
          <w:p>
            <w:pPr>
              <w:pStyle w:val="yTableNAm"/>
            </w:pPr>
          </w:p>
        </w:tc>
        <w:tc>
          <w:tcPr>
            <w:tcW w:w="992" w:type="dxa"/>
            <w:tcBorders>
              <w:top w:val="nil"/>
              <w:bottom w:val="nil"/>
            </w:tcBorders>
          </w:tcPr>
          <w:p>
            <w:pPr>
              <w:pStyle w:val="yTableNAm"/>
            </w:pPr>
          </w:p>
        </w:tc>
      </w:tr>
      <w:tr>
        <w:trPr>
          <w:cantSplit/>
        </w:trPr>
        <w:tc>
          <w:tcPr>
            <w:tcW w:w="3402" w:type="dxa"/>
            <w:tcBorders>
              <w:top w:val="nil"/>
              <w:bottom w:val="nil"/>
            </w:tcBorders>
          </w:tcPr>
          <w:p>
            <w:pPr>
              <w:pStyle w:val="yTableNAm"/>
              <w:tabs>
                <w:tab w:val="clear" w:pos="567"/>
                <w:tab w:val="left" w:pos="1168"/>
              </w:tabs>
              <w:ind w:left="1168" w:hanging="425"/>
            </w:pPr>
            <w:r>
              <w:t>(i)</w:t>
            </w:r>
            <w:r>
              <w:tab/>
              <w:t>with trains travelling more than 15 000 km per annum</w:t>
            </w:r>
          </w:p>
        </w:tc>
        <w:tc>
          <w:tcPr>
            <w:tcW w:w="1276" w:type="dxa"/>
            <w:tcBorders>
              <w:top w:val="nil"/>
              <w:bottom w:val="nil"/>
            </w:tcBorders>
          </w:tcPr>
          <w:p>
            <w:pPr>
              <w:pStyle w:val="yTableNAm"/>
            </w:pPr>
          </w:p>
        </w:tc>
        <w:tc>
          <w:tcPr>
            <w:tcW w:w="1276" w:type="dxa"/>
            <w:tcBorders>
              <w:top w:val="nil"/>
              <w:bottom w:val="nil"/>
            </w:tcBorders>
          </w:tcPr>
          <w:p>
            <w:pPr>
              <w:pStyle w:val="yTableNAm"/>
            </w:pPr>
          </w:p>
        </w:tc>
        <w:tc>
          <w:tcPr>
            <w:tcW w:w="992" w:type="dxa"/>
            <w:tcBorders>
              <w:top w:val="nil"/>
              <w:bottom w:val="nil"/>
            </w:tcBorders>
          </w:tcPr>
          <w:p>
            <w:pPr>
              <w:pStyle w:val="yTableNAm"/>
            </w:pPr>
            <w:r>
              <w:br/>
            </w:r>
            <w:r>
              <w:br/>
              <w:t>1 279.11</w:t>
            </w:r>
          </w:p>
        </w:tc>
      </w:tr>
      <w:tr>
        <w:trPr>
          <w:cantSplit/>
        </w:trPr>
        <w:tc>
          <w:tcPr>
            <w:tcW w:w="3402" w:type="dxa"/>
            <w:tcBorders>
              <w:top w:val="nil"/>
              <w:bottom w:val="single" w:sz="4" w:space="0" w:color="auto"/>
            </w:tcBorders>
          </w:tcPr>
          <w:p>
            <w:pPr>
              <w:pStyle w:val="yTableNAm"/>
              <w:tabs>
                <w:tab w:val="clear" w:pos="567"/>
                <w:tab w:val="left" w:pos="1168"/>
              </w:tabs>
              <w:ind w:left="1168" w:hanging="425"/>
            </w:pPr>
            <w:r>
              <w:t>(ii)</w:t>
            </w:r>
            <w:r>
              <w:tab/>
              <w:t>with trains travelling 15 000 km or less per annum</w:t>
            </w:r>
          </w:p>
        </w:tc>
        <w:tc>
          <w:tcPr>
            <w:tcW w:w="1276" w:type="dxa"/>
            <w:tcBorders>
              <w:top w:val="nil"/>
              <w:bottom w:val="single" w:sz="4" w:space="0" w:color="auto"/>
            </w:tcBorders>
          </w:tcPr>
          <w:p>
            <w:pPr>
              <w:pStyle w:val="yTableNAm"/>
            </w:pPr>
          </w:p>
        </w:tc>
        <w:tc>
          <w:tcPr>
            <w:tcW w:w="1276" w:type="dxa"/>
            <w:tcBorders>
              <w:top w:val="nil"/>
              <w:bottom w:val="single" w:sz="4" w:space="0" w:color="auto"/>
            </w:tcBorders>
          </w:tcPr>
          <w:p>
            <w:pPr>
              <w:pStyle w:val="yTableNAm"/>
            </w:pPr>
          </w:p>
        </w:tc>
        <w:tc>
          <w:tcPr>
            <w:tcW w:w="992" w:type="dxa"/>
            <w:tcBorders>
              <w:top w:val="nil"/>
              <w:bottom w:val="single" w:sz="4" w:space="0" w:color="auto"/>
            </w:tcBorders>
          </w:tcPr>
          <w:p>
            <w:pPr>
              <w:pStyle w:val="yTableNAm"/>
            </w:pPr>
            <w:r>
              <w:br/>
            </w:r>
            <w:r>
              <w:br/>
              <w:t>532.96</w:t>
            </w:r>
          </w:p>
        </w:tc>
      </w:tr>
    </w:tbl>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99" w:name="_Toc113695922"/>
    </w:p>
    <w:p>
      <w:pPr>
        <w:pStyle w:val="nHeading2"/>
      </w:pPr>
      <w:bookmarkStart w:id="200" w:name="_Toc283893689"/>
      <w:bookmarkStart w:id="201" w:name="_Toc283893948"/>
      <w:r>
        <w:t>Notes</w:t>
      </w:r>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rPr>
        <w:t>Rail Safety Regulations 2011.</w:t>
      </w:r>
      <w:r>
        <w:t xml:space="preserve">  </w:t>
      </w:r>
      <w:r>
        <w:rPr>
          <w:snapToGrid w:val="0"/>
        </w:rPr>
        <w:t>The following table contains information about those regulations </w:t>
      </w:r>
      <w:r>
        <w:rPr>
          <w:snapToGrid w:val="0"/>
          <w:vertAlign w:val="superscript"/>
        </w:rPr>
        <w:t>1a</w:t>
      </w:r>
      <w:r>
        <w:rPr>
          <w:snapToGrid w:val="0"/>
        </w:rPr>
        <w:t>.</w:t>
      </w:r>
    </w:p>
    <w:p>
      <w:pPr>
        <w:pStyle w:val="nHeading3"/>
      </w:pPr>
      <w:bookmarkStart w:id="202" w:name="_Toc70311430"/>
      <w:bookmarkStart w:id="203" w:name="_Toc113695923"/>
      <w:bookmarkStart w:id="204" w:name="_Toc283893949"/>
      <w:r>
        <w:t>Compilation table</w:t>
      </w:r>
      <w:bookmarkEnd w:id="202"/>
      <w:bookmarkEnd w:id="203"/>
      <w:bookmarkEnd w:id="2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rPr>
              <w:t>Rail Safety Regulations 2011</w:t>
            </w:r>
          </w:p>
        </w:tc>
        <w:tc>
          <w:tcPr>
            <w:tcW w:w="1276" w:type="dxa"/>
          </w:tcPr>
          <w:p>
            <w:pPr>
              <w:pStyle w:val="nTable"/>
              <w:spacing w:after="40"/>
              <w:rPr>
                <w:sz w:val="19"/>
              </w:rPr>
            </w:pPr>
            <w:r>
              <w:rPr>
                <w:sz w:val="19"/>
              </w:rPr>
              <w:t>28 Jan 2011 p. 187</w:t>
            </w:r>
            <w:r>
              <w:rPr>
                <w:sz w:val="19"/>
              </w:rPr>
              <w:noBreakHyphen/>
              <w:t>238</w:t>
            </w:r>
          </w:p>
        </w:tc>
        <w:tc>
          <w:tcPr>
            <w:tcW w:w="2693" w:type="dxa"/>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2(b) and </w:t>
            </w:r>
            <w:r>
              <w:rPr>
                <w:i/>
                <w:iCs/>
                <w:snapToGrid w:val="0"/>
                <w:spacing w:val="-2"/>
                <w:sz w:val="19"/>
                <w:lang w:val="en-US"/>
              </w:rPr>
              <w:t>Gazette</w:t>
            </w:r>
            <w:r>
              <w:rPr>
                <w:snapToGrid w:val="0"/>
                <w:spacing w:val="-2"/>
                <w:sz w:val="19"/>
                <w:lang w:val="en-US"/>
              </w:rPr>
              <w:t xml:space="preserve"> 28 Jan 2011 p. 241)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5" w:name="_Toc7405065"/>
      <w:bookmarkStart w:id="206" w:name="_Toc283893950"/>
      <w:r>
        <w:t>Provisions that have not come into operation</w:t>
      </w:r>
      <w:bookmarkEnd w:id="205"/>
      <w:bookmarkEnd w:id="2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rPr>
              <w:t>Rail Safety Regulations 2011</w:t>
            </w:r>
            <w:r>
              <w:rPr>
                <w:iCs/>
              </w:rPr>
              <w:t> r. 11 </w:t>
            </w:r>
            <w:r>
              <w:rPr>
                <w:iCs/>
                <w:vertAlign w:val="superscript"/>
              </w:rPr>
              <w:t>2</w:t>
            </w:r>
            <w:bookmarkStart w:id="207" w:name="UpToHere"/>
            <w:bookmarkEnd w:id="207"/>
          </w:p>
        </w:tc>
        <w:tc>
          <w:tcPr>
            <w:tcW w:w="1276" w:type="dxa"/>
          </w:tcPr>
          <w:p>
            <w:pPr>
              <w:pStyle w:val="nTable"/>
              <w:spacing w:after="40"/>
              <w:rPr>
                <w:sz w:val="19"/>
              </w:rPr>
            </w:pPr>
            <w:r>
              <w:rPr>
                <w:sz w:val="19"/>
              </w:rPr>
              <w:t>28 Jan 2011 p. 187</w:t>
            </w:r>
            <w:r>
              <w:rPr>
                <w:sz w:val="19"/>
              </w:rPr>
              <w:noBreakHyphen/>
              <w:t>238</w:t>
            </w:r>
          </w:p>
        </w:tc>
        <w:tc>
          <w:tcPr>
            <w:tcW w:w="2693" w:type="dxa"/>
          </w:tcPr>
          <w:p>
            <w:pPr>
              <w:pStyle w:val="nTable"/>
              <w:spacing w:after="40"/>
              <w:rPr>
                <w:sz w:val="19"/>
              </w:rPr>
            </w:pPr>
            <w:r>
              <w:rPr>
                <w:snapToGrid w:val="0"/>
                <w:spacing w:val="-2"/>
                <w:sz w:val="19"/>
                <w:lang w:val="en-US"/>
              </w:rPr>
              <w:t>1 Feb 2012 (see r.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Rail Safety Regulations 2011 </w:t>
      </w:r>
      <w:r>
        <w:rPr>
          <w:iCs/>
          <w:snapToGrid w:val="0"/>
        </w:rPr>
        <w:t>r. 11</w:t>
      </w:r>
      <w:r>
        <w:rPr>
          <w:snapToGrid w:val="0"/>
        </w:rPr>
        <w:t xml:space="preserve"> had not come into operation.  It reads as follows:</w:t>
      </w:r>
    </w:p>
    <w:p>
      <w:pPr>
        <w:pStyle w:val="BlankOpen"/>
      </w:pPr>
    </w:p>
    <w:p>
      <w:pPr>
        <w:pStyle w:val="nzHeading5"/>
      </w:pPr>
      <w:bookmarkStart w:id="208" w:name="_Toc265846189"/>
      <w:bookmarkStart w:id="209" w:name="_Toc283039552"/>
      <w:r>
        <w:rPr>
          <w:rStyle w:val="CharSectno"/>
        </w:rPr>
        <w:t>11</w:t>
      </w:r>
      <w:r>
        <w:t>.</w:t>
      </w:r>
      <w:r>
        <w:tab/>
        <w:t>Obligations on rail transport operators</w:t>
      </w:r>
      <w:bookmarkEnd w:id="208"/>
      <w:bookmarkEnd w:id="209"/>
    </w:p>
    <w:p>
      <w:pPr>
        <w:pStyle w:val="nzSubsection"/>
      </w:pPr>
      <w:r>
        <w:tab/>
        <w:t>(1)</w:t>
      </w:r>
      <w:r>
        <w:tab/>
        <w:t xml:space="preserve">A rail transport operator must take the following steps to develop and implement an interface agreement for the purposes of section 63(1) of the Act — </w:t>
      </w:r>
    </w:p>
    <w:p>
      <w:pPr>
        <w:pStyle w:val="nzIndenta"/>
      </w:pPr>
      <w:r>
        <w:tab/>
        <w:t>(a)</w:t>
      </w:r>
      <w:r>
        <w:tab/>
        <w:t>the railway operations to which the agreement is to apply must be identified;</w:t>
      </w:r>
    </w:p>
    <w:p>
      <w:pPr>
        <w:pStyle w:val="nzIndenta"/>
      </w:pPr>
      <w:r>
        <w:tab/>
        <w:t>(b)</w:t>
      </w:r>
      <w:r>
        <w:tab/>
        <w:t>the risks to safety identified under section 63(1)(a) of the Act that may be caused by those operations must be assessed in conjunction with the other operator;</w:t>
      </w:r>
    </w:p>
    <w:p>
      <w:pPr>
        <w:pStyle w:val="nzIndenta"/>
      </w:pPr>
      <w:r>
        <w:tab/>
        <w:t>(c)</w:t>
      </w:r>
      <w:r>
        <w:tab/>
        <w:t>a process must be established to seek an interface agreement with the other operator;</w:t>
      </w:r>
    </w:p>
    <w:p>
      <w:pPr>
        <w:pStyle w:val="nzIndenta"/>
      </w:pPr>
      <w:r>
        <w:tab/>
        <w:t>(d)</w:t>
      </w:r>
      <w:r>
        <w:tab/>
        <w:t>the process must be undertaken and pursued until there is a written interface agreement between the rail transport operator and the other operator.</w:t>
      </w:r>
    </w:p>
    <w:p>
      <w:pPr>
        <w:pStyle w:val="nzSubsection"/>
      </w:pPr>
      <w:r>
        <w:tab/>
        <w:t>(2)</w:t>
      </w:r>
      <w:r>
        <w:tab/>
        <w:t>The process described in subregulation (1) must be repeated by the rail transport operator with respect to every other rail transport operator referred to in section 63(1)(a) of the Act.</w:t>
      </w:r>
    </w:p>
    <w:p>
      <w:pPr>
        <w:pStyle w:val="nz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BlankClose"/>
      </w:pPr>
    </w:p>
    <w:p>
      <w:pPr>
        <w:pStyle w:val="BlankClose"/>
      </w:pP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10" w:name="_Toc283893692"/>
      <w:bookmarkStart w:id="211" w:name="_Toc283893951"/>
      <w:r>
        <w:rPr>
          <w:sz w:val="28"/>
        </w:rPr>
        <w:t>Defined Terms</w:t>
      </w:r>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2" w:name="DefinedTerms"/>
      <w:bookmarkEnd w:id="212"/>
      <w:r>
        <w:t>analyst</w:t>
      </w:r>
      <w:r>
        <w:tab/>
        <w:t>21</w:t>
      </w:r>
    </w:p>
    <w:p>
      <w:pPr>
        <w:pStyle w:val="DefinedTerms"/>
      </w:pPr>
      <w:r>
        <w:t>authorised breath tester</w:t>
      </w:r>
      <w:r>
        <w:tab/>
        <w:t>21</w:t>
      </w:r>
    </w:p>
    <w:p>
      <w:pPr>
        <w:pStyle w:val="DefinedTerms"/>
      </w:pPr>
      <w:r>
        <w:t>authorised person</w:t>
      </w:r>
      <w:r>
        <w:tab/>
        <w:t>21</w:t>
      </w:r>
    </w:p>
    <w:p>
      <w:pPr>
        <w:pStyle w:val="DefinedTerms"/>
      </w:pPr>
      <w:r>
        <w:t>breath analysing equipment</w:t>
      </w:r>
      <w:r>
        <w:tab/>
        <w:t>21</w:t>
      </w:r>
    </w:p>
    <w:p>
      <w:pPr>
        <w:pStyle w:val="DefinedTerms"/>
      </w:pPr>
      <w:r>
        <w:t>breath analysis</w:t>
      </w:r>
      <w:r>
        <w:tab/>
        <w:t>21</w:t>
      </w:r>
    </w:p>
    <w:p>
      <w:pPr>
        <w:pStyle w:val="DefinedTerms"/>
      </w:pPr>
      <w:r>
        <w:t>Category A notifiable occurrence</w:t>
      </w:r>
      <w:r>
        <w:tab/>
        <w:t>32(1)</w:t>
      </w:r>
    </w:p>
    <w:p>
      <w:pPr>
        <w:pStyle w:val="DefinedTerms"/>
      </w:pPr>
      <w:r>
        <w:t>Category B notifiable occurrence</w:t>
      </w:r>
      <w:r>
        <w:tab/>
        <w:t>32(1)</w:t>
      </w:r>
    </w:p>
    <w:p>
      <w:pPr>
        <w:pStyle w:val="DefinedTerms"/>
      </w:pPr>
      <w:r>
        <w:t>drugs analyst</w:t>
      </w:r>
      <w:r>
        <w:tab/>
        <w:t>21</w:t>
      </w:r>
    </w:p>
    <w:p>
      <w:pPr>
        <w:pStyle w:val="DefinedTerms"/>
      </w:pPr>
      <w:r>
        <w:t>financial year</w:t>
      </w:r>
      <w:r>
        <w:tab/>
        <w:t>31(1)</w:t>
      </w:r>
    </w:p>
    <w:p>
      <w:pPr>
        <w:pStyle w:val="DefinedTerms"/>
      </w:pPr>
      <w:r>
        <w:t>interface agreement</w:t>
      </w:r>
      <w:r>
        <w:tab/>
        <w:t>10</w:t>
      </w:r>
    </w:p>
    <w:p>
      <w:pPr>
        <w:pStyle w:val="DefinedTerms"/>
      </w:pPr>
      <w:r>
        <w:t>medical practitioner</w:t>
      </w:r>
      <w:r>
        <w:tab/>
        <w:t>21</w:t>
      </w:r>
    </w:p>
    <w:p>
      <w:pPr>
        <w:pStyle w:val="DefinedTerms"/>
      </w:pPr>
      <w:r>
        <w:t>nurse</w:t>
      </w:r>
      <w:r>
        <w:tab/>
        <w:t>21</w:t>
      </w:r>
    </w:p>
    <w:p>
      <w:pPr>
        <w:pStyle w:val="DefinedTerms"/>
      </w:pPr>
      <w:r>
        <w:t>prescribed drug</w:t>
      </w:r>
      <w:r>
        <w:tab/>
        <w:t>21</w:t>
      </w:r>
    </w:p>
    <w:p>
      <w:pPr>
        <w:pStyle w:val="DefinedTerms"/>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28</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10477</Words>
  <Characters>54066</Characters>
  <Application>Microsoft Office Word</Application>
  <DocSecurity>0</DocSecurity>
  <Lines>1638</Lines>
  <Paragraphs>884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2011 - 00-a0-04</dc:title>
  <dc:subject/>
  <dc:creator/>
  <cp:keywords/>
  <dc:description/>
  <cp:lastModifiedBy>svcMRProcess</cp:lastModifiedBy>
  <cp:revision>4</cp:revision>
  <cp:lastPrinted>2011-01-14T06:47:00Z</cp:lastPrinted>
  <dcterms:created xsi:type="dcterms:W3CDTF">2018-09-18T15:26:00Z</dcterms:created>
  <dcterms:modified xsi:type="dcterms:W3CDTF">2018-09-18T15:26:00Z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DocumentType">
    <vt:lpwstr>Reg</vt:lpwstr>
  </property>
  <property fmtid="{D5CDD505-2E9C-101B-9397-08002B2CF9AE}" pid="4" name="AsAtDate">
    <vt:lpwstr>01 Feb 2011</vt:lpwstr>
  </property>
  <property fmtid="{D5CDD505-2E9C-101B-9397-08002B2CF9AE}" pid="5" name="Suffix">
    <vt:lpwstr>00-a0-04</vt:lpwstr>
  </property>
  <property fmtid="{D5CDD505-2E9C-101B-9397-08002B2CF9AE}" pid="6" name="CommencementDate">
    <vt:lpwstr>20110201</vt:lpwstr>
  </property>
</Properties>
</file>