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Fisheries Adjustment Schemes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June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_Toc418861454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_Toc418861455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_Toc418861456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Application of Act to </w:t>
      </w:r>
      <w:r>
        <w:rPr>
          <w:i/>
          <w:snapToGrid w:val="0"/>
        </w:rPr>
        <w:t>Fish Resources Management Act 1994</w:t>
      </w:r>
      <w:r>
        <w:tab/>
      </w:r>
      <w:r>
        <w:fldChar w:fldCharType="begin"/>
      </w:r>
      <w:r>
        <w:instrText xml:space="preserve"> PAGEREF _Toc418861457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Financial provisions</w:t>
      </w:r>
    </w:p>
    <w:p>
      <w:pPr>
        <w:pStyle w:val="TOC8"/>
        <w:rPr>
          <w:rFonts w:asciiTheme="minorHAnsi" w:eastAsiaTheme="minorEastAsia" w:hAnsiTheme="minorHAnsi" w:cstheme="minorBidi"/>
          <w:szCs w:val="22"/>
        </w:rPr>
      </w:pPr>
      <w:r>
        <w:t>5</w:t>
      </w:r>
      <w:r>
        <w:rPr>
          <w:snapToGrid w:val="0"/>
        </w:rPr>
        <w:t>.</w:t>
      </w:r>
      <w:r>
        <w:rPr>
          <w:snapToGrid w:val="0"/>
        </w:rPr>
        <w:tab/>
        <w:t>Fisheries Adjustment Schemes Trust Account, establishment and funds of</w:t>
      </w:r>
      <w:r>
        <w:tab/>
      </w:r>
      <w:r>
        <w:fldChar w:fldCharType="begin"/>
      </w:r>
      <w:r>
        <w:instrText xml:space="preserve"> PAGEREF _Toc418861459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Fisheries Adjustment Schemes Trust Account, application of</w:t>
      </w:r>
      <w:r>
        <w:tab/>
      </w:r>
      <w:r>
        <w:fldChar w:fldCharType="begin"/>
      </w:r>
      <w:r>
        <w:instrText xml:space="preserve"> PAGEREF _Toc418861460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Borrowing for purposes of the Act</w:t>
      </w:r>
      <w:r>
        <w:tab/>
      </w:r>
      <w:r>
        <w:fldChar w:fldCharType="begin"/>
      </w:r>
      <w:r>
        <w:instrText xml:space="preserve"> PAGEREF _Toc418861461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payable by people authorised to fish, prescription of</w:t>
      </w:r>
      <w:r>
        <w:tab/>
      </w:r>
      <w:r>
        <w:fldChar w:fldCharType="begin"/>
      </w:r>
      <w:r>
        <w:instrText xml:space="preserve"> PAGEREF _Toc418861462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Return of surplus amounts</w:t>
      </w:r>
      <w:r>
        <w:tab/>
      </w:r>
      <w:r>
        <w:fldChar w:fldCharType="begin"/>
      </w:r>
      <w:r>
        <w:instrText xml:space="preserve"> PAGEREF _Toc418861463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_Toc418861464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Voluntary fisheries adjustment schemes</w:t>
      </w:r>
    </w:p>
    <w:p>
      <w:pPr>
        <w:pStyle w:val="TOC8"/>
        <w:rPr>
          <w:rFonts w:asciiTheme="minorHAnsi" w:eastAsiaTheme="minorEastAsia" w:hAnsiTheme="minorHAnsi" w:cstheme="minorBidi"/>
          <w:szCs w:val="22"/>
        </w:rPr>
      </w:pPr>
      <w:r>
        <w:t>10A</w:t>
      </w:r>
      <w:r>
        <w:rPr>
          <w:snapToGrid w:val="0"/>
        </w:rPr>
        <w:t>.</w:t>
      </w:r>
      <w:r>
        <w:rPr>
          <w:snapToGrid w:val="0"/>
        </w:rPr>
        <w:tab/>
        <w:t>Term used: scheme</w:t>
      </w:r>
      <w:r>
        <w:tab/>
      </w:r>
      <w:r>
        <w:fldChar w:fldCharType="begin"/>
      </w:r>
      <w:r>
        <w:instrText xml:space="preserve"> PAGEREF _Toc418861466 \h </w:instrText>
      </w:r>
      <w:r>
        <w:fldChar w:fldCharType="separate"/>
      </w:r>
      <w:r>
        <w:t>10</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Establishing schemes</w:t>
      </w:r>
      <w:r>
        <w:tab/>
      </w:r>
      <w:r>
        <w:fldChar w:fldCharType="begin"/>
      </w:r>
      <w:r>
        <w:instrText xml:space="preserve"> PAGEREF _Toc418861467 \h </w:instrText>
      </w:r>
      <w:r>
        <w:fldChar w:fldCharType="separate"/>
      </w:r>
      <w:r>
        <w:t>10</w:t>
      </w:r>
      <w:r>
        <w:fldChar w:fldCharType="end"/>
      </w:r>
    </w:p>
    <w:p>
      <w:pPr>
        <w:pStyle w:val="TOC8"/>
        <w:rPr>
          <w:rFonts w:asciiTheme="minorHAnsi" w:eastAsiaTheme="minorEastAsia" w:hAnsiTheme="minorHAnsi" w:cstheme="minorBidi"/>
          <w:szCs w:val="22"/>
        </w:rPr>
      </w:pPr>
      <w:r>
        <w:t>10C</w:t>
      </w:r>
      <w:r>
        <w:rPr>
          <w:snapToGrid w:val="0"/>
        </w:rPr>
        <w:t>.</w:t>
      </w:r>
      <w:r>
        <w:rPr>
          <w:snapToGrid w:val="0"/>
        </w:rPr>
        <w:tab/>
        <w:t>Administration of schemes; invitations to offer surrender of authorisations</w:t>
      </w:r>
      <w:r>
        <w:tab/>
      </w:r>
      <w:r>
        <w:fldChar w:fldCharType="begin"/>
      </w:r>
      <w:r>
        <w:instrText xml:space="preserve"> PAGEREF _Toc418861468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 of management</w:t>
      </w:r>
      <w:r>
        <w:tab/>
      </w:r>
      <w:r>
        <w:fldChar w:fldCharType="begin"/>
      </w:r>
      <w:r>
        <w:instrText xml:space="preserve"> PAGEREF _Toc418861469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and proceedings of committee of management (Sch. 1)</w:t>
      </w:r>
      <w:r>
        <w:tab/>
      </w:r>
      <w:r>
        <w:fldChar w:fldCharType="begin"/>
      </w:r>
      <w:r>
        <w:instrText xml:space="preserve"> PAGEREF _Toc418861470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and allowances</w:t>
      </w:r>
      <w:r>
        <w:tab/>
      </w:r>
      <w:r>
        <w:fldChar w:fldCharType="begin"/>
      </w:r>
      <w:r>
        <w:instrText xml:space="preserve"> PAGEREF _Toc418861471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members from personal liability</w:t>
      </w:r>
      <w:r>
        <w:tab/>
      </w:r>
      <w:r>
        <w:fldChar w:fldCharType="begin"/>
      </w:r>
      <w:r>
        <w:instrText xml:space="preserve"> PAGEREF _Toc418861472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Compulsory fisheries adjustment schemes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Schemes</w:t>
      </w:r>
    </w:p>
    <w:p>
      <w:pPr>
        <w:pStyle w:val="TOC8"/>
        <w:rPr>
          <w:rFonts w:asciiTheme="minorHAnsi" w:eastAsiaTheme="minorEastAsia" w:hAnsiTheme="minorHAnsi" w:cstheme="minorBidi"/>
          <w:szCs w:val="22"/>
        </w:rPr>
      </w:pPr>
      <w:r>
        <w:t>14A</w:t>
      </w:r>
      <w:r>
        <w:rPr>
          <w:snapToGrid w:val="0"/>
        </w:rPr>
        <w:t>.</w:t>
      </w:r>
      <w:r>
        <w:rPr>
          <w:snapToGrid w:val="0"/>
        </w:rPr>
        <w:tab/>
        <w:t>Term used: scheme</w:t>
      </w:r>
      <w:r>
        <w:tab/>
      </w:r>
      <w:r>
        <w:fldChar w:fldCharType="begin"/>
      </w:r>
      <w:r>
        <w:instrText xml:space="preserve"> PAGEREF _Toc418861475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Establishing schemes</w:t>
      </w:r>
      <w:r>
        <w:tab/>
      </w:r>
      <w:r>
        <w:fldChar w:fldCharType="begin"/>
      </w:r>
      <w:r>
        <w:instrText xml:space="preserve"> PAGEREF _Toc418861476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Procedure before establishing scheme</w:t>
      </w:r>
      <w:r>
        <w:tab/>
      </w:r>
      <w:r>
        <w:fldChar w:fldCharType="begin"/>
      </w:r>
      <w:r>
        <w:instrText xml:space="preserve"> PAGEREF _Toc418861477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Advertising proposed scheme for public comment</w:t>
      </w:r>
      <w:r>
        <w:tab/>
      </w:r>
      <w:r>
        <w:fldChar w:fldCharType="begin"/>
      </w:r>
      <w:r>
        <w:instrText xml:space="preserve"> PAGEREF _Toc418861478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Selecting authorisations to be cancelled or entitlements to be reduced</w:t>
      </w:r>
      <w:r>
        <w:tab/>
      </w:r>
      <w:r>
        <w:fldChar w:fldCharType="begin"/>
      </w:r>
      <w:r>
        <w:instrText xml:space="preserve"> PAGEREF _Toc418861479 \h </w:instrText>
      </w:r>
      <w:r>
        <w:fldChar w:fldCharType="separate"/>
      </w:r>
      <w:r>
        <w:t>18</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Notifying affected persons</w:t>
      </w:r>
      <w:r>
        <w:tab/>
      </w:r>
      <w:r>
        <w:fldChar w:fldCharType="begin"/>
      </w:r>
      <w:r>
        <w:instrText xml:space="preserve"> PAGEREF _Toc418861480 \h </w:instrText>
      </w:r>
      <w:r>
        <w:fldChar w:fldCharType="separate"/>
      </w:r>
      <w:r>
        <w:t>19</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Compensation for loss suffered for affected person</w:t>
      </w:r>
      <w:r>
        <w:tab/>
      </w:r>
      <w:r>
        <w:fldChar w:fldCharType="begin"/>
      </w:r>
      <w:r>
        <w:instrText xml:space="preserve"> PAGEREF _Toc418861481 \h </w:instrText>
      </w:r>
      <w:r>
        <w:fldChar w:fldCharType="separate"/>
      </w:r>
      <w:r>
        <w:t>19</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Affected person may apply for compensation</w:t>
      </w:r>
      <w:r>
        <w:tab/>
      </w:r>
      <w:r>
        <w:fldChar w:fldCharType="begin"/>
      </w:r>
      <w:r>
        <w:instrText xml:space="preserve"> PAGEREF _Toc418861482 \h </w:instrText>
      </w:r>
      <w:r>
        <w:fldChar w:fldCharType="separate"/>
      </w:r>
      <w:r>
        <w:t>20</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Agreement as to amount of compensation</w:t>
      </w:r>
      <w:r>
        <w:tab/>
      </w:r>
      <w:r>
        <w:fldChar w:fldCharType="begin"/>
      </w:r>
      <w:r>
        <w:instrText xml:space="preserve"> PAGEREF _Toc418861483 \h </w:instrText>
      </w:r>
      <w:r>
        <w:fldChar w:fldCharType="separate"/>
      </w:r>
      <w:r>
        <w:t>20</w:t>
      </w:r>
      <w:r>
        <w:fldChar w:fldCharType="end"/>
      </w:r>
    </w:p>
    <w:p>
      <w:pPr>
        <w:pStyle w:val="TOC8"/>
        <w:rPr>
          <w:rFonts w:asciiTheme="minorHAnsi" w:eastAsiaTheme="minorEastAsia" w:hAnsiTheme="minorHAnsi" w:cstheme="minorBidi"/>
          <w:szCs w:val="22"/>
        </w:rPr>
      </w:pPr>
      <w:r>
        <w:t>14J</w:t>
      </w:r>
      <w:r>
        <w:rPr>
          <w:snapToGrid w:val="0"/>
        </w:rPr>
        <w:t>.</w:t>
      </w:r>
      <w:r>
        <w:rPr>
          <w:snapToGrid w:val="0"/>
        </w:rPr>
        <w:tab/>
        <w:t xml:space="preserve">Application to </w:t>
      </w:r>
      <w:r>
        <w:t xml:space="preserve">State Administrative </w:t>
      </w:r>
      <w:r>
        <w:rPr>
          <w:snapToGrid w:val="0"/>
        </w:rPr>
        <w:t>Tribunal if no agreement</w:t>
      </w:r>
      <w:r>
        <w:tab/>
      </w:r>
      <w:r>
        <w:fldChar w:fldCharType="begin"/>
      </w:r>
      <w:r>
        <w:instrText xml:space="preserve"> PAGEREF _Toc418861484 \h </w:instrText>
      </w:r>
      <w:r>
        <w:fldChar w:fldCharType="separate"/>
      </w:r>
      <w:r>
        <w:t>20</w:t>
      </w:r>
      <w:r>
        <w:fldChar w:fldCharType="end"/>
      </w:r>
    </w:p>
    <w:p>
      <w:pPr>
        <w:pStyle w:val="TOC8"/>
        <w:rPr>
          <w:rFonts w:asciiTheme="minorHAnsi" w:eastAsiaTheme="minorEastAsia" w:hAnsiTheme="minorHAnsi" w:cstheme="minorBidi"/>
          <w:szCs w:val="22"/>
        </w:rPr>
      </w:pPr>
      <w:r>
        <w:t>14K</w:t>
      </w:r>
      <w:r>
        <w:rPr>
          <w:snapToGrid w:val="0"/>
        </w:rPr>
        <w:t>.</w:t>
      </w:r>
      <w:r>
        <w:rPr>
          <w:snapToGrid w:val="0"/>
        </w:rPr>
        <w:tab/>
        <w:t>Minister to determine amount of compensation if person does not apply for compensation</w:t>
      </w:r>
      <w:r>
        <w:tab/>
      </w:r>
      <w:r>
        <w:fldChar w:fldCharType="begin"/>
      </w:r>
      <w:r>
        <w:instrText xml:space="preserve"> PAGEREF _Toc418861485 \h </w:instrText>
      </w:r>
      <w:r>
        <w:fldChar w:fldCharType="separate"/>
      </w:r>
      <w:r>
        <w:t>21</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 xml:space="preserve">Application to </w:t>
      </w:r>
      <w:r>
        <w:t xml:space="preserve">State Administrative </w:t>
      </w:r>
      <w:r>
        <w:rPr>
          <w:snapToGrid w:val="0"/>
        </w:rPr>
        <w:t>Tribunal to review Minister’s determination</w:t>
      </w:r>
      <w:r>
        <w:tab/>
      </w:r>
      <w:r>
        <w:fldChar w:fldCharType="begin"/>
      </w:r>
      <w:r>
        <w:instrText xml:space="preserve"> PAGEREF _Toc418861486 \h </w:instrText>
      </w:r>
      <w:r>
        <w:fldChar w:fldCharType="separate"/>
      </w:r>
      <w:r>
        <w:t>21</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Agreement may be entered into despite proceedings</w:t>
      </w:r>
      <w:r>
        <w:tab/>
      </w:r>
      <w:r>
        <w:fldChar w:fldCharType="begin"/>
      </w:r>
      <w:r>
        <w:instrText xml:space="preserve"> PAGEREF _Toc418861487 \h </w:instrText>
      </w:r>
      <w:r>
        <w:fldChar w:fldCharType="separate"/>
      </w:r>
      <w:r>
        <w:t>21</w:t>
      </w:r>
      <w:r>
        <w:fldChar w:fldCharType="end"/>
      </w:r>
    </w:p>
    <w:p>
      <w:pPr>
        <w:pStyle w:val="TOC8"/>
        <w:rPr>
          <w:rFonts w:asciiTheme="minorHAnsi" w:eastAsiaTheme="minorEastAsia" w:hAnsiTheme="minorHAnsi" w:cstheme="minorBidi"/>
          <w:szCs w:val="22"/>
        </w:rPr>
      </w:pPr>
      <w:r>
        <w:t>14N</w:t>
      </w:r>
      <w:r>
        <w:rPr>
          <w:snapToGrid w:val="0"/>
        </w:rPr>
        <w:t>.</w:t>
      </w:r>
      <w:r>
        <w:rPr>
          <w:snapToGrid w:val="0"/>
        </w:rPr>
        <w:tab/>
        <w:t>Minister to give effect to agreement or determination</w:t>
      </w:r>
      <w:r>
        <w:tab/>
      </w:r>
      <w:r>
        <w:fldChar w:fldCharType="begin"/>
      </w:r>
      <w:r>
        <w:instrText xml:space="preserve"> PAGEREF _Toc418861488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rPr>
          <w:snapToGrid w:val="0"/>
        </w:rPr>
        <w:t>.</w:t>
      </w:r>
      <w:r>
        <w:rPr>
          <w:snapToGrid w:val="0"/>
        </w:rPr>
        <w:tab/>
        <w:t>Power to obtain information</w:t>
      </w:r>
      <w:r>
        <w:tab/>
      </w:r>
      <w:r>
        <w:fldChar w:fldCharType="begin"/>
      </w:r>
      <w:r>
        <w:instrText xml:space="preserve"> PAGEREF _Toc418861490 \h </w:instrText>
      </w:r>
      <w:r>
        <w:fldChar w:fldCharType="separate"/>
      </w:r>
      <w:r>
        <w:t>23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Purchase of fishing boat or fishing gear</w:t>
      </w:r>
      <w:r>
        <w:tab/>
      </w:r>
      <w:r>
        <w:fldChar w:fldCharType="begin"/>
      </w:r>
      <w:r>
        <w:instrText xml:space="preserve"> PAGEREF _Toc418861491 \h </w:instrText>
      </w:r>
      <w:r>
        <w:fldChar w:fldCharType="separate"/>
      </w:r>
      <w:r>
        <w:t>23</w:t>
      </w:r>
      <w:r>
        <w:fldChar w:fldCharType="end"/>
      </w:r>
    </w:p>
    <w:p>
      <w:pPr>
        <w:pStyle w:val="TOC8"/>
        <w:rPr>
          <w:rFonts w:asciiTheme="minorHAnsi" w:eastAsiaTheme="minorEastAsia" w:hAnsiTheme="minorHAnsi" w:cstheme="minorBidi"/>
          <w:szCs w:val="22"/>
        </w:rPr>
      </w:pPr>
      <w:r>
        <w:t>15B.</w:t>
      </w:r>
      <w:r>
        <w:tab/>
        <w:t>Minister may delegate</w:t>
      </w:r>
      <w:r>
        <w:tab/>
      </w:r>
      <w:r>
        <w:fldChar w:fldCharType="begin"/>
      </w:r>
      <w:r>
        <w:instrText xml:space="preserve"> PAGEREF _Toc418861492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Evading fee</w:t>
      </w:r>
      <w:r>
        <w:tab/>
      </w:r>
      <w:r>
        <w:fldChar w:fldCharType="begin"/>
      </w:r>
      <w:r>
        <w:instrText xml:space="preserve"> PAGEREF _Toc418861493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Penalties not to relieve from fee</w:t>
      </w:r>
      <w:r>
        <w:tab/>
      </w:r>
      <w:r>
        <w:fldChar w:fldCharType="begin"/>
      </w:r>
      <w:r>
        <w:instrText xml:space="preserve"> PAGEREF _Toc418861494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 by bodies corporate</w:t>
      </w:r>
      <w:r>
        <w:tab/>
      </w:r>
      <w:r>
        <w:fldChar w:fldCharType="begin"/>
      </w:r>
      <w:r>
        <w:instrText xml:space="preserve"> PAGEREF _Toc418861495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_Toc418861496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committees of management</w:t>
      </w:r>
    </w:p>
    <w:p>
      <w:pPr>
        <w:pStyle w:val="TOC8"/>
        <w:rPr>
          <w:rFonts w:asciiTheme="minorHAnsi" w:eastAsiaTheme="minorEastAsia" w:hAnsiTheme="minorHAnsi" w:cstheme="minorBidi"/>
          <w:szCs w:val="22"/>
        </w:rPr>
      </w:pPr>
      <w:r>
        <w:t>1.</w:t>
      </w:r>
      <w:r>
        <w:tab/>
        <w:t>Vacating office</w:t>
      </w:r>
      <w:r>
        <w:tab/>
      </w:r>
      <w:r>
        <w:fldChar w:fldCharType="begin"/>
      </w:r>
      <w:r>
        <w:instrText xml:space="preserve"> PAGEREF _Toc418861498 \h </w:instrText>
      </w:r>
      <w:r>
        <w:fldChar w:fldCharType="separate"/>
      </w:r>
      <w:r>
        <w:t>26</w:t>
      </w:r>
      <w:r>
        <w:fldChar w:fldCharType="end"/>
      </w:r>
    </w:p>
    <w:p>
      <w:pPr>
        <w:pStyle w:val="TOC8"/>
        <w:rPr>
          <w:rFonts w:asciiTheme="minorHAnsi" w:eastAsiaTheme="minorEastAsia" w:hAnsiTheme="minorHAnsi" w:cstheme="minorBidi"/>
          <w:szCs w:val="22"/>
        </w:rPr>
      </w:pPr>
      <w:r>
        <w:t>2.</w:t>
      </w:r>
      <w:r>
        <w:tab/>
        <w:t>Acting member</w:t>
      </w:r>
      <w:r>
        <w:tab/>
      </w:r>
      <w:r>
        <w:fldChar w:fldCharType="begin"/>
      </w:r>
      <w:r>
        <w:instrText xml:space="preserve"> PAGEREF _Toc418861499 \h </w:instrText>
      </w:r>
      <w:r>
        <w:fldChar w:fldCharType="separate"/>
      </w:r>
      <w:r>
        <w:t>26</w:t>
      </w:r>
      <w:r>
        <w:fldChar w:fldCharType="end"/>
      </w:r>
    </w:p>
    <w:p>
      <w:pPr>
        <w:pStyle w:val="TOC8"/>
        <w:rPr>
          <w:rFonts w:asciiTheme="minorHAnsi" w:eastAsiaTheme="minorEastAsia" w:hAnsiTheme="minorHAnsi" w:cstheme="minorBidi"/>
          <w:szCs w:val="22"/>
        </w:rPr>
      </w:pPr>
      <w:r>
        <w:t>3.</w:t>
      </w:r>
      <w:r>
        <w:tab/>
        <w:t>Casual vacancy</w:t>
      </w:r>
      <w:r>
        <w:tab/>
      </w:r>
      <w:r>
        <w:fldChar w:fldCharType="begin"/>
      </w:r>
      <w:r>
        <w:instrText xml:space="preserve"> PAGEREF _Toc418861500 \h </w:instrText>
      </w:r>
      <w:r>
        <w:fldChar w:fldCharType="separate"/>
      </w:r>
      <w:r>
        <w:t>26</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_Toc418861501 \h </w:instrText>
      </w:r>
      <w:r>
        <w:fldChar w:fldCharType="separate"/>
      </w:r>
      <w:r>
        <w:t>27</w:t>
      </w:r>
      <w:r>
        <w:fldChar w:fldCharType="end"/>
      </w:r>
    </w:p>
    <w:p>
      <w:pPr>
        <w:pStyle w:val="TOC8"/>
        <w:rPr>
          <w:rFonts w:asciiTheme="minorHAnsi" w:eastAsiaTheme="minorEastAsia" w:hAnsiTheme="minorHAnsi" w:cstheme="minorBidi"/>
          <w:szCs w:val="22"/>
        </w:rPr>
      </w:pPr>
      <w:r>
        <w:t>5.</w:t>
      </w:r>
      <w:r>
        <w:tab/>
        <w:t>Resolution may be passed without meeting</w:t>
      </w:r>
      <w:r>
        <w:tab/>
      </w:r>
      <w:r>
        <w:fldChar w:fldCharType="begin"/>
      </w:r>
      <w:r>
        <w:instrText xml:space="preserve"> PAGEREF _Toc418861502 \h </w:instrText>
      </w:r>
      <w:r>
        <w:fldChar w:fldCharType="separate"/>
      </w:r>
      <w:r>
        <w:t>27</w:t>
      </w:r>
      <w:r>
        <w:fldChar w:fldCharType="end"/>
      </w:r>
    </w:p>
    <w:p>
      <w:pPr>
        <w:pStyle w:val="TOC8"/>
        <w:rPr>
          <w:rFonts w:asciiTheme="minorHAnsi" w:eastAsiaTheme="minorEastAsia" w:hAnsiTheme="minorHAnsi" w:cstheme="minorBidi"/>
          <w:szCs w:val="22"/>
        </w:rPr>
      </w:pPr>
      <w:r>
        <w:t>6.</w:t>
      </w:r>
      <w:r>
        <w:tab/>
        <w:t>Leave of absence</w:t>
      </w:r>
      <w:r>
        <w:tab/>
      </w:r>
      <w:r>
        <w:fldChar w:fldCharType="begin"/>
      </w:r>
      <w:r>
        <w:instrText xml:space="preserve"> PAGEREF _Toc418861503 \h </w:instrText>
      </w:r>
      <w:r>
        <w:fldChar w:fldCharType="separate"/>
      </w:r>
      <w:r>
        <w:t>27</w:t>
      </w:r>
      <w:r>
        <w:fldChar w:fldCharType="end"/>
      </w:r>
    </w:p>
    <w:p>
      <w:pPr>
        <w:pStyle w:val="TOC8"/>
        <w:rPr>
          <w:rFonts w:asciiTheme="minorHAnsi" w:eastAsiaTheme="minorEastAsia" w:hAnsiTheme="minorHAnsi" w:cstheme="minorBidi"/>
          <w:szCs w:val="22"/>
        </w:rPr>
      </w:pPr>
      <w:r>
        <w:t>7.</w:t>
      </w:r>
      <w:r>
        <w:tab/>
        <w:t>Committee to determine own procedures</w:t>
      </w:r>
      <w:r>
        <w:tab/>
      </w:r>
      <w:r>
        <w:fldChar w:fldCharType="begin"/>
      </w:r>
      <w:r>
        <w:instrText xml:space="preserve"> PAGEREF _Toc418861504 \h </w:instrText>
      </w:r>
      <w:r>
        <w:fldChar w:fldCharType="separate"/>
      </w:r>
      <w:r>
        <w:t>27</w:t>
      </w:r>
      <w:r>
        <w:fldChar w:fldCharType="end"/>
      </w:r>
    </w:p>
    <w:p>
      <w:pPr>
        <w:pStyle w:val="TOC8"/>
        <w:rPr>
          <w:rFonts w:asciiTheme="minorHAnsi" w:eastAsiaTheme="minorEastAsia" w:hAnsiTheme="minorHAnsi" w:cstheme="minorBidi"/>
          <w:szCs w:val="22"/>
        </w:rPr>
      </w:pPr>
      <w:r>
        <w:t>8.</w:t>
      </w:r>
      <w:r>
        <w:tab/>
        <w:t>Pecuniary interests, disclosure of</w:t>
      </w:r>
      <w:r>
        <w:tab/>
      </w:r>
      <w:r>
        <w:fldChar w:fldCharType="begin"/>
      </w:r>
      <w:r>
        <w:instrText xml:space="preserve"> PAGEREF _Toc418861505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_Toc418861507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June 2011</w:t>
            </w:r>
          </w:p>
        </w:tc>
      </w:tr>
    </w:tbl>
    <w:p>
      <w:pPr>
        <w:pStyle w:val="WA"/>
        <w:spacing w:before="12"/>
      </w:pPr>
      <w:r>
        <w:t>Western Australia</w:t>
      </w:r>
    </w:p>
    <w:p>
      <w:pPr>
        <w:pStyle w:val="NameofActReg"/>
        <w:spacing w:before="880" w:after="1000"/>
      </w:pPr>
      <w:r>
        <w:t>Fisheries Adjustment Schemes Act 1987</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w:t>
      </w:r>
    </w:p>
    <w:p>
      <w:pPr>
        <w:pStyle w:val="Footnotelongtitle"/>
      </w:pPr>
      <w:r>
        <w:tab/>
        <w:t>[Long title amended by No. 54 of 1994 s. 4.]</w:t>
      </w:r>
    </w:p>
    <w:p>
      <w:pPr>
        <w:pStyle w:val="Heading2"/>
      </w:pPr>
      <w:bookmarkStart w:id="3" w:name="_Toc378252200"/>
      <w:bookmarkStart w:id="4" w:name="_Toc418861453"/>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spacing w:before="100"/>
      </w:pPr>
      <w:r>
        <w:tab/>
        <w:t>[Heading inserted by No. 54 of 1994 s. 5.]</w:t>
      </w:r>
    </w:p>
    <w:p>
      <w:pPr>
        <w:pStyle w:val="Heading5"/>
        <w:spacing w:before="200"/>
        <w:rPr>
          <w:snapToGrid w:val="0"/>
        </w:rPr>
      </w:pPr>
      <w:bookmarkStart w:id="5" w:name="_Toc378252201"/>
      <w:bookmarkStart w:id="6" w:name="_Toc418861454"/>
      <w:r>
        <w:rPr>
          <w:rStyle w:val="CharSectno"/>
        </w:rPr>
        <w:t>1</w:t>
      </w:r>
      <w:r>
        <w:rPr>
          <w:snapToGrid w:val="0"/>
        </w:rPr>
        <w:t>.</w:t>
      </w:r>
      <w:r>
        <w:rPr>
          <w:snapToGrid w:val="0"/>
        </w:rPr>
        <w:tab/>
        <w:t>Short title</w:t>
      </w:r>
      <w:bookmarkEnd w:id="5"/>
      <w:bookmarkEnd w:id="6"/>
    </w:p>
    <w:p>
      <w:pPr>
        <w:pStyle w:val="Subsection"/>
        <w:spacing w:before="140"/>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spacing w:before="200"/>
        <w:rPr>
          <w:snapToGrid w:val="0"/>
        </w:rPr>
      </w:pPr>
      <w:bookmarkStart w:id="7" w:name="_Toc378252202"/>
      <w:bookmarkStart w:id="8" w:name="_Toc418861455"/>
      <w:r>
        <w:rPr>
          <w:rStyle w:val="CharSectno"/>
        </w:rPr>
        <w:t>2</w:t>
      </w:r>
      <w:r>
        <w:rPr>
          <w:snapToGrid w:val="0"/>
        </w:rPr>
        <w:t>.</w:t>
      </w:r>
      <w:r>
        <w:rPr>
          <w:snapToGrid w:val="0"/>
        </w:rPr>
        <w:tab/>
        <w:t>Commencement</w:t>
      </w:r>
      <w:bookmarkEnd w:id="7"/>
      <w:bookmarkEnd w:id="8"/>
    </w:p>
    <w:p>
      <w:pPr>
        <w:pStyle w:val="Subsection"/>
        <w:spacing w:before="140"/>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200"/>
        <w:rPr>
          <w:snapToGrid w:val="0"/>
        </w:rPr>
      </w:pPr>
      <w:bookmarkStart w:id="9" w:name="_Toc378252203"/>
      <w:bookmarkStart w:id="10" w:name="_Toc418861456"/>
      <w:r>
        <w:rPr>
          <w:rStyle w:val="CharSectno"/>
        </w:rPr>
        <w:t>3</w:t>
      </w:r>
      <w:r>
        <w:rPr>
          <w:snapToGrid w:val="0"/>
        </w:rPr>
        <w:t>.</w:t>
      </w:r>
      <w:r>
        <w:rPr>
          <w:snapToGrid w:val="0"/>
        </w:rPr>
        <w:tab/>
        <w:t>Terms used</w:t>
      </w:r>
      <w:bookmarkEnd w:id="9"/>
      <w:bookmarkEnd w:id="10"/>
    </w:p>
    <w:p>
      <w:pPr>
        <w:pStyle w:val="Subsection"/>
        <w:spacing w:before="140"/>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Account</w:t>
      </w:r>
      <w:r>
        <w:t xml:space="preserve"> means the Fisheries Adjustment Schemes Trust Account kept at the Treasury under section 5;</w:t>
      </w:r>
    </w:p>
    <w:p>
      <w:pPr>
        <w:pStyle w:val="Defstart"/>
        <w:spacing w:before="66"/>
      </w:pPr>
      <w:r>
        <w:rPr>
          <w:b/>
        </w:rPr>
        <w:tab/>
      </w:r>
      <w:r>
        <w:rPr>
          <w:rStyle w:val="CharDefText"/>
        </w:rPr>
        <w:t>affected person</w:t>
      </w:r>
      <w:r>
        <w:t>, in relation to a compulsory fisheries adjustment scheme, means a person who holds —</w:t>
      </w:r>
    </w:p>
    <w:p>
      <w:pPr>
        <w:pStyle w:val="Defpara"/>
        <w:spacing w:before="66"/>
      </w:pPr>
      <w:r>
        <w:tab/>
        <w:t>(a)</w:t>
      </w:r>
      <w:r>
        <w:tab/>
        <w:t>an authorisation that is to be cancelled; or</w:t>
      </w:r>
    </w:p>
    <w:p>
      <w:pPr>
        <w:pStyle w:val="Defpara"/>
        <w:spacing w:before="66"/>
      </w:pPr>
      <w:r>
        <w:tab/>
        <w:t>(b)</w:t>
      </w:r>
      <w:r>
        <w:tab/>
        <w:t>an entitlement that is to be reduced,</w:t>
      </w:r>
    </w:p>
    <w:p>
      <w:pPr>
        <w:pStyle w:val="Defstart"/>
        <w:spacing w:before="60"/>
      </w:pPr>
      <w:r>
        <w:tab/>
        <w:t>under that scheme;</w:t>
      </w:r>
    </w:p>
    <w:p>
      <w:pPr>
        <w:pStyle w:val="Defstart"/>
        <w:spacing w:before="66"/>
      </w:pPr>
      <w:r>
        <w:rPr>
          <w:b/>
        </w:rPr>
        <w:tab/>
      </w:r>
      <w:r>
        <w:rPr>
          <w:rStyle w:val="CharDefText"/>
        </w:rPr>
        <w:t>chairman</w:t>
      </w:r>
      <w:r>
        <w:t xml:space="preserve"> means the chairman of a committee;</w:t>
      </w:r>
    </w:p>
    <w:p>
      <w:pPr>
        <w:pStyle w:val="Defstart"/>
        <w:spacing w:before="66"/>
      </w:pPr>
      <w:r>
        <w:rPr>
          <w:b/>
        </w:rPr>
        <w:tab/>
      </w:r>
      <w:r>
        <w:rPr>
          <w:rStyle w:val="CharDefText"/>
        </w:rPr>
        <w:t>committee</w:t>
      </w:r>
      <w:r>
        <w:t xml:space="preserve"> means a committee of management established under section 11;</w:t>
      </w:r>
    </w:p>
    <w:p>
      <w:pPr>
        <w:pStyle w:val="Defstart"/>
        <w:spacing w:before="66"/>
      </w:pPr>
      <w:r>
        <w:tab/>
      </w:r>
      <w:r>
        <w:rPr>
          <w:rStyle w:val="CharDefText"/>
        </w:rPr>
        <w:t>Compensation Act</w:t>
      </w:r>
      <w:r>
        <w:t xml:space="preserve"> means the </w:t>
      </w:r>
      <w:r>
        <w:rPr>
          <w:i/>
        </w:rPr>
        <w:t>Fishing and Related Industries Compensation (Marine Reserves) Act 1997</w:t>
      </w:r>
      <w:r>
        <w:t>;</w:t>
      </w:r>
    </w:p>
    <w:p>
      <w:pPr>
        <w:pStyle w:val="Defstart"/>
        <w:spacing w:before="66"/>
      </w:pPr>
      <w:r>
        <w:rPr>
          <w:b/>
        </w:rPr>
        <w:tab/>
      </w:r>
      <w:r>
        <w:rPr>
          <w:rStyle w:val="CharDefText"/>
        </w:rPr>
        <w:t>compulsory fisheries adjustment scheme</w:t>
      </w:r>
      <w:r>
        <w:t xml:space="preserve"> means a scheme established under section 14B;</w:t>
      </w:r>
    </w:p>
    <w:p>
      <w:pPr>
        <w:pStyle w:val="Defstart"/>
        <w:spacing w:before="66"/>
      </w:pPr>
      <w:r>
        <w:rPr>
          <w:b/>
        </w:rPr>
        <w:tab/>
      </w:r>
      <w:r>
        <w:rPr>
          <w:rStyle w:val="CharDefText"/>
        </w:rPr>
        <w:t>eligible person</w:t>
      </w:r>
      <w:r>
        <w:t>, in relation to a voluntary fisheries adjustment scheme, means a person who is entitled to offer the surrender of —</w:t>
      </w:r>
    </w:p>
    <w:p>
      <w:pPr>
        <w:pStyle w:val="Defpara"/>
        <w:spacing w:before="66"/>
      </w:pPr>
      <w:r>
        <w:tab/>
        <w:t>(a)</w:t>
      </w:r>
      <w:r>
        <w:tab/>
        <w:t>an authorisation; or</w:t>
      </w:r>
    </w:p>
    <w:p>
      <w:pPr>
        <w:pStyle w:val="Defpara"/>
        <w:keepNext/>
        <w:keepLines/>
        <w:spacing w:before="66"/>
      </w:pPr>
      <w:r>
        <w:tab/>
        <w:t>(b)</w:t>
      </w:r>
      <w:r>
        <w:tab/>
        <w:t>part of an entitlement,</w:t>
      </w:r>
    </w:p>
    <w:p>
      <w:pPr>
        <w:pStyle w:val="Defstart"/>
        <w:spacing w:before="60"/>
      </w:pPr>
      <w:r>
        <w:tab/>
        <w:t>under that scheme;</w:t>
      </w:r>
    </w:p>
    <w:p>
      <w:pPr>
        <w:pStyle w:val="Defstart"/>
      </w:pPr>
      <w:r>
        <w:rPr>
          <w:b/>
        </w:rPr>
        <w:tab/>
      </w:r>
      <w:r>
        <w:rPr>
          <w:rStyle w:val="CharDefText"/>
        </w:rPr>
        <w:t>fisheries adjustment scheme</w:t>
      </w:r>
      <w:r>
        <w:t xml:space="preserve"> means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w:t>
      </w:r>
    </w:p>
    <w:p>
      <w:pPr>
        <w:pStyle w:val="Indenta"/>
        <w:rPr>
          <w:snapToGrid w:val="0"/>
        </w:rPr>
      </w:pPr>
      <w:r>
        <w:rPr>
          <w:snapToGrid w:val="0"/>
        </w:rPr>
        <w:tab/>
        <w:t>(a)</w:t>
      </w:r>
      <w:r>
        <w:rPr>
          <w:snapToGrid w:val="0"/>
        </w:rPr>
        <w:tab/>
        <w:t>reducing the number of persons fishing in the fishery or fisheries; or</w:t>
      </w:r>
    </w:p>
    <w:p>
      <w:pPr>
        <w:pStyle w:val="Indenta"/>
        <w:rPr>
          <w:snapToGrid w:val="0"/>
        </w:rPr>
      </w:pPr>
      <w:r>
        <w:rPr>
          <w:snapToGrid w:val="0"/>
        </w:rPr>
        <w:tab/>
        <w:t>(b)</w:t>
      </w:r>
      <w:r>
        <w:rPr>
          <w:snapToGrid w:val="0"/>
        </w:rPr>
        <w:tab/>
        <w:t>reducing the number of boats used for fishing in the fishery or fisheries; or</w:t>
      </w:r>
    </w:p>
    <w:p>
      <w:pPr>
        <w:pStyle w:val="Indenta"/>
        <w:rPr>
          <w:snapToGrid w:val="0"/>
        </w:rPr>
      </w:pPr>
      <w:r>
        <w:rPr>
          <w:snapToGrid w:val="0"/>
        </w:rPr>
        <w:tab/>
        <w:t>(c)</w:t>
      </w:r>
      <w:r>
        <w:rPr>
          <w:snapToGrid w:val="0"/>
        </w:rPr>
        <w:tab/>
        <w:t>reducing the amount of fishing gear used for fishing in the fishery or fisheries; or</w:t>
      </w:r>
    </w:p>
    <w:p>
      <w:pPr>
        <w:pStyle w:val="Indenta"/>
        <w:rPr>
          <w:snapToGrid w:val="0"/>
        </w:rPr>
      </w:pPr>
      <w:r>
        <w:rPr>
          <w:snapToGrid w:val="0"/>
        </w:rPr>
        <w:tab/>
        <w:t>(d)</w:t>
      </w:r>
      <w:r>
        <w:rPr>
          <w:snapToGrid w:val="0"/>
        </w:rPr>
        <w:tab/>
        <w:t>reducing the quantity of fish taken from the fishery or fisheries; or</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Subsection"/>
        <w:keepNext/>
      </w:pPr>
      <w:r>
        <w:tab/>
        <w:t>(4)</w:t>
      </w:r>
      <w:r>
        <w:tab/>
        <w:t>In subsection (3) —</w:t>
      </w:r>
    </w:p>
    <w:p>
      <w:pPr>
        <w:pStyle w:val="Defstart"/>
      </w:pPr>
      <w:r>
        <w:tab/>
      </w:r>
      <w:r>
        <w:rPr>
          <w:rStyle w:val="CharDefText"/>
        </w:rPr>
        <w:t>reducing</w:t>
      </w:r>
      <w:r>
        <w:t>, in relation to a number, amount or quantity, includes reducing the number, amount or quantity to zero.</w:t>
      </w:r>
    </w:p>
    <w:p>
      <w:pPr>
        <w:pStyle w:val="Footnotesection"/>
      </w:pPr>
      <w:r>
        <w:tab/>
        <w:t>[Section 3 amended by No. 54 of 1994 s. 6; No. 39 of 1997 s. 14; No. 55 of 2004 s. 395; No. 77 of 2006 Sch. 1 cl. 69(1); No. 38 of 2009 s. 4.]</w:t>
      </w:r>
    </w:p>
    <w:p>
      <w:pPr>
        <w:pStyle w:val="Heading5"/>
        <w:rPr>
          <w:snapToGrid w:val="0"/>
        </w:rPr>
      </w:pPr>
      <w:bookmarkStart w:id="11" w:name="_Toc378252204"/>
      <w:bookmarkStart w:id="12" w:name="_Toc418861457"/>
      <w:r>
        <w:rPr>
          <w:rStyle w:val="CharSectno"/>
        </w:rPr>
        <w:t>3A</w:t>
      </w:r>
      <w:r>
        <w:rPr>
          <w:snapToGrid w:val="0"/>
        </w:rPr>
        <w:t>.</w:t>
      </w:r>
      <w:r>
        <w:rPr>
          <w:snapToGrid w:val="0"/>
        </w:rPr>
        <w:tab/>
        <w:t xml:space="preserve">Application of Act to </w:t>
      </w:r>
      <w:r>
        <w:rPr>
          <w:i/>
          <w:snapToGrid w:val="0"/>
        </w:rPr>
        <w:t>Fish Resources Management Act 1994</w:t>
      </w:r>
      <w:bookmarkEnd w:id="11"/>
      <w:bookmarkEnd w:id="12"/>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w:t>
      </w:r>
    </w:p>
    <w:p>
      <w:pPr>
        <w:pStyle w:val="Indenta"/>
        <w:rPr>
          <w:snapToGrid w:val="0"/>
        </w:rPr>
      </w:pPr>
      <w:r>
        <w:rPr>
          <w:snapToGrid w:val="0"/>
        </w:rPr>
        <w:tab/>
        <w:t>(a)</w:t>
      </w:r>
      <w:r>
        <w:rPr>
          <w:snapToGrid w:val="0"/>
        </w:rPr>
        <w:tab/>
        <w:t>requires a fisheries adjustment scheme to be established under this Act before anything can be done under that Act; or</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[Section 3A inserted by No. 54 of 1994 s. 7.]</w:t>
      </w:r>
    </w:p>
    <w:p>
      <w:pPr>
        <w:pStyle w:val="Ednotesection"/>
      </w:pPr>
      <w:r>
        <w:t>[</w:t>
      </w:r>
      <w:r>
        <w:rPr>
          <w:b/>
        </w:rPr>
        <w:t>4.</w:t>
      </w:r>
      <w:r>
        <w:rPr>
          <w:b/>
        </w:rPr>
        <w:tab/>
      </w:r>
      <w:r>
        <w:t>Deleted by No. 54 of 1994 s. 8.]</w:t>
      </w:r>
    </w:p>
    <w:p>
      <w:pPr>
        <w:pStyle w:val="Heading2"/>
      </w:pPr>
      <w:bookmarkStart w:id="13" w:name="_Toc378252205"/>
      <w:bookmarkStart w:id="14" w:name="_Toc418861458"/>
      <w:r>
        <w:rPr>
          <w:rStyle w:val="CharPartNo"/>
        </w:rPr>
        <w:t>Part 2</w:t>
      </w:r>
      <w:r>
        <w:rPr>
          <w:rStyle w:val="CharDivNo"/>
        </w:rPr>
        <w:t> </w:t>
      </w:r>
      <w:r>
        <w:t>—</w:t>
      </w:r>
      <w:r>
        <w:rPr>
          <w:rStyle w:val="CharDivText"/>
        </w:rPr>
        <w:t> </w:t>
      </w:r>
      <w:r>
        <w:rPr>
          <w:rStyle w:val="CharPartText"/>
        </w:rPr>
        <w:t>Financial provisions</w:t>
      </w:r>
      <w:bookmarkEnd w:id="13"/>
      <w:bookmarkEnd w:id="14"/>
    </w:p>
    <w:p>
      <w:pPr>
        <w:pStyle w:val="Footnoteheading"/>
      </w:pPr>
      <w:r>
        <w:tab/>
        <w:t>[Heading inserted by No. 54 of 1994 s. 9.]</w:t>
      </w:r>
    </w:p>
    <w:p>
      <w:pPr>
        <w:pStyle w:val="Heading5"/>
        <w:rPr>
          <w:snapToGrid w:val="0"/>
        </w:rPr>
      </w:pPr>
      <w:bookmarkStart w:id="15" w:name="_Toc378252206"/>
      <w:bookmarkStart w:id="16" w:name="_Toc418861459"/>
      <w:r>
        <w:rPr>
          <w:rStyle w:val="CharSectno"/>
        </w:rPr>
        <w:t>5</w:t>
      </w:r>
      <w:r>
        <w:rPr>
          <w:snapToGrid w:val="0"/>
        </w:rPr>
        <w:t>.</w:t>
      </w:r>
      <w:r>
        <w:rPr>
          <w:snapToGrid w:val="0"/>
        </w:rPr>
        <w:tab/>
        <w:t>Fisheries Adjustment Schemes Trust Account, establishment and funds of</w:t>
      </w:r>
      <w:bookmarkEnd w:id="15"/>
      <w:bookmarkEnd w:id="16"/>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w:t>
      </w:r>
    </w:p>
    <w:p>
      <w:pPr>
        <w:pStyle w:val="Indenta"/>
        <w:rPr>
          <w:snapToGrid w:val="0"/>
        </w:rPr>
      </w:pPr>
      <w:r>
        <w:rPr>
          <w:snapToGrid w:val="0"/>
        </w:rPr>
        <w:tab/>
        <w:t>(a)</w:t>
      </w:r>
      <w:r>
        <w:rPr>
          <w:snapToGrid w:val="0"/>
        </w:rPr>
        <w:tab/>
        <w:t>the fees paid under this Act; and</w:t>
      </w:r>
    </w:p>
    <w:p>
      <w:pPr>
        <w:pStyle w:val="Indenta"/>
        <w:rPr>
          <w:snapToGrid w:val="0"/>
        </w:rPr>
      </w:pPr>
      <w:r>
        <w:rPr>
          <w:snapToGrid w:val="0"/>
        </w:rPr>
        <w:tab/>
        <w:t>(b)</w:t>
      </w:r>
      <w:r>
        <w:rPr>
          <w:snapToGrid w:val="0"/>
        </w:rPr>
        <w:tab/>
        <w:t>moneys borrowed by the Minister for the purposes of this Act; and</w:t>
      </w:r>
    </w:p>
    <w:p>
      <w:pPr>
        <w:pStyle w:val="Indenta"/>
        <w:rPr>
          <w:snapToGrid w:val="0"/>
        </w:rPr>
      </w:pPr>
      <w:r>
        <w:rPr>
          <w:snapToGrid w:val="0"/>
        </w:rPr>
        <w:tab/>
        <w:t>(ba)</w:t>
      </w:r>
      <w:r>
        <w:rPr>
          <w:snapToGrid w:val="0"/>
        </w:rPr>
        <w:tab/>
        <w:t>moneys credited to the Account from the Fisheries Research and Development Account or the Recreational Fishing Account; and</w:t>
      </w:r>
    </w:p>
    <w:p>
      <w:pPr>
        <w:pStyle w:val="Indenta"/>
        <w:rPr>
          <w:snapToGrid w:val="0"/>
        </w:rPr>
      </w:pPr>
      <w:r>
        <w:rPr>
          <w:snapToGrid w:val="0"/>
        </w:rPr>
        <w:tab/>
        <w:t>(bb)</w:t>
      </w:r>
      <w:r>
        <w:rPr>
          <w:snapToGrid w:val="0"/>
        </w:rPr>
        <w:tab/>
        <w:t>moneys credited to the Account under section 15A(4); and</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 and</w:t>
      </w:r>
    </w:p>
    <w:p>
      <w:pPr>
        <w:pStyle w:val="Indenta"/>
        <w:rPr>
          <w:snapToGrid w:val="0"/>
        </w:rPr>
      </w:pPr>
      <w:r>
        <w:rPr>
          <w:snapToGrid w:val="0"/>
        </w:rPr>
        <w:tab/>
        <w:t>(c)</w:t>
      </w:r>
      <w:r>
        <w:rPr>
          <w:snapToGrid w:val="0"/>
        </w:rPr>
        <w:tab/>
        <w:t>amounts derived from the investment of moneys credited to the Account; and</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[Section 5 amended by No. 41 of 1990 s. 5; No. 54 of 1994 s. 10; No. 28 of 2006 s. 226; No. 77 of 2006 Sch. 1 cl. 69(2) and (3).]</w:t>
      </w:r>
    </w:p>
    <w:p>
      <w:pPr>
        <w:pStyle w:val="Heading5"/>
        <w:rPr>
          <w:snapToGrid w:val="0"/>
        </w:rPr>
      </w:pPr>
      <w:bookmarkStart w:id="17" w:name="_Toc378252207"/>
      <w:bookmarkStart w:id="18" w:name="_Toc418861460"/>
      <w:r>
        <w:rPr>
          <w:rStyle w:val="CharSectno"/>
        </w:rPr>
        <w:t>6</w:t>
      </w:r>
      <w:r>
        <w:rPr>
          <w:snapToGrid w:val="0"/>
        </w:rPr>
        <w:t>.</w:t>
      </w:r>
      <w:r>
        <w:rPr>
          <w:snapToGrid w:val="0"/>
        </w:rPr>
        <w:tab/>
        <w:t>Fisheries Adjustment Schemes Trust Account, application of</w:t>
      </w:r>
      <w:bookmarkEnd w:id="17"/>
      <w:bookmarkEnd w:id="18"/>
    </w:p>
    <w:p>
      <w:pPr>
        <w:pStyle w:val="Subsection"/>
        <w:keepNext/>
        <w:rPr>
          <w:snapToGrid w:val="0"/>
        </w:rPr>
      </w:pPr>
      <w:r>
        <w:rPr>
          <w:snapToGrid w:val="0"/>
        </w:rPr>
        <w:tab/>
        <w:t>(1)</w:t>
      </w:r>
      <w:r>
        <w:rPr>
          <w:snapToGrid w:val="0"/>
        </w:rPr>
        <w:tab/>
        <w:t>The Account shall be applied —</w:t>
      </w:r>
    </w:p>
    <w:p>
      <w:pPr>
        <w:pStyle w:val="Indenta"/>
        <w:rPr>
          <w:snapToGrid w:val="0"/>
        </w:rPr>
      </w:pPr>
      <w:r>
        <w:rPr>
          <w:snapToGrid w:val="0"/>
        </w:rPr>
        <w:tab/>
        <w:t>(a)</w:t>
      </w:r>
      <w:r>
        <w:rPr>
          <w:snapToGrid w:val="0"/>
        </w:rPr>
        <w:tab/>
        <w:t>in payment of compensation agreed under a voluntary fisheries adjustment scheme to be paid to an eligible person; and</w:t>
      </w:r>
    </w:p>
    <w:p>
      <w:pPr>
        <w:pStyle w:val="Indenta"/>
        <w:rPr>
          <w:snapToGrid w:val="0"/>
        </w:rPr>
      </w:pPr>
      <w:r>
        <w:rPr>
          <w:snapToGrid w:val="0"/>
        </w:rPr>
        <w:tab/>
        <w:t>(aa)</w:t>
      </w:r>
      <w:r>
        <w:rPr>
          <w:snapToGrid w:val="0"/>
        </w:rPr>
        <w:tab/>
        <w:t>in payment of compensation required to be paid to a person in respect of a compulsory fisheries adjustment scheme; and</w:t>
      </w:r>
    </w:p>
    <w:p>
      <w:pPr>
        <w:pStyle w:val="Indenta"/>
        <w:rPr>
          <w:snapToGrid w:val="0"/>
        </w:rPr>
      </w:pPr>
      <w:r>
        <w:rPr>
          <w:snapToGrid w:val="0"/>
        </w:rPr>
        <w:tab/>
        <w:t>(ab)</w:t>
      </w:r>
      <w:r>
        <w:rPr>
          <w:snapToGrid w:val="0"/>
        </w:rPr>
        <w:tab/>
        <w:t>to the purchase of any fishing boat or fishing gear from a person under section 15A; and</w:t>
      </w:r>
    </w:p>
    <w:p>
      <w:pPr>
        <w:pStyle w:val="Indenta"/>
        <w:rPr>
          <w:snapToGrid w:val="0"/>
        </w:rPr>
      </w:pPr>
      <w:r>
        <w:rPr>
          <w:snapToGrid w:val="0"/>
        </w:rPr>
        <w:tab/>
        <w:t>(b)</w:t>
      </w:r>
      <w:r>
        <w:rPr>
          <w:snapToGrid w:val="0"/>
        </w:rPr>
        <w:tab/>
        <w:t>in payment of the costs of administering this Act, but not including the remuneration paid to public officers; and</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[Section 6 amended by No. 54 of 1994 s. 11; No. 39 of 1997 s. 14.]</w:t>
      </w:r>
    </w:p>
    <w:p>
      <w:pPr>
        <w:pStyle w:val="Heading5"/>
        <w:rPr>
          <w:snapToGrid w:val="0"/>
        </w:rPr>
      </w:pPr>
      <w:bookmarkStart w:id="19" w:name="_Toc378252208"/>
      <w:bookmarkStart w:id="20" w:name="_Toc418861461"/>
      <w:r>
        <w:rPr>
          <w:rStyle w:val="CharSectno"/>
        </w:rPr>
        <w:t>7</w:t>
      </w:r>
      <w:r>
        <w:rPr>
          <w:snapToGrid w:val="0"/>
        </w:rPr>
        <w:t>.</w:t>
      </w:r>
      <w:r>
        <w:rPr>
          <w:snapToGrid w:val="0"/>
        </w:rPr>
        <w:tab/>
        <w:t>Borrowing for purposes of the Act</w:t>
      </w:r>
      <w:bookmarkEnd w:id="19"/>
      <w:bookmarkEnd w:id="20"/>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keepNext/>
        <w:keepLines/>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[Section 7 amended by No. 49 of 1996 s. 64.]</w:t>
      </w:r>
    </w:p>
    <w:p>
      <w:pPr>
        <w:pStyle w:val="Heading5"/>
        <w:rPr>
          <w:snapToGrid w:val="0"/>
        </w:rPr>
      </w:pPr>
      <w:bookmarkStart w:id="21" w:name="_Toc378252209"/>
      <w:bookmarkStart w:id="22" w:name="_Toc418861462"/>
      <w:r>
        <w:rPr>
          <w:rStyle w:val="CharSectno"/>
        </w:rPr>
        <w:t>8</w:t>
      </w:r>
      <w:r>
        <w:rPr>
          <w:snapToGrid w:val="0"/>
        </w:rPr>
        <w:t>.</w:t>
      </w:r>
      <w:r>
        <w:rPr>
          <w:snapToGrid w:val="0"/>
        </w:rPr>
        <w:tab/>
        <w:t>Fees payable by people authorised to fish, prescription of</w:t>
      </w:r>
      <w:bookmarkEnd w:id="21"/>
      <w:bookmarkEnd w:id="22"/>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section 45, regulations made for the purposes of subsection (1) in relation to a voluntary fisheries adjustment scheme may provide —</w:t>
      </w:r>
    </w:p>
    <w:p>
      <w:pPr>
        <w:pStyle w:val="Indenta"/>
      </w:pPr>
      <w:r>
        <w:tab/>
        <w:t>(a)</w:t>
      </w:r>
      <w:r>
        <w:tab/>
        <w:t>that different fees are payable by different holders of authorisations;</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Without limiting subsection (3), fees may be fixed under this section for the purposes of a fisheries adjustment scheme that will allow recovery of expenditure that has been or is to be incurred in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[Section 8 amended by No. 41 of 1990 s. 6; No. 54 of 1994 s. 12; No. 28 of 2006 s. 228; No. 38 of 2009 s. 5.]</w:t>
      </w:r>
    </w:p>
    <w:p>
      <w:pPr>
        <w:pStyle w:val="Heading5"/>
        <w:rPr>
          <w:snapToGrid w:val="0"/>
        </w:rPr>
      </w:pPr>
      <w:bookmarkStart w:id="23" w:name="_Toc378252210"/>
      <w:bookmarkStart w:id="24" w:name="_Toc418861463"/>
      <w:r>
        <w:rPr>
          <w:rStyle w:val="CharSectno"/>
        </w:rPr>
        <w:t>9</w:t>
      </w:r>
      <w:r>
        <w:rPr>
          <w:snapToGrid w:val="0"/>
        </w:rPr>
        <w:t>.</w:t>
      </w:r>
      <w:r>
        <w:rPr>
          <w:snapToGrid w:val="0"/>
        </w:rPr>
        <w:tab/>
        <w:t>Return of surplus amounts</w:t>
      </w:r>
      <w:bookmarkEnd w:id="23"/>
      <w:bookmarkEnd w:id="24"/>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[Section 9 amended by No. 41 of 1990 s. 7; No. 6 of 1993 s. 11; No. 54 of 1994 s. 13; No. 77 of 2006 s. 4 and Sch. 1 cl. 69(4); No. 38 of 2009 s. 6.]</w:t>
      </w:r>
    </w:p>
    <w:p>
      <w:pPr>
        <w:pStyle w:val="Heading5"/>
        <w:rPr>
          <w:snapToGrid w:val="0"/>
        </w:rPr>
      </w:pPr>
      <w:bookmarkStart w:id="25" w:name="_Toc378252211"/>
      <w:bookmarkStart w:id="26" w:name="_Toc418861464"/>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5"/>
      <w:bookmarkEnd w:id="2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Sch. 1 cl. 69(5).]</w:t>
      </w:r>
    </w:p>
    <w:p>
      <w:pPr>
        <w:pStyle w:val="Heading2"/>
      </w:pPr>
      <w:bookmarkStart w:id="27" w:name="_Toc378252212"/>
      <w:bookmarkStart w:id="28" w:name="_Toc418861465"/>
      <w:r>
        <w:rPr>
          <w:rStyle w:val="CharPartNo"/>
        </w:rPr>
        <w:t>Part 3</w:t>
      </w:r>
      <w:r>
        <w:rPr>
          <w:rStyle w:val="CharDivNo"/>
        </w:rPr>
        <w:t> </w:t>
      </w:r>
      <w:r>
        <w:t>—</w:t>
      </w:r>
      <w:r>
        <w:rPr>
          <w:rStyle w:val="CharDivText"/>
        </w:rPr>
        <w:t> </w:t>
      </w:r>
      <w:r>
        <w:rPr>
          <w:rStyle w:val="CharPartText"/>
        </w:rPr>
        <w:t>Voluntary fisheries adjustment schemes</w:t>
      </w:r>
      <w:bookmarkEnd w:id="27"/>
      <w:bookmarkEnd w:id="28"/>
    </w:p>
    <w:p>
      <w:pPr>
        <w:pStyle w:val="Footnoteheading"/>
      </w:pPr>
      <w:r>
        <w:tab/>
        <w:t>[Heading inserted by No. 54 of 1994 s. 14.]</w:t>
      </w:r>
    </w:p>
    <w:p>
      <w:pPr>
        <w:pStyle w:val="Heading5"/>
        <w:rPr>
          <w:snapToGrid w:val="0"/>
        </w:rPr>
      </w:pPr>
      <w:bookmarkStart w:id="29" w:name="_Toc378252213"/>
      <w:bookmarkStart w:id="30" w:name="_Toc418861466"/>
      <w:r>
        <w:rPr>
          <w:rStyle w:val="CharSectno"/>
        </w:rPr>
        <w:t>10A</w:t>
      </w:r>
      <w:r>
        <w:rPr>
          <w:snapToGrid w:val="0"/>
        </w:rPr>
        <w:t>.</w:t>
      </w:r>
      <w:r>
        <w:rPr>
          <w:snapToGrid w:val="0"/>
        </w:rPr>
        <w:tab/>
        <w:t>Term used: scheme</w:t>
      </w:r>
      <w:bookmarkEnd w:id="29"/>
      <w:bookmarkEnd w:id="30"/>
    </w:p>
    <w:p>
      <w:pPr>
        <w:pStyle w:val="Subsection"/>
        <w:keepNext/>
        <w:rPr>
          <w:snapToGrid w:val="0"/>
        </w:rPr>
      </w:pPr>
      <w:r>
        <w:rPr>
          <w:snapToGrid w:val="0"/>
        </w:rPr>
        <w:tab/>
      </w:r>
      <w:r>
        <w:rPr>
          <w:snapToGrid w:val="0"/>
        </w:rPr>
        <w:tab/>
        <w:t>In this Part —</w:t>
      </w:r>
    </w:p>
    <w:p>
      <w:pPr>
        <w:pStyle w:val="Defstart"/>
      </w:pPr>
      <w:r>
        <w:rPr>
          <w:b/>
        </w:rPr>
        <w:tab/>
      </w:r>
      <w:r>
        <w:rPr>
          <w:rStyle w:val="CharDefText"/>
        </w:rPr>
        <w:t>scheme</w:t>
      </w:r>
      <w:r>
        <w:t xml:space="preserve"> means a voluntary fisheries adjustment scheme.</w:t>
      </w:r>
    </w:p>
    <w:p>
      <w:pPr>
        <w:pStyle w:val="Footnotesection"/>
      </w:pPr>
      <w:r>
        <w:tab/>
        <w:t>[Section 10A inserted by No. 54 of 1994 s. 14.]</w:t>
      </w:r>
    </w:p>
    <w:p>
      <w:pPr>
        <w:pStyle w:val="Heading5"/>
        <w:rPr>
          <w:snapToGrid w:val="0"/>
        </w:rPr>
      </w:pPr>
      <w:bookmarkStart w:id="31" w:name="_Toc378252214"/>
      <w:bookmarkStart w:id="32" w:name="_Toc418861467"/>
      <w:r>
        <w:rPr>
          <w:rStyle w:val="CharSectno"/>
        </w:rPr>
        <w:t>10B</w:t>
      </w:r>
      <w:r>
        <w:rPr>
          <w:snapToGrid w:val="0"/>
        </w:rPr>
        <w:t>.</w:t>
      </w:r>
      <w:r>
        <w:rPr>
          <w:snapToGrid w:val="0"/>
        </w:rPr>
        <w:tab/>
        <w:t>Establishing schemes</w:t>
      </w:r>
      <w:bookmarkEnd w:id="31"/>
      <w:bookmarkEnd w:id="3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[Section 10B inserted by No. 54 of 1994 s. 14; amended by No. 38 of 2009 s. 7.]</w:t>
      </w:r>
    </w:p>
    <w:p>
      <w:pPr>
        <w:pStyle w:val="Heading5"/>
        <w:rPr>
          <w:snapToGrid w:val="0"/>
        </w:rPr>
      </w:pPr>
      <w:bookmarkStart w:id="33" w:name="_Toc378252215"/>
      <w:bookmarkStart w:id="34" w:name="_Toc418861468"/>
      <w:r>
        <w:rPr>
          <w:rStyle w:val="CharSectno"/>
        </w:rPr>
        <w:t>10C</w:t>
      </w:r>
      <w:r>
        <w:rPr>
          <w:snapToGrid w:val="0"/>
        </w:rPr>
        <w:t>.</w:t>
      </w:r>
      <w:r>
        <w:rPr>
          <w:snapToGrid w:val="0"/>
        </w:rPr>
        <w:tab/>
        <w:t>Administration of schemes; invitations to offer surrender of authorisations</w:t>
      </w:r>
      <w:bookmarkEnd w:id="33"/>
      <w:bookmarkEnd w:id="34"/>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[Section 10C inserted by No. 54 of 1994 s. 14; amended by No. 10 of 1998 s. 36(1); No. 28 of 2006 s. 228.]</w:t>
      </w:r>
    </w:p>
    <w:p>
      <w:pPr>
        <w:pStyle w:val="Heading5"/>
        <w:rPr>
          <w:snapToGrid w:val="0"/>
        </w:rPr>
      </w:pPr>
      <w:bookmarkStart w:id="35" w:name="_Toc378252216"/>
      <w:bookmarkStart w:id="36" w:name="_Toc418861469"/>
      <w:r>
        <w:rPr>
          <w:rStyle w:val="CharSectno"/>
        </w:rPr>
        <w:t>11</w:t>
      </w:r>
      <w:r>
        <w:rPr>
          <w:snapToGrid w:val="0"/>
        </w:rPr>
        <w:t>.</w:t>
      </w:r>
      <w:r>
        <w:rPr>
          <w:snapToGrid w:val="0"/>
        </w:rPr>
        <w:tab/>
        <w:t>Committees of management</w:t>
      </w:r>
      <w:bookmarkEnd w:id="35"/>
      <w:bookmarkEnd w:id="36"/>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 and</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w:t>
      </w:r>
    </w:p>
    <w:p>
      <w:pPr>
        <w:pStyle w:val="Indenta"/>
        <w:spacing w:before="60"/>
        <w:rPr>
          <w:snapToGrid w:val="0"/>
        </w:rPr>
      </w:pPr>
      <w:r>
        <w:rPr>
          <w:snapToGrid w:val="0"/>
        </w:rPr>
        <w:tab/>
        <w:t>(a)</w:t>
      </w:r>
      <w:r>
        <w:rPr>
          <w:snapToGrid w:val="0"/>
        </w:rPr>
        <w:tab/>
        <w:t>give a name to the committee; and</w:t>
      </w:r>
    </w:p>
    <w:p>
      <w:pPr>
        <w:pStyle w:val="Indenta"/>
        <w:spacing w:before="60"/>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provide for the composition of the committee and the appointment of the members for a term not exceeding 2 years; and</w:t>
      </w:r>
    </w:p>
    <w:p>
      <w:pPr>
        <w:pStyle w:val="Indenta"/>
        <w:spacing w:before="60"/>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spacing w:before="100"/>
        <w:ind w:left="890" w:hanging="890"/>
      </w:pPr>
      <w:r>
        <w:tab/>
        <w:t>[Section 11 amended by No. 41 of 1990 s. 8; No. 54 of 1994 s. 15; No. 8 of 2009 s. 61.]</w:t>
      </w:r>
    </w:p>
    <w:p>
      <w:pPr>
        <w:pStyle w:val="Heading5"/>
        <w:rPr>
          <w:snapToGrid w:val="0"/>
        </w:rPr>
      </w:pPr>
      <w:bookmarkStart w:id="37" w:name="_Toc378252217"/>
      <w:bookmarkStart w:id="38" w:name="_Toc418861470"/>
      <w:r>
        <w:rPr>
          <w:rStyle w:val="CharSectno"/>
        </w:rPr>
        <w:t>12</w:t>
      </w:r>
      <w:r>
        <w:rPr>
          <w:snapToGrid w:val="0"/>
        </w:rPr>
        <w:t>.</w:t>
      </w:r>
      <w:r>
        <w:rPr>
          <w:snapToGrid w:val="0"/>
        </w:rPr>
        <w:tab/>
        <w:t>Constitution and proceedings of committee of management (Sch. 1)</w:t>
      </w:r>
      <w:bookmarkEnd w:id="37"/>
      <w:bookmarkEnd w:id="38"/>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39" w:name="_Toc378252218"/>
      <w:bookmarkStart w:id="40" w:name="_Toc418861471"/>
      <w:r>
        <w:rPr>
          <w:rStyle w:val="CharSectno"/>
        </w:rPr>
        <w:t>13</w:t>
      </w:r>
      <w:r>
        <w:rPr>
          <w:snapToGrid w:val="0"/>
        </w:rPr>
        <w:t>.</w:t>
      </w:r>
      <w:r>
        <w:rPr>
          <w:snapToGrid w:val="0"/>
        </w:rPr>
        <w:tab/>
        <w:t>Remuneration and allowances</w:t>
      </w:r>
      <w:bookmarkEnd w:id="39"/>
      <w:bookmarkEnd w:id="40"/>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w:t>
      </w:r>
      <w:r>
        <w:t xml:space="preserve"> Public Sector Commissioner</w:t>
      </w:r>
      <w:r>
        <w:rPr>
          <w:snapToGrid w:val="0"/>
        </w:rPr>
        <w:t>.</w:t>
      </w:r>
    </w:p>
    <w:p>
      <w:pPr>
        <w:pStyle w:val="Footnotesection"/>
        <w:spacing w:before="100"/>
        <w:ind w:left="890" w:hanging="890"/>
      </w:pPr>
      <w:r>
        <w:tab/>
        <w:t>[Section 13 amended by No. 41 of 1990 s. 9; No. 39 of 2010 s. 89.]</w:t>
      </w:r>
    </w:p>
    <w:p>
      <w:pPr>
        <w:pStyle w:val="Heading5"/>
        <w:rPr>
          <w:snapToGrid w:val="0"/>
        </w:rPr>
      </w:pPr>
      <w:bookmarkStart w:id="41" w:name="_Toc378252219"/>
      <w:bookmarkStart w:id="42" w:name="_Toc418861472"/>
      <w:r>
        <w:rPr>
          <w:rStyle w:val="CharSectno"/>
        </w:rPr>
        <w:t>14</w:t>
      </w:r>
      <w:r>
        <w:rPr>
          <w:snapToGrid w:val="0"/>
        </w:rPr>
        <w:t>.</w:t>
      </w:r>
      <w:r>
        <w:rPr>
          <w:snapToGrid w:val="0"/>
        </w:rPr>
        <w:tab/>
        <w:t>Protection of members from personal liability</w:t>
      </w:r>
      <w:bookmarkEnd w:id="41"/>
      <w:bookmarkEnd w:id="42"/>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43" w:name="_Toc378252220"/>
      <w:bookmarkStart w:id="44" w:name="_Toc418861473"/>
      <w:r>
        <w:rPr>
          <w:rStyle w:val="CharPartNo"/>
        </w:rPr>
        <w:t>Part 4</w:t>
      </w:r>
      <w:r>
        <w:t> — </w:t>
      </w:r>
      <w:r>
        <w:rPr>
          <w:rStyle w:val="CharPartText"/>
        </w:rPr>
        <w:t>Compulsory fisheries adjustment schemes</w:t>
      </w:r>
      <w:bookmarkEnd w:id="43"/>
      <w:bookmarkEnd w:id="44"/>
    </w:p>
    <w:p>
      <w:pPr>
        <w:pStyle w:val="Footnoteheading"/>
      </w:pPr>
      <w:r>
        <w:tab/>
        <w:t>[Heading inserted by No. 54 of 1994 s. 16.]</w:t>
      </w:r>
    </w:p>
    <w:p>
      <w:pPr>
        <w:pStyle w:val="Heading3"/>
      </w:pPr>
      <w:bookmarkStart w:id="45" w:name="_Toc378252221"/>
      <w:bookmarkStart w:id="46" w:name="_Toc418861474"/>
      <w:r>
        <w:rPr>
          <w:rStyle w:val="CharDivNo"/>
        </w:rPr>
        <w:t>Division 1</w:t>
      </w:r>
      <w:r>
        <w:rPr>
          <w:snapToGrid w:val="0"/>
        </w:rPr>
        <w:t> — </w:t>
      </w:r>
      <w:r>
        <w:rPr>
          <w:rStyle w:val="CharDivText"/>
        </w:rPr>
        <w:t>Schemes</w:t>
      </w:r>
      <w:bookmarkEnd w:id="45"/>
      <w:bookmarkEnd w:id="46"/>
    </w:p>
    <w:p>
      <w:pPr>
        <w:pStyle w:val="Footnoteheading"/>
      </w:pPr>
      <w:r>
        <w:tab/>
        <w:t>[Heading inserted by No. 54 of 1994 s. 16.]</w:t>
      </w:r>
    </w:p>
    <w:p>
      <w:pPr>
        <w:pStyle w:val="Heading5"/>
        <w:rPr>
          <w:snapToGrid w:val="0"/>
        </w:rPr>
      </w:pPr>
      <w:bookmarkStart w:id="47" w:name="_Toc378252222"/>
      <w:bookmarkStart w:id="48" w:name="_Toc418861475"/>
      <w:r>
        <w:rPr>
          <w:rStyle w:val="CharSectno"/>
        </w:rPr>
        <w:t>14A</w:t>
      </w:r>
      <w:r>
        <w:rPr>
          <w:snapToGrid w:val="0"/>
        </w:rPr>
        <w:t>.</w:t>
      </w:r>
      <w:r>
        <w:rPr>
          <w:snapToGrid w:val="0"/>
        </w:rPr>
        <w:tab/>
        <w:t>Term used: scheme</w:t>
      </w:r>
      <w:bookmarkEnd w:id="47"/>
      <w:bookmarkEnd w:id="48"/>
    </w:p>
    <w:p>
      <w:pPr>
        <w:pStyle w:val="Subsection"/>
        <w:keepNext/>
        <w:rPr>
          <w:snapToGrid w:val="0"/>
        </w:rPr>
      </w:pPr>
      <w:r>
        <w:rPr>
          <w:snapToGrid w:val="0"/>
        </w:rPr>
        <w:tab/>
      </w:r>
      <w:r>
        <w:rPr>
          <w:snapToGrid w:val="0"/>
        </w:rPr>
        <w:tab/>
        <w:t>In this Part —</w:t>
      </w:r>
    </w:p>
    <w:p>
      <w:pPr>
        <w:pStyle w:val="Defstart"/>
      </w:pPr>
      <w:r>
        <w:rPr>
          <w:b/>
        </w:rPr>
        <w:tab/>
      </w:r>
      <w:r>
        <w:rPr>
          <w:rStyle w:val="CharDefText"/>
        </w:rPr>
        <w:t>scheme</w:t>
      </w:r>
      <w:r>
        <w:t xml:space="preserve"> means a compulsory fisheries adjustment scheme.</w:t>
      </w:r>
    </w:p>
    <w:p>
      <w:pPr>
        <w:pStyle w:val="Footnotesection"/>
      </w:pPr>
      <w:r>
        <w:tab/>
        <w:t>[Section 14A inserted by No. 54 of 1994 s. 16.]</w:t>
      </w:r>
    </w:p>
    <w:p>
      <w:pPr>
        <w:pStyle w:val="Heading5"/>
        <w:rPr>
          <w:snapToGrid w:val="0"/>
        </w:rPr>
      </w:pPr>
      <w:bookmarkStart w:id="49" w:name="_Toc378252223"/>
      <w:bookmarkStart w:id="50" w:name="_Toc418861476"/>
      <w:r>
        <w:rPr>
          <w:rStyle w:val="CharSectno"/>
        </w:rPr>
        <w:t>14B</w:t>
      </w:r>
      <w:r>
        <w:rPr>
          <w:snapToGrid w:val="0"/>
        </w:rPr>
        <w:t>.</w:t>
      </w:r>
      <w:r>
        <w:rPr>
          <w:snapToGrid w:val="0"/>
        </w:rPr>
        <w:tab/>
        <w:t>Establishing schemes</w:t>
      </w:r>
      <w:bookmarkEnd w:id="49"/>
      <w:bookmarkEnd w:id="5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[Section 14B inserted by No. 54 of 1994 s. 16; amended by No. 38 of 2009 s. 8.]</w:t>
      </w:r>
    </w:p>
    <w:p>
      <w:pPr>
        <w:pStyle w:val="Heading5"/>
        <w:rPr>
          <w:snapToGrid w:val="0"/>
        </w:rPr>
      </w:pPr>
      <w:bookmarkStart w:id="51" w:name="_Toc378252224"/>
      <w:bookmarkStart w:id="52" w:name="_Toc418861477"/>
      <w:r>
        <w:rPr>
          <w:rStyle w:val="CharSectno"/>
        </w:rPr>
        <w:t>14C</w:t>
      </w:r>
      <w:r>
        <w:rPr>
          <w:snapToGrid w:val="0"/>
        </w:rPr>
        <w:t>.</w:t>
      </w:r>
      <w:r>
        <w:rPr>
          <w:snapToGrid w:val="0"/>
        </w:rPr>
        <w:tab/>
        <w:t>Procedure before establishing scheme</w:t>
      </w:r>
      <w:bookmarkEnd w:id="51"/>
      <w:bookmarkEnd w:id="52"/>
    </w:p>
    <w:p>
      <w:pPr>
        <w:pStyle w:val="Subsection"/>
        <w:keepNext/>
        <w:rPr>
          <w:snapToGrid w:val="0"/>
        </w:rPr>
      </w:pPr>
      <w:r>
        <w:rPr>
          <w:snapToGrid w:val="0"/>
        </w:rPr>
        <w:tab/>
      </w:r>
      <w:r>
        <w:rPr>
          <w:snapToGrid w:val="0"/>
        </w:rPr>
        <w:tab/>
        <w:t>Before establishing a scheme the Minister must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[Section 14C inserted by No. 54 of 1994 s. 16; amended by No. 28 of 2006 s. 228.]</w:t>
      </w:r>
    </w:p>
    <w:p>
      <w:pPr>
        <w:pStyle w:val="Heading5"/>
        <w:rPr>
          <w:snapToGrid w:val="0"/>
        </w:rPr>
      </w:pPr>
      <w:bookmarkStart w:id="53" w:name="_Toc378252225"/>
      <w:bookmarkStart w:id="54" w:name="_Toc418861478"/>
      <w:r>
        <w:rPr>
          <w:rStyle w:val="CharSectno"/>
        </w:rPr>
        <w:t>14D</w:t>
      </w:r>
      <w:r>
        <w:rPr>
          <w:snapToGrid w:val="0"/>
        </w:rPr>
        <w:t>.</w:t>
      </w:r>
      <w:r>
        <w:rPr>
          <w:snapToGrid w:val="0"/>
        </w:rPr>
        <w:tab/>
        <w:t>Advertising proposed scheme for public comment</w:t>
      </w:r>
      <w:bookmarkEnd w:id="53"/>
      <w:bookmarkEnd w:id="54"/>
    </w:p>
    <w:p>
      <w:pPr>
        <w:pStyle w:val="Subsection"/>
        <w:rPr>
          <w:snapToGrid w:val="0"/>
        </w:rPr>
      </w:pPr>
      <w:r>
        <w:rPr>
          <w:snapToGrid w:val="0"/>
        </w:rPr>
        <w:tab/>
        <w:t>(1)</w:t>
      </w:r>
      <w:r>
        <w:rPr>
          <w:snapToGrid w:val="0"/>
        </w:rPr>
        <w:tab/>
        <w:t>Not less than 3 months before establishing a scheme, the Minister must cause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w:t>
      </w:r>
    </w:p>
    <w:p>
      <w:pPr>
        <w:pStyle w:val="Indenta"/>
        <w:spacing w:before="70"/>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spacing w:before="70"/>
        <w:rPr>
          <w:snapToGrid w:val="0"/>
        </w:rPr>
      </w:pPr>
      <w:r>
        <w:rPr>
          <w:snapToGrid w:val="0"/>
        </w:rPr>
        <w:tab/>
        <w:t>(b)</w:t>
      </w:r>
      <w:r>
        <w:rPr>
          <w:snapToGrid w:val="0"/>
        </w:rPr>
        <w:tab/>
        <w:t>identify the fishery or fisheries to which the proposed scheme will apply; and</w:t>
      </w:r>
    </w:p>
    <w:p>
      <w:pPr>
        <w:pStyle w:val="Indenta"/>
        <w:keepNext/>
        <w:spacing w:before="70"/>
        <w:rPr>
          <w:snapToGrid w:val="0"/>
        </w:rPr>
      </w:pPr>
      <w:r>
        <w:rPr>
          <w:snapToGrid w:val="0"/>
        </w:rPr>
        <w:tab/>
        <w:t>(c)</w:t>
      </w:r>
      <w:r>
        <w:rPr>
          <w:snapToGrid w:val="0"/>
        </w:rPr>
        <w:tab/>
        <w:t>specify —</w:t>
      </w:r>
    </w:p>
    <w:p>
      <w:pPr>
        <w:pStyle w:val="Indenti"/>
        <w:spacing w:before="70"/>
        <w:rPr>
          <w:snapToGrid w:val="0"/>
        </w:rPr>
      </w:pPr>
      <w:r>
        <w:rPr>
          <w:snapToGrid w:val="0"/>
        </w:rPr>
        <w:tab/>
        <w:t>(i)</w:t>
      </w:r>
      <w:r>
        <w:rPr>
          <w:snapToGrid w:val="0"/>
        </w:rPr>
        <w:tab/>
        <w:t>why the reduction in the size of the fishery or fisheries is required; and</w:t>
      </w:r>
    </w:p>
    <w:p>
      <w:pPr>
        <w:pStyle w:val="Indenti"/>
        <w:spacing w:before="70"/>
        <w:rPr>
          <w:snapToGrid w:val="0"/>
        </w:rPr>
      </w:pPr>
      <w:r>
        <w:rPr>
          <w:snapToGrid w:val="0"/>
        </w:rPr>
        <w:tab/>
        <w:t>(ii)</w:t>
      </w:r>
      <w:r>
        <w:rPr>
          <w:snapToGrid w:val="0"/>
        </w:rPr>
        <w:tab/>
        <w:t>why the proposed scheme is necessary to achieve that reduction;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w:t>
      </w:r>
    </w:p>
    <w:p>
      <w:pPr>
        <w:pStyle w:val="Indenti"/>
        <w:spacing w:before="70"/>
        <w:rPr>
          <w:snapToGrid w:val="0"/>
        </w:rPr>
      </w:pPr>
      <w:r>
        <w:rPr>
          <w:snapToGrid w:val="0"/>
        </w:rPr>
        <w:tab/>
        <w:t>(i)</w:t>
      </w:r>
      <w:r>
        <w:rPr>
          <w:snapToGrid w:val="0"/>
        </w:rPr>
        <w:tab/>
        <w:t>identify those authorisations or entitlements; and</w:t>
      </w:r>
    </w:p>
    <w:p>
      <w:pPr>
        <w:pStyle w:val="Indenti"/>
        <w:spacing w:before="70"/>
        <w:rPr>
          <w:snapToGrid w:val="0"/>
        </w:rPr>
      </w:pPr>
      <w:r>
        <w:rPr>
          <w:snapToGrid w:val="0"/>
        </w:rPr>
        <w:tab/>
        <w:t>(ii)</w:t>
      </w:r>
      <w:r>
        <w:rPr>
          <w:snapToGrid w:val="0"/>
        </w:rPr>
        <w:tab/>
        <w:t>specify how they were selected;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spacing w:before="70"/>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spacing w:before="100"/>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[Section 14D inserted by No. 54 of 1994 s. 16; amended by No. 38 of 2009 s. 9.]</w:t>
      </w:r>
    </w:p>
    <w:p>
      <w:pPr>
        <w:pStyle w:val="Heading5"/>
        <w:rPr>
          <w:snapToGrid w:val="0"/>
        </w:rPr>
      </w:pPr>
      <w:bookmarkStart w:id="55" w:name="_Toc378252226"/>
      <w:bookmarkStart w:id="56" w:name="_Toc418861479"/>
      <w:r>
        <w:rPr>
          <w:rStyle w:val="CharSectno"/>
        </w:rPr>
        <w:t>14E</w:t>
      </w:r>
      <w:r>
        <w:rPr>
          <w:snapToGrid w:val="0"/>
        </w:rPr>
        <w:t>.</w:t>
      </w:r>
      <w:r>
        <w:rPr>
          <w:snapToGrid w:val="0"/>
        </w:rPr>
        <w:tab/>
        <w:t>Selecting authorisations to be cancelled or entitlements to be reduced</w:t>
      </w:r>
      <w:bookmarkEnd w:id="55"/>
      <w:bookmarkEnd w:id="56"/>
    </w:p>
    <w:p>
      <w:pPr>
        <w:pStyle w:val="Subsection"/>
        <w:spacing w:before="100"/>
      </w:pPr>
      <w:r>
        <w:tab/>
        <w:t>(1A)</w:t>
      </w:r>
      <w:r>
        <w:tab/>
        <w:t xml:space="preserve">This section does not apply to a scheme under which all the </w:t>
      </w:r>
      <w:r>
        <w:rPr>
          <w:snapToGrid w:val="0"/>
        </w:rPr>
        <w:t>authorisations</w:t>
      </w:r>
      <w:r>
        <w:t xml:space="preserve"> relating to the fishery or fisheries are to be cancelled.</w:t>
      </w:r>
    </w:p>
    <w:p>
      <w:pPr>
        <w:pStyle w:val="Subsection"/>
        <w:spacing w:before="10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00"/>
        <w:rPr>
          <w:snapToGrid w:val="0"/>
        </w:rPr>
      </w:pPr>
      <w:r>
        <w:rPr>
          <w:snapToGrid w:val="0"/>
        </w:rPr>
        <w:tab/>
        <w:t>(2)</w:t>
      </w:r>
      <w:r>
        <w:rPr>
          <w:snapToGrid w:val="0"/>
        </w:rPr>
        <w:tab/>
        <w:t>Without limiting subsection (1), the authorisations or entitlements may be selected by ballot or lottery.</w:t>
      </w:r>
    </w:p>
    <w:p>
      <w:pPr>
        <w:pStyle w:val="Subsection"/>
        <w:spacing w:before="100"/>
        <w:rPr>
          <w:snapToGrid w:val="0"/>
        </w:rPr>
      </w:pPr>
      <w:r>
        <w:rPr>
          <w:snapToGrid w:val="0"/>
        </w:rPr>
        <w:tab/>
        <w:t>(3)</w:t>
      </w:r>
      <w:r>
        <w:rPr>
          <w:snapToGrid w:val="0"/>
        </w:rPr>
        <w:tab/>
        <w:t>If the authorisations or entitlements are to be selected by ballot or lottery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[Section 14E inserted by No. 54 of 1994 s. 16; amended by No. 38 of 2009 s. 10.]</w:t>
      </w:r>
    </w:p>
    <w:p>
      <w:pPr>
        <w:pStyle w:val="Heading5"/>
        <w:rPr>
          <w:snapToGrid w:val="0"/>
        </w:rPr>
      </w:pPr>
      <w:bookmarkStart w:id="57" w:name="_Toc378252227"/>
      <w:bookmarkStart w:id="58" w:name="_Toc418861480"/>
      <w:r>
        <w:rPr>
          <w:rStyle w:val="CharSectno"/>
        </w:rPr>
        <w:t>14F</w:t>
      </w:r>
      <w:r>
        <w:rPr>
          <w:snapToGrid w:val="0"/>
        </w:rPr>
        <w:t>.</w:t>
      </w:r>
      <w:r>
        <w:rPr>
          <w:snapToGrid w:val="0"/>
        </w:rPr>
        <w:tab/>
        <w:t>Notifying affected persons</w:t>
      </w:r>
      <w:bookmarkEnd w:id="57"/>
      <w:bookmarkEnd w:id="58"/>
    </w:p>
    <w:p>
      <w:pPr>
        <w:pStyle w:val="Subsection"/>
        <w:rPr>
          <w:snapToGrid w:val="0"/>
        </w:rPr>
      </w:pPr>
      <w:r>
        <w:rPr>
          <w:snapToGrid w:val="0"/>
        </w:rPr>
        <w:tab/>
        <w:t>(1)</w:t>
      </w:r>
      <w:r>
        <w:rPr>
          <w:snapToGrid w:val="0"/>
        </w:rPr>
        <w:tab/>
        <w:t>The Minister must, as soon as practicable after establishing a scheme, notify each affected person in writing —</w:t>
      </w:r>
    </w:p>
    <w:p>
      <w:pPr>
        <w:pStyle w:val="Indenta"/>
        <w:rPr>
          <w:snapToGrid w:val="0"/>
        </w:rPr>
      </w:pPr>
      <w:r>
        <w:rPr>
          <w:snapToGrid w:val="0"/>
        </w:rPr>
        <w:tab/>
        <w:t>(a)</w:t>
      </w:r>
      <w:r>
        <w:rPr>
          <w:snapToGrid w:val="0"/>
        </w:rPr>
        <w:tab/>
        <w:t>that the scheme has been established; and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[Section 14F inserted by No. 54 of 1994 s. 16.]</w:t>
      </w:r>
    </w:p>
    <w:p>
      <w:pPr>
        <w:pStyle w:val="Heading5"/>
        <w:rPr>
          <w:snapToGrid w:val="0"/>
        </w:rPr>
      </w:pPr>
      <w:bookmarkStart w:id="59" w:name="_Toc378252228"/>
      <w:bookmarkStart w:id="60" w:name="_Toc418861481"/>
      <w:r>
        <w:rPr>
          <w:rStyle w:val="CharSectno"/>
        </w:rPr>
        <w:t>14G</w:t>
      </w:r>
      <w:r>
        <w:rPr>
          <w:snapToGrid w:val="0"/>
        </w:rPr>
        <w:t>.</w:t>
      </w:r>
      <w:r>
        <w:rPr>
          <w:snapToGrid w:val="0"/>
        </w:rPr>
        <w:tab/>
        <w:t>Compensation for loss suffered for affected person</w:t>
      </w:r>
      <w:bookmarkEnd w:id="59"/>
      <w:bookmarkEnd w:id="60"/>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[Section 14G inserted by No. 54 of 1994 s. 16.]</w:t>
      </w:r>
    </w:p>
    <w:p>
      <w:pPr>
        <w:pStyle w:val="Heading5"/>
        <w:spacing w:before="240"/>
        <w:rPr>
          <w:snapToGrid w:val="0"/>
        </w:rPr>
      </w:pPr>
      <w:bookmarkStart w:id="61" w:name="_Toc378252229"/>
      <w:bookmarkStart w:id="62" w:name="_Toc418861482"/>
      <w:r>
        <w:rPr>
          <w:rStyle w:val="CharSectno"/>
        </w:rPr>
        <w:t>14H</w:t>
      </w:r>
      <w:r>
        <w:rPr>
          <w:snapToGrid w:val="0"/>
        </w:rPr>
        <w:t>.</w:t>
      </w:r>
      <w:r>
        <w:rPr>
          <w:snapToGrid w:val="0"/>
        </w:rPr>
        <w:tab/>
        <w:t>Affected person may apply for compensation</w:t>
      </w:r>
      <w:bookmarkEnd w:id="61"/>
      <w:bookmarkEnd w:id="62"/>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[Section 14H inserted by No. 54 of 1994 s. 16.]</w:t>
      </w:r>
    </w:p>
    <w:p>
      <w:pPr>
        <w:pStyle w:val="Heading5"/>
        <w:spacing w:before="240"/>
        <w:rPr>
          <w:snapToGrid w:val="0"/>
        </w:rPr>
      </w:pPr>
      <w:bookmarkStart w:id="63" w:name="_Toc378252230"/>
      <w:bookmarkStart w:id="64" w:name="_Toc418861483"/>
      <w:r>
        <w:rPr>
          <w:rStyle w:val="CharSectno"/>
        </w:rPr>
        <w:t>14I</w:t>
      </w:r>
      <w:r>
        <w:rPr>
          <w:snapToGrid w:val="0"/>
        </w:rPr>
        <w:t>.</w:t>
      </w:r>
      <w:r>
        <w:rPr>
          <w:snapToGrid w:val="0"/>
        </w:rPr>
        <w:tab/>
        <w:t>Agreement as to amount of compensation</w:t>
      </w:r>
      <w:bookmarkEnd w:id="63"/>
      <w:bookmarkEnd w:id="64"/>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14I inserted by No. 54 of 1994 s. 16.]</w:t>
      </w:r>
    </w:p>
    <w:p>
      <w:pPr>
        <w:pStyle w:val="Heading5"/>
        <w:spacing w:before="240"/>
        <w:rPr>
          <w:snapToGrid w:val="0"/>
        </w:rPr>
      </w:pPr>
      <w:bookmarkStart w:id="65" w:name="_Toc378252231"/>
      <w:bookmarkStart w:id="66" w:name="_Toc418861484"/>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65"/>
      <w:bookmarkEnd w:id="66"/>
    </w:p>
    <w:p>
      <w:pPr>
        <w:pStyle w:val="Subsection"/>
        <w:widowControl w:val="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14J inserted by No. 54 of 1994 s. 16; amended by No. 55 of 2004 s. 396.]</w:t>
      </w:r>
    </w:p>
    <w:p>
      <w:pPr>
        <w:pStyle w:val="Heading5"/>
        <w:rPr>
          <w:snapToGrid w:val="0"/>
        </w:rPr>
      </w:pPr>
      <w:bookmarkStart w:id="67" w:name="_Toc378252232"/>
      <w:bookmarkStart w:id="68" w:name="_Toc418861485"/>
      <w:r>
        <w:rPr>
          <w:rStyle w:val="CharSectno"/>
        </w:rPr>
        <w:t>14K</w:t>
      </w:r>
      <w:r>
        <w:rPr>
          <w:snapToGrid w:val="0"/>
        </w:rPr>
        <w:t>.</w:t>
      </w:r>
      <w:r>
        <w:rPr>
          <w:snapToGrid w:val="0"/>
        </w:rPr>
        <w:tab/>
        <w:t>Minister to determine amount of compensation if person does not apply for compensation</w:t>
      </w:r>
      <w:bookmarkEnd w:id="67"/>
      <w:bookmarkEnd w:id="68"/>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[Section 14K inserted by No. 54 of 1994 s. 16.]</w:t>
      </w:r>
    </w:p>
    <w:p>
      <w:pPr>
        <w:pStyle w:val="Heading5"/>
        <w:rPr>
          <w:snapToGrid w:val="0"/>
        </w:rPr>
      </w:pPr>
      <w:bookmarkStart w:id="69" w:name="_Toc378252233"/>
      <w:bookmarkStart w:id="70" w:name="_Toc418861486"/>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69"/>
      <w:bookmarkEnd w:id="7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pPr>
      <w:r>
        <w:tab/>
        <w:t>[(2)</w:t>
      </w:r>
      <w:r>
        <w:tab/>
        <w:t>deleted]</w:t>
      </w:r>
    </w:p>
    <w:p>
      <w:pPr>
        <w:pStyle w:val="Footnotesection"/>
        <w:keepLines w:val="0"/>
        <w:spacing w:before="80"/>
        <w:ind w:left="890" w:hanging="890"/>
      </w:pPr>
      <w:r>
        <w:tab/>
        <w:t>[Section 14L inserted by No. 54 of 1994 s. 16; amended by No. 55 of 2004 s. 397.]</w:t>
      </w:r>
    </w:p>
    <w:p>
      <w:pPr>
        <w:pStyle w:val="Heading5"/>
        <w:rPr>
          <w:snapToGrid w:val="0"/>
        </w:rPr>
      </w:pPr>
      <w:bookmarkStart w:id="71" w:name="_Toc378252234"/>
      <w:bookmarkStart w:id="72" w:name="_Toc418861487"/>
      <w:r>
        <w:rPr>
          <w:rStyle w:val="CharSectno"/>
        </w:rPr>
        <w:t>14M</w:t>
      </w:r>
      <w:r>
        <w:rPr>
          <w:snapToGrid w:val="0"/>
        </w:rPr>
        <w:t>.</w:t>
      </w:r>
      <w:r>
        <w:rPr>
          <w:snapToGrid w:val="0"/>
        </w:rPr>
        <w:tab/>
        <w:t>Agreement may be entered into despite proceedings</w:t>
      </w:r>
      <w:bookmarkEnd w:id="71"/>
      <w:bookmarkEnd w:id="72"/>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[Section 14M inserted by No. 54 of 1994 s. 16; amended by No. 55 of 2004 s. 398.]</w:t>
      </w:r>
    </w:p>
    <w:p>
      <w:pPr>
        <w:pStyle w:val="Heading5"/>
        <w:rPr>
          <w:snapToGrid w:val="0"/>
        </w:rPr>
      </w:pPr>
      <w:bookmarkStart w:id="73" w:name="_Toc378252235"/>
      <w:bookmarkStart w:id="74" w:name="_Toc418861488"/>
      <w:r>
        <w:rPr>
          <w:rStyle w:val="CharSectno"/>
        </w:rPr>
        <w:t>14N</w:t>
      </w:r>
      <w:r>
        <w:rPr>
          <w:snapToGrid w:val="0"/>
        </w:rPr>
        <w:t>.</w:t>
      </w:r>
      <w:r>
        <w:rPr>
          <w:snapToGrid w:val="0"/>
        </w:rPr>
        <w:tab/>
        <w:t>Minister to give effect to agreement or determination</w:t>
      </w:r>
      <w:bookmarkEnd w:id="73"/>
      <w:bookmarkEnd w:id="74"/>
    </w:p>
    <w:p>
      <w:pPr>
        <w:pStyle w:val="Subsection"/>
        <w:keepNext/>
        <w:ind w:left="890" w:hanging="890"/>
        <w:rPr>
          <w:snapToGrid w:val="0"/>
        </w:rPr>
      </w:pPr>
      <w:r>
        <w:rPr>
          <w:snapToGrid w:val="0"/>
        </w:rPr>
        <w:tab/>
        <w:t>(1)</w:t>
      </w:r>
      <w:r>
        <w:rPr>
          <w:snapToGrid w:val="0"/>
        </w:rPr>
        <w:tab/>
        <w:t>If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[Section 14N inserted by No. 54 of 1994 s. 16; amended by No. 55 of 2004 s. 399.]</w:t>
      </w:r>
    </w:p>
    <w:p>
      <w:pPr>
        <w:pStyle w:val="Ednotedivision"/>
      </w:pPr>
      <w:r>
        <w:t>[Division 2 (s. 14O</w:t>
      </w:r>
      <w:r>
        <w:noBreakHyphen/>
        <w:t>14ZC) deleted by No. 55 of 2004 s. 400.]</w:t>
      </w:r>
    </w:p>
    <w:p>
      <w:pPr>
        <w:pStyle w:val="Heading2"/>
      </w:pPr>
      <w:bookmarkStart w:id="75" w:name="_Toc378252236"/>
      <w:bookmarkStart w:id="76" w:name="_Toc418861489"/>
      <w:r>
        <w:rPr>
          <w:rStyle w:val="CharPartNo"/>
        </w:rPr>
        <w:t>Part 5</w:t>
      </w:r>
      <w:r>
        <w:rPr>
          <w:rStyle w:val="CharDivNo"/>
        </w:rPr>
        <w:t> </w:t>
      </w:r>
      <w:r>
        <w:t>—</w:t>
      </w:r>
      <w:r>
        <w:rPr>
          <w:rStyle w:val="CharDivText"/>
        </w:rPr>
        <w:t> </w:t>
      </w:r>
      <w:r>
        <w:rPr>
          <w:rStyle w:val="CharPartText"/>
        </w:rPr>
        <w:t>Miscellaneous</w:t>
      </w:r>
      <w:bookmarkEnd w:id="75"/>
      <w:bookmarkEnd w:id="76"/>
    </w:p>
    <w:p>
      <w:pPr>
        <w:pStyle w:val="Footnoteheading"/>
      </w:pPr>
      <w:r>
        <w:tab/>
        <w:t>[Heading inserted by No. 54 of 1994 s. 17.]</w:t>
      </w:r>
    </w:p>
    <w:p>
      <w:pPr>
        <w:pStyle w:val="Heading5"/>
        <w:rPr>
          <w:snapToGrid w:val="0"/>
        </w:rPr>
      </w:pPr>
      <w:bookmarkStart w:id="77" w:name="_Toc378252237"/>
      <w:bookmarkStart w:id="78" w:name="_Toc418861490"/>
      <w:r>
        <w:rPr>
          <w:rStyle w:val="CharSectno"/>
        </w:rPr>
        <w:t>15</w:t>
      </w:r>
      <w:r>
        <w:rPr>
          <w:snapToGrid w:val="0"/>
        </w:rPr>
        <w:t>.</w:t>
      </w:r>
      <w:r>
        <w:rPr>
          <w:snapToGrid w:val="0"/>
        </w:rPr>
        <w:tab/>
        <w:t>Power to obtain information</w:t>
      </w:r>
      <w:bookmarkEnd w:id="77"/>
      <w:bookmarkEnd w:id="78"/>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[Section 15 amended by No. 41 of 1990 s. 10; No. 54 of 1994 s. 18; No. 28 of 2006 s. 228.]</w:t>
      </w:r>
    </w:p>
    <w:p>
      <w:pPr>
        <w:pStyle w:val="Heading5"/>
        <w:rPr>
          <w:snapToGrid w:val="0"/>
        </w:rPr>
      </w:pPr>
      <w:bookmarkStart w:id="79" w:name="_Toc378252238"/>
      <w:bookmarkStart w:id="80" w:name="_Toc418861491"/>
      <w:r>
        <w:rPr>
          <w:rStyle w:val="CharSectno"/>
        </w:rPr>
        <w:t>15A</w:t>
      </w:r>
      <w:r>
        <w:rPr>
          <w:snapToGrid w:val="0"/>
        </w:rPr>
        <w:t>.</w:t>
      </w:r>
      <w:r>
        <w:rPr>
          <w:snapToGrid w:val="0"/>
        </w:rPr>
        <w:tab/>
        <w:t>Purchase of fishing boat or fishing gear</w:t>
      </w:r>
      <w:bookmarkEnd w:id="79"/>
      <w:bookmarkEnd w:id="80"/>
    </w:p>
    <w:p>
      <w:pPr>
        <w:pStyle w:val="Subsection"/>
        <w:keepNext/>
        <w:rPr>
          <w:snapToGrid w:val="0"/>
        </w:rPr>
      </w:pPr>
      <w:r>
        <w:rPr>
          <w:snapToGrid w:val="0"/>
        </w:rPr>
        <w:tab/>
        <w:t>(1)</w:t>
      </w:r>
      <w:r>
        <w:rPr>
          <w:snapToGrid w:val="0"/>
        </w:rPr>
        <w:tab/>
        <w:t>The Minister may enter into an agreement with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[Section 15A inserted by No. 54 of 1994 s. 19.]</w:t>
      </w:r>
    </w:p>
    <w:p>
      <w:pPr>
        <w:pStyle w:val="Heading5"/>
      </w:pPr>
      <w:bookmarkStart w:id="81" w:name="_Toc378252239"/>
      <w:bookmarkStart w:id="82" w:name="_Toc418861492"/>
      <w:r>
        <w:rPr>
          <w:rStyle w:val="CharSectno"/>
        </w:rPr>
        <w:t>15B</w:t>
      </w:r>
      <w:r>
        <w:t>.</w:t>
      </w:r>
      <w:r>
        <w:tab/>
        <w:t xml:space="preserve">Minister may </w:t>
      </w:r>
      <w:smartTag w:uri="urn:schemas-microsoft-com:office:smarttags" w:element="State">
        <w:smartTag w:uri="urn:schemas-microsoft-com:office:smarttags" w:element="place">
          <w:r>
            <w:t>del</w:t>
          </w:r>
        </w:smartTag>
      </w:smartTag>
      <w:r>
        <w:t>egate</w:t>
      </w:r>
      <w:bookmarkEnd w:id="81"/>
      <w:bookmarkEnd w:id="82"/>
    </w:p>
    <w:p>
      <w:pPr>
        <w:pStyle w:val="Subsection"/>
      </w:pPr>
      <w:r>
        <w:tab/>
        <w:t>(1)</w:t>
      </w:r>
      <w:r>
        <w:tab/>
        <w:t>The Minister may, by instrument in writing, delegate to a person, either generally or as otherwise provided in the instrument, any of the functions of the Minister under this Act other than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83" w:name="_Toc378252240"/>
      <w:bookmarkStart w:id="84" w:name="_Toc418861493"/>
      <w:r>
        <w:rPr>
          <w:rStyle w:val="CharSectno"/>
        </w:rPr>
        <w:t>16</w:t>
      </w:r>
      <w:r>
        <w:rPr>
          <w:snapToGrid w:val="0"/>
        </w:rPr>
        <w:t>.</w:t>
      </w:r>
      <w:r>
        <w:rPr>
          <w:snapToGrid w:val="0"/>
        </w:rPr>
        <w:tab/>
        <w:t>Evading fee</w:t>
      </w:r>
      <w:bookmarkEnd w:id="83"/>
      <w:bookmarkEnd w:id="84"/>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[Section 16 amended by No. 41 of 1990 s. 11; No. 54 of 1994 s. 20.]</w:t>
      </w:r>
    </w:p>
    <w:p>
      <w:pPr>
        <w:pStyle w:val="Heading5"/>
        <w:rPr>
          <w:snapToGrid w:val="0"/>
        </w:rPr>
      </w:pPr>
      <w:bookmarkStart w:id="85" w:name="_Toc378252241"/>
      <w:bookmarkStart w:id="86" w:name="_Toc418861494"/>
      <w:r>
        <w:rPr>
          <w:rStyle w:val="CharSectno"/>
        </w:rPr>
        <w:t>17</w:t>
      </w:r>
      <w:r>
        <w:rPr>
          <w:snapToGrid w:val="0"/>
        </w:rPr>
        <w:t>.</w:t>
      </w:r>
      <w:r>
        <w:rPr>
          <w:snapToGrid w:val="0"/>
        </w:rPr>
        <w:tab/>
        <w:t>Penalties not to relieve from fee</w:t>
      </w:r>
      <w:bookmarkEnd w:id="85"/>
      <w:bookmarkEnd w:id="86"/>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[Section 17 amended by No. 41 of 1990 s. 12.]</w:t>
      </w:r>
    </w:p>
    <w:p>
      <w:pPr>
        <w:pStyle w:val="Heading5"/>
        <w:rPr>
          <w:snapToGrid w:val="0"/>
        </w:rPr>
      </w:pPr>
      <w:bookmarkStart w:id="87" w:name="_Toc378252242"/>
      <w:bookmarkStart w:id="88" w:name="_Toc418861495"/>
      <w:r>
        <w:rPr>
          <w:rStyle w:val="CharSectno"/>
        </w:rPr>
        <w:t>18</w:t>
      </w:r>
      <w:r>
        <w:rPr>
          <w:snapToGrid w:val="0"/>
        </w:rPr>
        <w:t>.</w:t>
      </w:r>
      <w:r>
        <w:rPr>
          <w:snapToGrid w:val="0"/>
        </w:rPr>
        <w:tab/>
        <w:t>Offences by bodies corporate</w:t>
      </w:r>
      <w:bookmarkEnd w:id="87"/>
      <w:bookmarkEnd w:id="88"/>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18 amended by No. 54 of 1994 s. 21; No. 10 of 2001 s. 220.]</w:t>
      </w:r>
    </w:p>
    <w:p>
      <w:pPr>
        <w:pStyle w:val="Heading5"/>
        <w:rPr>
          <w:snapToGrid w:val="0"/>
        </w:rPr>
      </w:pPr>
      <w:bookmarkStart w:id="89" w:name="_Toc378252243"/>
      <w:bookmarkStart w:id="90" w:name="_Toc418861496"/>
      <w:r>
        <w:rPr>
          <w:rStyle w:val="CharSectno"/>
        </w:rPr>
        <w:t>19</w:t>
      </w:r>
      <w:r>
        <w:rPr>
          <w:snapToGrid w:val="0"/>
        </w:rPr>
        <w:t>.</w:t>
      </w:r>
      <w:r>
        <w:rPr>
          <w:snapToGrid w:val="0"/>
        </w:rPr>
        <w:tab/>
        <w:t>Regulations</w:t>
      </w:r>
      <w:bookmarkEnd w:id="89"/>
      <w:bookmarkEnd w:id="90"/>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Deleted by No. 54 of 1994 s. 22.]</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91" w:name="_Toc378252244"/>
      <w:bookmarkStart w:id="92" w:name="_Toc418861497"/>
      <w:r>
        <w:rPr>
          <w:rStyle w:val="CharSchNo"/>
        </w:rPr>
        <w:t>Schedule 1</w:t>
      </w:r>
      <w:r>
        <w:t> — </w:t>
      </w:r>
      <w:r>
        <w:rPr>
          <w:rStyle w:val="CharSchText"/>
        </w:rPr>
        <w:t>Constitution and proceedings of committees of management</w:t>
      </w:r>
      <w:bookmarkEnd w:id="91"/>
      <w:bookmarkEnd w:id="92"/>
    </w:p>
    <w:p>
      <w:pPr>
        <w:pStyle w:val="yShoulderClause"/>
        <w:rPr>
          <w:snapToGrid w:val="0"/>
        </w:rPr>
      </w:pPr>
      <w:r>
        <w:rPr>
          <w:snapToGrid w:val="0"/>
        </w:rPr>
        <w:t>[s. 12]</w:t>
      </w:r>
    </w:p>
    <w:p>
      <w:pPr>
        <w:pStyle w:val="yFootnoteheading"/>
      </w:pPr>
      <w:r>
        <w:tab/>
        <w:t>[Heading amended by No. 19 of 2010 s. 4.]</w:t>
      </w:r>
    </w:p>
    <w:p>
      <w:pPr>
        <w:pStyle w:val="yHeading5"/>
        <w:outlineLvl w:val="9"/>
      </w:pPr>
      <w:bookmarkStart w:id="93" w:name="_Toc378252245"/>
      <w:bookmarkStart w:id="94" w:name="_Toc418861498"/>
      <w:r>
        <w:rPr>
          <w:rStyle w:val="CharSClsNo"/>
        </w:rPr>
        <w:t>1</w:t>
      </w:r>
      <w:r>
        <w:t>.</w:t>
      </w:r>
      <w:r>
        <w:tab/>
        <w:t>Vacating office</w:t>
      </w:r>
      <w:bookmarkEnd w:id="93"/>
      <w:bookmarkEnd w:id="94"/>
    </w:p>
    <w:p>
      <w:pPr>
        <w:pStyle w:val="ySubsection"/>
        <w:rPr>
          <w:snapToGrid w:val="0"/>
        </w:rPr>
      </w:pPr>
      <w:r>
        <w:rPr>
          <w:snapToGrid w:val="0"/>
        </w:rPr>
        <w:tab/>
      </w:r>
      <w:r>
        <w:rPr>
          <w:snapToGrid w:val="0"/>
        </w:rPr>
        <w:tab/>
        <w:t>The office of a member becomes vacant if —</w:t>
      </w:r>
    </w:p>
    <w:p>
      <w:pPr>
        <w:pStyle w:val="yIndenta"/>
        <w:spacing w:before="60"/>
        <w:rPr>
          <w:snapToGrid w:val="0"/>
        </w:rPr>
      </w:pPr>
      <w:r>
        <w:rPr>
          <w:snapToGrid w:val="0"/>
        </w:rPr>
        <w:tab/>
        <w:t>(a)</w:t>
      </w:r>
      <w:r>
        <w:rPr>
          <w:snapToGrid w:val="0"/>
        </w:rPr>
        <w:tab/>
        <w:t>he resigns his office in writing signed by him and delivered to the Minister; or</w:t>
      </w:r>
    </w:p>
    <w:p>
      <w:pPr>
        <w:pStyle w:val="yIndenta"/>
        <w:spacing w:before="60"/>
      </w:pPr>
      <w:r>
        <w:tab/>
        <w:t>(b)</w:t>
      </w:r>
      <w:r>
        <w:tab/>
        <w:t xml:space="preserve">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he is removed from the office by written notice signed by the Minister and delivered to the member; or</w:t>
      </w:r>
    </w:p>
    <w:p>
      <w:pPr>
        <w:pStyle w:val="yIndenta"/>
        <w:spacing w:before="60"/>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95" w:name="_Toc378252246"/>
      <w:bookmarkStart w:id="96" w:name="_Toc418861499"/>
      <w:r>
        <w:rPr>
          <w:rStyle w:val="CharSClsNo"/>
        </w:rPr>
        <w:t>2</w:t>
      </w:r>
      <w:r>
        <w:t>.</w:t>
      </w:r>
      <w:r>
        <w:tab/>
        <w:t>Acting member</w:t>
      </w:r>
      <w:bookmarkEnd w:id="95"/>
      <w:bookmarkEnd w:id="96"/>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97" w:name="_Toc378252247"/>
      <w:bookmarkStart w:id="98" w:name="_Toc418861500"/>
      <w:r>
        <w:rPr>
          <w:rStyle w:val="CharSClsNo"/>
        </w:rPr>
        <w:t>3</w:t>
      </w:r>
      <w:r>
        <w:t>.</w:t>
      </w:r>
      <w:r>
        <w:tab/>
        <w:t>Casual vacancy</w:t>
      </w:r>
      <w:bookmarkEnd w:id="97"/>
      <w:bookmarkEnd w:id="98"/>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99" w:name="_Toc378252248"/>
      <w:bookmarkStart w:id="100" w:name="_Toc418861501"/>
      <w:r>
        <w:rPr>
          <w:rStyle w:val="CharSClsNo"/>
        </w:rPr>
        <w:t>4</w:t>
      </w:r>
      <w:r>
        <w:t>.</w:t>
      </w:r>
      <w:r>
        <w:tab/>
        <w:t>Meetings</w:t>
      </w:r>
      <w:bookmarkEnd w:id="99"/>
      <w:bookmarkEnd w:id="100"/>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101" w:name="_Toc378252249"/>
      <w:bookmarkStart w:id="102" w:name="_Toc418861502"/>
      <w:r>
        <w:rPr>
          <w:rStyle w:val="CharSClsNo"/>
        </w:rPr>
        <w:t>5</w:t>
      </w:r>
      <w:r>
        <w:t>.</w:t>
      </w:r>
      <w:r>
        <w:tab/>
        <w:t>Resolution may be passed without meeting</w:t>
      </w:r>
      <w:bookmarkEnd w:id="101"/>
      <w:bookmarkEnd w:id="102"/>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r>
        <w:tab/>
        <w:t>[Clause 5 amended by No. 38 of 2009 s. 11.]</w:t>
      </w:r>
    </w:p>
    <w:p>
      <w:pPr>
        <w:pStyle w:val="yHeading5"/>
        <w:outlineLvl w:val="9"/>
      </w:pPr>
      <w:bookmarkStart w:id="103" w:name="_Toc378252250"/>
      <w:bookmarkStart w:id="104" w:name="_Toc418861503"/>
      <w:r>
        <w:rPr>
          <w:rStyle w:val="CharSClsNo"/>
        </w:rPr>
        <w:t>6</w:t>
      </w:r>
      <w:r>
        <w:t>.</w:t>
      </w:r>
      <w:r>
        <w:tab/>
        <w:t>Leave of absence</w:t>
      </w:r>
      <w:bookmarkEnd w:id="103"/>
      <w:bookmarkEnd w:id="104"/>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105" w:name="_Toc378252251"/>
      <w:bookmarkStart w:id="106" w:name="_Toc418861504"/>
      <w:r>
        <w:rPr>
          <w:rStyle w:val="CharSClsNo"/>
        </w:rPr>
        <w:t>7</w:t>
      </w:r>
      <w:r>
        <w:t>.</w:t>
      </w:r>
      <w:r>
        <w:tab/>
        <w:t>Committee to determine own procedures</w:t>
      </w:r>
      <w:bookmarkEnd w:id="105"/>
      <w:bookmarkEnd w:id="106"/>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107" w:name="_Toc378252252"/>
      <w:bookmarkStart w:id="108" w:name="_Toc418861505"/>
      <w:r>
        <w:rPr>
          <w:rStyle w:val="CharSClsNo"/>
        </w:rPr>
        <w:t>8</w:t>
      </w:r>
      <w:r>
        <w:t>.</w:t>
      </w:r>
      <w:r>
        <w:tab/>
        <w:t>Pecuniary interests, disclosure of</w:t>
      </w:r>
      <w:bookmarkEnd w:id="107"/>
      <w:bookmarkEnd w:id="108"/>
    </w:p>
    <w:p>
      <w:pPr>
        <w:pStyle w:val="ySubsection"/>
        <w:keepNext/>
        <w:rPr>
          <w:snapToGrid w:val="0"/>
        </w:rPr>
      </w:pPr>
      <w:r>
        <w:rPr>
          <w:snapToGrid w:val="0"/>
        </w:rPr>
        <w:tab/>
        <w:t>(1)</w:t>
      </w:r>
      <w:r>
        <w:rPr>
          <w:snapToGrid w:val="0"/>
        </w:rPr>
        <w:tab/>
        <w:t>A member who as a direct or indirect pecuniary interest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w:t>
      </w:r>
    </w:p>
    <w:p>
      <w:pPr>
        <w:pStyle w:val="yIndenta"/>
        <w:rPr>
          <w:snapToGrid w:val="0"/>
        </w:rPr>
      </w:pPr>
      <w:r>
        <w:rPr>
          <w:snapToGrid w:val="0"/>
        </w:rPr>
        <w:tab/>
        <w:t>(a)</w:t>
      </w:r>
      <w:r>
        <w:rPr>
          <w:snapToGrid w:val="0"/>
        </w:rPr>
        <w:tab/>
        <w:t>is a member, or is in the employment, of a specified company or other body; or</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110" w:name="_Toc378252253"/>
      <w:bookmarkStart w:id="111" w:name="_Toc418861506"/>
      <w:r>
        <w:t>Notes</w:t>
      </w:r>
      <w:bookmarkEnd w:id="110"/>
      <w:bookmarkEnd w:id="111"/>
    </w:p>
    <w:p>
      <w:pPr>
        <w:pStyle w:val="nSubsection"/>
        <w:rPr>
          <w:snapToGrid w:val="0"/>
        </w:rPr>
      </w:pPr>
      <w:r>
        <w:rPr>
          <w:snapToGrid w:val="0"/>
          <w:vertAlign w:val="superscript"/>
        </w:rPr>
        <w:t>1</w:t>
      </w:r>
      <w:r>
        <w:rPr>
          <w:snapToGrid w:val="0"/>
        </w:rPr>
        <w:tab/>
        <w:t xml:space="preserve">This reprint is a compilation as at 10 June 2011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378252254"/>
      <w:bookmarkStart w:id="113" w:name="_Toc418861507"/>
      <w:r>
        <w:rPr>
          <w:snapToGrid w:val="0"/>
        </w:rPr>
        <w:t>Compilation table</w:t>
      </w:r>
      <w:bookmarkEnd w:id="112"/>
      <w:bookmarkEnd w:id="1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Fisheries Adjustment Schemes Act 1987</w:t>
            </w:r>
          </w:p>
        </w:tc>
        <w:tc>
          <w:tcPr>
            <w:tcW w:w="1134" w:type="dxa"/>
            <w:tcBorders>
              <w:top w:val="single" w:sz="8" w:space="0" w:color="auto"/>
            </w:tcBorders>
          </w:tcPr>
          <w:p>
            <w:pPr>
              <w:pStyle w:val="nTable"/>
              <w:spacing w:after="40"/>
            </w:pPr>
            <w:r>
              <w:t>57 of 1987</w:t>
            </w:r>
          </w:p>
        </w:tc>
        <w:tc>
          <w:tcPr>
            <w:tcW w:w="1136" w:type="dxa"/>
            <w:tcBorders>
              <w:top w:val="single" w:sz="8" w:space="0" w:color="auto"/>
            </w:tcBorders>
          </w:tcPr>
          <w:p>
            <w:pPr>
              <w:pStyle w:val="nTable"/>
              <w:spacing w:after="40"/>
            </w:pPr>
            <w:r>
              <w:t>5 Nov 1987</w:t>
            </w:r>
          </w:p>
        </w:tc>
        <w:tc>
          <w:tcPr>
            <w:tcW w:w="2551" w:type="dxa"/>
            <w:tcBorders>
              <w:top w:val="single" w:sz="8" w:space="0" w:color="auto"/>
            </w:tcBorders>
          </w:tcPr>
          <w:p>
            <w:pPr>
              <w:pStyle w:val="nTable"/>
              <w:spacing w:after="40"/>
            </w:pPr>
            <w:r>
              <w:t>s. 1 and 2: 5 Nov 1987;</w:t>
            </w:r>
            <w:r>
              <w:br/>
              <w:t>Act other than s. 1 and 2:</w:t>
            </w:r>
            <w:r>
              <w:br/>
              <w:t xml:space="preserve">1 Jul 1988 (see s. 2 and </w:t>
            </w:r>
            <w:r>
              <w:rPr>
                <w:i/>
              </w:rPr>
              <w:t xml:space="preserve">Gazette </w:t>
            </w:r>
            <w:r>
              <w:t>17 Jun 1988 p. 1947)</w:t>
            </w:r>
          </w:p>
        </w:tc>
      </w:tr>
      <w:tr>
        <w:trPr>
          <w:cantSplit/>
        </w:trPr>
        <w:tc>
          <w:tcPr>
            <w:tcW w:w="2268" w:type="dxa"/>
          </w:tcPr>
          <w:p>
            <w:pPr>
              <w:pStyle w:val="nTable"/>
              <w:spacing w:after="40"/>
              <w:ind w:right="113"/>
            </w:pPr>
            <w:r>
              <w:rPr>
                <w:i/>
              </w:rPr>
              <w:t>Fisheries Adjustment Schemes Amendment Act 1990</w:t>
            </w:r>
          </w:p>
        </w:tc>
        <w:tc>
          <w:tcPr>
            <w:tcW w:w="1134" w:type="dxa"/>
          </w:tcPr>
          <w:p>
            <w:pPr>
              <w:pStyle w:val="nTable"/>
              <w:spacing w:after="40"/>
            </w:pPr>
            <w:r>
              <w:t>41 of 1990</w:t>
            </w:r>
          </w:p>
        </w:tc>
        <w:tc>
          <w:tcPr>
            <w:tcW w:w="1136" w:type="dxa"/>
          </w:tcPr>
          <w:p>
            <w:pPr>
              <w:pStyle w:val="nTable"/>
              <w:spacing w:after="40"/>
            </w:pPr>
            <w:r>
              <w:t>21 Nov 1990</w:t>
            </w:r>
          </w:p>
        </w:tc>
        <w:tc>
          <w:tcPr>
            <w:tcW w:w="2551" w:type="dxa"/>
          </w:tcPr>
          <w:p>
            <w:pPr>
              <w:pStyle w:val="nTable"/>
              <w:spacing w:after="40"/>
            </w:pPr>
            <w:r>
              <w:t>s. 1 and 2: 21 Nov 1990;</w:t>
            </w:r>
            <w:r>
              <w:br/>
              <w:t xml:space="preserve">Act other than s. 1 and 2: 1 Feb 1991 (see s. 2 and </w:t>
            </w:r>
            <w:r>
              <w:rPr>
                <w:i/>
              </w:rPr>
              <w:t>Gazette</w:t>
            </w:r>
            <w:r>
              <w:t xml:space="preserve"> 18 Jan 1991 p. 189)</w:t>
            </w:r>
          </w:p>
        </w:tc>
      </w:tr>
      <w:tr>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Fisheries Adjustment Schemes Amendment Act 1994</w:t>
            </w:r>
          </w:p>
        </w:tc>
        <w:tc>
          <w:tcPr>
            <w:tcW w:w="1134" w:type="dxa"/>
          </w:tcPr>
          <w:p>
            <w:pPr>
              <w:pStyle w:val="nTable"/>
              <w:spacing w:after="40"/>
            </w:pPr>
            <w:r>
              <w:t>54 of 1994</w:t>
            </w:r>
          </w:p>
        </w:tc>
        <w:tc>
          <w:tcPr>
            <w:tcW w:w="1136" w:type="dxa"/>
          </w:tcPr>
          <w:p>
            <w:pPr>
              <w:pStyle w:val="nTable"/>
              <w:spacing w:after="40"/>
            </w:pPr>
            <w:r>
              <w:t>2 Nov 1994</w:t>
            </w:r>
          </w:p>
        </w:tc>
        <w:tc>
          <w:tcPr>
            <w:tcW w:w="2551" w:type="dxa"/>
          </w:tcPr>
          <w:p>
            <w:pPr>
              <w:pStyle w:val="nTable"/>
              <w:spacing w:after="40"/>
            </w:pPr>
            <w:r>
              <w:t>s. 1 and 2: 2 Nov 1994;</w:t>
            </w:r>
            <w:r>
              <w:br/>
              <w:t xml:space="preserve">Act other than s. 1 and 2: 1 Oct 1995 (see s. 2 and </w:t>
            </w:r>
            <w:r>
              <w:rPr>
                <w:i/>
              </w:rPr>
              <w:t>Gazette</w:t>
            </w:r>
            <w:r>
              <w:t xml:space="preserve"> 29 Sep 1995 p. 4649)</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Fishing and Related Industries Compensation (Marine Reserves) Act 1997 </w:t>
            </w:r>
            <w:r>
              <w:t>s. 14</w:t>
            </w:r>
          </w:p>
        </w:tc>
        <w:tc>
          <w:tcPr>
            <w:tcW w:w="1134" w:type="dxa"/>
          </w:tcPr>
          <w:p>
            <w:pPr>
              <w:pStyle w:val="nTable"/>
              <w:spacing w:after="40"/>
            </w:pPr>
            <w:r>
              <w:t>39 of 1997</w:t>
            </w:r>
          </w:p>
        </w:tc>
        <w:tc>
          <w:tcPr>
            <w:tcW w:w="1136" w:type="dxa"/>
          </w:tcPr>
          <w:p>
            <w:pPr>
              <w:pStyle w:val="nTable"/>
              <w:spacing w:after="40"/>
            </w:pPr>
            <w:r>
              <w:t>2 Dec 1997</w:t>
            </w:r>
          </w:p>
        </w:tc>
        <w:tc>
          <w:tcPr>
            <w:tcW w:w="2551" w:type="dxa"/>
          </w:tcPr>
          <w:p>
            <w:pPr>
              <w:pStyle w:val="nTable"/>
              <w:spacing w:after="40"/>
            </w:pPr>
            <w:r>
              <w:t>2 Dec 1997 (see s. 2)</w:t>
            </w:r>
          </w:p>
        </w:tc>
      </w:tr>
      <w:tr>
        <w:trPr>
          <w:cantSplit/>
        </w:trPr>
        <w:tc>
          <w:tcPr>
            <w:tcW w:w="2268" w:type="dxa"/>
          </w:tcPr>
          <w:p>
            <w:pPr>
              <w:pStyle w:val="nTable"/>
              <w:spacing w:after="40"/>
              <w:ind w:right="113"/>
            </w:pPr>
            <w:r>
              <w:rPr>
                <w:i/>
              </w:rPr>
              <w:t xml:space="preserve">Statutes (Repeals and Minor Amendments) Act (No. 2) 1998 </w:t>
            </w:r>
            <w:r>
              <w:t>s. 36</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Fisheries Adjustment Schemes Act 1987</w:t>
            </w:r>
            <w:r>
              <w:rPr>
                <w:b/>
              </w:rPr>
              <w:t xml:space="preserve"> as at 3 May 2002</w:t>
            </w:r>
            <w:r>
              <w:br/>
              <w:t>(includes amendments listed above)</w:t>
            </w:r>
          </w:p>
        </w:tc>
      </w:tr>
      <w:tr>
        <w:trPr>
          <w:cantSplit/>
        </w:trPr>
        <w:tc>
          <w:tcPr>
            <w:tcW w:w="2268" w:type="dxa"/>
          </w:tcPr>
          <w:p>
            <w:pPr>
              <w:pStyle w:val="nTable"/>
              <w:spacing w:after="40"/>
              <w:ind w:right="113"/>
            </w:pPr>
            <w:r>
              <w:rPr>
                <w:i/>
              </w:rPr>
              <w:t>Acts Amendment and Repeal (Courts and Legal Practice) Act 2003</w:t>
            </w:r>
            <w:r>
              <w:t xml:space="preserve"> s. 37 and 113</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State Administrative Tribunal (Conferral of Jurisdiction) Amendment and Repeal Act 2004</w:t>
            </w:r>
            <w:r>
              <w:rPr>
                <w:i/>
                <w:iCs/>
                <w:snapToGrid w:val="0"/>
              </w:rPr>
              <w:t xml:space="preserve"> </w:t>
            </w:r>
            <w:r>
              <w:rPr>
                <w:snapToGrid w:val="0"/>
              </w:rPr>
              <w:t>Pt. 2 Div. 52</w:t>
            </w:r>
            <w:r>
              <w:rPr>
                <w:snapToGrid w:val="0"/>
                <w:vertAlign w:val="superscript"/>
              </w:rPr>
              <w:t> 2</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8 Div. 1</w:t>
            </w:r>
            <w:r>
              <w:rPr>
                <w:iCs/>
                <w:snapToGrid w:val="0"/>
                <w:vertAlign w:val="superscript"/>
              </w:rPr>
              <w:t> 3</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iCs/>
                <w:snapToGrid w:val="0"/>
              </w:rPr>
              <w:t>s. 4 and Sch. 1 cl. 69</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Reprint 2:  The</w:t>
            </w:r>
            <w:r>
              <w:rPr>
                <w:b/>
                <w:bCs/>
              </w:rPr>
              <w:t xml:space="preserve"> </w:t>
            </w:r>
            <w:r>
              <w:rPr>
                <w:b/>
                <w:bCs/>
                <w:i/>
              </w:rPr>
              <w:t xml:space="preserve">Fisheries </w:t>
            </w:r>
            <w:r>
              <w:rPr>
                <w:b/>
                <w:i/>
              </w:rPr>
              <w:t>Adjustment Schemes Act 1987</w:t>
            </w:r>
            <w:r>
              <w:rPr>
                <w:b/>
              </w:rPr>
              <w:t xml:space="preserve"> as at 6 April 2007</w:t>
            </w:r>
            <w:r>
              <w:b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61</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Fisheries Adjustment Schemes Amendment Act 2009</w:t>
            </w:r>
          </w:p>
        </w:tc>
        <w:tc>
          <w:tcPr>
            <w:tcW w:w="1134" w:type="dxa"/>
          </w:tcPr>
          <w:p>
            <w:pPr>
              <w:pStyle w:val="nTable"/>
              <w:spacing w:after="40"/>
            </w:pPr>
            <w:r>
              <w:t>38 of 2009</w:t>
            </w:r>
          </w:p>
        </w:tc>
        <w:tc>
          <w:tcPr>
            <w:tcW w:w="1136" w:type="dxa"/>
          </w:tcPr>
          <w:p>
            <w:pPr>
              <w:pStyle w:val="nTable"/>
              <w:spacing w:after="40"/>
            </w:pPr>
            <w:r>
              <w:t>3 Dec 2009</w:t>
            </w:r>
          </w:p>
        </w:tc>
        <w:tc>
          <w:tcPr>
            <w:tcW w:w="2551" w:type="dxa"/>
          </w:tcPr>
          <w:p>
            <w:pPr>
              <w:pStyle w:val="nTable"/>
              <w:spacing w:after="40"/>
            </w:pPr>
            <w:r>
              <w:t>s. 1 and 2: 3 Dec 2009 (see s. 2(a));</w:t>
            </w:r>
            <w:r>
              <w:br/>
              <w:t>Act other than s. 1 and 2: 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tcPr>
          <w:p>
            <w:pPr>
              <w:pStyle w:val="nTable"/>
              <w:spacing w:after="40"/>
              <w:rPr>
                <w:snapToGrid w:val="0"/>
              </w:rPr>
            </w:pPr>
            <w:r>
              <w:rPr>
                <w:b/>
                <w:bCs/>
                <w:snapToGrid w:val="0"/>
              </w:rPr>
              <w:t>Reprint 3:  The</w:t>
            </w:r>
            <w:r>
              <w:rPr>
                <w:b/>
                <w:bCs/>
              </w:rPr>
              <w:t xml:space="preserve"> </w:t>
            </w:r>
            <w:r>
              <w:rPr>
                <w:b/>
                <w:bCs/>
                <w:i/>
              </w:rPr>
              <w:t xml:space="preserve">Fisheries </w:t>
            </w:r>
            <w:r>
              <w:rPr>
                <w:b/>
                <w:i/>
              </w:rPr>
              <w:t>Adjustment Schemes Act 1987</w:t>
            </w:r>
            <w:r>
              <w:rPr>
                <w:b/>
              </w:rPr>
              <w:t xml:space="preserve"> as at 10 Jun 2011</w:t>
            </w:r>
            <w:r>
              <w:br/>
              <w:t>(includes amendments listed above)</w:t>
            </w:r>
          </w:p>
        </w:tc>
      </w:tr>
    </w:tbl>
    <w:p>
      <w:pPr>
        <w:pStyle w:val="nSubsection"/>
        <w:rPr>
          <w:iCs/>
        </w:rPr>
      </w:pPr>
      <w:r>
        <w:rPr>
          <w:vertAlign w:val="superscript"/>
        </w:rPr>
        <w:t>2</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affected person</w:t>
      </w:r>
      <w:r>
        <w:tab/>
        <w:t>3(1)</w:t>
      </w:r>
    </w:p>
    <w:p>
      <w:pPr>
        <w:pStyle w:val="DefinedTerms"/>
      </w:pPr>
      <w:r>
        <w:t>chairman</w:t>
      </w:r>
      <w:r>
        <w:tab/>
        <w:t>3(1)</w:t>
      </w:r>
    </w:p>
    <w:p>
      <w:pPr>
        <w:pStyle w:val="DefinedTerms"/>
      </w:pPr>
      <w:r>
        <w:t>committee</w:t>
      </w:r>
      <w:r>
        <w:tab/>
        <w:t>3(1)</w:t>
      </w:r>
    </w:p>
    <w:p>
      <w:pPr>
        <w:pStyle w:val="DefinedTerms"/>
      </w:pPr>
      <w:r>
        <w:t>Compensation Act</w:t>
      </w:r>
      <w:r>
        <w:tab/>
        <w:t>3(1)</w:t>
      </w:r>
    </w:p>
    <w:p>
      <w:pPr>
        <w:pStyle w:val="DefinedTerms"/>
      </w:pPr>
      <w:r>
        <w:t>compulsory fisheries adjustment scheme</w:t>
      </w:r>
      <w:r>
        <w:tab/>
        <w:t>3(1)</w:t>
      </w:r>
    </w:p>
    <w:p>
      <w:pPr>
        <w:pStyle w:val="DefinedTerms"/>
      </w:pPr>
      <w:r>
        <w:t>eligible person</w:t>
      </w:r>
      <w:r>
        <w:tab/>
        <w:t>3(1)</w:t>
      </w:r>
    </w:p>
    <w:p>
      <w:pPr>
        <w:pStyle w:val="DefinedTerms"/>
      </w:pPr>
      <w:r>
        <w:t>fisheries adjustment scheme</w:t>
      </w:r>
      <w:r>
        <w:tab/>
        <w:t>3(1)</w:t>
      </w:r>
    </w:p>
    <w:p>
      <w:pPr>
        <w:pStyle w:val="DefinedTerms"/>
      </w:pPr>
      <w:r>
        <w:t>Fisheries Research and Development Account</w:t>
      </w:r>
      <w:r>
        <w:tab/>
        <w:t>3(1)</w:t>
      </w:r>
    </w:p>
    <w:p>
      <w:pPr>
        <w:pStyle w:val="DefinedTerms"/>
      </w:pPr>
      <w:r>
        <w:t>member</w:t>
      </w:r>
      <w:r>
        <w:tab/>
        <w:t>3(1)</w:t>
      </w:r>
    </w:p>
    <w:p>
      <w:pPr>
        <w:pStyle w:val="DefinedTerms"/>
      </w:pPr>
      <w:r>
        <w:t>officer</w:t>
      </w:r>
      <w:r>
        <w:tab/>
        <w:t>18(2)</w:t>
      </w:r>
    </w:p>
    <w:p>
      <w:pPr>
        <w:pStyle w:val="DefinedTerms"/>
      </w:pPr>
      <w:r>
        <w:t>Recreational Fishing Account</w:t>
      </w:r>
      <w:r>
        <w:tab/>
        <w:t>3(1)</w:t>
      </w:r>
    </w:p>
    <w:p>
      <w:pPr>
        <w:pStyle w:val="DefinedTerms"/>
      </w:pPr>
      <w:r>
        <w:t>reducing</w:t>
      </w:r>
      <w:r>
        <w:tab/>
        <w:t>3(4)</w:t>
      </w:r>
    </w:p>
    <w:p>
      <w:pPr>
        <w:pStyle w:val="DefinedTerms"/>
      </w:pPr>
      <w:r>
        <w:t>scheme</w:t>
      </w:r>
      <w:r>
        <w:tab/>
        <w:t>10A, 14A</w:t>
      </w:r>
    </w:p>
    <w:p>
      <w:pPr>
        <w:pStyle w:val="DefinedTerms"/>
      </w:pPr>
      <w:r>
        <w:t>voluntary fisheries adjustment scheme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Fisheries Adjustment Schemes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lvlText w:val="%1."/>
      <w:lvlJc w:val="left"/>
      <w:pPr>
        <w:tabs>
          <w:tab w:val="num" w:pos="1800"/>
        </w:tabs>
        <w:ind w:left="1800" w:hanging="360"/>
      </w:pPr>
    </w:lvl>
  </w:abstractNum>
  <w:abstractNum w:abstractNumId="1">
    <w:nsid w:val="FFFFFF7D"/>
    <w:multiLevelType w:val="singleLevel"/>
    <w:tmpl w:val="1E68CC78"/>
    <w:lvl w:ilvl="0">
      <w:start w:val="1"/>
      <w:numFmt w:val="decimal"/>
      <w:lvlText w:val="%1."/>
      <w:lvlJc w:val="left"/>
      <w:pPr>
        <w:tabs>
          <w:tab w:val="num" w:pos="1440"/>
        </w:tabs>
        <w:ind w:left="1440" w:hanging="360"/>
      </w:pPr>
    </w:lvl>
  </w:abstractNum>
  <w:abstractNum w:abstractNumId="2">
    <w:nsid w:val="FFFFFF7E"/>
    <w:multiLevelType w:val="singleLevel"/>
    <w:tmpl w:val="33A0FD7C"/>
    <w:lvl w:ilvl="0">
      <w:start w:val="1"/>
      <w:numFmt w:val="decimal"/>
      <w:lvlText w:val="%1."/>
      <w:lvlJc w:val="left"/>
      <w:pPr>
        <w:tabs>
          <w:tab w:val="num" w:pos="1080"/>
        </w:tabs>
        <w:ind w:left="1080" w:hanging="360"/>
      </w:pPr>
    </w:lvl>
  </w:abstractNum>
  <w:abstractNum w:abstractNumId="3">
    <w:nsid w:val="FFFFFF7F"/>
    <w:multiLevelType w:val="singleLevel"/>
    <w:tmpl w:val="FE78E538"/>
    <w:lvl w:ilvl="0">
      <w:start w:val="1"/>
      <w:numFmt w:val="decimal"/>
      <w:lvlText w:val="%1."/>
      <w:lvlJc w:val="left"/>
      <w:pPr>
        <w:tabs>
          <w:tab w:val="num" w:pos="720"/>
        </w:tabs>
        <w:ind w:left="720" w:hanging="360"/>
      </w:pPr>
    </w:lvl>
  </w:abstractNum>
  <w:abstractNum w:abstractNumId="4">
    <w:nsid w:val="FFFFFF80"/>
    <w:multiLevelType w:val="singleLevel"/>
    <w:tmpl w:val="2B1077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lvlText w:val="%1."/>
      <w:lvlJc w:val="left"/>
      <w:pPr>
        <w:tabs>
          <w:tab w:val="num" w:pos="360"/>
        </w:tabs>
        <w:ind w:left="360" w:hanging="360"/>
      </w:pPr>
    </w:lvl>
  </w:abstractNum>
  <w:abstractNum w:abstractNumId="9">
    <w:nsid w:val="FFFFFF89"/>
    <w:multiLevelType w:val="singleLevel"/>
    <w:tmpl w:val="B30A219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CA6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434"/>
    <w:docVar w:name="WAFER_20140123141723" w:val="RemoveTocBookmarks,RemoveUnusedBookmarks,RemoveLanguageTags,UsedStyles,ResetPageSize,UpdateArrangement"/>
    <w:docVar w:name="WAFER_20140123141723_GUID" w:val="e7816ce6-a1d4-4dd6-91f7-23632aee60fd"/>
    <w:docVar w:name="WAFER_20140123143412" w:val="RemoveTocBookmarks,RunningHeaders"/>
    <w:docVar w:name="WAFER_20140123143412_GUID" w:val="0f49ddf4-fa3f-44c8-9251-5cf259099a13"/>
    <w:docVar w:name="WAFER_20150508110821" w:val="ResetPageSize,UpdateArrangement,UpdateNTable"/>
    <w:docVar w:name="WAFER_20150508110821_GUID" w:val="1b07f7c5-4945-4cde-94b0-9ba4952b784f"/>
    <w:docVar w:name="WAFER_20151105100434" w:val="UpdateStyles,UsedStyles"/>
    <w:docVar w:name="WAFER_20151105100434_GUID" w:val="ea982de8-7beb-4dad-9707-7f8c29c75c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7640</Words>
  <Characters>36139</Characters>
  <Application>Microsoft Office Word</Application>
  <DocSecurity>0</DocSecurity>
  <Lines>1095</Lines>
  <Paragraphs>643</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1987 - 03-a0-04</dc:title>
  <dc:subject/>
  <dc:creator/>
  <cp:keywords/>
  <dc:description/>
  <cp:lastModifiedBy>svcMRProcess</cp:lastModifiedBy>
  <cp:revision>4</cp:revision>
  <cp:lastPrinted>2011-06-17T01:30:00Z</cp:lastPrinted>
  <dcterms:created xsi:type="dcterms:W3CDTF">2018-08-29T09:11:00Z</dcterms:created>
  <dcterms:modified xsi:type="dcterms:W3CDTF">2018-08-29T09:11:00Z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20110610</vt:lpwstr>
  </property>
  <property fmtid="{D5CDD505-2E9C-101B-9397-08002B2CF9AE}" pid="4" name="DocumentType">
    <vt:lpwstr>Act</vt:lpwstr>
  </property>
  <property fmtid="{D5CDD505-2E9C-101B-9397-08002B2CF9AE}" pid="5" name="OwlsUID">
    <vt:i4>281</vt:i4>
  </property>
  <property fmtid="{D5CDD505-2E9C-101B-9397-08002B2CF9AE}" pid="6" name="ReprintNo">
    <vt:lpwstr>3</vt:lpwstr>
  </property>
  <property fmtid="{D5CDD505-2E9C-101B-9397-08002B2CF9AE}" pid="7" name="ReprintedAsAt">
    <vt:filetime>2011-06-09T16:00:00Z</vt:filetime>
  </property>
  <property fmtid="{D5CDD505-2E9C-101B-9397-08002B2CF9AE}" pid="8" name="AsAtDate">
    <vt:lpwstr>10 Jun 2011</vt:lpwstr>
  </property>
  <property fmtid="{D5CDD505-2E9C-101B-9397-08002B2CF9AE}" pid="9" name="Suffix">
    <vt:lpwstr>03-a0-04</vt:lpwstr>
  </property>
</Properties>
</file>