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Debt Collectors Licensing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Debt Collectors Licensing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_Toc297280085 \h </w:instrText>
      </w:r>
      <w:r>
        <w:fldChar w:fldCharType="separate"/>
      </w:r>
      <w:r>
        <w:t>1</w:t>
      </w:r>
      <w:r>
        <w:fldChar w:fldCharType="end"/>
      </w:r>
    </w:p>
    <w:p>
      <w:pPr>
        <w:pStyle w:val="TOC8"/>
        <w:rPr>
          <w:sz w:val="24"/>
          <w:szCs w:val="24"/>
          <w:lang w:val="en-US"/>
        </w:rPr>
      </w:pPr>
      <w:r>
        <w:t>2</w:t>
      </w:r>
      <w:r>
        <w:rPr>
          <w:snapToGrid w:val="0"/>
        </w:rPr>
        <w:t>.</w:t>
      </w:r>
      <w:r>
        <w:rPr>
          <w:snapToGrid w:val="0"/>
        </w:rPr>
        <w:tab/>
        <w:t>Forms</w:t>
      </w:r>
      <w:r>
        <w:tab/>
      </w:r>
      <w:r>
        <w:fldChar w:fldCharType="begin"/>
      </w:r>
      <w:r>
        <w:instrText xml:space="preserve"> PAGEREF _Toc297280086 \h </w:instrText>
      </w:r>
      <w:r>
        <w:fldChar w:fldCharType="separate"/>
      </w:r>
      <w:r>
        <w:t>1</w:t>
      </w:r>
      <w:r>
        <w:fldChar w:fldCharType="end"/>
      </w:r>
    </w:p>
    <w:p>
      <w:pPr>
        <w:pStyle w:val="TOC8"/>
        <w:rPr>
          <w:sz w:val="24"/>
          <w:szCs w:val="24"/>
          <w:lang w:val="en-US"/>
        </w:rPr>
      </w:pPr>
      <w:r>
        <w:t>3</w:t>
      </w:r>
      <w:r>
        <w:rPr>
          <w:snapToGrid w:val="0"/>
        </w:rPr>
        <w:t>.</w:t>
      </w:r>
      <w:r>
        <w:rPr>
          <w:snapToGrid w:val="0"/>
        </w:rPr>
        <w:tab/>
        <w:t>Application by corporation</w:t>
      </w:r>
      <w:r>
        <w:tab/>
      </w:r>
      <w:r>
        <w:fldChar w:fldCharType="begin"/>
      </w:r>
      <w:r>
        <w:instrText xml:space="preserve"> PAGEREF _Toc297280087 \h </w:instrText>
      </w:r>
      <w:r>
        <w:fldChar w:fldCharType="separate"/>
      </w:r>
      <w:r>
        <w:t>1</w:t>
      </w:r>
      <w:r>
        <w:fldChar w:fldCharType="end"/>
      </w:r>
    </w:p>
    <w:p>
      <w:pPr>
        <w:pStyle w:val="TOC8"/>
        <w:rPr>
          <w:sz w:val="24"/>
          <w:szCs w:val="24"/>
          <w:lang w:val="en-US"/>
        </w:rPr>
      </w:pPr>
      <w:r>
        <w:t>4.</w:t>
      </w:r>
      <w:r>
        <w:tab/>
        <w:t>Fees</w:t>
      </w:r>
      <w:r>
        <w:tab/>
      </w:r>
      <w:r>
        <w:fldChar w:fldCharType="begin"/>
      </w:r>
      <w:r>
        <w:instrText xml:space="preserve"> PAGEREF _Toc297280088 \h </w:instrText>
      </w:r>
      <w:r>
        <w:fldChar w:fldCharType="separate"/>
      </w:r>
      <w:r>
        <w:t>1</w:t>
      </w:r>
      <w:r>
        <w:fldChar w:fldCharType="end"/>
      </w:r>
    </w:p>
    <w:p>
      <w:pPr>
        <w:pStyle w:val="TOC8"/>
        <w:rPr>
          <w:sz w:val="24"/>
          <w:szCs w:val="24"/>
          <w:lang w:val="en-US"/>
        </w:rPr>
      </w:pPr>
      <w:r>
        <w:t>5</w:t>
      </w:r>
      <w:r>
        <w:rPr>
          <w:snapToGrid w:val="0"/>
        </w:rPr>
        <w:t>.</w:t>
      </w:r>
      <w:r>
        <w:rPr>
          <w:snapToGrid w:val="0"/>
        </w:rPr>
        <w:tab/>
        <w:t>Transfer of licence</w:t>
      </w:r>
      <w:r>
        <w:tab/>
      </w:r>
      <w:r>
        <w:fldChar w:fldCharType="begin"/>
      </w:r>
      <w:r>
        <w:instrText xml:space="preserve"> PAGEREF _Toc297280089 \h </w:instrText>
      </w:r>
      <w:r>
        <w:fldChar w:fldCharType="separate"/>
      </w:r>
      <w:r>
        <w:t>2</w:t>
      </w:r>
      <w:r>
        <w:fldChar w:fldCharType="end"/>
      </w:r>
    </w:p>
    <w:p>
      <w:pPr>
        <w:pStyle w:val="TOC8"/>
        <w:rPr>
          <w:sz w:val="24"/>
          <w:szCs w:val="24"/>
          <w:lang w:val="en-US"/>
        </w:rPr>
      </w:pPr>
      <w:r>
        <w:t>6.</w:t>
      </w:r>
      <w:r>
        <w:tab/>
      </w:r>
      <w:r>
        <w:rPr>
          <w:snapToGrid w:val="0"/>
        </w:rPr>
        <w:t>Lodging of application</w:t>
      </w:r>
      <w:r>
        <w:tab/>
      </w:r>
      <w:r>
        <w:fldChar w:fldCharType="begin"/>
      </w:r>
      <w:r>
        <w:instrText xml:space="preserve"> PAGEREF _Toc297280090 \h </w:instrText>
      </w:r>
      <w:r>
        <w:fldChar w:fldCharType="separate"/>
      </w:r>
      <w:r>
        <w:t>4</w:t>
      </w:r>
      <w:r>
        <w:fldChar w:fldCharType="end"/>
      </w:r>
    </w:p>
    <w:p>
      <w:pPr>
        <w:pStyle w:val="TOC8"/>
        <w:rPr>
          <w:sz w:val="24"/>
          <w:szCs w:val="24"/>
          <w:lang w:val="en-US"/>
        </w:rPr>
      </w:pPr>
      <w:r>
        <w:t>7</w:t>
      </w:r>
      <w:r>
        <w:rPr>
          <w:snapToGrid w:val="0"/>
        </w:rPr>
        <w:t>.</w:t>
      </w:r>
      <w:r>
        <w:rPr>
          <w:snapToGrid w:val="0"/>
        </w:rPr>
        <w:tab/>
        <w:t>Duplicate licence</w:t>
      </w:r>
      <w:r>
        <w:tab/>
      </w:r>
      <w:r>
        <w:fldChar w:fldCharType="begin"/>
      </w:r>
      <w:r>
        <w:instrText xml:space="preserve"> PAGEREF _Toc297280091 \h </w:instrText>
      </w:r>
      <w:r>
        <w:fldChar w:fldCharType="separate"/>
      </w:r>
      <w:r>
        <w:t>4</w:t>
      </w:r>
      <w:r>
        <w:fldChar w:fldCharType="end"/>
      </w:r>
    </w:p>
    <w:p>
      <w:pPr>
        <w:pStyle w:val="TOC8"/>
        <w:rPr>
          <w:sz w:val="24"/>
          <w:szCs w:val="24"/>
          <w:lang w:val="en-US"/>
        </w:rPr>
      </w:pPr>
      <w:r>
        <w:t>8</w:t>
      </w:r>
      <w:r>
        <w:rPr>
          <w:snapToGrid w:val="0"/>
        </w:rPr>
        <w:t>.</w:t>
      </w:r>
      <w:r>
        <w:rPr>
          <w:snapToGrid w:val="0"/>
        </w:rPr>
        <w:tab/>
        <w:t>Fidelity bond</w:t>
      </w:r>
      <w:r>
        <w:tab/>
      </w:r>
      <w:r>
        <w:fldChar w:fldCharType="begin"/>
      </w:r>
      <w:r>
        <w:instrText xml:space="preserve"> PAGEREF _Toc297280092 \h </w:instrText>
      </w:r>
      <w:r>
        <w:fldChar w:fldCharType="separate"/>
      </w:r>
      <w:r>
        <w:t>4</w:t>
      </w:r>
      <w:r>
        <w:fldChar w:fldCharType="end"/>
      </w:r>
    </w:p>
    <w:p>
      <w:pPr>
        <w:pStyle w:val="TOC8"/>
        <w:rPr>
          <w:sz w:val="24"/>
          <w:szCs w:val="24"/>
          <w:lang w:val="en-US"/>
        </w:rPr>
      </w:pPr>
      <w:r>
        <w:t>9</w:t>
      </w:r>
      <w:r>
        <w:rPr>
          <w:snapToGrid w:val="0"/>
        </w:rPr>
        <w:t>.</w:t>
      </w:r>
      <w:r>
        <w:rPr>
          <w:snapToGrid w:val="0"/>
        </w:rPr>
        <w:tab/>
        <w:t>Surrender of licence</w:t>
      </w:r>
      <w:r>
        <w:tab/>
      </w:r>
      <w:r>
        <w:fldChar w:fldCharType="begin"/>
      </w:r>
      <w:r>
        <w:instrText xml:space="preserve"> PAGEREF _Toc297280093 \h </w:instrText>
      </w:r>
      <w:r>
        <w:fldChar w:fldCharType="separate"/>
      </w:r>
      <w:r>
        <w:t>4</w:t>
      </w:r>
      <w:r>
        <w:fldChar w:fldCharType="end"/>
      </w:r>
    </w:p>
    <w:p>
      <w:pPr>
        <w:pStyle w:val="TOC8"/>
        <w:rPr>
          <w:sz w:val="24"/>
          <w:szCs w:val="24"/>
          <w:lang w:val="en-US"/>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_Toc297280094 \h </w:instrText>
      </w:r>
      <w:r>
        <w:fldChar w:fldCharType="separate"/>
      </w:r>
      <w:r>
        <w:t>5</w:t>
      </w:r>
      <w:r>
        <w:fldChar w:fldCharType="end"/>
      </w:r>
    </w:p>
    <w:p>
      <w:pPr>
        <w:pStyle w:val="TOC8"/>
        <w:rPr>
          <w:sz w:val="24"/>
          <w:szCs w:val="24"/>
          <w:lang w:val="en-US"/>
        </w:rPr>
      </w:pPr>
      <w:r>
        <w:t>11</w:t>
      </w:r>
      <w:r>
        <w:rPr>
          <w:snapToGrid w:val="0"/>
        </w:rPr>
        <w:t>.</w:t>
      </w:r>
      <w:r>
        <w:rPr>
          <w:snapToGrid w:val="0"/>
        </w:rPr>
        <w:tab/>
        <w:t>Offence</w:t>
      </w:r>
      <w:r>
        <w:tab/>
      </w:r>
      <w:r>
        <w:fldChar w:fldCharType="begin"/>
      </w:r>
      <w:r>
        <w:instrText xml:space="preserve"> PAGEREF _Toc297280095 \h </w:instrText>
      </w:r>
      <w:r>
        <w:fldChar w:fldCharType="separate"/>
      </w:r>
      <w:r>
        <w:t>5</w:t>
      </w:r>
      <w:r>
        <w:fldChar w:fldCharType="end"/>
      </w:r>
    </w:p>
    <w:p>
      <w:pPr>
        <w:pStyle w:val="TOC8"/>
        <w:rPr>
          <w:sz w:val="24"/>
          <w:szCs w:val="24"/>
          <w:lang w:val="en-US"/>
        </w:rPr>
      </w:pPr>
      <w:r>
        <w:t>12</w:t>
      </w:r>
      <w:r>
        <w:rPr>
          <w:snapToGrid w:val="0"/>
        </w:rPr>
        <w:t>.</w:t>
      </w:r>
      <w:r>
        <w:rPr>
          <w:snapToGrid w:val="0"/>
        </w:rPr>
        <w:tab/>
        <w:t>Change of address</w:t>
      </w:r>
      <w:r>
        <w:tab/>
      </w:r>
      <w:r>
        <w:fldChar w:fldCharType="begin"/>
      </w:r>
      <w:r>
        <w:instrText xml:space="preserve"> PAGEREF _Toc297280096 \h </w:instrText>
      </w:r>
      <w:r>
        <w:fldChar w:fldCharType="separate"/>
      </w:r>
      <w:r>
        <w:t>5</w:t>
      </w:r>
      <w:r>
        <w:fldChar w:fldCharType="end"/>
      </w:r>
    </w:p>
    <w:p>
      <w:pPr>
        <w:pStyle w:val="TOC8"/>
        <w:rPr>
          <w:sz w:val="24"/>
          <w:szCs w:val="24"/>
          <w:lang w:val="en-US"/>
        </w:rPr>
      </w:pPr>
      <w:r>
        <w:t>13</w:t>
      </w:r>
      <w:r>
        <w:rPr>
          <w:snapToGrid w:val="0"/>
        </w:rPr>
        <w:t>.</w:t>
      </w:r>
      <w:r>
        <w:rPr>
          <w:snapToGrid w:val="0"/>
        </w:rPr>
        <w:tab/>
        <w:t>Charges by licensee</w:t>
      </w:r>
      <w:r>
        <w:tab/>
      </w:r>
      <w:r>
        <w:fldChar w:fldCharType="begin"/>
      </w:r>
      <w:r>
        <w:instrText xml:space="preserve"> PAGEREF _Toc297280097 \h </w:instrText>
      </w:r>
      <w:r>
        <w:fldChar w:fldCharType="separate"/>
      </w:r>
      <w:r>
        <w:t>6</w:t>
      </w:r>
      <w:r>
        <w:fldChar w:fldCharType="end"/>
      </w:r>
    </w:p>
    <w:p>
      <w:pPr>
        <w:pStyle w:val="TOC8"/>
        <w:rPr>
          <w:sz w:val="24"/>
          <w:szCs w:val="24"/>
          <w:lang w:val="en-US"/>
        </w:rPr>
      </w:pPr>
      <w:r>
        <w:t>14</w:t>
      </w:r>
      <w:r>
        <w:rPr>
          <w:snapToGrid w:val="0"/>
        </w:rPr>
        <w:t>.</w:t>
      </w:r>
      <w:r>
        <w:rPr>
          <w:snapToGrid w:val="0"/>
        </w:rPr>
        <w:tab/>
        <w:t>Exemptions</w:t>
      </w:r>
      <w:r>
        <w:tab/>
      </w:r>
      <w:r>
        <w:fldChar w:fldCharType="begin"/>
      </w:r>
      <w:r>
        <w:instrText xml:space="preserve"> PAGEREF _Toc297280098 \h </w:instrText>
      </w:r>
      <w:r>
        <w:fldChar w:fldCharType="separate"/>
      </w:r>
      <w:r>
        <w:t>6</w:t>
      </w:r>
      <w:r>
        <w:fldChar w:fldCharType="end"/>
      </w:r>
    </w:p>
    <w:p>
      <w:pPr>
        <w:pStyle w:val="TOC8"/>
        <w:rPr>
          <w:sz w:val="24"/>
          <w:szCs w:val="24"/>
          <w:lang w:val="en-US"/>
        </w:rPr>
      </w:pPr>
      <w:r>
        <w:t>15</w:t>
      </w:r>
      <w:r>
        <w:rPr>
          <w:snapToGrid w:val="0"/>
        </w:rPr>
        <w:t>.</w:t>
      </w:r>
      <w:r>
        <w:rPr>
          <w:snapToGrid w:val="0"/>
        </w:rPr>
        <w:tab/>
        <w:t>Penalties</w:t>
      </w:r>
      <w:r>
        <w:tab/>
      </w:r>
      <w:r>
        <w:fldChar w:fldCharType="begin"/>
      </w:r>
      <w:r>
        <w:instrText xml:space="preserve"> PAGEREF _Toc297280099 \h </w:instrText>
      </w:r>
      <w:r>
        <w:fldChar w:fldCharType="separate"/>
      </w:r>
      <w:r>
        <w:t>7</w:t>
      </w:r>
      <w:r>
        <w:fldChar w:fldCharType="end"/>
      </w:r>
    </w:p>
    <w:p>
      <w:pPr>
        <w:pStyle w:val="TOC8"/>
        <w:rPr>
          <w:sz w:val="24"/>
          <w:szCs w:val="24"/>
          <w:lang w:val="en-US"/>
        </w:rPr>
      </w:pPr>
      <w:r>
        <w:t>16.</w:t>
      </w:r>
      <w:r>
        <w:tab/>
        <w:t>Infringement notices</w:t>
      </w:r>
      <w:r>
        <w:tab/>
      </w:r>
      <w:r>
        <w:fldChar w:fldCharType="begin"/>
      </w:r>
      <w:r>
        <w:instrText xml:space="preserve"> PAGEREF _Toc297280100 \h </w:instrText>
      </w:r>
      <w:r>
        <w:fldChar w:fldCharType="separate"/>
      </w:r>
      <w:r>
        <w:t>7</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 — Prescribed offences and modified penalties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_Toc297280105 \h </w:instrText>
      </w:r>
      <w:r>
        <w:fldChar w:fldCharType="separate"/>
      </w:r>
      <w:r>
        <w:t>19</w:t>
      </w:r>
      <w:r>
        <w:fldChar w:fldCharType="end"/>
      </w:r>
    </w:p>
    <w:p>
      <w:pPr>
        <w:pStyle w:val="TOC2"/>
        <w:tabs>
          <w:tab w:val="right" w:leader="dot" w:pos="7086"/>
        </w:tabs>
        <w:rPr>
          <w:b w:val="0"/>
          <w:sz w:val="24"/>
          <w:szCs w:val="24"/>
          <w:lang w:val="en-US"/>
        </w:rPr>
      </w:pPr>
      <w: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9094043"/>
      <w:bookmarkStart w:id="2" w:name="_Toc92878607"/>
      <w:bookmarkStart w:id="3" w:name="_Toc139257800"/>
      <w:bookmarkStart w:id="4" w:name="_Toc153176869"/>
      <w:bookmarkStart w:id="5" w:name="_Toc297280085"/>
      <w:r>
        <w:rPr>
          <w:rStyle w:val="CharSectno"/>
        </w:rPr>
        <w:t>1</w:t>
      </w:r>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6" w:name="endcomma"/>
      <w:bookmarkEnd w:id="6"/>
      <w:r>
        <w:rPr>
          <w:snapToGrid w:val="0"/>
        </w:rPr>
        <w:t xml:space="preserve"> </w:t>
      </w:r>
      <w:bookmarkStart w:id="7" w:name="comma"/>
      <w:bookmarkEnd w:id="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8" w:name="_Toc459094044"/>
      <w:bookmarkStart w:id="9" w:name="_Toc92878608"/>
      <w:bookmarkStart w:id="10" w:name="_Toc139257801"/>
      <w:bookmarkStart w:id="11" w:name="_Toc153176870"/>
      <w:bookmarkStart w:id="12" w:name="_Toc297280086"/>
      <w:r>
        <w:rPr>
          <w:rStyle w:val="CharSectno"/>
        </w:rPr>
        <w:t>2</w:t>
      </w:r>
      <w:r>
        <w:rPr>
          <w:snapToGrid w:val="0"/>
        </w:rPr>
        <w:t>.</w:t>
      </w:r>
      <w:r>
        <w:rPr>
          <w:snapToGrid w:val="0"/>
        </w:rPr>
        <w:tab/>
        <w:t>Forms</w:t>
      </w:r>
      <w:bookmarkEnd w:id="8"/>
      <w:bookmarkEnd w:id="9"/>
      <w:bookmarkEnd w:id="10"/>
      <w:bookmarkEnd w:id="11"/>
      <w:bookmarkEnd w:id="12"/>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3" w:name="_Toc459094045"/>
      <w:bookmarkStart w:id="14" w:name="_Toc92878609"/>
      <w:bookmarkStart w:id="15" w:name="_Toc139257802"/>
      <w:bookmarkStart w:id="16" w:name="_Toc153176871"/>
      <w:bookmarkStart w:id="17" w:name="_Toc297280087"/>
      <w:r>
        <w:rPr>
          <w:rStyle w:val="CharSectno"/>
        </w:rPr>
        <w:t>3</w:t>
      </w:r>
      <w:r>
        <w:rPr>
          <w:snapToGrid w:val="0"/>
        </w:rPr>
        <w:t>.</w:t>
      </w:r>
      <w:r>
        <w:rPr>
          <w:snapToGrid w:val="0"/>
        </w:rPr>
        <w:tab/>
        <w:t>Application by corporation</w:t>
      </w:r>
      <w:bookmarkEnd w:id="13"/>
      <w:bookmarkEnd w:id="14"/>
      <w:bookmarkEnd w:id="15"/>
      <w:bookmarkEnd w:id="16"/>
      <w:bookmarkEnd w:id="1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18" w:name="_Toc297280088"/>
      <w:bookmarkStart w:id="19" w:name="_Toc459094047"/>
      <w:bookmarkStart w:id="20" w:name="_Toc92878611"/>
      <w:bookmarkStart w:id="21" w:name="_Toc139257804"/>
      <w:bookmarkStart w:id="22" w:name="_Toc153176873"/>
      <w:r>
        <w:rPr>
          <w:rStyle w:val="CharSectno"/>
        </w:rPr>
        <w:t>4</w:t>
      </w:r>
      <w:r>
        <w:t>.</w:t>
      </w:r>
      <w:r>
        <w:tab/>
        <w:t>Fees</w:t>
      </w:r>
      <w:bookmarkEnd w:id="18"/>
    </w:p>
    <w:p>
      <w:pPr>
        <w:pStyle w:val="Subsection"/>
        <w:rPr>
          <w:snapToGrid w:val="0"/>
        </w:rPr>
      </w:pPr>
      <w:r>
        <w:tab/>
      </w:r>
      <w:r>
        <w:tab/>
      </w:r>
      <w:r>
        <w:rPr>
          <w:snapToGrid w:val="0"/>
        </w:rPr>
        <w:t>The following fees are payable for the matters specified — </w:t>
      </w:r>
    </w:p>
    <w:tbl>
      <w:tblPr>
        <w:tblW w:w="5662" w:type="dxa"/>
        <w:tblInd w:w="1526" w:type="dxa"/>
        <w:tblLayout w:type="fixed"/>
        <w:tblLook w:val="0000" w:firstRow="0" w:lastRow="0" w:firstColumn="0" w:lastColumn="0" w:noHBand="0" w:noVBand="0"/>
      </w:tblPr>
      <w:tblGrid>
        <w:gridCol w:w="4536"/>
        <w:gridCol w:w="1126"/>
      </w:tblGrid>
      <w:tr>
        <w:tc>
          <w:tcPr>
            <w:tcW w:w="4536" w:type="dxa"/>
          </w:tcPr>
          <w:p>
            <w:pPr>
              <w:pStyle w:val="yTableNAm"/>
              <w:rPr>
                <w:snapToGrid w:val="0"/>
              </w:rPr>
            </w:pPr>
          </w:p>
        </w:tc>
        <w:tc>
          <w:tcPr>
            <w:tcW w:w="1126" w:type="dxa"/>
          </w:tcPr>
          <w:p>
            <w:pPr>
              <w:pStyle w:val="yTableNAm"/>
              <w:jc w:val="center"/>
              <w:rPr>
                <w:b/>
                <w:snapToGrid w:val="0"/>
              </w:rPr>
            </w:pPr>
            <w:r>
              <w:rPr>
                <w:b/>
                <w:snapToGrid w:val="0"/>
              </w:rPr>
              <w:t>$</w:t>
            </w:r>
          </w:p>
        </w:tc>
      </w:tr>
      <w:tr>
        <w:tc>
          <w:tcPr>
            <w:tcW w:w="4536" w:type="dxa"/>
          </w:tcPr>
          <w:p>
            <w:pPr>
              <w:pStyle w:val="yTableNAm"/>
              <w:tabs>
                <w:tab w:val="left" w:leader="dot" w:pos="4258"/>
              </w:tabs>
              <w:rPr>
                <w:snapToGrid w:val="0"/>
              </w:rPr>
            </w:pPr>
            <w:r>
              <w:rPr>
                <w:snapToGrid w:val="0"/>
              </w:rPr>
              <w:t xml:space="preserve">For the issue or renewal of a licence </w:t>
            </w:r>
            <w:r>
              <w:rPr>
                <w:snapToGrid w:val="0"/>
              </w:rPr>
              <w:tab/>
            </w:r>
          </w:p>
        </w:tc>
        <w:tc>
          <w:tcPr>
            <w:tcW w:w="1126" w:type="dxa"/>
          </w:tcPr>
          <w:p>
            <w:pPr>
              <w:pStyle w:val="yTableNAm"/>
              <w:tabs>
                <w:tab w:val="clear" w:pos="567"/>
              </w:tabs>
              <w:ind w:right="90"/>
              <w:jc w:val="right"/>
              <w:rPr>
                <w:snapToGrid w:val="0"/>
              </w:rPr>
            </w:pPr>
            <w:r>
              <w:rPr>
                <w:snapToGrid w:val="0"/>
              </w:rPr>
              <w:t>515.00</w:t>
            </w:r>
          </w:p>
        </w:tc>
      </w:tr>
      <w:tr>
        <w:tc>
          <w:tcPr>
            <w:tcW w:w="4536" w:type="dxa"/>
          </w:tcPr>
          <w:p>
            <w:pPr>
              <w:pStyle w:val="yTableNAm"/>
              <w:tabs>
                <w:tab w:val="left" w:leader="dot" w:pos="4258"/>
              </w:tabs>
              <w:rPr>
                <w:snapToGrid w:val="0"/>
              </w:rPr>
            </w:pPr>
            <w:r>
              <w:rPr>
                <w:snapToGrid w:val="0"/>
              </w:rPr>
              <w:t xml:space="preserve">For the transfer of a licence </w:t>
            </w:r>
            <w:r>
              <w:rPr>
                <w:snapToGrid w:val="0"/>
              </w:rPr>
              <w:tab/>
            </w:r>
          </w:p>
        </w:tc>
        <w:tc>
          <w:tcPr>
            <w:tcW w:w="1126" w:type="dxa"/>
          </w:tcPr>
          <w:p>
            <w:pPr>
              <w:pStyle w:val="yTableNAm"/>
              <w:tabs>
                <w:tab w:val="clear" w:pos="567"/>
              </w:tabs>
              <w:ind w:right="90"/>
              <w:jc w:val="right"/>
              <w:rPr>
                <w:snapToGrid w:val="0"/>
              </w:rPr>
            </w:pPr>
            <w:r>
              <w:rPr>
                <w:snapToGrid w:val="0"/>
              </w:rPr>
              <w:t>290.00</w:t>
            </w:r>
          </w:p>
        </w:tc>
      </w:tr>
      <w:tr>
        <w:tc>
          <w:tcPr>
            <w:tcW w:w="4536" w:type="dxa"/>
          </w:tcPr>
          <w:p>
            <w:pPr>
              <w:pStyle w:val="yTableNAm"/>
              <w:tabs>
                <w:tab w:val="left" w:leader="dot" w:pos="4258"/>
              </w:tabs>
              <w:rPr>
                <w:snapToGrid w:val="0"/>
              </w:rPr>
            </w:pPr>
            <w:r>
              <w:rPr>
                <w:snapToGrid w:val="0"/>
              </w:rPr>
              <w:t xml:space="preserve">For a duplicate licence </w:t>
            </w:r>
            <w:r>
              <w:rPr>
                <w:snapToGrid w:val="0"/>
              </w:rPr>
              <w:tab/>
            </w:r>
          </w:p>
        </w:tc>
        <w:tc>
          <w:tcPr>
            <w:tcW w:w="1126" w:type="dxa"/>
          </w:tcPr>
          <w:p>
            <w:pPr>
              <w:pStyle w:val="yTableNAm"/>
              <w:tabs>
                <w:tab w:val="clear" w:pos="567"/>
              </w:tabs>
              <w:ind w:right="90"/>
              <w:jc w:val="right"/>
              <w:rPr>
                <w:snapToGrid w:val="0"/>
              </w:rPr>
            </w:pPr>
            <w:r>
              <w:rPr>
                <w:snapToGrid w:val="0"/>
              </w:rPr>
              <w:t>31.75</w:t>
            </w:r>
          </w:p>
        </w:tc>
      </w:tr>
      <w:tr>
        <w:tc>
          <w:tcPr>
            <w:tcW w:w="4536" w:type="dxa"/>
          </w:tcPr>
          <w:p>
            <w:pPr>
              <w:pStyle w:val="yTableNAm"/>
              <w:tabs>
                <w:tab w:val="left" w:leader="dot" w:pos="4258"/>
              </w:tabs>
              <w:rPr>
                <w:snapToGrid w:val="0"/>
              </w:rPr>
            </w:pPr>
            <w:r>
              <w:rPr>
                <w:snapToGrid w:val="0"/>
              </w:rPr>
              <w:t xml:space="preserve">For an inspection of the register kept under section 12 of the Act </w:t>
            </w:r>
            <w:r>
              <w:rPr>
                <w:snapToGrid w:val="0"/>
              </w:rPr>
              <w:tab/>
            </w:r>
          </w:p>
        </w:tc>
        <w:tc>
          <w:tcPr>
            <w:tcW w:w="1126" w:type="dxa"/>
          </w:tcPr>
          <w:p>
            <w:pPr>
              <w:pStyle w:val="yTableNAm"/>
              <w:tabs>
                <w:tab w:val="clear" w:pos="567"/>
              </w:tabs>
              <w:ind w:right="90"/>
              <w:jc w:val="right"/>
              <w:rPr>
                <w:snapToGrid w:val="0"/>
              </w:rPr>
            </w:pPr>
            <w:r>
              <w:rPr>
                <w:snapToGrid w:val="0"/>
              </w:rPr>
              <w:br/>
              <w:t>10.50</w:t>
            </w:r>
          </w:p>
        </w:tc>
      </w:tr>
    </w:tbl>
    <w:p>
      <w:pPr>
        <w:pStyle w:val="Footnotesection"/>
      </w:pPr>
      <w:r>
        <w:tab/>
        <w:t>[Regulation 4 inserted in Gazette 22 Jun 2011 p. 2346.]</w:t>
      </w:r>
    </w:p>
    <w:p>
      <w:pPr>
        <w:pStyle w:val="Heading5"/>
        <w:rPr>
          <w:snapToGrid w:val="0"/>
        </w:rPr>
      </w:pPr>
      <w:bookmarkStart w:id="23" w:name="_Toc297280089"/>
      <w:r>
        <w:rPr>
          <w:rStyle w:val="CharSectno"/>
        </w:rPr>
        <w:t>5</w:t>
      </w:r>
      <w:r>
        <w:rPr>
          <w:snapToGrid w:val="0"/>
        </w:rPr>
        <w:t>.</w:t>
      </w:r>
      <w:r>
        <w:rPr>
          <w:snapToGrid w:val="0"/>
        </w:rPr>
        <w:tab/>
        <w:t xml:space="preserve">Transfer of </w:t>
      </w:r>
      <w:bookmarkEnd w:id="19"/>
      <w:r>
        <w:rPr>
          <w:snapToGrid w:val="0"/>
        </w:rPr>
        <w:t>licence</w:t>
      </w:r>
      <w:bookmarkEnd w:id="20"/>
      <w:bookmarkEnd w:id="21"/>
      <w:bookmarkEnd w:id="22"/>
      <w:bookmarkEnd w:id="23"/>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4" w:name="_Toc92878612"/>
      <w:bookmarkStart w:id="25" w:name="_Toc139257805"/>
      <w:bookmarkStart w:id="26" w:name="_Toc153176874"/>
      <w:bookmarkStart w:id="27" w:name="_Toc297280090"/>
      <w:bookmarkStart w:id="28" w:name="_Toc459094049"/>
      <w:r>
        <w:rPr>
          <w:rStyle w:val="CharSectno"/>
        </w:rPr>
        <w:t>6</w:t>
      </w:r>
      <w:r>
        <w:t>.</w:t>
      </w:r>
      <w:r>
        <w:tab/>
      </w:r>
      <w:r>
        <w:rPr>
          <w:snapToGrid w:val="0"/>
        </w:rPr>
        <w:t>Lodging of application</w:t>
      </w:r>
      <w:bookmarkEnd w:id="24"/>
      <w:bookmarkEnd w:id="25"/>
      <w:bookmarkEnd w:id="26"/>
      <w:bookmarkEnd w:id="27"/>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29" w:name="_Toc92878613"/>
      <w:bookmarkStart w:id="30" w:name="_Toc139257806"/>
      <w:bookmarkStart w:id="31" w:name="_Toc153176875"/>
      <w:bookmarkStart w:id="32" w:name="_Toc297280091"/>
      <w:r>
        <w:rPr>
          <w:rStyle w:val="CharSectno"/>
        </w:rPr>
        <w:t>7</w:t>
      </w:r>
      <w:r>
        <w:rPr>
          <w:snapToGrid w:val="0"/>
        </w:rPr>
        <w:t>.</w:t>
      </w:r>
      <w:r>
        <w:rPr>
          <w:snapToGrid w:val="0"/>
        </w:rPr>
        <w:tab/>
        <w:t xml:space="preserve">Duplicate </w:t>
      </w:r>
      <w:bookmarkEnd w:id="28"/>
      <w:r>
        <w:rPr>
          <w:snapToGrid w:val="0"/>
        </w:rPr>
        <w:t>licence</w:t>
      </w:r>
      <w:bookmarkEnd w:id="29"/>
      <w:bookmarkEnd w:id="30"/>
      <w:bookmarkEnd w:id="31"/>
      <w:bookmarkEnd w:id="32"/>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33" w:name="_Toc459094050"/>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4" w:name="_Toc92878614"/>
      <w:bookmarkStart w:id="35" w:name="_Toc139257807"/>
      <w:bookmarkStart w:id="36" w:name="_Toc153176876"/>
      <w:bookmarkStart w:id="37" w:name="_Toc297280092"/>
      <w:r>
        <w:rPr>
          <w:rStyle w:val="CharSectno"/>
        </w:rPr>
        <w:t>8</w:t>
      </w:r>
      <w:r>
        <w:rPr>
          <w:snapToGrid w:val="0"/>
        </w:rPr>
        <w:t>.</w:t>
      </w:r>
      <w:r>
        <w:rPr>
          <w:snapToGrid w:val="0"/>
        </w:rPr>
        <w:tab/>
        <w:t>Fidelity bond</w:t>
      </w:r>
      <w:bookmarkEnd w:id="33"/>
      <w:bookmarkEnd w:id="34"/>
      <w:bookmarkEnd w:id="35"/>
      <w:bookmarkEnd w:id="36"/>
      <w:bookmarkEnd w:id="37"/>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38" w:name="_Toc459094051"/>
      <w:r>
        <w:tab/>
        <w:t>[Regulation 8 amended in Gazette 30 Dec 2004 p. 6916.]</w:t>
      </w:r>
    </w:p>
    <w:p>
      <w:pPr>
        <w:pStyle w:val="Heading5"/>
        <w:rPr>
          <w:snapToGrid w:val="0"/>
        </w:rPr>
      </w:pPr>
      <w:bookmarkStart w:id="39" w:name="_Toc92878615"/>
      <w:bookmarkStart w:id="40" w:name="_Toc139257808"/>
      <w:bookmarkStart w:id="41" w:name="_Toc153176877"/>
      <w:bookmarkStart w:id="42" w:name="_Toc297280093"/>
      <w:r>
        <w:rPr>
          <w:rStyle w:val="CharSectno"/>
        </w:rPr>
        <w:t>9</w:t>
      </w:r>
      <w:r>
        <w:rPr>
          <w:snapToGrid w:val="0"/>
        </w:rPr>
        <w:t>.</w:t>
      </w:r>
      <w:r>
        <w:rPr>
          <w:snapToGrid w:val="0"/>
        </w:rPr>
        <w:tab/>
        <w:t xml:space="preserve">Surrender of </w:t>
      </w:r>
      <w:bookmarkEnd w:id="38"/>
      <w:r>
        <w:rPr>
          <w:snapToGrid w:val="0"/>
        </w:rPr>
        <w:t>licence</w:t>
      </w:r>
      <w:bookmarkEnd w:id="39"/>
      <w:bookmarkEnd w:id="40"/>
      <w:bookmarkEnd w:id="41"/>
      <w:bookmarkEnd w:id="4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43" w:name="_Toc459094052"/>
      <w:r>
        <w:tab/>
        <w:t>[Regulation 9 amended in Gazette 30 Dec 2004 p. 6916.]</w:t>
      </w:r>
    </w:p>
    <w:p>
      <w:pPr>
        <w:pStyle w:val="Heading5"/>
        <w:rPr>
          <w:snapToGrid w:val="0"/>
        </w:rPr>
      </w:pPr>
      <w:bookmarkStart w:id="44" w:name="_Toc92878616"/>
      <w:bookmarkStart w:id="45" w:name="_Toc139257809"/>
      <w:bookmarkStart w:id="46" w:name="_Toc153176878"/>
      <w:bookmarkStart w:id="47" w:name="_Toc297280094"/>
      <w:r>
        <w:rPr>
          <w:rStyle w:val="CharSectno"/>
        </w:rPr>
        <w:t>10</w:t>
      </w:r>
      <w:r>
        <w:rPr>
          <w:snapToGrid w:val="0"/>
        </w:rPr>
        <w:t>.</w:t>
      </w:r>
      <w:r>
        <w:rPr>
          <w:snapToGrid w:val="0"/>
        </w:rPr>
        <w:tab/>
        <w:t>Non</w:t>
      </w:r>
      <w:r>
        <w:rPr>
          <w:snapToGrid w:val="0"/>
        </w:rPr>
        <w:noBreakHyphen/>
        <w:t>disclosure by auditor and person appointed by Minister</w:t>
      </w:r>
      <w:bookmarkEnd w:id="43"/>
      <w:bookmarkEnd w:id="44"/>
      <w:bookmarkEnd w:id="45"/>
      <w:bookmarkEnd w:id="46"/>
      <w:bookmarkEnd w:id="47"/>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48" w:name="_Toc459094053"/>
      <w:bookmarkStart w:id="49" w:name="_Toc92878617"/>
      <w:bookmarkStart w:id="50" w:name="_Toc139257810"/>
      <w:bookmarkStart w:id="51" w:name="_Toc153176879"/>
      <w:bookmarkStart w:id="52" w:name="_Toc297280095"/>
      <w:r>
        <w:rPr>
          <w:rStyle w:val="CharSectno"/>
        </w:rPr>
        <w:t>11</w:t>
      </w:r>
      <w:r>
        <w:rPr>
          <w:snapToGrid w:val="0"/>
        </w:rPr>
        <w:t>.</w:t>
      </w:r>
      <w:r>
        <w:rPr>
          <w:snapToGrid w:val="0"/>
        </w:rPr>
        <w:tab/>
        <w:t>Offence</w:t>
      </w:r>
      <w:bookmarkEnd w:id="48"/>
      <w:bookmarkEnd w:id="49"/>
      <w:bookmarkEnd w:id="50"/>
      <w:bookmarkEnd w:id="51"/>
      <w:bookmarkEnd w:id="52"/>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53" w:name="_Toc459094054"/>
      <w:bookmarkStart w:id="54" w:name="_Toc92878618"/>
      <w:bookmarkStart w:id="55" w:name="_Toc139257811"/>
      <w:bookmarkStart w:id="56" w:name="_Toc153176880"/>
      <w:bookmarkStart w:id="57" w:name="_Toc297280096"/>
      <w:r>
        <w:rPr>
          <w:rStyle w:val="CharSectno"/>
        </w:rPr>
        <w:t>12</w:t>
      </w:r>
      <w:r>
        <w:rPr>
          <w:snapToGrid w:val="0"/>
        </w:rPr>
        <w:t>.</w:t>
      </w:r>
      <w:r>
        <w:rPr>
          <w:snapToGrid w:val="0"/>
        </w:rPr>
        <w:tab/>
        <w:t>Change of address</w:t>
      </w:r>
      <w:bookmarkEnd w:id="53"/>
      <w:bookmarkEnd w:id="54"/>
      <w:bookmarkEnd w:id="55"/>
      <w:bookmarkEnd w:id="56"/>
      <w:bookmarkEnd w:id="57"/>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58" w:name="_Toc459094055"/>
      <w:r>
        <w:tab/>
        <w:t>[Regulation 12 amended in Gazette 30 Dec 2004 p. 6916.]</w:t>
      </w:r>
    </w:p>
    <w:p>
      <w:pPr>
        <w:pStyle w:val="Heading5"/>
        <w:rPr>
          <w:snapToGrid w:val="0"/>
        </w:rPr>
      </w:pPr>
      <w:bookmarkStart w:id="59" w:name="_Toc92878619"/>
      <w:bookmarkStart w:id="60" w:name="_Toc139257812"/>
      <w:bookmarkStart w:id="61" w:name="_Toc153176881"/>
      <w:bookmarkStart w:id="62" w:name="_Toc297280097"/>
      <w:r>
        <w:rPr>
          <w:rStyle w:val="CharSectno"/>
        </w:rPr>
        <w:t>13</w:t>
      </w:r>
      <w:r>
        <w:rPr>
          <w:snapToGrid w:val="0"/>
        </w:rPr>
        <w:t>.</w:t>
      </w:r>
      <w:r>
        <w:rPr>
          <w:snapToGrid w:val="0"/>
        </w:rPr>
        <w:tab/>
        <w:t>Charges by licensee</w:t>
      </w:r>
      <w:bookmarkEnd w:id="58"/>
      <w:bookmarkEnd w:id="59"/>
      <w:bookmarkEnd w:id="60"/>
      <w:bookmarkEnd w:id="61"/>
      <w:bookmarkEnd w:id="62"/>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3" w:name="_Toc459094056"/>
      <w:bookmarkStart w:id="64" w:name="_Toc92878620"/>
      <w:bookmarkStart w:id="65" w:name="_Toc139257813"/>
      <w:bookmarkStart w:id="66" w:name="_Toc153176882"/>
      <w:bookmarkStart w:id="67" w:name="_Toc297280098"/>
      <w:r>
        <w:rPr>
          <w:rStyle w:val="CharSectno"/>
        </w:rPr>
        <w:t>14</w:t>
      </w:r>
      <w:r>
        <w:rPr>
          <w:snapToGrid w:val="0"/>
        </w:rPr>
        <w:t>.</w:t>
      </w:r>
      <w:r>
        <w:rPr>
          <w:snapToGrid w:val="0"/>
        </w:rPr>
        <w:tab/>
        <w:t>Exemptions</w:t>
      </w:r>
      <w:bookmarkEnd w:id="63"/>
      <w:bookmarkEnd w:id="64"/>
      <w:bookmarkEnd w:id="65"/>
      <w:bookmarkEnd w:id="66"/>
      <w:bookmarkEnd w:id="6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68" w:name="_Toc459094057"/>
      <w:bookmarkStart w:id="69" w:name="_Toc92878621"/>
      <w:bookmarkStart w:id="70" w:name="_Toc139257814"/>
      <w:bookmarkStart w:id="71" w:name="_Toc153176883"/>
      <w:bookmarkStart w:id="72" w:name="_Toc297280099"/>
      <w:r>
        <w:rPr>
          <w:rStyle w:val="CharSectno"/>
        </w:rPr>
        <w:t>15</w:t>
      </w:r>
      <w:r>
        <w:rPr>
          <w:snapToGrid w:val="0"/>
        </w:rPr>
        <w:t>.</w:t>
      </w:r>
      <w:r>
        <w:rPr>
          <w:snapToGrid w:val="0"/>
        </w:rPr>
        <w:tab/>
        <w:t>Penalties</w:t>
      </w:r>
      <w:bookmarkEnd w:id="68"/>
      <w:bookmarkEnd w:id="69"/>
      <w:bookmarkEnd w:id="70"/>
      <w:bookmarkEnd w:id="71"/>
      <w:bookmarkEnd w:id="7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3" w:name="_Toc153176884"/>
      <w:bookmarkStart w:id="74" w:name="_Toc297280100"/>
      <w:r>
        <w:rPr>
          <w:rStyle w:val="CharSectno"/>
        </w:rPr>
        <w:t>16</w:t>
      </w:r>
      <w:r>
        <w:t>.</w:t>
      </w:r>
      <w:r>
        <w:tab/>
        <w:t>Infringement notices</w:t>
      </w:r>
      <w:bookmarkEnd w:id="73"/>
      <w:bookmarkEnd w:id="7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5" w:name="_Toc92694634"/>
      <w:bookmarkStart w:id="76" w:name="_Toc92878576"/>
      <w:bookmarkStart w:id="77" w:name="_Toc92878622"/>
      <w:bookmarkStart w:id="78" w:name="_Toc139257815"/>
      <w:bookmarkStart w:id="79" w:name="_Toc139257849"/>
      <w:bookmarkStart w:id="80" w:name="_Toc146624698"/>
      <w:bookmarkStart w:id="81" w:name="_Toc146685527"/>
      <w:bookmarkStart w:id="82" w:name="_Toc148339289"/>
      <w:bookmarkStart w:id="83" w:name="_Toc148344865"/>
      <w:bookmarkStart w:id="84" w:name="_Toc148344902"/>
      <w:bookmarkStart w:id="85" w:name="_Toc149706397"/>
      <w:bookmarkStart w:id="86" w:name="_Toc150157319"/>
      <w:bookmarkStart w:id="87" w:name="_Toc153176885"/>
      <w:bookmarkStart w:id="88" w:name="_Toc156290769"/>
      <w:bookmarkStart w:id="89" w:name="_Toc156357298"/>
      <w:bookmarkStart w:id="90" w:name="_Toc170721809"/>
      <w:bookmarkStart w:id="91" w:name="_Toc202599574"/>
      <w:bookmarkStart w:id="92" w:name="_Toc233694940"/>
      <w:bookmarkStart w:id="93" w:name="_Toc235608343"/>
      <w:bookmarkStart w:id="94" w:name="_Toc236196588"/>
      <w:bookmarkStart w:id="95" w:name="_Toc236205066"/>
      <w:bookmarkStart w:id="96" w:name="_Toc238008888"/>
      <w:bookmarkStart w:id="97" w:name="_Toc265665252"/>
      <w:bookmarkStart w:id="98" w:name="_Toc297280101"/>
      <w:r>
        <w:rPr>
          <w:rStyle w:val="CharSchNo"/>
        </w:rPr>
        <w:t>First Schedule</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rPr>
                <w:lang w:val="en-US"/>
              </w:rPr>
            </w:pPr>
          </w:p>
          <w:p>
            <w:pPr>
              <w:pStyle w:val="yTableNAm"/>
              <w:rPr>
                <w:lang w:val="en-US"/>
              </w:rPr>
            </w:pPr>
          </w:p>
          <w:p>
            <w:pPr>
              <w:pStyle w:val="yTableNAm"/>
              <w:rPr>
                <w:lang w:val="en-US"/>
              </w:rPr>
            </w:pPr>
          </w:p>
          <w:p>
            <w:pPr>
              <w:pStyle w:val="yTableNAm"/>
              <w:rPr>
                <w:lang w:val="en-US"/>
              </w:rPr>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99" w:name="_Toc92694635"/>
      <w:bookmarkStart w:id="100" w:name="_Toc92878577"/>
      <w:bookmarkStart w:id="101" w:name="_Toc92878623"/>
      <w:bookmarkStart w:id="102" w:name="_Toc139257816"/>
      <w:bookmarkStart w:id="103" w:name="_Toc139257850"/>
      <w:bookmarkStart w:id="104" w:name="_Toc146624699"/>
      <w:bookmarkStart w:id="105" w:name="_Toc146685528"/>
      <w:bookmarkStart w:id="106" w:name="_Toc148339290"/>
      <w:bookmarkStart w:id="107" w:name="_Toc148344866"/>
      <w:bookmarkStart w:id="108" w:name="_Toc148344903"/>
      <w:bookmarkStart w:id="109" w:name="_Toc149706398"/>
      <w:bookmarkStart w:id="110" w:name="_Toc150157320"/>
      <w:bookmarkStart w:id="111" w:name="_Toc153176886"/>
      <w:bookmarkStart w:id="112" w:name="_Toc156290770"/>
      <w:bookmarkStart w:id="113" w:name="_Toc156357299"/>
      <w:bookmarkStart w:id="114" w:name="_Toc170721810"/>
      <w:bookmarkStart w:id="115" w:name="_Toc202599575"/>
      <w:bookmarkStart w:id="116" w:name="_Toc233694941"/>
      <w:bookmarkStart w:id="117" w:name="_Toc235608344"/>
      <w:bookmarkStart w:id="118" w:name="_Toc236196589"/>
      <w:bookmarkStart w:id="119" w:name="_Toc236205067"/>
      <w:bookmarkStart w:id="120" w:name="_Toc238008889"/>
      <w:bookmarkStart w:id="121" w:name="_Toc265665253"/>
      <w:bookmarkStart w:id="122" w:name="_Toc297280102"/>
      <w:r>
        <w:rPr>
          <w:rStyle w:val="CharSchNo"/>
        </w:rPr>
        <w:t>Second Schedule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123" w:name="_Toc146624700"/>
      <w:bookmarkStart w:id="124" w:name="_Toc146685529"/>
      <w:bookmarkStart w:id="125" w:name="_Toc148339291"/>
      <w:bookmarkStart w:id="126" w:name="_Toc148344867"/>
      <w:bookmarkStart w:id="127" w:name="_Toc148344904"/>
      <w:bookmarkStart w:id="128" w:name="_Toc149706399"/>
      <w:bookmarkStart w:id="129" w:name="_Toc150157321"/>
      <w:bookmarkStart w:id="130" w:name="_Toc153176887"/>
      <w:bookmarkStart w:id="131" w:name="_Toc156290771"/>
      <w:bookmarkStart w:id="132" w:name="_Toc156357300"/>
      <w:bookmarkStart w:id="133" w:name="_Toc170721811"/>
      <w:bookmarkStart w:id="134" w:name="_Toc202599576"/>
      <w:bookmarkStart w:id="135" w:name="_Toc233694942"/>
      <w:bookmarkStart w:id="136" w:name="_Toc235608345"/>
      <w:bookmarkStart w:id="137" w:name="_Toc236196590"/>
      <w:bookmarkStart w:id="138" w:name="_Toc236205068"/>
      <w:bookmarkStart w:id="139" w:name="_Toc238008890"/>
      <w:bookmarkStart w:id="140" w:name="_Toc265665254"/>
      <w:bookmarkStart w:id="141" w:name="_Toc297280103"/>
      <w:r>
        <w:rPr>
          <w:rStyle w:val="CharSchNo"/>
        </w:rPr>
        <w:t>Third Schedule</w:t>
      </w:r>
      <w:r>
        <w:t> — </w:t>
      </w:r>
      <w:r>
        <w:rPr>
          <w:rStyle w:val="CharSchText"/>
        </w:rPr>
        <w:t>Prescribed offences and modified penalties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42" w:name="_Toc92694636"/>
      <w:bookmarkStart w:id="143" w:name="_Toc92878578"/>
      <w:bookmarkStart w:id="144" w:name="_Toc92878624"/>
      <w:bookmarkStart w:id="145" w:name="_Toc92878671"/>
      <w:bookmarkStart w:id="146" w:name="_Toc139257817"/>
      <w:bookmarkStart w:id="147" w:name="_Toc139257851"/>
      <w:bookmarkStart w:id="148" w:name="_Toc146624701"/>
      <w:bookmarkStart w:id="149" w:name="_Toc146685530"/>
      <w:bookmarkStart w:id="150" w:name="_Toc148339292"/>
      <w:bookmarkStart w:id="151" w:name="_Toc148344868"/>
      <w:bookmarkStart w:id="152" w:name="_Toc148344905"/>
      <w:bookmarkStart w:id="153" w:name="_Toc149706400"/>
      <w:bookmarkStart w:id="154" w:name="_Toc150157322"/>
      <w:bookmarkStart w:id="155" w:name="_Toc153176888"/>
      <w:bookmarkStart w:id="156" w:name="_Toc156290772"/>
      <w:bookmarkStart w:id="157" w:name="_Toc156357301"/>
      <w:bookmarkStart w:id="158" w:name="_Toc170721812"/>
      <w:bookmarkStart w:id="159" w:name="_Toc202599577"/>
      <w:bookmarkStart w:id="160" w:name="_Toc233694943"/>
      <w:bookmarkStart w:id="161" w:name="_Toc235608346"/>
      <w:bookmarkStart w:id="162" w:name="_Toc236196591"/>
      <w:bookmarkStart w:id="163" w:name="_Toc236205069"/>
      <w:bookmarkStart w:id="164" w:name="_Toc238008891"/>
      <w:bookmarkStart w:id="165" w:name="_Toc265665255"/>
      <w:bookmarkStart w:id="166" w:name="_Toc297280104"/>
      <w:r>
        <w:t>Notes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 w:name="_Toc297280105"/>
      <w:r>
        <w:rPr>
          <w:snapToGrid w:val="0"/>
        </w:rPr>
        <w:t>Compilation table</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2010</w:t>
            </w:r>
          </w:p>
        </w:tc>
        <w:tc>
          <w:tcPr>
            <w:tcW w:w="1276" w:type="dxa"/>
          </w:tcPr>
          <w:p>
            <w:pPr>
              <w:pStyle w:val="nTable"/>
              <w:spacing w:after="40"/>
              <w:rPr>
                <w:sz w:val="19"/>
              </w:rPr>
            </w:pPr>
            <w:r>
              <w:rPr>
                <w:sz w:val="19"/>
              </w:rPr>
              <w:t>25 Jun 2010 p. 2844-5</w:t>
            </w:r>
          </w:p>
        </w:tc>
        <w:tc>
          <w:tcPr>
            <w:tcW w:w="2693" w:type="dxa"/>
          </w:tcPr>
          <w:p>
            <w:pPr>
              <w:pStyle w:val="nTable"/>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9" w:type="dxa"/>
            <w:tcBorders>
              <w:bottom w:val="single" w:sz="4" w:space="0" w:color="auto"/>
            </w:tcBorders>
          </w:tcPr>
          <w:p>
            <w:pPr>
              <w:pStyle w:val="nTable"/>
              <w:spacing w:after="40"/>
              <w:ind w:right="113"/>
              <w:rPr>
                <w:i/>
                <w:sz w:val="19"/>
              </w:rPr>
            </w:pPr>
            <w:r>
              <w:rPr>
                <w:i/>
                <w:sz w:val="19"/>
              </w:rPr>
              <w:t>Debt Collectors Licensing Amendment Regulations 2011</w:t>
            </w:r>
          </w:p>
        </w:tc>
        <w:tc>
          <w:tcPr>
            <w:tcW w:w="1276" w:type="dxa"/>
            <w:tcBorders>
              <w:bottom w:val="single" w:sz="4" w:space="0" w:color="auto"/>
            </w:tcBorders>
          </w:tcPr>
          <w:p>
            <w:pPr>
              <w:pStyle w:val="nTable"/>
              <w:spacing w:after="40"/>
              <w:rPr>
                <w:sz w:val="19"/>
              </w:rPr>
            </w:pPr>
            <w:r>
              <w:rPr>
                <w:sz w:val="19"/>
              </w:rPr>
              <w:t>22 Jun 2011 p. 2345</w:t>
            </w:r>
            <w:r>
              <w:rPr>
                <w:sz w:val="19"/>
              </w:rPr>
              <w:noBreakHyphen/>
              <w:t>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68" w:name="_Toc236205071"/>
      <w:bookmarkStart w:id="169" w:name="_Toc238008893"/>
      <w:bookmarkStart w:id="170" w:name="_Toc265665257"/>
      <w:bookmarkStart w:id="171" w:name="_Toc297280106"/>
      <w:r>
        <w:rPr>
          <w:sz w:val="28"/>
        </w:rPr>
        <w:t>Defined Terms</w:t>
      </w:r>
      <w:bookmarkEnd w:id="168"/>
      <w:bookmarkEnd w:id="169"/>
      <w:bookmarkEnd w:id="170"/>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2" w:name="DefinedTerms"/>
      <w:bookmarkEnd w:id="172"/>
      <w:r>
        <w:t>the Act</w:t>
      </w:r>
      <w:r>
        <w:tab/>
        <w:t>1(2)</w:t>
      </w:r>
    </w:p>
    <w:p>
      <w:pPr>
        <w:pStyle w:val="DefinedTerms"/>
      </w:pPr>
    </w:p>
    <w:p>
      <w:pPr>
        <w:rPr>
          <w:sz w:val="16"/>
        </w:rPr>
      </w:pPr>
    </w:p>
    <w:p>
      <w:pPr>
        <w:rPr>
          <w:sz w:val="16"/>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sz w:val="16"/>
        </w:rPr>
      </w:pPr>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42"/>
    <w:docVar w:name="WAFER_20151210093142" w:val="RemoveTrackChanges"/>
    <w:docVar w:name="WAFER_20151210093142_GUID" w:val="7b037027-5e80-47f6-93e0-05bcaf1293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4532</Words>
  <Characters>24656</Characters>
  <Application>Microsoft Office Word</Application>
  <DocSecurity>0</DocSecurity>
  <Lines>795</Lines>
  <Paragraphs>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1964 - 04-c0-03</dc:title>
  <dc:subject/>
  <dc:creator/>
  <cp:keywords/>
  <dc:description/>
  <cp:lastModifiedBy>svcMRProcess</cp:lastModifiedBy>
  <cp:revision>4</cp:revision>
  <cp:lastPrinted>2009-08-14T02:45:00Z</cp:lastPrinted>
  <dcterms:created xsi:type="dcterms:W3CDTF">2015-12-10T22:36:00Z</dcterms:created>
  <dcterms:modified xsi:type="dcterms:W3CDTF">2015-12-10T22:36:00Z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AsAtDate">
    <vt:lpwstr>01 Jul 2011</vt:lpwstr>
  </property>
  <property fmtid="{D5CDD505-2E9C-101B-9397-08002B2CF9AE}" pid="8" name="Suffix">
    <vt:lpwstr>04-c0-03</vt:lpwstr>
  </property>
</Properties>
</file>