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_Toc92706070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_Toc92706071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_Toc92706072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Act binds the Crown</w:t>
      </w:r>
      <w:r>
        <w:rPr>
          <w:noProof/>
        </w:rPr>
        <w:tab/>
      </w:r>
      <w:r>
        <w:rPr>
          <w:noProof/>
        </w:rPr>
        <w:fldChar w:fldCharType="begin"/>
      </w:r>
      <w:r>
        <w:rPr>
          <w:noProof/>
        </w:rPr>
        <w:instrText xml:space="preserve"> PAGEREF _Toc92706073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Government Employees Superannuation Board</w:t>
      </w:r>
    </w:p>
    <w:p>
      <w:pPr>
        <w:pStyle w:val="TOC4"/>
        <w:rPr>
          <w:noProof/>
          <w:sz w:val="24"/>
          <w:szCs w:val="24"/>
        </w:rPr>
      </w:pPr>
      <w:r>
        <w:rPr>
          <w:noProof/>
          <w:szCs w:val="24"/>
        </w:rPr>
        <w:t>5.</w:t>
      </w:r>
      <w:r>
        <w:rPr>
          <w:noProof/>
          <w:sz w:val="24"/>
          <w:szCs w:val="24"/>
        </w:rPr>
        <w:tab/>
      </w:r>
      <w:r>
        <w:rPr>
          <w:noProof/>
          <w:szCs w:val="24"/>
        </w:rPr>
        <w:t>Government Employees Superannuation Board</w:t>
      </w:r>
      <w:r>
        <w:rPr>
          <w:noProof/>
        </w:rPr>
        <w:tab/>
      </w:r>
      <w:r>
        <w:rPr>
          <w:noProof/>
        </w:rPr>
        <w:fldChar w:fldCharType="begin"/>
      </w:r>
      <w:r>
        <w:rPr>
          <w:noProof/>
        </w:rPr>
        <w:instrText xml:space="preserve"> PAGEREF _Toc92706075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z w:val="24"/>
          <w:szCs w:val="24"/>
        </w:rPr>
        <w:tab/>
      </w:r>
      <w:r>
        <w:rPr>
          <w:noProof/>
          <w:szCs w:val="24"/>
        </w:rPr>
        <w:t>Functions of the Board</w:t>
      </w:r>
      <w:r>
        <w:rPr>
          <w:noProof/>
        </w:rPr>
        <w:tab/>
      </w:r>
      <w:r>
        <w:rPr>
          <w:noProof/>
        </w:rPr>
        <w:fldChar w:fldCharType="begin"/>
      </w:r>
      <w:r>
        <w:rPr>
          <w:noProof/>
        </w:rPr>
        <w:instrText xml:space="preserve"> PAGEREF _Toc92706076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Powers of the Board</w:t>
      </w:r>
      <w:r>
        <w:rPr>
          <w:noProof/>
        </w:rPr>
        <w:tab/>
      </w:r>
      <w:r>
        <w:rPr>
          <w:noProof/>
        </w:rPr>
        <w:fldChar w:fldCharType="begin"/>
      </w:r>
      <w:r>
        <w:rPr>
          <w:noProof/>
        </w:rPr>
        <w:instrText xml:space="preserve"> PAGEREF _Toc92706077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Composition of the Board</w:t>
      </w:r>
      <w:r>
        <w:rPr>
          <w:noProof/>
        </w:rPr>
        <w:tab/>
      </w:r>
      <w:r>
        <w:rPr>
          <w:noProof/>
        </w:rPr>
        <w:fldChar w:fldCharType="begin"/>
      </w:r>
      <w:r>
        <w:rPr>
          <w:noProof/>
        </w:rPr>
        <w:instrText xml:space="preserve"> PAGEREF _Toc92706078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z w:val="24"/>
          <w:szCs w:val="24"/>
        </w:rPr>
        <w:tab/>
      </w:r>
      <w:r>
        <w:rPr>
          <w:noProof/>
          <w:szCs w:val="24"/>
        </w:rPr>
        <w:t>Protection from liability</w:t>
      </w:r>
      <w:r>
        <w:rPr>
          <w:noProof/>
        </w:rPr>
        <w:tab/>
      </w:r>
      <w:r>
        <w:rPr>
          <w:noProof/>
        </w:rPr>
        <w:fldChar w:fldCharType="begin"/>
      </w:r>
      <w:r>
        <w:rPr>
          <w:noProof/>
        </w:rPr>
        <w:instrText xml:space="preserve"> PAGEREF _Toc92706079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Meetings, procedures and common seal</w:t>
      </w:r>
      <w:r>
        <w:rPr>
          <w:noProof/>
        </w:rPr>
        <w:tab/>
      </w:r>
      <w:r>
        <w:rPr>
          <w:noProof/>
        </w:rPr>
        <w:fldChar w:fldCharType="begin"/>
      </w:r>
      <w:r>
        <w:rPr>
          <w:noProof/>
        </w:rPr>
        <w:instrText xml:space="preserve"> PAGEREF _Toc92706080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z w:val="24"/>
          <w:szCs w:val="24"/>
        </w:rPr>
        <w:tab/>
      </w:r>
      <w:r>
        <w:rPr>
          <w:noProof/>
          <w:szCs w:val="24"/>
        </w:rPr>
        <w:t>Staff</w:t>
      </w:r>
      <w:r>
        <w:rPr>
          <w:noProof/>
        </w:rPr>
        <w:tab/>
      </w:r>
      <w:r>
        <w:rPr>
          <w:noProof/>
        </w:rPr>
        <w:fldChar w:fldCharType="begin"/>
      </w:r>
      <w:r>
        <w:rPr>
          <w:noProof/>
        </w:rPr>
        <w:instrText xml:space="preserve"> PAGEREF _Toc92706081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_Toc92706082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Review of Board decisions</w:t>
      </w:r>
      <w:r>
        <w:rPr>
          <w:noProof/>
        </w:rPr>
        <w:tab/>
      </w:r>
      <w:r>
        <w:rPr>
          <w:noProof/>
        </w:rPr>
        <w:fldChar w:fldCharType="begin"/>
      </w:r>
      <w:r>
        <w:rPr>
          <w:noProof/>
        </w:rPr>
        <w:instrText xml:space="preserve"> PAGEREF _Toc92706083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Government Employees Superannuation Fund</w:t>
      </w:r>
    </w:p>
    <w:p>
      <w:pPr>
        <w:pStyle w:val="TOC4"/>
        <w:rPr>
          <w:noProof/>
          <w:sz w:val="24"/>
          <w:szCs w:val="24"/>
        </w:rPr>
      </w:pPr>
      <w:r>
        <w:rPr>
          <w:noProof/>
          <w:szCs w:val="24"/>
        </w:rPr>
        <w:t>14.</w:t>
      </w:r>
      <w:r>
        <w:rPr>
          <w:noProof/>
          <w:sz w:val="24"/>
          <w:szCs w:val="24"/>
        </w:rPr>
        <w:tab/>
      </w:r>
      <w:r>
        <w:rPr>
          <w:noProof/>
          <w:szCs w:val="24"/>
        </w:rPr>
        <w:t>The Fund</w:t>
      </w:r>
      <w:r>
        <w:rPr>
          <w:noProof/>
        </w:rPr>
        <w:tab/>
      </w:r>
      <w:r>
        <w:rPr>
          <w:noProof/>
        </w:rPr>
        <w:fldChar w:fldCharType="begin"/>
      </w:r>
      <w:r>
        <w:rPr>
          <w:noProof/>
        </w:rPr>
        <w:instrText xml:space="preserve"> PAGEREF _Toc92706085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z w:val="24"/>
          <w:szCs w:val="24"/>
        </w:rPr>
        <w:tab/>
      </w:r>
      <w:r>
        <w:rPr>
          <w:noProof/>
          <w:szCs w:val="24"/>
        </w:rPr>
        <w:t>Contents of the Fund</w:t>
      </w:r>
      <w:r>
        <w:rPr>
          <w:noProof/>
        </w:rPr>
        <w:tab/>
      </w:r>
      <w:r>
        <w:rPr>
          <w:noProof/>
        </w:rPr>
        <w:fldChar w:fldCharType="begin"/>
      </w:r>
      <w:r>
        <w:rPr>
          <w:noProof/>
        </w:rPr>
        <w:instrText xml:space="preserve"> PAGEREF _Toc92706086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z w:val="24"/>
          <w:szCs w:val="24"/>
        </w:rPr>
        <w:tab/>
      </w:r>
      <w:r>
        <w:rPr>
          <w:noProof/>
          <w:szCs w:val="24"/>
        </w:rPr>
        <w:t>Accounting records</w:t>
      </w:r>
      <w:r>
        <w:rPr>
          <w:noProof/>
        </w:rPr>
        <w:tab/>
      </w:r>
      <w:r>
        <w:rPr>
          <w:noProof/>
        </w:rPr>
        <w:fldChar w:fldCharType="begin"/>
      </w:r>
      <w:r>
        <w:rPr>
          <w:noProof/>
        </w:rPr>
        <w:instrText xml:space="preserve"> PAGEREF _Toc92706087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z w:val="24"/>
          <w:szCs w:val="24"/>
        </w:rPr>
        <w:tab/>
      </w:r>
      <w:r>
        <w:rPr>
          <w:noProof/>
          <w:szCs w:val="24"/>
        </w:rPr>
        <w:t>Actuarial investigation</w:t>
      </w:r>
      <w:r>
        <w:rPr>
          <w:noProof/>
        </w:rPr>
        <w:tab/>
      </w:r>
      <w:r>
        <w:rPr>
          <w:noProof/>
        </w:rPr>
        <w:fldChar w:fldCharType="begin"/>
      </w:r>
      <w:r>
        <w:rPr>
          <w:noProof/>
        </w:rPr>
        <w:instrText xml:space="preserve"> PAGEREF _Toc92706088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z w:val="24"/>
          <w:szCs w:val="24"/>
        </w:rPr>
        <w:tab/>
      </w:r>
      <w:r>
        <w:rPr>
          <w:noProof/>
          <w:szCs w:val="24"/>
        </w:rPr>
        <w:t>Power to invest</w:t>
      </w:r>
      <w:r>
        <w:rPr>
          <w:noProof/>
        </w:rPr>
        <w:tab/>
      </w:r>
      <w:r>
        <w:rPr>
          <w:noProof/>
        </w:rPr>
        <w:fldChar w:fldCharType="begin"/>
      </w:r>
      <w:r>
        <w:rPr>
          <w:noProof/>
        </w:rPr>
        <w:instrText xml:space="preserve"> PAGEREF _Toc92706089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z w:val="24"/>
          <w:szCs w:val="24"/>
        </w:rPr>
        <w:tab/>
      </w:r>
      <w:r>
        <w:rPr>
          <w:noProof/>
          <w:szCs w:val="24"/>
        </w:rPr>
        <w:t>Investment strategy</w:t>
      </w:r>
      <w:r>
        <w:rPr>
          <w:noProof/>
        </w:rPr>
        <w:tab/>
      </w:r>
      <w:r>
        <w:rPr>
          <w:noProof/>
        </w:rPr>
        <w:fldChar w:fldCharType="begin"/>
      </w:r>
      <w:r>
        <w:rPr>
          <w:noProof/>
        </w:rPr>
        <w:instrText xml:space="preserve"> PAGEREF _Toc92706090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Limitation on in-house assets</w:t>
      </w:r>
      <w:r>
        <w:rPr>
          <w:noProof/>
        </w:rPr>
        <w:tab/>
      </w:r>
      <w:r>
        <w:rPr>
          <w:noProof/>
        </w:rPr>
        <w:fldChar w:fldCharType="begin"/>
      </w:r>
      <w:r>
        <w:rPr>
          <w:noProof/>
        </w:rPr>
        <w:instrText xml:space="preserve"> PAGEREF _Toc92706091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Loans to Members prohibited</w:t>
      </w:r>
      <w:r>
        <w:rPr>
          <w:noProof/>
        </w:rPr>
        <w:tab/>
      </w:r>
      <w:r>
        <w:rPr>
          <w:noProof/>
        </w:rPr>
        <w:fldChar w:fldCharType="begin"/>
      </w:r>
      <w:r>
        <w:rPr>
          <w:noProof/>
        </w:rPr>
        <w:instrText xml:space="preserve"> PAGEREF _Toc92706092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Earnings derived from investment</w:t>
      </w:r>
      <w:r>
        <w:rPr>
          <w:noProof/>
        </w:rPr>
        <w:tab/>
      </w:r>
      <w:r>
        <w:rPr>
          <w:noProof/>
        </w:rPr>
        <w:fldChar w:fldCharType="begin"/>
      </w:r>
      <w:r>
        <w:rPr>
          <w:noProof/>
        </w:rPr>
        <w:instrText xml:space="preserve"> PAGEREF _Toc92706093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23.</w:t>
      </w:r>
      <w:r>
        <w:rPr>
          <w:noProof/>
          <w:sz w:val="24"/>
          <w:szCs w:val="24"/>
        </w:rPr>
        <w:tab/>
      </w:r>
      <w:r>
        <w:rPr>
          <w:noProof/>
          <w:szCs w:val="24"/>
        </w:rPr>
        <w:t>Investment manager</w:t>
      </w:r>
      <w:r>
        <w:rPr>
          <w:noProof/>
        </w:rPr>
        <w:tab/>
      </w:r>
      <w:r>
        <w:rPr>
          <w:noProof/>
        </w:rPr>
        <w:fldChar w:fldCharType="begin"/>
      </w:r>
      <w:r>
        <w:rPr>
          <w:noProof/>
        </w:rPr>
        <w:instrText xml:space="preserve"> PAGEREF _Toc92706094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24.</w:t>
      </w:r>
      <w:r>
        <w:rPr>
          <w:noProof/>
          <w:sz w:val="24"/>
          <w:szCs w:val="24"/>
        </w:rPr>
        <w:tab/>
      </w:r>
      <w:r>
        <w:rPr>
          <w:noProof/>
          <w:szCs w:val="24"/>
        </w:rPr>
        <w:t>Borrowing</w:t>
      </w:r>
      <w:r>
        <w:rPr>
          <w:noProof/>
        </w:rPr>
        <w:tab/>
      </w:r>
      <w:r>
        <w:rPr>
          <w:noProof/>
        </w:rPr>
        <w:fldChar w:fldCharType="begin"/>
      </w:r>
      <w:r>
        <w:rPr>
          <w:noProof/>
        </w:rPr>
        <w:instrText xml:space="preserve"> PAGEREF _Toc92706095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z w:val="24"/>
          <w:szCs w:val="24"/>
        </w:rPr>
        <w:tab/>
      </w:r>
      <w:r>
        <w:rPr>
          <w:noProof/>
          <w:szCs w:val="24"/>
        </w:rPr>
        <w:t>Interest accrues on money owing to Fund</w:t>
      </w:r>
      <w:r>
        <w:rPr>
          <w:noProof/>
        </w:rPr>
        <w:tab/>
      </w:r>
      <w:r>
        <w:rPr>
          <w:noProof/>
        </w:rPr>
        <w:fldChar w:fldCharType="begin"/>
      </w:r>
      <w:r>
        <w:rPr>
          <w:noProof/>
        </w:rPr>
        <w:instrText xml:space="preserve"> PAGEREF _Toc92706096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z w:val="24"/>
          <w:szCs w:val="24"/>
        </w:rPr>
        <w:tab/>
      </w:r>
      <w:r>
        <w:rPr>
          <w:noProof/>
          <w:snapToGrid w:val="0"/>
          <w:szCs w:val="24"/>
        </w:rPr>
        <w:t>Recovery of money owing to Fund</w:t>
      </w:r>
      <w:r>
        <w:rPr>
          <w:noProof/>
        </w:rPr>
        <w:tab/>
      </w:r>
      <w:r>
        <w:rPr>
          <w:noProof/>
        </w:rPr>
        <w:fldChar w:fldCharType="begin"/>
      </w:r>
      <w:r>
        <w:rPr>
          <w:noProof/>
        </w:rPr>
        <w:instrText xml:space="preserve"> PAGEREF _Toc92706097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z w:val="24"/>
          <w:szCs w:val="24"/>
        </w:rPr>
        <w:tab/>
      </w:r>
      <w:r>
        <w:rPr>
          <w:i/>
          <w:noProof/>
          <w:snapToGrid w:val="0"/>
          <w:szCs w:val="24"/>
        </w:rPr>
        <w:t xml:space="preserve">Unclaimed Money Act 1990 </w:t>
      </w:r>
      <w:r>
        <w:rPr>
          <w:noProof/>
          <w:snapToGrid w:val="0"/>
          <w:szCs w:val="24"/>
        </w:rPr>
        <w:t>does not apply to unclaimed benefits</w:t>
      </w:r>
      <w:r>
        <w:rPr>
          <w:noProof/>
        </w:rPr>
        <w:tab/>
      </w:r>
      <w:r>
        <w:rPr>
          <w:noProof/>
        </w:rPr>
        <w:fldChar w:fldCharType="begin"/>
      </w:r>
      <w:r>
        <w:rPr>
          <w:noProof/>
        </w:rPr>
        <w:instrText xml:space="preserve"> PAGEREF _Toc92706098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Superannuation schemes</w:t>
      </w:r>
    </w:p>
    <w:p>
      <w:pPr>
        <w:pStyle w:val="TOC4"/>
        <w:rPr>
          <w:noProof/>
          <w:sz w:val="24"/>
          <w:szCs w:val="24"/>
        </w:rPr>
      </w:pPr>
      <w:r>
        <w:rPr>
          <w:noProof/>
          <w:szCs w:val="24"/>
        </w:rPr>
        <w:t>28.</w:t>
      </w:r>
      <w:r>
        <w:rPr>
          <w:noProof/>
          <w:sz w:val="24"/>
          <w:szCs w:val="24"/>
        </w:rPr>
        <w:tab/>
      </w:r>
      <w:r>
        <w:rPr>
          <w:noProof/>
          <w:szCs w:val="24"/>
        </w:rPr>
        <w:t>Superannuation schemes</w:t>
      </w:r>
      <w:r>
        <w:rPr>
          <w:noProof/>
        </w:rPr>
        <w:tab/>
      </w:r>
      <w:r>
        <w:rPr>
          <w:noProof/>
        </w:rPr>
        <w:fldChar w:fldCharType="begin"/>
      </w:r>
      <w:r>
        <w:rPr>
          <w:noProof/>
        </w:rPr>
        <w:instrText xml:space="preserve"> PAGEREF _Toc92706100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29.</w:t>
      </w:r>
      <w:r>
        <w:rPr>
          <w:noProof/>
          <w:sz w:val="24"/>
          <w:szCs w:val="24"/>
        </w:rPr>
        <w:tab/>
      </w:r>
      <w:r>
        <w:rPr>
          <w:noProof/>
          <w:szCs w:val="24"/>
        </w:rPr>
        <w:t>Continuation of superannuation schemes</w:t>
      </w:r>
      <w:r>
        <w:rPr>
          <w:noProof/>
        </w:rPr>
        <w:tab/>
      </w:r>
      <w:r>
        <w:rPr>
          <w:noProof/>
        </w:rPr>
        <w:fldChar w:fldCharType="begin"/>
      </w:r>
      <w:r>
        <w:rPr>
          <w:noProof/>
        </w:rPr>
        <w:instrText xml:space="preserve"> PAGEREF _Toc92706101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30.</w:t>
      </w:r>
      <w:r>
        <w:rPr>
          <w:noProof/>
          <w:sz w:val="24"/>
          <w:szCs w:val="24"/>
        </w:rPr>
        <w:tab/>
      </w:r>
      <w:r>
        <w:rPr>
          <w:noProof/>
          <w:szCs w:val="24"/>
        </w:rPr>
        <w:t>O</w:t>
      </w:r>
      <w:r>
        <w:rPr>
          <w:noProof/>
          <w:snapToGrid w:val="0"/>
          <w:szCs w:val="24"/>
        </w:rPr>
        <w:t>ther public sector superannuation schemes</w:t>
      </w:r>
      <w:r>
        <w:rPr>
          <w:noProof/>
        </w:rPr>
        <w:tab/>
      </w:r>
      <w:r>
        <w:rPr>
          <w:noProof/>
        </w:rPr>
        <w:fldChar w:fldCharType="begin"/>
      </w:r>
      <w:r>
        <w:rPr>
          <w:noProof/>
        </w:rPr>
        <w:instrText xml:space="preserve"> PAGEREF _Toc92706102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5 — Government guarantees and appropriation of the Consolidated Fund</w:t>
      </w:r>
    </w:p>
    <w:p>
      <w:pPr>
        <w:pStyle w:val="TOC4"/>
        <w:rPr>
          <w:noProof/>
          <w:sz w:val="24"/>
          <w:szCs w:val="24"/>
        </w:rPr>
      </w:pPr>
      <w:r>
        <w:rPr>
          <w:noProof/>
          <w:szCs w:val="24"/>
        </w:rPr>
        <w:t>31.</w:t>
      </w:r>
      <w:r>
        <w:rPr>
          <w:noProof/>
          <w:sz w:val="24"/>
          <w:szCs w:val="24"/>
        </w:rPr>
        <w:tab/>
      </w:r>
      <w:r>
        <w:rPr>
          <w:noProof/>
          <w:szCs w:val="24"/>
        </w:rPr>
        <w:t>Guarantee of benefits and Board’s obligations</w:t>
      </w:r>
      <w:r>
        <w:rPr>
          <w:noProof/>
        </w:rPr>
        <w:tab/>
      </w:r>
      <w:r>
        <w:rPr>
          <w:noProof/>
        </w:rPr>
        <w:fldChar w:fldCharType="begin"/>
      </w:r>
      <w:r>
        <w:rPr>
          <w:noProof/>
        </w:rPr>
        <w:instrText xml:space="preserve"> PAGEREF _Toc92706104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Appropriation to meet contribution and funding obligations</w:t>
      </w:r>
      <w:r>
        <w:rPr>
          <w:noProof/>
        </w:rPr>
        <w:tab/>
      </w:r>
      <w:r>
        <w:rPr>
          <w:noProof/>
        </w:rPr>
        <w:fldChar w:fldCharType="begin"/>
      </w:r>
      <w:r>
        <w:rPr>
          <w:noProof/>
        </w:rPr>
        <w:instrText xml:space="preserve"> PAGEREF _Toc92706105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33.</w:t>
      </w:r>
      <w:r>
        <w:rPr>
          <w:noProof/>
          <w:sz w:val="24"/>
          <w:szCs w:val="24"/>
        </w:rPr>
        <w:tab/>
      </w:r>
      <w:r>
        <w:rPr>
          <w:noProof/>
          <w:szCs w:val="24"/>
        </w:rPr>
        <w:t>Treasurer’s approvals and guidelines</w:t>
      </w:r>
      <w:r>
        <w:rPr>
          <w:noProof/>
        </w:rPr>
        <w:tab/>
      </w:r>
      <w:r>
        <w:rPr>
          <w:noProof/>
        </w:rPr>
        <w:fldChar w:fldCharType="begin"/>
      </w:r>
      <w:r>
        <w:rPr>
          <w:noProof/>
        </w:rPr>
        <w:instrText xml:space="preserve"> PAGEREF _Toc92706107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Directions to Employers as to practice and procedure</w:t>
      </w:r>
      <w:r>
        <w:rPr>
          <w:noProof/>
        </w:rPr>
        <w:tab/>
      </w:r>
      <w:r>
        <w:rPr>
          <w:noProof/>
        </w:rPr>
        <w:fldChar w:fldCharType="begin"/>
      </w:r>
      <w:r>
        <w:rPr>
          <w:noProof/>
        </w:rPr>
        <w:instrText xml:space="preserve"> PAGEREF _Toc92706108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35.</w:t>
      </w:r>
      <w:r>
        <w:rPr>
          <w:noProof/>
          <w:sz w:val="24"/>
          <w:szCs w:val="24"/>
        </w:rPr>
        <w:tab/>
      </w:r>
      <w:r>
        <w:rPr>
          <w:noProof/>
          <w:snapToGrid w:val="0"/>
          <w:szCs w:val="24"/>
        </w:rPr>
        <w:t>Minister may give directions to the Board</w:t>
      </w:r>
      <w:r>
        <w:rPr>
          <w:noProof/>
        </w:rPr>
        <w:tab/>
      </w:r>
      <w:r>
        <w:rPr>
          <w:noProof/>
        </w:rPr>
        <w:fldChar w:fldCharType="begin"/>
      </w:r>
      <w:r>
        <w:rPr>
          <w:noProof/>
        </w:rPr>
        <w:instrText xml:space="preserve"> PAGEREF _Toc92706109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_Toc92706110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37.</w:t>
      </w:r>
      <w:r>
        <w:rPr>
          <w:noProof/>
          <w:sz w:val="24"/>
          <w:szCs w:val="24"/>
        </w:rPr>
        <w:tab/>
      </w:r>
      <w:r>
        <w:rPr>
          <w:noProof/>
          <w:szCs w:val="24"/>
        </w:rPr>
        <w:t>Minister to consult with Treasurer</w:t>
      </w:r>
      <w:r>
        <w:rPr>
          <w:noProof/>
        </w:rPr>
        <w:tab/>
      </w:r>
      <w:r>
        <w:rPr>
          <w:noProof/>
        </w:rPr>
        <w:fldChar w:fldCharType="begin"/>
      </w:r>
      <w:r>
        <w:rPr>
          <w:noProof/>
        </w:rPr>
        <w:instrText xml:space="preserve"> PAGEREF _Toc92706111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_Toc92706112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39.</w:t>
      </w:r>
      <w:r>
        <w:rPr>
          <w:noProof/>
          <w:sz w:val="24"/>
          <w:szCs w:val="24"/>
        </w:rPr>
        <w:tab/>
      </w:r>
      <w:r>
        <w:rPr>
          <w:noProof/>
          <w:szCs w:val="24"/>
        </w:rPr>
        <w:t>Repeals</w:t>
      </w:r>
      <w:r>
        <w:rPr>
          <w:noProof/>
        </w:rPr>
        <w:tab/>
      </w:r>
      <w:r>
        <w:rPr>
          <w:noProof/>
        </w:rPr>
        <w:fldChar w:fldCharType="begin"/>
      </w:r>
      <w:r>
        <w:rPr>
          <w:noProof/>
        </w:rPr>
        <w:instrText xml:space="preserve"> PAGEREF _Toc92706113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1 — Government Employees Superannuation Board</w:t>
      </w:r>
      <w:r>
        <w:rPr>
          <w:noProof/>
        </w:rPr>
        <w:tab/>
      </w:r>
      <w:r>
        <w:rPr>
          <w:b w:val="0"/>
          <w:noProof/>
          <w:sz w:val="22"/>
        </w:rPr>
        <w:fldChar w:fldCharType="begin"/>
      </w:r>
      <w:r>
        <w:rPr>
          <w:b w:val="0"/>
          <w:noProof/>
          <w:sz w:val="22"/>
        </w:rPr>
        <w:instrText xml:space="preserve"> PAGEREF _Toc92706114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Chairman</w:t>
      </w:r>
      <w:r>
        <w:rPr>
          <w:noProof/>
        </w:rPr>
        <w:tab/>
      </w:r>
      <w:r>
        <w:rPr>
          <w:noProof/>
        </w:rPr>
        <w:fldChar w:fldCharType="begin"/>
      </w:r>
      <w:r>
        <w:rPr>
          <w:noProof/>
        </w:rPr>
        <w:instrText xml:space="preserve"> PAGEREF _Toc92706115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2.</w:t>
      </w:r>
      <w:r>
        <w:rPr>
          <w:noProof/>
          <w:sz w:val="24"/>
          <w:szCs w:val="24"/>
        </w:rPr>
        <w:tab/>
      </w:r>
      <w:r>
        <w:rPr>
          <w:noProof/>
          <w:szCs w:val="22"/>
        </w:rPr>
        <w:t>Deputy chairman</w:t>
      </w:r>
      <w:r>
        <w:rPr>
          <w:noProof/>
        </w:rPr>
        <w:tab/>
      </w:r>
      <w:r>
        <w:rPr>
          <w:noProof/>
        </w:rPr>
        <w:fldChar w:fldCharType="begin"/>
      </w:r>
      <w:r>
        <w:rPr>
          <w:noProof/>
        </w:rPr>
        <w:instrText xml:space="preserve"> PAGEREF _Toc92706116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3.</w:t>
      </w:r>
      <w:r>
        <w:rPr>
          <w:noProof/>
          <w:sz w:val="24"/>
          <w:szCs w:val="24"/>
        </w:rPr>
        <w:tab/>
      </w:r>
      <w:r>
        <w:rPr>
          <w:noProof/>
          <w:szCs w:val="22"/>
        </w:rPr>
        <w:t>Election of member directors</w:t>
      </w:r>
      <w:r>
        <w:rPr>
          <w:noProof/>
        </w:rPr>
        <w:tab/>
      </w:r>
      <w:r>
        <w:rPr>
          <w:noProof/>
        </w:rPr>
        <w:fldChar w:fldCharType="begin"/>
      </w:r>
      <w:r>
        <w:rPr>
          <w:noProof/>
        </w:rPr>
        <w:instrText xml:space="preserve"> PAGEREF _Toc92706117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4.</w:t>
      </w:r>
      <w:r>
        <w:rPr>
          <w:noProof/>
          <w:sz w:val="24"/>
          <w:szCs w:val="24"/>
        </w:rPr>
        <w:tab/>
      </w:r>
      <w:r>
        <w:rPr>
          <w:noProof/>
          <w:szCs w:val="22"/>
        </w:rPr>
        <w:t>Term of office</w:t>
      </w:r>
      <w:r>
        <w:rPr>
          <w:noProof/>
        </w:rPr>
        <w:tab/>
      </w:r>
      <w:r>
        <w:rPr>
          <w:noProof/>
        </w:rPr>
        <w:fldChar w:fldCharType="begin"/>
      </w:r>
      <w:r>
        <w:rPr>
          <w:noProof/>
        </w:rPr>
        <w:instrText xml:space="preserve"> PAGEREF _Toc92706118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5.</w:t>
      </w:r>
      <w:r>
        <w:rPr>
          <w:noProof/>
          <w:sz w:val="24"/>
          <w:szCs w:val="24"/>
        </w:rPr>
        <w:tab/>
      </w:r>
      <w:r>
        <w:rPr>
          <w:noProof/>
          <w:szCs w:val="22"/>
        </w:rPr>
        <w:t>Directors are part-time</w:t>
      </w:r>
      <w:r>
        <w:rPr>
          <w:noProof/>
        </w:rPr>
        <w:tab/>
      </w:r>
      <w:r>
        <w:rPr>
          <w:noProof/>
        </w:rPr>
        <w:fldChar w:fldCharType="begin"/>
      </w:r>
      <w:r>
        <w:rPr>
          <w:noProof/>
        </w:rPr>
        <w:instrText xml:space="preserve"> PAGEREF _Toc92706119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6.</w:t>
      </w:r>
      <w:r>
        <w:rPr>
          <w:noProof/>
          <w:sz w:val="24"/>
          <w:szCs w:val="24"/>
        </w:rPr>
        <w:tab/>
      </w:r>
      <w:r>
        <w:rPr>
          <w:noProof/>
          <w:szCs w:val="22"/>
        </w:rPr>
        <w:t>Casual vacancies</w:t>
      </w:r>
      <w:r>
        <w:rPr>
          <w:noProof/>
        </w:rPr>
        <w:tab/>
      </w:r>
      <w:r>
        <w:rPr>
          <w:noProof/>
        </w:rPr>
        <w:fldChar w:fldCharType="begin"/>
      </w:r>
      <w:r>
        <w:rPr>
          <w:noProof/>
        </w:rPr>
        <w:instrText xml:space="preserve"> PAGEREF _Toc92706120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7.</w:t>
      </w:r>
      <w:r>
        <w:rPr>
          <w:noProof/>
          <w:sz w:val="24"/>
          <w:szCs w:val="24"/>
        </w:rPr>
        <w:tab/>
      </w:r>
      <w:r>
        <w:rPr>
          <w:noProof/>
          <w:szCs w:val="22"/>
        </w:rPr>
        <w:t>Remuneration and allowances</w:t>
      </w:r>
      <w:r>
        <w:rPr>
          <w:noProof/>
        </w:rPr>
        <w:tab/>
      </w:r>
      <w:r>
        <w:rPr>
          <w:noProof/>
        </w:rPr>
        <w:fldChar w:fldCharType="begin"/>
      </w:r>
      <w:r>
        <w:rPr>
          <w:noProof/>
        </w:rPr>
        <w:instrText xml:space="preserve"> PAGEREF _Toc92706121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 2 — Meetings and procedures</w:t>
      </w:r>
      <w:r>
        <w:rPr>
          <w:noProof/>
        </w:rPr>
        <w:tab/>
      </w:r>
      <w:r>
        <w:rPr>
          <w:b w:val="0"/>
          <w:noProof/>
          <w:sz w:val="22"/>
        </w:rPr>
        <w:fldChar w:fldCharType="begin"/>
      </w:r>
      <w:r>
        <w:rPr>
          <w:b w:val="0"/>
          <w:noProof/>
          <w:sz w:val="22"/>
        </w:rPr>
        <w:instrText xml:space="preserve"> PAGEREF _Toc92706122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Board to determine own procedure</w:t>
      </w:r>
      <w:r>
        <w:rPr>
          <w:noProof/>
        </w:rPr>
        <w:tab/>
      </w:r>
      <w:r>
        <w:rPr>
          <w:noProof/>
        </w:rPr>
        <w:fldChar w:fldCharType="begin"/>
      </w:r>
      <w:r>
        <w:rPr>
          <w:noProof/>
        </w:rPr>
        <w:instrText xml:space="preserve"> PAGEREF _Toc92706123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2.</w:t>
      </w:r>
      <w:r>
        <w:rPr>
          <w:noProof/>
          <w:sz w:val="24"/>
          <w:szCs w:val="24"/>
        </w:rPr>
        <w:tab/>
      </w:r>
      <w:r>
        <w:rPr>
          <w:noProof/>
          <w:szCs w:val="22"/>
        </w:rPr>
        <w:t>Quorum</w:t>
      </w:r>
      <w:r>
        <w:rPr>
          <w:noProof/>
        </w:rPr>
        <w:tab/>
      </w:r>
      <w:r>
        <w:rPr>
          <w:noProof/>
        </w:rPr>
        <w:fldChar w:fldCharType="begin"/>
      </w:r>
      <w:r>
        <w:rPr>
          <w:noProof/>
        </w:rPr>
        <w:instrText xml:space="preserve"> PAGEREF _Toc92706124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3.</w:t>
      </w:r>
      <w:r>
        <w:rPr>
          <w:noProof/>
          <w:sz w:val="24"/>
          <w:szCs w:val="24"/>
        </w:rPr>
        <w:tab/>
      </w:r>
      <w:r>
        <w:rPr>
          <w:noProof/>
          <w:szCs w:val="22"/>
        </w:rPr>
        <w:t>Presiding director</w:t>
      </w:r>
      <w:r>
        <w:rPr>
          <w:noProof/>
        </w:rPr>
        <w:tab/>
      </w:r>
      <w:r>
        <w:rPr>
          <w:noProof/>
        </w:rPr>
        <w:fldChar w:fldCharType="begin"/>
      </w:r>
      <w:r>
        <w:rPr>
          <w:noProof/>
        </w:rPr>
        <w:instrText xml:space="preserve"> PAGEREF _Toc92706125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4.</w:t>
      </w:r>
      <w:r>
        <w:rPr>
          <w:noProof/>
          <w:sz w:val="24"/>
          <w:szCs w:val="24"/>
        </w:rPr>
        <w:tab/>
      </w:r>
      <w:r>
        <w:rPr>
          <w:noProof/>
          <w:szCs w:val="22"/>
        </w:rPr>
        <w:t>Voting</w:t>
      </w:r>
      <w:r>
        <w:rPr>
          <w:noProof/>
        </w:rPr>
        <w:tab/>
      </w:r>
      <w:r>
        <w:rPr>
          <w:noProof/>
        </w:rPr>
        <w:fldChar w:fldCharType="begin"/>
      </w:r>
      <w:r>
        <w:rPr>
          <w:noProof/>
        </w:rPr>
        <w:instrText xml:space="preserve"> PAGEREF _Toc92706126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5.</w:t>
      </w:r>
      <w:r>
        <w:rPr>
          <w:noProof/>
          <w:sz w:val="24"/>
          <w:szCs w:val="24"/>
        </w:rPr>
        <w:tab/>
      </w:r>
      <w:r>
        <w:rPr>
          <w:noProof/>
          <w:szCs w:val="22"/>
        </w:rPr>
        <w:t>Minutes</w:t>
      </w:r>
      <w:r>
        <w:rPr>
          <w:noProof/>
        </w:rPr>
        <w:tab/>
      </w:r>
      <w:r>
        <w:rPr>
          <w:noProof/>
        </w:rPr>
        <w:fldChar w:fldCharType="begin"/>
      </w:r>
      <w:r>
        <w:rPr>
          <w:noProof/>
        </w:rPr>
        <w:instrText xml:space="preserve"> PAGEREF _Toc92706127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 xml:space="preserve">6. </w:t>
      </w:r>
      <w:r>
        <w:rPr>
          <w:noProof/>
          <w:sz w:val="24"/>
          <w:szCs w:val="24"/>
        </w:rPr>
        <w:tab/>
      </w:r>
      <w:r>
        <w:rPr>
          <w:noProof/>
          <w:szCs w:val="22"/>
        </w:rPr>
        <w:t>Resolution without meeting</w:t>
      </w:r>
      <w:r>
        <w:rPr>
          <w:noProof/>
        </w:rPr>
        <w:tab/>
      </w:r>
      <w:r>
        <w:rPr>
          <w:noProof/>
        </w:rPr>
        <w:fldChar w:fldCharType="begin"/>
      </w:r>
      <w:r>
        <w:rPr>
          <w:noProof/>
        </w:rPr>
        <w:instrText xml:space="preserve"> PAGEREF _Toc92706128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2"/>
        </w:rPr>
        <w:t xml:space="preserve">7. </w:t>
      </w:r>
      <w:r>
        <w:rPr>
          <w:noProof/>
          <w:sz w:val="24"/>
          <w:szCs w:val="24"/>
        </w:rPr>
        <w:tab/>
      </w:r>
      <w:r>
        <w:rPr>
          <w:noProof/>
          <w:szCs w:val="22"/>
        </w:rPr>
        <w:t>Telephone or video attendance at meetings</w:t>
      </w:r>
      <w:r>
        <w:rPr>
          <w:noProof/>
        </w:rPr>
        <w:tab/>
      </w:r>
      <w:r>
        <w:rPr>
          <w:noProof/>
        </w:rPr>
        <w:fldChar w:fldCharType="begin"/>
      </w:r>
      <w:r>
        <w:rPr>
          <w:noProof/>
        </w:rPr>
        <w:instrText xml:space="preserve"> PAGEREF _Toc92706129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2"/>
        </w:rPr>
        <w:t xml:space="preserve">8. </w:t>
      </w:r>
      <w:r>
        <w:rPr>
          <w:noProof/>
          <w:sz w:val="24"/>
          <w:szCs w:val="24"/>
        </w:rPr>
        <w:tab/>
      </w:r>
      <w:r>
        <w:rPr>
          <w:noProof/>
          <w:szCs w:val="22"/>
        </w:rPr>
        <w:t>Committees</w:t>
      </w:r>
      <w:r>
        <w:rPr>
          <w:noProof/>
        </w:rPr>
        <w:tab/>
      </w:r>
      <w:r>
        <w:rPr>
          <w:noProof/>
        </w:rPr>
        <w:fldChar w:fldCharType="begin"/>
      </w:r>
      <w:r>
        <w:rPr>
          <w:noProof/>
        </w:rPr>
        <w:instrText xml:space="preserve"> PAGEREF _Toc92706130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2"/>
        </w:rPr>
        <w:t>9.</w:t>
      </w:r>
      <w:r>
        <w:rPr>
          <w:noProof/>
          <w:sz w:val="24"/>
          <w:szCs w:val="24"/>
        </w:rPr>
        <w:tab/>
      </w:r>
      <w:r>
        <w:rPr>
          <w:noProof/>
          <w:szCs w:val="22"/>
        </w:rPr>
        <w:t>Material interest</w:t>
      </w:r>
      <w:r>
        <w:rPr>
          <w:noProof/>
        </w:rPr>
        <w:tab/>
      </w:r>
      <w:r>
        <w:rPr>
          <w:noProof/>
        </w:rPr>
        <w:fldChar w:fldCharType="begin"/>
      </w:r>
      <w:r>
        <w:rPr>
          <w:noProof/>
        </w:rPr>
        <w:instrText xml:space="preserve"> PAGEREF _Toc92706131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2"/>
        </w:rPr>
        <w:t>10.</w:t>
      </w:r>
      <w:r>
        <w:rPr>
          <w:noProof/>
          <w:sz w:val="24"/>
          <w:szCs w:val="24"/>
        </w:rPr>
        <w:tab/>
      </w:r>
      <w:r>
        <w:rPr>
          <w:noProof/>
          <w:szCs w:val="22"/>
        </w:rPr>
        <w:t>Disclosure of interests</w:t>
      </w:r>
      <w:r>
        <w:rPr>
          <w:noProof/>
        </w:rPr>
        <w:tab/>
      </w:r>
      <w:r>
        <w:rPr>
          <w:noProof/>
        </w:rPr>
        <w:fldChar w:fldCharType="begin"/>
      </w:r>
      <w:r>
        <w:rPr>
          <w:noProof/>
        </w:rPr>
        <w:instrText xml:space="preserve"> PAGEREF _Toc92706132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2"/>
        </w:rPr>
        <w:t>11.</w:t>
      </w:r>
      <w:r>
        <w:rPr>
          <w:noProof/>
          <w:sz w:val="24"/>
          <w:szCs w:val="24"/>
        </w:rPr>
        <w:tab/>
      </w:r>
      <w:r>
        <w:rPr>
          <w:noProof/>
          <w:szCs w:val="22"/>
        </w:rPr>
        <w:t>Voting by interested persons</w:t>
      </w:r>
      <w:r>
        <w:rPr>
          <w:noProof/>
        </w:rPr>
        <w:tab/>
      </w:r>
      <w:r>
        <w:rPr>
          <w:noProof/>
        </w:rPr>
        <w:fldChar w:fldCharType="begin"/>
      </w:r>
      <w:r>
        <w:rPr>
          <w:noProof/>
        </w:rPr>
        <w:instrText xml:space="preserve"> PAGEREF _Toc92706133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2"/>
        </w:rPr>
        <w:t>12.</w:t>
      </w:r>
      <w:r>
        <w:rPr>
          <w:noProof/>
          <w:sz w:val="24"/>
          <w:szCs w:val="24"/>
        </w:rPr>
        <w:tab/>
      </w:r>
      <w:r>
        <w:rPr>
          <w:noProof/>
          <w:szCs w:val="22"/>
        </w:rPr>
        <w:t>Interested person may be permitted to vote</w:t>
      </w:r>
      <w:r>
        <w:rPr>
          <w:noProof/>
        </w:rPr>
        <w:tab/>
      </w:r>
      <w:r>
        <w:rPr>
          <w:noProof/>
        </w:rPr>
        <w:fldChar w:fldCharType="begin"/>
      </w:r>
      <w:r>
        <w:rPr>
          <w:noProof/>
        </w:rPr>
        <w:instrText xml:space="preserve"> PAGEREF _Toc92706134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_Toc92706136 \h </w:instrText>
      </w:r>
      <w:r>
        <w:rPr>
          <w:noProof/>
        </w:rPr>
      </w:r>
      <w:r>
        <w:rPr>
          <w:noProof/>
        </w:rPr>
        <w:fldChar w:fldCharType="separate"/>
      </w:r>
      <w:r>
        <w:rPr>
          <w:noProof/>
        </w:rPr>
        <w:t>32</w:t>
      </w:r>
      <w:r>
        <w:rPr>
          <w:noProof/>
        </w:rP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keepLines/>
        <w:suppressLineNumbers/>
        <w:ind w:right="284"/>
      </w:pPr>
      <w:r>
        <w:t>State Superannuation Act 2000</w:t>
      </w:r>
    </w:p>
    <w:p>
      <w:pPr>
        <w:pStyle w:val="LongTitle"/>
        <w:keepLines/>
        <w:suppressLineNumbers/>
        <w:spacing w:before="600"/>
      </w:pPr>
      <w:r>
        <w:t>An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 w:name="_Toc92706069"/>
      <w:r>
        <w:rPr>
          <w:rStyle w:val="CharPartNo"/>
        </w:rPr>
        <w:t>Part 1</w:t>
      </w:r>
      <w:r>
        <w:t xml:space="preserve"> — </w:t>
      </w:r>
      <w:r>
        <w:rPr>
          <w:rStyle w:val="CharPartText"/>
        </w:rPr>
        <w:t>Preliminary</w:t>
      </w:r>
      <w:bookmarkEnd w:id="1"/>
    </w:p>
    <w:p>
      <w:pPr>
        <w:pStyle w:val="Heading5"/>
        <w:suppressLineNumbers/>
      </w:pPr>
      <w:bookmarkStart w:id="2" w:name="_Toc496925275"/>
      <w:bookmarkStart w:id="3" w:name="_Toc520186352"/>
      <w:bookmarkStart w:id="4" w:name="_Toc92706070"/>
      <w:r>
        <w:rPr>
          <w:rStyle w:val="CharSectno"/>
        </w:rPr>
        <w:t>1</w:t>
      </w:r>
      <w:r>
        <w:t>.</w:t>
      </w:r>
      <w:r>
        <w:tab/>
        <w:t>Short title</w:t>
      </w:r>
      <w:bookmarkEnd w:id="2"/>
      <w:bookmarkEnd w:id="3"/>
      <w:bookmarkEnd w:id="4"/>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5" w:name="_Toc442678265"/>
      <w:bookmarkStart w:id="6" w:name="_Toc496925276"/>
      <w:bookmarkStart w:id="7" w:name="_Toc520186353"/>
      <w:bookmarkStart w:id="8" w:name="_Toc92706071"/>
      <w:r>
        <w:rPr>
          <w:rStyle w:val="CharSectno"/>
        </w:rPr>
        <w:t>2</w:t>
      </w:r>
      <w:r>
        <w:t>.</w:t>
      </w:r>
      <w:r>
        <w:tab/>
        <w:t>Commencement</w:t>
      </w:r>
      <w:bookmarkEnd w:id="5"/>
      <w:bookmarkEnd w:id="6"/>
      <w:bookmarkEnd w:id="7"/>
      <w:bookmarkEnd w:id="8"/>
    </w:p>
    <w:p>
      <w:pPr>
        <w:pStyle w:val="Subsection"/>
        <w:keepLines/>
      </w:pPr>
      <w:r>
        <w:tab/>
      </w:r>
      <w:r>
        <w:tab/>
        <w:t>This Act comes into operation on a day fixed by proclamation.</w:t>
      </w:r>
    </w:p>
    <w:p>
      <w:pPr>
        <w:pStyle w:val="Heading5"/>
      </w:pPr>
      <w:bookmarkStart w:id="9" w:name="_Toc442678266"/>
      <w:bookmarkStart w:id="10" w:name="_Toc496925277"/>
      <w:bookmarkStart w:id="11" w:name="_Toc520186354"/>
      <w:bookmarkStart w:id="12" w:name="_Toc92706072"/>
      <w:r>
        <w:rPr>
          <w:rStyle w:val="CharSectno"/>
        </w:rPr>
        <w:t>3</w:t>
      </w:r>
      <w:r>
        <w:t>.</w:t>
      </w:r>
      <w:r>
        <w:tab/>
      </w:r>
      <w:bookmarkEnd w:id="9"/>
      <w:r>
        <w:t>Interpretation</w:t>
      </w:r>
      <w:bookmarkEnd w:id="10"/>
      <w:bookmarkEnd w:id="11"/>
      <w:bookmarkEnd w:id="12"/>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13" w:name="_Hlt463767899"/>
      <w:r>
        <w:t>5</w:t>
      </w:r>
      <w:bookmarkEnd w:id="13"/>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Heading5"/>
      </w:pPr>
      <w:bookmarkStart w:id="14" w:name="_Toc496925278"/>
      <w:bookmarkStart w:id="15" w:name="_Toc520186355"/>
      <w:bookmarkStart w:id="16" w:name="_Toc92706073"/>
      <w:r>
        <w:rPr>
          <w:rStyle w:val="CharSectno"/>
        </w:rPr>
        <w:t>4</w:t>
      </w:r>
      <w:r>
        <w:t>.</w:t>
      </w:r>
      <w:r>
        <w:tab/>
        <w:t>Act binds the Crown</w:t>
      </w:r>
      <w:bookmarkEnd w:id="14"/>
      <w:bookmarkEnd w:id="15"/>
      <w:bookmarkEnd w:id="16"/>
    </w:p>
    <w:p>
      <w:pPr>
        <w:pStyle w:val="Subsection"/>
      </w:pPr>
      <w:r>
        <w:tab/>
      </w:r>
      <w:r>
        <w:tab/>
        <w:t>This Act binds the Crown.</w:t>
      </w:r>
    </w:p>
    <w:p>
      <w:pPr>
        <w:pStyle w:val="Heading2"/>
        <w:keepLines/>
      </w:pPr>
      <w:bookmarkStart w:id="17" w:name="_Toc92706074"/>
      <w:r>
        <w:rPr>
          <w:rStyle w:val="CharPartNo"/>
        </w:rPr>
        <w:t>Part 2</w:t>
      </w:r>
      <w:r>
        <w:t xml:space="preserve"> — </w:t>
      </w:r>
      <w:r>
        <w:rPr>
          <w:rStyle w:val="CharPartText"/>
        </w:rPr>
        <w:t>Government Employees Superannuation Board</w:t>
      </w:r>
      <w:bookmarkEnd w:id="17"/>
      <w:r>
        <w:t xml:space="preserve"> </w:t>
      </w:r>
    </w:p>
    <w:p>
      <w:pPr>
        <w:pStyle w:val="Heading5"/>
      </w:pPr>
      <w:bookmarkStart w:id="18" w:name="_Toc435930233"/>
      <w:bookmarkStart w:id="19" w:name="_Toc438262818"/>
      <w:bookmarkStart w:id="20" w:name="_Toc442678267"/>
      <w:bookmarkStart w:id="21" w:name="_Toc496925279"/>
      <w:bookmarkStart w:id="22" w:name="_Toc520186356"/>
      <w:bookmarkStart w:id="23" w:name="_Toc92706075"/>
      <w:r>
        <w:rPr>
          <w:rStyle w:val="CharSectno"/>
        </w:rPr>
        <w:t>5</w:t>
      </w:r>
      <w:r>
        <w:t>.</w:t>
      </w:r>
      <w:r>
        <w:tab/>
      </w:r>
      <w:bookmarkEnd w:id="18"/>
      <w:bookmarkEnd w:id="19"/>
      <w:bookmarkEnd w:id="20"/>
      <w:r>
        <w:t>Government Employees Superannuation Board</w:t>
      </w:r>
      <w:bookmarkEnd w:id="21"/>
      <w:bookmarkEnd w:id="22"/>
      <w:bookmarkEnd w:id="2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4" w:name="_Toc496925280"/>
      <w:bookmarkStart w:id="25" w:name="_Toc520186357"/>
      <w:bookmarkStart w:id="26" w:name="_Toc92706076"/>
      <w:r>
        <w:rPr>
          <w:rStyle w:val="CharSectno"/>
        </w:rPr>
        <w:t>6</w:t>
      </w:r>
      <w:r>
        <w:t>.</w:t>
      </w:r>
      <w:r>
        <w:tab/>
        <w:t>Functions of the Board</w:t>
      </w:r>
      <w:bookmarkEnd w:id="24"/>
      <w:bookmarkEnd w:id="25"/>
      <w:bookmarkEnd w:id="26"/>
    </w:p>
    <w:p>
      <w:pPr>
        <w:pStyle w:val="Subsection"/>
      </w:pPr>
      <w:r>
        <w:tab/>
        <w:t>(1)</w:t>
      </w:r>
      <w:r>
        <w:tab/>
        <w:t>The functions of the Board are to —</w:t>
      </w:r>
    </w:p>
    <w:p>
      <w:pPr>
        <w:pStyle w:val="Indenta"/>
      </w:pPr>
      <w:r>
        <w:tab/>
        <w:t>(a)</w:t>
      </w:r>
      <w:r>
        <w:tab/>
        <w:t>administer this Act;</w:t>
      </w:r>
    </w:p>
    <w:p>
      <w:pPr>
        <w:pStyle w:val="Indenta"/>
      </w:pPr>
      <w:r>
        <w:tab/>
        <w:t>(b)</w:t>
      </w:r>
      <w:r>
        <w:tab/>
        <w:t xml:space="preserve">manage the Fund; </w:t>
      </w:r>
    </w:p>
    <w:p>
      <w:pPr>
        <w:pStyle w:val="Indenta"/>
      </w:pPr>
      <w:r>
        <w:tab/>
        <w:t>(c)</w:t>
      </w:r>
      <w:r>
        <w:tab/>
        <w:t xml:space="preserve">administer the schemes; </w:t>
      </w:r>
    </w:p>
    <w:p>
      <w:pPr>
        <w:pStyle w:val="Indenta"/>
      </w:pPr>
      <w:r>
        <w:tab/>
        <w:t>(d)</w:t>
      </w:r>
      <w:r>
        <w:tab/>
        <w:t xml:space="preserve">provide information, advice and assistance to the Minister and the Treasurer on matters relating to superannuation; </w:t>
      </w:r>
    </w:p>
    <w:p>
      <w:pPr>
        <w:pStyle w:val="Indenta"/>
      </w:pPr>
      <w:r>
        <w:tab/>
        <w:t>(e)</w:t>
      </w:r>
      <w:r>
        <w:tab/>
        <w:t>provide other products and services in accordance with the regulations; 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Heading5"/>
        <w:rPr>
          <w:snapToGrid w:val="0"/>
        </w:rPr>
      </w:pPr>
      <w:bookmarkStart w:id="27" w:name="_Toc496925281"/>
      <w:bookmarkStart w:id="28" w:name="_Toc520186358"/>
      <w:bookmarkStart w:id="29" w:name="_Toc92706077"/>
      <w:r>
        <w:rPr>
          <w:rStyle w:val="CharSectno"/>
        </w:rPr>
        <w:t>7</w:t>
      </w:r>
      <w:r>
        <w:rPr>
          <w:snapToGrid w:val="0"/>
        </w:rPr>
        <w:t>.</w:t>
      </w:r>
      <w:r>
        <w:rPr>
          <w:snapToGrid w:val="0"/>
        </w:rPr>
        <w:tab/>
        <w:t>Powers of the Board</w:t>
      </w:r>
      <w:bookmarkEnd w:id="27"/>
      <w:bookmarkEnd w:id="28"/>
      <w:bookmarkEnd w:id="2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 xml:space="preserve">acquire, hold, deal with and dispose of property of any sort; </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p>
    <w:p>
      <w:pPr>
        <w:pStyle w:val="Indenta"/>
      </w:pPr>
      <w:r>
        <w:rPr>
          <w:snapToGrid w:val="0"/>
        </w:rPr>
        <w:tab/>
        <w:t>(d)</w:t>
      </w:r>
      <w:r>
        <w:rPr>
          <w:snapToGrid w:val="0"/>
        </w:rPr>
        <w:tab/>
      </w:r>
      <w:r>
        <w:t>promote and market the Board, its activities, products and services;</w:t>
      </w:r>
    </w:p>
    <w:p>
      <w:pPr>
        <w:pStyle w:val="Indenta"/>
        <w:rPr>
          <w:snapToGrid w:val="0"/>
        </w:rPr>
      </w:pPr>
      <w:r>
        <w:rPr>
          <w:snapToGrid w:val="0"/>
        </w:rPr>
        <w:tab/>
        <w:t>(e)</w:t>
      </w:r>
      <w:r>
        <w:rPr>
          <w:snapToGrid w:val="0"/>
        </w:rPr>
        <w:tab/>
        <w:t xml:space="preserve">conduct research; </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Heading5"/>
      </w:pPr>
      <w:bookmarkStart w:id="30" w:name="_Toc496925282"/>
      <w:bookmarkStart w:id="31" w:name="_Toc520186359"/>
      <w:bookmarkStart w:id="32" w:name="_Toc92706078"/>
      <w:r>
        <w:rPr>
          <w:rStyle w:val="CharSectno"/>
        </w:rPr>
        <w:t>8</w:t>
      </w:r>
      <w:r>
        <w:t>.</w:t>
      </w:r>
      <w:r>
        <w:tab/>
        <w:t>Composition of the Board</w:t>
      </w:r>
      <w:bookmarkEnd w:id="30"/>
      <w:bookmarkEnd w:id="31"/>
      <w:bookmarkEnd w:id="32"/>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 xml:space="preserve">Schedule </w:t>
      </w:r>
      <w:bookmarkStart w:id="33" w:name="_Hlt447517359"/>
      <w:r>
        <w:t>1</w:t>
      </w:r>
      <w:bookmarkEnd w:id="33"/>
      <w:r>
        <w:t xml:space="preserve"> has effect.</w:t>
      </w:r>
    </w:p>
    <w:p>
      <w:pPr>
        <w:pStyle w:val="Heading5"/>
      </w:pPr>
      <w:bookmarkStart w:id="34" w:name="_Toc414097218"/>
      <w:bookmarkStart w:id="35" w:name="_Toc415275318"/>
      <w:bookmarkStart w:id="36" w:name="_Toc416669741"/>
      <w:bookmarkStart w:id="37" w:name="_Toc442591397"/>
      <w:bookmarkStart w:id="38" w:name="_Toc496925283"/>
      <w:bookmarkStart w:id="39" w:name="_Toc520186360"/>
      <w:bookmarkStart w:id="40" w:name="_Toc92706079"/>
      <w:r>
        <w:rPr>
          <w:rStyle w:val="CharSectno"/>
        </w:rPr>
        <w:t>9</w:t>
      </w:r>
      <w:r>
        <w:t>.</w:t>
      </w:r>
      <w:r>
        <w:tab/>
      </w:r>
      <w:bookmarkEnd w:id="34"/>
      <w:bookmarkEnd w:id="35"/>
      <w:bookmarkEnd w:id="36"/>
      <w:r>
        <w:t>Protection from liability</w:t>
      </w:r>
      <w:bookmarkEnd w:id="37"/>
      <w:bookmarkEnd w:id="38"/>
      <w:bookmarkEnd w:id="39"/>
      <w:bookmarkEnd w:id="4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41" w:name="_Toc496925284"/>
      <w:bookmarkStart w:id="42" w:name="_Toc520186361"/>
      <w:bookmarkStart w:id="43" w:name="_Toc92706080"/>
      <w:r>
        <w:rPr>
          <w:rStyle w:val="CharSectno"/>
        </w:rPr>
        <w:t>10</w:t>
      </w:r>
      <w:r>
        <w:t>.</w:t>
      </w:r>
      <w:r>
        <w:tab/>
        <w:t>Meetings, procedures and common seal</w:t>
      </w:r>
      <w:bookmarkEnd w:id="41"/>
      <w:bookmarkEnd w:id="42"/>
      <w:bookmarkEnd w:id="43"/>
    </w:p>
    <w:p>
      <w:pPr>
        <w:pStyle w:val="Subsection"/>
      </w:pPr>
      <w:r>
        <w:tab/>
      </w:r>
      <w:bookmarkStart w:id="44" w:name="_Hlt462552645"/>
      <w:bookmarkEnd w:id="44"/>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authorized by the Board.</w:t>
      </w:r>
    </w:p>
    <w:p>
      <w:pPr>
        <w:pStyle w:val="Heading5"/>
      </w:pPr>
      <w:bookmarkStart w:id="45" w:name="_Toc496925285"/>
      <w:bookmarkStart w:id="46" w:name="_Toc520186362"/>
      <w:bookmarkStart w:id="47" w:name="_Toc92706081"/>
      <w:r>
        <w:rPr>
          <w:rStyle w:val="CharSectno"/>
        </w:rPr>
        <w:t>11</w:t>
      </w:r>
      <w:r>
        <w:t>.</w:t>
      </w:r>
      <w:r>
        <w:tab/>
        <w:t>Staff</w:t>
      </w:r>
      <w:bookmarkEnd w:id="45"/>
      <w:bookmarkEnd w:id="46"/>
      <w:bookmarkEnd w:id="47"/>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48" w:name="_Toc496925286"/>
      <w:bookmarkStart w:id="49" w:name="_Toc520186363"/>
      <w:bookmarkStart w:id="50" w:name="_Toc92706082"/>
      <w:r>
        <w:rPr>
          <w:rStyle w:val="CharSectno"/>
        </w:rPr>
        <w:t>12</w:t>
      </w:r>
      <w:r>
        <w:rPr>
          <w:snapToGrid w:val="0"/>
        </w:rPr>
        <w:t>.</w:t>
      </w:r>
      <w:r>
        <w:rPr>
          <w:snapToGrid w:val="0"/>
        </w:rPr>
        <w:tab/>
        <w:t>Delegation</w:t>
      </w:r>
      <w:bookmarkEnd w:id="48"/>
      <w:bookmarkEnd w:id="49"/>
      <w:bookmarkEnd w:id="50"/>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51" w:name="_Hlt462034089"/>
      <w:r>
        <w:t>8</w:t>
      </w:r>
      <w:bookmarkEnd w:id="51"/>
      <w:r>
        <w:t xml:space="preserve"> of Schedule </w:t>
      </w:r>
      <w:bookmarkStart w:id="52" w:name="_Hlt462558615"/>
      <w:r>
        <w:t>2</w:t>
      </w:r>
      <w:bookmarkEnd w:id="52"/>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53" w:name="_Toc496925287"/>
      <w:bookmarkStart w:id="54" w:name="_Toc520186364"/>
      <w:bookmarkStart w:id="55" w:name="_Toc92706083"/>
      <w:r>
        <w:rPr>
          <w:rStyle w:val="CharSectno"/>
        </w:rPr>
        <w:t>13</w:t>
      </w:r>
      <w:r>
        <w:rPr>
          <w:snapToGrid w:val="0"/>
        </w:rPr>
        <w:t>.</w:t>
      </w:r>
      <w:r>
        <w:rPr>
          <w:snapToGrid w:val="0"/>
        </w:rPr>
        <w:tab/>
        <w:t>Review of Board decisions</w:t>
      </w:r>
      <w:bookmarkEnd w:id="53"/>
      <w:bookmarkEnd w:id="54"/>
      <w:bookmarkEnd w:id="5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56" w:name="_Toc92706084"/>
      <w:r>
        <w:rPr>
          <w:rStyle w:val="CharPartNo"/>
        </w:rPr>
        <w:t>Part 3</w:t>
      </w:r>
      <w:r>
        <w:t xml:space="preserve"> — </w:t>
      </w:r>
      <w:r>
        <w:rPr>
          <w:rStyle w:val="CharPartText"/>
        </w:rPr>
        <w:t>Government Employees Superannuation Fund</w:t>
      </w:r>
      <w:bookmarkEnd w:id="56"/>
    </w:p>
    <w:p>
      <w:pPr>
        <w:pStyle w:val="Heading5"/>
      </w:pPr>
      <w:bookmarkStart w:id="57" w:name="_Toc496925288"/>
      <w:bookmarkStart w:id="58" w:name="_Toc520186365"/>
      <w:bookmarkStart w:id="59" w:name="_Toc92706085"/>
      <w:r>
        <w:rPr>
          <w:rStyle w:val="CharSectno"/>
        </w:rPr>
        <w:t>14</w:t>
      </w:r>
      <w:r>
        <w:t>.</w:t>
      </w:r>
      <w:r>
        <w:tab/>
        <w:t>The Fund</w:t>
      </w:r>
      <w:bookmarkEnd w:id="57"/>
      <w:bookmarkEnd w:id="58"/>
      <w:bookmarkEnd w:id="59"/>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60" w:name="_Toc496925289"/>
      <w:bookmarkStart w:id="61" w:name="_Toc520186366"/>
      <w:bookmarkStart w:id="62" w:name="_Toc92706086"/>
      <w:r>
        <w:rPr>
          <w:rStyle w:val="CharSectno"/>
        </w:rPr>
        <w:t>15</w:t>
      </w:r>
      <w:r>
        <w:t>.</w:t>
      </w:r>
      <w:r>
        <w:tab/>
        <w:t>Contents of the Fund</w:t>
      </w:r>
      <w:bookmarkEnd w:id="60"/>
      <w:bookmarkEnd w:id="61"/>
      <w:bookmarkEnd w:id="62"/>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 in respect of Members;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w:t>
      </w:r>
    </w:p>
    <w:p>
      <w:pPr>
        <w:pStyle w:val="Indenta"/>
      </w:pPr>
      <w:r>
        <w:tab/>
        <w:t>(b)</w:t>
      </w:r>
      <w:r>
        <w:tab/>
        <w:t>costs incurred by the Board in carrying out its functions; and</w:t>
      </w:r>
    </w:p>
    <w:p>
      <w:pPr>
        <w:pStyle w:val="Indenta"/>
      </w:pPr>
      <w:r>
        <w:tab/>
        <w:t>(c)</w:t>
      </w:r>
      <w:r>
        <w:tab/>
        <w:t>other amounts lawfully paid by the Board or charged to the Fund.</w:t>
      </w:r>
    </w:p>
    <w:p>
      <w:pPr>
        <w:pStyle w:val="Heading5"/>
        <w:keepLines w:val="0"/>
      </w:pPr>
      <w:bookmarkStart w:id="63" w:name="_Toc496925290"/>
      <w:bookmarkStart w:id="64" w:name="_Toc520186367"/>
      <w:bookmarkStart w:id="65" w:name="_Toc92706087"/>
      <w:r>
        <w:rPr>
          <w:rStyle w:val="CharSectno"/>
        </w:rPr>
        <w:t>16</w:t>
      </w:r>
      <w:r>
        <w:t>.</w:t>
      </w:r>
      <w:r>
        <w:tab/>
        <w:t>Accounting records</w:t>
      </w:r>
      <w:bookmarkEnd w:id="63"/>
      <w:bookmarkEnd w:id="64"/>
      <w:bookmarkEnd w:id="65"/>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66" w:name="_Toc496925291"/>
      <w:bookmarkStart w:id="67" w:name="_Toc520186368"/>
      <w:bookmarkStart w:id="68" w:name="_Toc92706088"/>
      <w:r>
        <w:rPr>
          <w:rStyle w:val="CharSectno"/>
        </w:rPr>
        <w:t>17</w:t>
      </w:r>
      <w:r>
        <w:t>.</w:t>
      </w:r>
      <w:r>
        <w:tab/>
        <w:t>Actuarial investigation</w:t>
      </w:r>
      <w:bookmarkEnd w:id="66"/>
      <w:bookmarkEnd w:id="67"/>
      <w:bookmarkEnd w:id="68"/>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69" w:name="_Toc496925292"/>
      <w:bookmarkStart w:id="70" w:name="_Toc520186369"/>
      <w:bookmarkStart w:id="71" w:name="_Toc92706089"/>
      <w:r>
        <w:rPr>
          <w:rStyle w:val="CharSectno"/>
        </w:rPr>
        <w:t>18</w:t>
      </w:r>
      <w:r>
        <w:t>.</w:t>
      </w:r>
      <w:r>
        <w:tab/>
        <w:t>Power to invest</w:t>
      </w:r>
      <w:bookmarkEnd w:id="69"/>
      <w:bookmarkEnd w:id="70"/>
      <w:bookmarkEnd w:id="71"/>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72" w:name="_Toc496925293"/>
      <w:bookmarkStart w:id="73" w:name="_Toc520186370"/>
      <w:bookmarkStart w:id="74" w:name="_Toc92706090"/>
      <w:r>
        <w:rPr>
          <w:rStyle w:val="CharSectno"/>
        </w:rPr>
        <w:t>19</w:t>
      </w:r>
      <w:r>
        <w:t>.</w:t>
      </w:r>
      <w:r>
        <w:tab/>
        <w:t>Investment strategy</w:t>
      </w:r>
      <w:bookmarkEnd w:id="72"/>
      <w:bookmarkEnd w:id="73"/>
      <w:bookmarkEnd w:id="74"/>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75" w:name="_Toc496925294"/>
      <w:bookmarkStart w:id="76" w:name="_Toc520186371"/>
      <w:bookmarkStart w:id="77" w:name="_Toc92706091"/>
      <w:r>
        <w:rPr>
          <w:rStyle w:val="CharSectno"/>
        </w:rPr>
        <w:t>20</w:t>
      </w:r>
      <w:r>
        <w:rPr>
          <w:snapToGrid w:val="0"/>
        </w:rPr>
        <w:t>.</w:t>
      </w:r>
      <w:r>
        <w:rPr>
          <w:snapToGrid w:val="0"/>
        </w:rPr>
        <w:tab/>
        <w:t>Limitation on in-house assets</w:t>
      </w:r>
      <w:bookmarkEnd w:id="75"/>
      <w:bookmarkEnd w:id="76"/>
      <w:bookmarkEnd w:id="77"/>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78" w:name="_Toc496925295"/>
      <w:bookmarkStart w:id="79" w:name="_Toc520186372"/>
      <w:bookmarkStart w:id="80" w:name="_Toc92706092"/>
      <w:r>
        <w:rPr>
          <w:rStyle w:val="CharSectno"/>
        </w:rPr>
        <w:t>21</w:t>
      </w:r>
      <w:r>
        <w:rPr>
          <w:snapToGrid w:val="0"/>
        </w:rPr>
        <w:t>.</w:t>
      </w:r>
      <w:r>
        <w:rPr>
          <w:snapToGrid w:val="0"/>
        </w:rPr>
        <w:tab/>
        <w:t>Loans to Members prohibited</w:t>
      </w:r>
      <w:bookmarkEnd w:id="78"/>
      <w:bookmarkEnd w:id="79"/>
      <w:bookmarkEnd w:id="80"/>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81" w:name="_Toc496925296"/>
      <w:bookmarkStart w:id="82" w:name="_Toc520186373"/>
      <w:bookmarkStart w:id="83" w:name="_Toc92706093"/>
      <w:r>
        <w:rPr>
          <w:rStyle w:val="CharSectno"/>
        </w:rPr>
        <w:t>22</w:t>
      </w:r>
      <w:r>
        <w:rPr>
          <w:snapToGrid w:val="0"/>
        </w:rPr>
        <w:t>.</w:t>
      </w:r>
      <w:r>
        <w:rPr>
          <w:snapToGrid w:val="0"/>
        </w:rPr>
        <w:tab/>
        <w:t>Earnings derived from investment</w:t>
      </w:r>
      <w:bookmarkEnd w:id="81"/>
      <w:bookmarkEnd w:id="82"/>
      <w:bookmarkEnd w:id="83"/>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84" w:name="_Toc496925297"/>
      <w:bookmarkStart w:id="85" w:name="_Toc520186374"/>
      <w:bookmarkStart w:id="86" w:name="_Toc92706094"/>
      <w:r>
        <w:rPr>
          <w:rStyle w:val="CharSectno"/>
        </w:rPr>
        <w:t>23</w:t>
      </w:r>
      <w:r>
        <w:t>.</w:t>
      </w:r>
      <w:r>
        <w:tab/>
        <w:t>Investment manager</w:t>
      </w:r>
      <w:bookmarkEnd w:id="84"/>
      <w:bookmarkEnd w:id="85"/>
      <w:bookmarkEnd w:id="8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87" w:name="_Toc496925298"/>
      <w:bookmarkStart w:id="88" w:name="_Toc520186375"/>
      <w:bookmarkStart w:id="89" w:name="_Toc92706095"/>
      <w:r>
        <w:rPr>
          <w:rStyle w:val="CharSectno"/>
        </w:rPr>
        <w:t>24</w:t>
      </w:r>
      <w:r>
        <w:t>.</w:t>
      </w:r>
      <w:r>
        <w:tab/>
        <w:t>Borrowing</w:t>
      </w:r>
      <w:bookmarkEnd w:id="87"/>
      <w:bookmarkEnd w:id="88"/>
      <w:bookmarkEnd w:id="89"/>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re-borrow or obtain advances.</w:t>
      </w:r>
    </w:p>
    <w:p>
      <w:pPr>
        <w:pStyle w:val="Heading5"/>
        <w:keepNext w:val="0"/>
        <w:keepLines w:val="0"/>
      </w:pPr>
      <w:bookmarkStart w:id="90" w:name="_Toc496925299"/>
      <w:bookmarkStart w:id="91" w:name="_Toc520186376"/>
      <w:bookmarkStart w:id="92" w:name="_Toc92706096"/>
      <w:r>
        <w:rPr>
          <w:rStyle w:val="CharSectno"/>
        </w:rPr>
        <w:t>25</w:t>
      </w:r>
      <w:r>
        <w:t>.</w:t>
      </w:r>
      <w:r>
        <w:tab/>
        <w:t>Interest accrues on money owing to Fund</w:t>
      </w:r>
      <w:bookmarkEnd w:id="90"/>
      <w:bookmarkEnd w:id="91"/>
      <w:bookmarkEnd w:id="9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93" w:name="_Toc435930251"/>
      <w:bookmarkStart w:id="94" w:name="_Toc438262836"/>
      <w:bookmarkStart w:id="95" w:name="_Toc496925300"/>
      <w:bookmarkStart w:id="96" w:name="_Toc520186377"/>
      <w:bookmarkStart w:id="97" w:name="_Toc92706097"/>
      <w:r>
        <w:rPr>
          <w:rStyle w:val="CharSectno"/>
        </w:rPr>
        <w:t>26</w:t>
      </w:r>
      <w:r>
        <w:t>.</w:t>
      </w:r>
      <w:r>
        <w:tab/>
      </w:r>
      <w:r>
        <w:rPr>
          <w:snapToGrid w:val="0"/>
        </w:rPr>
        <w:t>Recovery of money owing to Fund</w:t>
      </w:r>
      <w:bookmarkEnd w:id="93"/>
      <w:bookmarkEnd w:id="94"/>
      <w:bookmarkEnd w:id="95"/>
      <w:bookmarkEnd w:id="96"/>
      <w:bookmarkEnd w:id="97"/>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98" w:name="_Toc435930302"/>
      <w:bookmarkStart w:id="99" w:name="_Toc438262887"/>
      <w:bookmarkStart w:id="100" w:name="_Toc496925301"/>
      <w:bookmarkStart w:id="101" w:name="_Toc520186378"/>
      <w:bookmarkStart w:id="102" w:name="_Toc92706098"/>
      <w:r>
        <w:rPr>
          <w:rStyle w:val="CharSectno"/>
        </w:rPr>
        <w:t>27.</w:t>
      </w:r>
      <w:r>
        <w:rPr>
          <w:rStyle w:val="CharSectno"/>
        </w:rPr>
        <w:tab/>
      </w:r>
      <w:bookmarkEnd w:id="98"/>
      <w:bookmarkEnd w:id="99"/>
      <w:r>
        <w:rPr>
          <w:i/>
          <w:snapToGrid w:val="0"/>
        </w:rPr>
        <w:t xml:space="preserve">Unclaimed Money Act 1990 </w:t>
      </w:r>
      <w:r>
        <w:rPr>
          <w:snapToGrid w:val="0"/>
        </w:rPr>
        <w:t>does not apply to unclaimed benefits</w:t>
      </w:r>
      <w:bookmarkEnd w:id="100"/>
      <w:bookmarkEnd w:id="101"/>
      <w:bookmarkEnd w:id="102"/>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103" w:name="_Toc92706099"/>
      <w:r>
        <w:rPr>
          <w:rStyle w:val="CharPartNo"/>
        </w:rPr>
        <w:t>Part 4</w:t>
      </w:r>
      <w:r>
        <w:rPr>
          <w:rStyle w:val="CharDivNo"/>
        </w:rPr>
        <w:t xml:space="preserve"> </w:t>
      </w:r>
      <w:r>
        <w:t>—</w:t>
      </w:r>
      <w:r>
        <w:rPr>
          <w:rStyle w:val="CharDivText"/>
        </w:rPr>
        <w:t xml:space="preserve"> </w:t>
      </w:r>
      <w:r>
        <w:rPr>
          <w:rStyle w:val="CharPartText"/>
        </w:rPr>
        <w:t>Superannuation schemes</w:t>
      </w:r>
      <w:bookmarkEnd w:id="103"/>
    </w:p>
    <w:p>
      <w:pPr>
        <w:pStyle w:val="Heading5"/>
        <w:keepNext w:val="0"/>
        <w:keepLines w:val="0"/>
      </w:pPr>
      <w:bookmarkStart w:id="104" w:name="_Toc496925302"/>
      <w:bookmarkStart w:id="105" w:name="_Toc520186379"/>
      <w:bookmarkStart w:id="106" w:name="_Toc92706100"/>
      <w:r>
        <w:rPr>
          <w:rStyle w:val="CharSectno"/>
        </w:rPr>
        <w:t>28</w:t>
      </w:r>
      <w:r>
        <w:t>.</w:t>
      </w:r>
      <w:r>
        <w:tab/>
        <w:t>Superannuation schemes</w:t>
      </w:r>
      <w:bookmarkEnd w:id="104"/>
      <w:bookmarkEnd w:id="105"/>
      <w:bookmarkEnd w:id="106"/>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A scheme, other than a scheme continued by section 29(b), (c) or (d), may provide for the spouses or former spouses of persons who are working, or have worked, for Employers to participate in the scheme.</w:t>
      </w:r>
    </w:p>
    <w:p>
      <w:pPr>
        <w:pStyle w:val="Subsection"/>
      </w:pPr>
      <w:r>
        <w:tab/>
        <w:t>(3)</w:t>
      </w:r>
      <w:r>
        <w:tab/>
        <w:t>In subsection (2) —</w:t>
      </w:r>
    </w:p>
    <w:p>
      <w:pPr>
        <w:pStyle w:val="Defstart"/>
      </w:pPr>
      <w:r>
        <w:tab/>
      </w:r>
      <w:r>
        <w:rPr>
          <w:b/>
        </w:rPr>
        <w:t>“spouse”</w:t>
      </w:r>
      <w:r>
        <w:t>, in relation to a person, includes a de facto partner of that person.</w:t>
      </w:r>
    </w:p>
    <w:p>
      <w:pPr>
        <w:pStyle w:val="Footnotesection"/>
      </w:pPr>
      <w:r>
        <w:tab/>
        <w:t>[Section 28 amended by No. 3 of 2002 s. 102.]</w:t>
      </w:r>
    </w:p>
    <w:p>
      <w:pPr>
        <w:pStyle w:val="Heading5"/>
        <w:keepNext w:val="0"/>
      </w:pPr>
      <w:bookmarkStart w:id="107" w:name="_Toc496925303"/>
      <w:bookmarkStart w:id="108" w:name="_Toc520186380"/>
      <w:bookmarkStart w:id="109" w:name="_Toc92706101"/>
      <w:r>
        <w:rPr>
          <w:rStyle w:val="CharSectno"/>
        </w:rPr>
        <w:t>29</w:t>
      </w:r>
      <w:r>
        <w:t>.</w:t>
      </w:r>
      <w:r>
        <w:tab/>
        <w:t>Continuation of superannuation schemes</w:t>
      </w:r>
      <w:bookmarkEnd w:id="107"/>
      <w:bookmarkEnd w:id="108"/>
      <w:bookmarkEnd w:id="109"/>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110" w:name="_Toc496925304"/>
      <w:bookmarkStart w:id="111" w:name="_Toc520186381"/>
      <w:bookmarkStart w:id="112" w:name="_Toc92706102"/>
      <w:bookmarkStart w:id="113" w:name="_Toc435930319"/>
      <w:bookmarkStart w:id="114" w:name="_Toc438262904"/>
      <w:r>
        <w:rPr>
          <w:rStyle w:val="CharSectno"/>
        </w:rPr>
        <w:t>30</w:t>
      </w:r>
      <w:r>
        <w:t>.</w:t>
      </w:r>
      <w:r>
        <w:tab/>
        <w:t>O</w:t>
      </w:r>
      <w:r>
        <w:rPr>
          <w:snapToGrid w:val="0"/>
        </w:rPr>
        <w:t>ther public sector superannuation schemes</w:t>
      </w:r>
      <w:bookmarkEnd w:id="110"/>
      <w:bookmarkEnd w:id="111"/>
      <w:bookmarkEnd w:id="112"/>
      <w:r>
        <w:rPr>
          <w:snapToGrid w:val="0"/>
        </w:rPr>
        <w:t xml:space="preserve"> </w:t>
      </w:r>
      <w:bookmarkEnd w:id="113"/>
      <w:bookmarkEnd w:id="114"/>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115" w:name="_Toc92706103"/>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115"/>
    </w:p>
    <w:p>
      <w:pPr>
        <w:pStyle w:val="Heading5"/>
        <w:keepNext w:val="0"/>
        <w:keepLines w:val="0"/>
      </w:pPr>
      <w:bookmarkStart w:id="116" w:name="_Toc496925305"/>
      <w:bookmarkStart w:id="117" w:name="_Toc520186382"/>
      <w:bookmarkStart w:id="118" w:name="_Toc92706104"/>
      <w:r>
        <w:rPr>
          <w:rStyle w:val="CharSectno"/>
        </w:rPr>
        <w:t>31</w:t>
      </w:r>
      <w:r>
        <w:t>.</w:t>
      </w:r>
      <w:r>
        <w:tab/>
        <w:t>Guarantee of benefits and Board’s obligations</w:t>
      </w:r>
      <w:bookmarkEnd w:id="116"/>
      <w:bookmarkEnd w:id="117"/>
      <w:bookmarkEnd w:id="11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pPr>
        <w:pStyle w:val="Heading5"/>
        <w:keepLines w:val="0"/>
      </w:pPr>
      <w:bookmarkStart w:id="119" w:name="_Toc496925306"/>
      <w:bookmarkStart w:id="120" w:name="_Toc520186383"/>
      <w:bookmarkStart w:id="121" w:name="_Toc92706105"/>
      <w:r>
        <w:rPr>
          <w:rStyle w:val="CharSectno"/>
        </w:rPr>
        <w:t>32</w:t>
      </w:r>
      <w:r>
        <w:rPr>
          <w:snapToGrid w:val="0"/>
        </w:rPr>
        <w:t>.</w:t>
      </w:r>
      <w:r>
        <w:rPr>
          <w:snapToGrid w:val="0"/>
        </w:rPr>
        <w:tab/>
        <w:t>Appropriation to meet contribution and funding obligations</w:t>
      </w:r>
      <w:bookmarkEnd w:id="119"/>
      <w:bookmarkEnd w:id="120"/>
      <w:bookmarkEnd w:id="121"/>
    </w:p>
    <w:p>
      <w:pPr>
        <w:pStyle w:val="Subsection"/>
        <w:rPr>
          <w:snapToGrid w:val="0"/>
        </w:rPr>
      </w:pPr>
      <w:bookmarkStart w:id="122" w:name="_Toc435930267"/>
      <w:bookmarkStart w:id="123" w:name="_Toc438262852"/>
      <w:r>
        <w:tab/>
      </w:r>
      <w:r>
        <w:tab/>
        <w:t xml:space="preserve">The Consolidated Fund is appropriated to the extent necessary </w:t>
      </w:r>
      <w:bookmarkEnd w:id="122"/>
      <w:bookmarkEnd w:id="123"/>
      <w:r>
        <w:t xml:space="preserve">to meet the payment of contributions and other amounts required by </w:t>
      </w:r>
      <w:r>
        <w:rPr>
          <w:snapToGrid w:val="0"/>
        </w:rPr>
        <w:t xml:space="preserve">regulations under this Act to be paid by the Crown to the Fund on or after the commencement of this Act. </w:t>
      </w:r>
    </w:p>
    <w:p>
      <w:pPr>
        <w:pStyle w:val="Heading2"/>
        <w:keepLines/>
      </w:pPr>
      <w:bookmarkStart w:id="124" w:name="_Toc92706106"/>
      <w:r>
        <w:rPr>
          <w:rStyle w:val="CharPartNo"/>
        </w:rPr>
        <w:t>Part 6</w:t>
      </w:r>
      <w:r>
        <w:t xml:space="preserve"> — </w:t>
      </w:r>
      <w:r>
        <w:rPr>
          <w:rStyle w:val="CharPartText"/>
        </w:rPr>
        <w:t>Miscellaneous</w:t>
      </w:r>
      <w:bookmarkEnd w:id="124"/>
    </w:p>
    <w:p>
      <w:pPr>
        <w:pStyle w:val="Heading5"/>
        <w:keepLines w:val="0"/>
      </w:pPr>
      <w:bookmarkStart w:id="125" w:name="_Toc496925307"/>
      <w:bookmarkStart w:id="126" w:name="_Toc520186384"/>
      <w:bookmarkStart w:id="127" w:name="_Toc92706107"/>
      <w:r>
        <w:rPr>
          <w:rStyle w:val="CharSectno"/>
        </w:rPr>
        <w:t>33</w:t>
      </w:r>
      <w:r>
        <w:t>.</w:t>
      </w:r>
      <w:r>
        <w:tab/>
        <w:t>Treasurer’s approvals and guidelines</w:t>
      </w:r>
      <w:bookmarkEnd w:id="125"/>
      <w:bookmarkEnd w:id="126"/>
      <w:bookmarkEnd w:id="127"/>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w:t>
      </w:r>
    </w:p>
    <w:p>
      <w:pPr>
        <w:pStyle w:val="Indenta"/>
      </w:pPr>
      <w:r>
        <w:tab/>
        <w:t>(b)</w:t>
      </w:r>
      <w:r>
        <w:tab/>
        <w:t>the provision by the Board of other products and services under section 6(1)(e);</w:t>
      </w:r>
    </w:p>
    <w:p>
      <w:pPr>
        <w:pStyle w:val="Indenta"/>
      </w:pPr>
      <w:r>
        <w:tab/>
        <w:t>(c)</w:t>
      </w:r>
      <w:r>
        <w:tab/>
        <w:t>the carrying out of actuarial investigations under section</w:t>
      </w:r>
      <w:bookmarkStart w:id="128" w:name="_Hlt461855087"/>
      <w:r>
        <w:t> 17</w:t>
      </w:r>
      <w:bookmarkEnd w:id="128"/>
      <w:r>
        <w:t>;</w:t>
      </w:r>
    </w:p>
    <w:p>
      <w:pPr>
        <w:pStyle w:val="Indenta"/>
      </w:pPr>
      <w:r>
        <w:tab/>
        <w:t>(d)</w:t>
      </w:r>
      <w:r>
        <w:tab/>
        <w:t>the making of investments under section 18;</w:t>
      </w:r>
    </w:p>
    <w:p>
      <w:pPr>
        <w:pStyle w:val="Indenta"/>
      </w:pPr>
      <w:r>
        <w:tab/>
        <w:t>(e)</w:t>
      </w:r>
      <w:r>
        <w:tab/>
        <w:t>the submission of matters to the Treasurer for approval under sections 18, 23, 24 and 38(5);</w:t>
      </w:r>
    </w:p>
    <w:p>
      <w:pPr>
        <w:pStyle w:val="Indenta"/>
      </w:pPr>
      <w:r>
        <w:tab/>
        <w:t>(f)</w:t>
      </w:r>
      <w:r>
        <w:tab/>
        <w:t xml:space="preserve">the review by the Board of its investment strategy and the management and performance of its investments under section 19(3); </w:t>
      </w:r>
    </w:p>
    <w:p>
      <w:pPr>
        <w:pStyle w:val="Indenta"/>
      </w:pPr>
      <w:r>
        <w:tab/>
        <w:t>(g)</w:t>
      </w:r>
      <w:r>
        <w:tab/>
        <w:t>the allocation of investment earnings under section 22;</w:t>
      </w:r>
    </w:p>
    <w:p>
      <w:pPr>
        <w:pStyle w:val="Indenta"/>
      </w:pPr>
      <w:r>
        <w:tab/>
        <w:t>(h)</w:t>
      </w:r>
      <w:r>
        <w:tab/>
        <w:t xml:space="preserve">the appointment of investment managers under section 23(1); </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Heading5"/>
        <w:keepLines w:val="0"/>
        <w:rPr>
          <w:snapToGrid w:val="0"/>
        </w:rPr>
      </w:pPr>
      <w:bookmarkStart w:id="129" w:name="_Toc496925308"/>
      <w:bookmarkStart w:id="130" w:name="_Toc520186385"/>
      <w:bookmarkStart w:id="131" w:name="_Toc92706108"/>
      <w:r>
        <w:rPr>
          <w:rStyle w:val="CharSectno"/>
        </w:rPr>
        <w:t>34</w:t>
      </w:r>
      <w:r>
        <w:rPr>
          <w:snapToGrid w:val="0"/>
        </w:rPr>
        <w:t>.</w:t>
      </w:r>
      <w:r>
        <w:rPr>
          <w:snapToGrid w:val="0"/>
        </w:rPr>
        <w:tab/>
        <w:t>Directions to Employers as to practice and procedure</w:t>
      </w:r>
      <w:bookmarkEnd w:id="129"/>
      <w:bookmarkEnd w:id="130"/>
      <w:bookmarkEnd w:id="131"/>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132" w:name="_Toc496925309"/>
      <w:bookmarkStart w:id="133" w:name="_Toc520186386"/>
      <w:bookmarkStart w:id="134" w:name="_Toc92706109"/>
      <w:r>
        <w:rPr>
          <w:rStyle w:val="CharSectno"/>
        </w:rPr>
        <w:t>35</w:t>
      </w:r>
      <w:r>
        <w:t>.</w:t>
      </w:r>
      <w:r>
        <w:tab/>
      </w:r>
      <w:r>
        <w:rPr>
          <w:snapToGrid w:val="0"/>
        </w:rPr>
        <w:t>Minister may give directions to the Board</w:t>
      </w:r>
      <w:bookmarkEnd w:id="132"/>
      <w:bookmarkEnd w:id="133"/>
      <w:bookmarkEnd w:id="134"/>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Heading5"/>
        <w:keepLines w:val="0"/>
        <w:rPr>
          <w:snapToGrid w:val="0"/>
        </w:rPr>
      </w:pPr>
      <w:bookmarkStart w:id="135" w:name="_Toc435930237"/>
      <w:bookmarkStart w:id="136" w:name="_Toc438262822"/>
      <w:bookmarkStart w:id="137" w:name="_Toc496925310"/>
      <w:bookmarkStart w:id="138" w:name="_Toc520186387"/>
      <w:bookmarkStart w:id="139" w:name="_Toc92706110"/>
      <w:r>
        <w:rPr>
          <w:rStyle w:val="CharSectno"/>
        </w:rPr>
        <w:t>36</w:t>
      </w:r>
      <w:r>
        <w:rPr>
          <w:snapToGrid w:val="0"/>
        </w:rPr>
        <w:t>.</w:t>
      </w:r>
      <w:r>
        <w:rPr>
          <w:snapToGrid w:val="0"/>
        </w:rPr>
        <w:tab/>
        <w:t>Minister to have access to information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This section does not entitle the Minister to information in the possession of the Board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authorized by the beneficiary; or</w:t>
      </w:r>
    </w:p>
    <w:p>
      <w:pPr>
        <w:pStyle w:val="Indenta"/>
      </w:pPr>
      <w:r>
        <w:tab/>
        <w:t>(d)</w:t>
      </w:r>
      <w:r>
        <w:tab/>
        <w:t>authorized or required by a written law.</w:t>
      </w:r>
    </w:p>
    <w:p>
      <w:pPr>
        <w:pStyle w:val="Subsection"/>
        <w:keepNext/>
        <w:rPr>
          <w:snapToGrid w:val="0"/>
        </w:rPr>
      </w:pPr>
      <w:r>
        <w:rPr>
          <w:snapToGrid w:val="0"/>
        </w:rPr>
        <w:tab/>
        <w:t>(4)</w:t>
      </w:r>
      <w:r>
        <w:rPr>
          <w:snapToGrid w:val="0"/>
        </w:rPr>
        <w:tab/>
        <w:t>In this section — </w:t>
      </w:r>
    </w:p>
    <w:p>
      <w:pPr>
        <w:pStyle w:val="Defstart"/>
      </w:pPr>
      <w:r>
        <w:tab/>
      </w:r>
      <w:r>
        <w:rPr>
          <w:b/>
        </w:rPr>
        <w:t>“beneficiary”</w:t>
      </w:r>
      <w:r>
        <w:t xml:space="preserve"> means —</w:t>
      </w:r>
    </w:p>
    <w:p>
      <w:pPr>
        <w:pStyle w:val="Defpara"/>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Heading5"/>
        <w:keepLines w:val="0"/>
      </w:pPr>
      <w:bookmarkStart w:id="140" w:name="_Toc496925311"/>
      <w:bookmarkStart w:id="141" w:name="_Toc520186388"/>
      <w:bookmarkStart w:id="142" w:name="_Toc92706111"/>
      <w:r>
        <w:rPr>
          <w:rStyle w:val="CharSectno"/>
        </w:rPr>
        <w:t>37</w:t>
      </w:r>
      <w:r>
        <w:t>.</w:t>
      </w:r>
      <w:r>
        <w:tab/>
        <w:t>Minister to consult with Treasurer</w:t>
      </w:r>
      <w:bookmarkEnd w:id="140"/>
      <w:bookmarkEnd w:id="141"/>
      <w:bookmarkEnd w:id="142"/>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143" w:name="_Toc496925312"/>
      <w:bookmarkStart w:id="144" w:name="_Toc520186389"/>
      <w:bookmarkStart w:id="145" w:name="_Toc92706112"/>
      <w:r>
        <w:rPr>
          <w:rStyle w:val="CharSectno"/>
        </w:rPr>
        <w:t>38</w:t>
      </w:r>
      <w:r>
        <w:rPr>
          <w:snapToGrid w:val="0"/>
        </w:rPr>
        <w:t>.</w:t>
      </w:r>
      <w:r>
        <w:rPr>
          <w:snapToGrid w:val="0"/>
        </w:rPr>
        <w:tab/>
        <w:t>Regulations</w:t>
      </w:r>
      <w:bookmarkEnd w:id="143"/>
      <w:bookmarkEnd w:id="144"/>
      <w:bookmarkEnd w:id="145"/>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w:t>
      </w:r>
    </w:p>
    <w:p>
      <w:pPr>
        <w:pStyle w:val="Indenta"/>
      </w:pPr>
      <w:r>
        <w:tab/>
        <w:t>(b)</w:t>
      </w:r>
      <w:r>
        <w:tab/>
        <w:t>membership and Employer participation in the schemes;</w:t>
      </w:r>
    </w:p>
    <w:p>
      <w:pPr>
        <w:pStyle w:val="Indenta"/>
      </w:pPr>
      <w:r>
        <w:tab/>
        <w:t>(c)</w:t>
      </w:r>
      <w:r>
        <w:tab/>
        <w:t>contributions to be made to the Fund and other funding of the Fund;</w:t>
      </w:r>
    </w:p>
    <w:p>
      <w:pPr>
        <w:pStyle w:val="Indenta"/>
      </w:pPr>
      <w:r>
        <w:tab/>
        <w:t>(d)</w:t>
      </w:r>
      <w:r>
        <w:tab/>
        <w:t>benefits and how they are paid or dealt with;</w:t>
      </w:r>
    </w:p>
    <w:p>
      <w:pPr>
        <w:pStyle w:val="Indenta"/>
      </w:pPr>
      <w:r>
        <w:tab/>
        <w:t>(e)</w:t>
      </w:r>
      <w:r>
        <w:tab/>
        <w:t>insurance to be provided through the schemes;</w:t>
      </w:r>
    </w:p>
    <w:p>
      <w:pPr>
        <w:pStyle w:val="Indenta"/>
      </w:pPr>
      <w:r>
        <w:tab/>
        <w:t>(f)</w:t>
      </w:r>
      <w:r>
        <w:tab/>
        <w:t>management of the Fund;</w:t>
      </w:r>
    </w:p>
    <w:p>
      <w:pPr>
        <w:pStyle w:val="Indenta"/>
      </w:pPr>
      <w:r>
        <w:tab/>
        <w:t>(g)</w:t>
      </w:r>
      <w:r>
        <w:tab/>
        <w:t>administration of the schemes;</w:t>
      </w:r>
    </w:p>
    <w:p>
      <w:pPr>
        <w:pStyle w:val="Indenta"/>
      </w:pPr>
      <w:r>
        <w:tab/>
        <w:t>(h)</w:t>
      </w:r>
      <w:r>
        <w:tab/>
        <w:t>accounts and records to be kept by the Board;</w:t>
      </w:r>
    </w:p>
    <w:p>
      <w:pPr>
        <w:pStyle w:val="Indenta"/>
      </w:pPr>
      <w:r>
        <w:tab/>
        <w:t>(i)</w:t>
      </w:r>
      <w:r>
        <w:tab/>
        <w:t>information and documents to be given to and by the Board;</w:t>
      </w:r>
    </w:p>
    <w:p>
      <w:pPr>
        <w:pStyle w:val="Indenta"/>
      </w:pPr>
      <w:r>
        <w:tab/>
        <w:t>(j)</w:t>
      </w:r>
      <w:r>
        <w:tab/>
        <w:t>provision by the Board of other products and services;</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pPr>
      <w:r>
        <w:tab/>
        <w:t>(b)</w:t>
      </w:r>
      <w:r>
        <w:tab/>
        <w:t xml:space="preserve">relate to other products and services that may be provided by the Board, </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w:t>
      </w:r>
    </w:p>
    <w:p>
      <w:pPr>
        <w:pStyle w:val="Heading5"/>
        <w:keepLines w:val="0"/>
      </w:pPr>
      <w:bookmarkStart w:id="146" w:name="_Toc452795442"/>
      <w:bookmarkStart w:id="147" w:name="_Toc453994027"/>
      <w:bookmarkStart w:id="148" w:name="_Toc496925313"/>
      <w:bookmarkStart w:id="149" w:name="_Toc520186390"/>
      <w:bookmarkStart w:id="150" w:name="_Toc92706113"/>
      <w:r>
        <w:rPr>
          <w:rStyle w:val="CharSectno"/>
        </w:rPr>
        <w:t>39</w:t>
      </w:r>
      <w:r>
        <w:t>.</w:t>
      </w:r>
      <w:r>
        <w:tab/>
        <w:t>Repeal</w:t>
      </w:r>
      <w:bookmarkEnd w:id="146"/>
      <w:bookmarkEnd w:id="147"/>
      <w:r>
        <w:t>s</w:t>
      </w:r>
      <w:bookmarkEnd w:id="148"/>
      <w:bookmarkEnd w:id="149"/>
      <w:bookmarkEnd w:id="150"/>
    </w:p>
    <w:p>
      <w:pPr>
        <w:pStyle w:val="Subsection"/>
      </w:pPr>
      <w:r>
        <w:tab/>
      </w:r>
      <w:r>
        <w:tab/>
        <w:t xml:space="preserve">The </w:t>
      </w:r>
      <w:r>
        <w:rPr>
          <w:i/>
        </w:rPr>
        <w:t xml:space="preserve">Government Employees Superannuation Act 1987 </w:t>
      </w:r>
      <w:r>
        <w:t xml:space="preserve">and the </w:t>
      </w:r>
      <w:r>
        <w:rPr>
          <w:i/>
        </w:rPr>
        <w:t>Superannuation and Family Benefits Act 1938</w:t>
      </w:r>
      <w:r>
        <w:t xml:space="preserve"> are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1" w:name="_Toc92706114"/>
      <w:r>
        <w:rPr>
          <w:rStyle w:val="CharSchNo"/>
        </w:rPr>
        <w:t>Schedule 1</w:t>
      </w:r>
      <w:r>
        <w:t> — </w:t>
      </w:r>
      <w:r>
        <w:rPr>
          <w:rStyle w:val="CharSchText"/>
        </w:rPr>
        <w:t>Government Employees Superannuation Board</w:t>
      </w:r>
      <w:bookmarkEnd w:id="151"/>
    </w:p>
    <w:p>
      <w:pPr>
        <w:pStyle w:val="yShoulderClause"/>
      </w:pPr>
      <w:r>
        <w:t>[s. 8(2)]</w:t>
      </w:r>
    </w:p>
    <w:p>
      <w:pPr>
        <w:pStyle w:val="yHeading5"/>
        <w:outlineLvl w:val="9"/>
      </w:pPr>
      <w:bookmarkStart w:id="152" w:name="_Toc496925314"/>
      <w:bookmarkStart w:id="153" w:name="_Toc520186391"/>
      <w:bookmarkStart w:id="154" w:name="_Toc92706115"/>
      <w:bookmarkStart w:id="155" w:name="_Toc438262912"/>
      <w:r>
        <w:t>1.</w:t>
      </w:r>
      <w:r>
        <w:tab/>
        <w:t>Chairman</w:t>
      </w:r>
      <w:bookmarkEnd w:id="152"/>
      <w:bookmarkEnd w:id="153"/>
      <w:bookmarkEnd w:id="154"/>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156" w:name="_Toc496925315"/>
      <w:bookmarkStart w:id="157" w:name="_Toc520186392"/>
      <w:bookmarkStart w:id="158" w:name="_Toc92706116"/>
      <w:r>
        <w:t>2.</w:t>
      </w:r>
      <w:r>
        <w:tab/>
      </w:r>
      <w:bookmarkStart w:id="159" w:name="_Toc442678278"/>
      <w:r>
        <w:t>Deputy chairman</w:t>
      </w:r>
      <w:bookmarkEnd w:id="155"/>
      <w:bookmarkEnd w:id="156"/>
      <w:bookmarkEnd w:id="157"/>
      <w:bookmarkEnd w:id="158"/>
      <w:bookmarkEnd w:id="159"/>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160" w:name="_Toc438262913"/>
    </w:p>
    <w:p>
      <w:pPr>
        <w:pStyle w:val="yHeading5"/>
        <w:keepLines w:val="0"/>
        <w:outlineLvl w:val="9"/>
      </w:pPr>
      <w:bookmarkStart w:id="161" w:name="_Toc442678275"/>
      <w:bookmarkStart w:id="162" w:name="_Toc496925316"/>
      <w:bookmarkStart w:id="163" w:name="_Toc520186393"/>
      <w:bookmarkStart w:id="164" w:name="_Toc92706117"/>
      <w:bookmarkEnd w:id="160"/>
      <w:r>
        <w:t>3.</w:t>
      </w:r>
      <w:r>
        <w:tab/>
      </w:r>
      <w:bookmarkStart w:id="165" w:name="_Toc438262909"/>
      <w:r>
        <w:t>Election of member directors</w:t>
      </w:r>
      <w:bookmarkEnd w:id="161"/>
      <w:bookmarkEnd w:id="162"/>
      <w:bookmarkEnd w:id="163"/>
      <w:bookmarkEnd w:id="164"/>
      <w:bookmarkEnd w:id="16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166" w:name="_Toc496925317"/>
      <w:bookmarkStart w:id="167" w:name="_Toc520186394"/>
      <w:bookmarkStart w:id="168" w:name="_Toc92706118"/>
      <w:bookmarkStart w:id="169" w:name="_Toc438262908"/>
      <w:r>
        <w:t>4.</w:t>
      </w:r>
      <w:r>
        <w:tab/>
        <w:t>Term of office</w:t>
      </w:r>
      <w:bookmarkEnd w:id="166"/>
      <w:bookmarkEnd w:id="167"/>
      <w:bookmarkEnd w:id="168"/>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169"/>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170" w:name="_Toc496925318"/>
      <w:bookmarkStart w:id="171" w:name="_Toc520186395"/>
      <w:bookmarkStart w:id="172" w:name="_Toc92706119"/>
      <w:r>
        <w:t>5.</w:t>
      </w:r>
      <w:r>
        <w:tab/>
        <w:t>Directors are part-time</w:t>
      </w:r>
      <w:bookmarkEnd w:id="170"/>
      <w:bookmarkEnd w:id="171"/>
      <w:bookmarkEnd w:id="172"/>
    </w:p>
    <w:p>
      <w:pPr>
        <w:pStyle w:val="ySubsection"/>
      </w:pPr>
      <w:r>
        <w:tab/>
      </w:r>
      <w:r>
        <w:tab/>
        <w:t>All directors hold their offices on a part</w:t>
      </w:r>
      <w:r>
        <w:noBreakHyphen/>
        <w:t xml:space="preserve">time basis. </w:t>
      </w:r>
    </w:p>
    <w:p>
      <w:pPr>
        <w:pStyle w:val="yHeading5"/>
        <w:keepNext w:val="0"/>
        <w:keepLines w:val="0"/>
        <w:outlineLvl w:val="9"/>
      </w:pPr>
      <w:bookmarkStart w:id="173" w:name="_Toc496925319"/>
      <w:bookmarkStart w:id="174" w:name="_Toc520186396"/>
      <w:bookmarkStart w:id="175" w:name="_Toc92706120"/>
      <w:bookmarkStart w:id="176" w:name="_Toc442678279"/>
      <w:r>
        <w:t>6.</w:t>
      </w:r>
      <w:r>
        <w:tab/>
        <w:t>Casual vacancies</w:t>
      </w:r>
      <w:bookmarkEnd w:id="173"/>
      <w:bookmarkEnd w:id="174"/>
      <w:bookmarkEnd w:id="175"/>
      <w:r>
        <w:t xml:space="preserve"> </w:t>
      </w:r>
      <w:bookmarkEnd w:id="176"/>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Heading5"/>
        <w:keepNext w:val="0"/>
        <w:keepLines w:val="0"/>
        <w:outlineLvl w:val="9"/>
      </w:pPr>
      <w:bookmarkStart w:id="177" w:name="_Toc496925320"/>
      <w:bookmarkStart w:id="178" w:name="_Toc520186397"/>
      <w:bookmarkStart w:id="179" w:name="_Toc92706121"/>
      <w:r>
        <w:t>7.</w:t>
      </w:r>
      <w:r>
        <w:tab/>
        <w:t>Remuneration and allowances</w:t>
      </w:r>
      <w:bookmarkEnd w:id="177"/>
      <w:bookmarkEnd w:id="178"/>
      <w:bookmarkEnd w:id="179"/>
    </w:p>
    <w:p>
      <w:pPr>
        <w:pStyle w:val="ySubsection"/>
      </w:pPr>
      <w:r>
        <w:tab/>
      </w:r>
      <w:r>
        <w:tab/>
        <w:t>A director is entitled to the remuneration and allowances determined by the Minister on the recommendation of the Minister for Public Sector Management.</w:t>
      </w:r>
    </w:p>
    <w:p>
      <w:pPr>
        <w:pStyle w:val="yFootnotesection"/>
      </w:pPr>
      <w:r>
        <w:tab/>
        <w:t>[Schedule 1 amended by No. 10 of 2001 s.220.]</w:t>
      </w:r>
    </w:p>
    <w:p>
      <w:pPr>
        <w:pStyle w:val="yScheduleHeading"/>
      </w:pPr>
      <w:bookmarkStart w:id="180" w:name="_Toc92706122"/>
      <w:r>
        <w:rPr>
          <w:rStyle w:val="CharSchNo"/>
        </w:rPr>
        <w:t xml:space="preserve">Schedule </w:t>
      </w:r>
      <w:bookmarkStart w:id="181" w:name="_Hlt462558618"/>
      <w:bookmarkEnd w:id="181"/>
      <w:r>
        <w:rPr>
          <w:rStyle w:val="CharSchNo"/>
        </w:rPr>
        <w:t>2</w:t>
      </w:r>
      <w:r>
        <w:t> — </w:t>
      </w:r>
      <w:r>
        <w:rPr>
          <w:rStyle w:val="CharSchText"/>
        </w:rPr>
        <w:t>Meetings and procedures</w:t>
      </w:r>
      <w:bookmarkEnd w:id="180"/>
    </w:p>
    <w:p>
      <w:pPr>
        <w:pStyle w:val="yShoulderClause"/>
      </w:pPr>
      <w:r>
        <w:t xml:space="preserve">[s. </w:t>
      </w:r>
      <w:bookmarkStart w:id="182" w:name="_Hlt462552637"/>
      <w:r>
        <w:t>10(1)</w:t>
      </w:r>
      <w:bookmarkEnd w:id="182"/>
      <w:r>
        <w:t>]</w:t>
      </w:r>
    </w:p>
    <w:p>
      <w:pPr>
        <w:pStyle w:val="yHeading5"/>
        <w:keepNext w:val="0"/>
        <w:keepLines w:val="0"/>
        <w:outlineLvl w:val="9"/>
      </w:pPr>
      <w:bookmarkStart w:id="183" w:name="_Toc496925321"/>
      <w:bookmarkStart w:id="184" w:name="_Toc520186398"/>
      <w:bookmarkStart w:id="185" w:name="_Toc92706123"/>
      <w:r>
        <w:t>1.</w:t>
      </w:r>
      <w:r>
        <w:tab/>
        <w:t>Board to determine own procedure</w:t>
      </w:r>
      <w:bookmarkEnd w:id="183"/>
      <w:bookmarkEnd w:id="184"/>
      <w:bookmarkEnd w:id="185"/>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186" w:name="_Toc438262918"/>
      <w:bookmarkStart w:id="187" w:name="_Toc496925322"/>
      <w:bookmarkStart w:id="188" w:name="_Toc520186399"/>
      <w:bookmarkStart w:id="189" w:name="_Toc92706124"/>
      <w:r>
        <w:t>2.</w:t>
      </w:r>
      <w:r>
        <w:tab/>
        <w:t>Quorum</w:t>
      </w:r>
      <w:bookmarkEnd w:id="186"/>
      <w:bookmarkEnd w:id="187"/>
      <w:bookmarkEnd w:id="188"/>
      <w:bookmarkEnd w:id="189"/>
      <w:r>
        <w:t xml:space="preserve"> </w:t>
      </w:r>
    </w:p>
    <w:p>
      <w:pPr>
        <w:pStyle w:val="ySubsection"/>
      </w:pPr>
      <w:r>
        <w:tab/>
      </w:r>
      <w:r>
        <w:tab/>
        <w:t xml:space="preserve">The quorum at a Board meeting is 5 directors. </w:t>
      </w:r>
    </w:p>
    <w:p>
      <w:pPr>
        <w:pStyle w:val="yHeading5"/>
        <w:keepNext w:val="0"/>
        <w:keepLines w:val="0"/>
        <w:outlineLvl w:val="9"/>
      </w:pPr>
      <w:bookmarkStart w:id="190" w:name="_Toc438262916"/>
      <w:bookmarkStart w:id="191" w:name="_Toc496925323"/>
      <w:bookmarkStart w:id="192" w:name="_Toc520186400"/>
      <w:bookmarkStart w:id="193" w:name="_Toc92706125"/>
      <w:r>
        <w:t>3.</w:t>
      </w:r>
      <w:r>
        <w:tab/>
        <w:t xml:space="preserve">Presiding </w:t>
      </w:r>
      <w:bookmarkEnd w:id="190"/>
      <w:r>
        <w:t>director</w:t>
      </w:r>
      <w:bookmarkEnd w:id="191"/>
      <w:bookmarkEnd w:id="192"/>
      <w:bookmarkEnd w:id="193"/>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194" w:name="_Toc438262919"/>
      <w:bookmarkStart w:id="195" w:name="_Toc496925324"/>
      <w:bookmarkStart w:id="196" w:name="_Toc520186401"/>
      <w:bookmarkStart w:id="197" w:name="_Toc92706126"/>
      <w:r>
        <w:t>4.</w:t>
      </w:r>
      <w:r>
        <w:tab/>
        <w:t>Voting</w:t>
      </w:r>
      <w:bookmarkEnd w:id="194"/>
      <w:bookmarkEnd w:id="195"/>
      <w:bookmarkEnd w:id="196"/>
      <w:bookmarkEnd w:id="197"/>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198" w:name="_Toc438262920"/>
      <w:bookmarkStart w:id="199" w:name="_Toc496925325"/>
      <w:bookmarkStart w:id="200" w:name="_Toc520186402"/>
      <w:bookmarkStart w:id="201" w:name="_Toc92706127"/>
      <w:r>
        <w:t>5.</w:t>
      </w:r>
      <w:r>
        <w:tab/>
        <w:t>Minutes</w:t>
      </w:r>
      <w:bookmarkEnd w:id="198"/>
      <w:bookmarkEnd w:id="199"/>
      <w:bookmarkEnd w:id="200"/>
      <w:bookmarkEnd w:id="20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202" w:name="_Toc496925326"/>
      <w:bookmarkStart w:id="203" w:name="_Toc520186403"/>
      <w:bookmarkStart w:id="204" w:name="_Toc92706128"/>
      <w:bookmarkStart w:id="205" w:name="_Toc438262915"/>
      <w:r>
        <w:t xml:space="preserve">6. </w:t>
      </w:r>
      <w:r>
        <w:tab/>
        <w:t>Resolution without meeting</w:t>
      </w:r>
      <w:bookmarkEnd w:id="202"/>
      <w:bookmarkEnd w:id="203"/>
      <w:bookmarkEnd w:id="204"/>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206" w:name="_Toc496925327"/>
      <w:bookmarkStart w:id="207" w:name="_Toc520186404"/>
      <w:bookmarkStart w:id="208" w:name="_Toc92706129"/>
      <w:r>
        <w:t xml:space="preserve">7. </w:t>
      </w:r>
      <w:r>
        <w:tab/>
        <w:t>Telephone or video attendance at meetings</w:t>
      </w:r>
      <w:bookmarkEnd w:id="206"/>
      <w:bookmarkEnd w:id="207"/>
      <w:bookmarkEnd w:id="208"/>
      <w:r>
        <w:t xml:space="preserve"> </w:t>
      </w:r>
    </w:p>
    <w:p>
      <w:pPr>
        <w:pStyle w:val="ySubsection"/>
      </w:pPr>
      <w:r>
        <w:tab/>
      </w:r>
      <w:r>
        <w:tab/>
        <w:t xml:space="preserve">A director may attend a Board meeting by telephone, audio-visual link-up or any other form of instantaneous communication if all directors attending the meeting are simultaneously in contact with each other. </w:t>
      </w:r>
    </w:p>
    <w:p>
      <w:pPr>
        <w:pStyle w:val="yHeading5"/>
        <w:keepNext w:val="0"/>
        <w:keepLines w:val="0"/>
        <w:outlineLvl w:val="9"/>
      </w:pPr>
      <w:bookmarkStart w:id="209" w:name="_Hlt462558518"/>
      <w:bookmarkStart w:id="210" w:name="_Toc496925328"/>
      <w:bookmarkStart w:id="211" w:name="_Toc520186405"/>
      <w:bookmarkStart w:id="212" w:name="_Toc92706130"/>
      <w:bookmarkEnd w:id="209"/>
      <w:r>
        <w:t xml:space="preserve">8. </w:t>
      </w:r>
      <w:r>
        <w:tab/>
        <w:t>Committees</w:t>
      </w:r>
      <w:bookmarkEnd w:id="210"/>
      <w:bookmarkEnd w:id="211"/>
      <w:bookmarkEnd w:id="21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213" w:name="_Toc496925329"/>
      <w:bookmarkStart w:id="214" w:name="_Toc520186406"/>
      <w:bookmarkStart w:id="215" w:name="_Toc92706131"/>
      <w:bookmarkEnd w:id="205"/>
      <w:r>
        <w:t>9.</w:t>
      </w:r>
      <w:r>
        <w:tab/>
        <w:t>Material interest</w:t>
      </w:r>
      <w:bookmarkEnd w:id="213"/>
      <w:bookmarkEnd w:id="214"/>
      <w:bookmarkEnd w:id="215"/>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216" w:name="_Toc496925330"/>
      <w:bookmarkStart w:id="217" w:name="_Toc520186407"/>
      <w:bookmarkStart w:id="218" w:name="_Toc92706132"/>
      <w:r>
        <w:t>10.</w:t>
      </w:r>
      <w:r>
        <w:tab/>
        <w:t>Disclosure of interests</w:t>
      </w:r>
      <w:bookmarkEnd w:id="216"/>
      <w:bookmarkEnd w:id="217"/>
      <w:bookmarkEnd w:id="218"/>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rStyle w:val="CharSectno"/>
        </w:rPr>
      </w:pPr>
      <w:bookmarkStart w:id="219" w:name="_Toc496925331"/>
      <w:bookmarkStart w:id="220" w:name="_Toc520186408"/>
      <w:bookmarkStart w:id="221" w:name="_Toc92706133"/>
      <w:r>
        <w:rPr>
          <w:rStyle w:val="CharSectno"/>
        </w:rPr>
        <w:t>11.</w:t>
      </w:r>
      <w:r>
        <w:rPr>
          <w:rStyle w:val="CharSectno"/>
        </w:rPr>
        <w:tab/>
        <w:t>Voting by interested persons</w:t>
      </w:r>
      <w:bookmarkEnd w:id="219"/>
      <w:bookmarkEnd w:id="220"/>
      <w:bookmarkEnd w:id="221"/>
      <w:r>
        <w:rPr>
          <w:rStyle w:val="CharSectno"/>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rStyle w:val="CharSectno"/>
        </w:rPr>
      </w:pPr>
      <w:bookmarkStart w:id="222" w:name="_Toc496925332"/>
      <w:bookmarkStart w:id="223" w:name="_Toc520186409"/>
      <w:bookmarkStart w:id="224" w:name="_Toc92706134"/>
      <w:r>
        <w:rPr>
          <w:rStyle w:val="CharSectno"/>
        </w:rPr>
        <w:t>12.</w:t>
      </w:r>
      <w:r>
        <w:rPr>
          <w:rStyle w:val="CharSectno"/>
        </w:rPr>
        <w:tab/>
        <w:t>Interested person may be permitted to vote</w:t>
      </w:r>
      <w:bookmarkEnd w:id="222"/>
      <w:bookmarkEnd w:id="223"/>
      <w:bookmarkEnd w:id="224"/>
    </w:p>
    <w:p>
      <w:pPr>
        <w:pStyle w:val="ySubsection"/>
      </w:pPr>
      <w:r>
        <w:tab/>
        <w:t>(1)</w:t>
      </w:r>
      <w:r>
        <w:tab/>
        <w:t xml:space="preserve">Clause </w:t>
      </w:r>
      <w:bookmarkStart w:id="225" w:name="_Hlt462114270"/>
      <w:r>
        <w:t>11</w:t>
      </w:r>
      <w:bookmarkEnd w:id="225"/>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pPr>
        <w:pStyle w:val="yFootnotesection"/>
      </w:pPr>
      <w:r>
        <w:tab/>
        <w:t>[Schedule 2 amended by No. 21 of 2003 s. 34.]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6" w:name="_Toc92706135"/>
      <w:r>
        <w:t>Notes</w:t>
      </w:r>
      <w:bookmarkEnd w:id="226"/>
    </w:p>
    <w:p>
      <w:pPr>
        <w:pStyle w:val="nSubsection"/>
        <w:rPr>
          <w:snapToGrid w:val="0"/>
        </w:rPr>
      </w:pPr>
      <w:r>
        <w:rPr>
          <w:snapToGrid w:val="0"/>
          <w:vertAlign w:val="superscript"/>
        </w:rPr>
        <w:t>1</w:t>
      </w:r>
      <w:r>
        <w:rPr>
          <w:snapToGrid w:val="0"/>
        </w:rPr>
        <w:tab/>
        <w:t xml:space="preserve">This is a compilation of the </w:t>
      </w:r>
      <w:r>
        <w:rPr>
          <w:i/>
          <w:snapToGrid w:val="0"/>
        </w:rPr>
        <w:t>State Superannuation Act 2000</w:t>
      </w:r>
      <w:r>
        <w:rPr>
          <w:snapToGrid w:val="0"/>
        </w:rPr>
        <w:t xml:space="preserve"> and includes all amendments effected by the other Acts referred to in the following Table.</w:t>
      </w:r>
    </w:p>
    <w:p>
      <w:pPr>
        <w:pStyle w:val="nHeading3"/>
        <w:rPr>
          <w:snapToGrid w:val="0"/>
        </w:rPr>
      </w:pPr>
      <w:bookmarkStart w:id="227" w:name="_Toc92706136"/>
      <w:r>
        <w:rPr>
          <w:snapToGrid w:val="0"/>
        </w:rPr>
        <w:t>Compilation table</w:t>
      </w:r>
      <w:bookmarkEnd w:id="22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0"/>
            </w:pPr>
            <w:r>
              <w:rPr>
                <w:i/>
                <w:snapToGrid w:val="0"/>
              </w:rPr>
              <w:t>State Superannuation Act 2000</w:t>
            </w:r>
          </w:p>
        </w:tc>
        <w:tc>
          <w:tcPr>
            <w:tcW w:w="1134" w:type="dxa"/>
          </w:tcPr>
          <w:p>
            <w:pPr>
              <w:pStyle w:val="nTable"/>
            </w:pPr>
            <w:r>
              <w:t>42 of 2000</w:t>
            </w:r>
          </w:p>
        </w:tc>
        <w:tc>
          <w:tcPr>
            <w:tcW w:w="1134" w:type="dxa"/>
          </w:tcPr>
          <w:p>
            <w:pPr>
              <w:pStyle w:val="nTable"/>
            </w:pPr>
            <w:r>
              <w:t>2 Nov 2000</w:t>
            </w:r>
          </w:p>
        </w:tc>
        <w:tc>
          <w:tcPr>
            <w:tcW w:w="2552" w:type="dxa"/>
          </w:tcPr>
          <w:p>
            <w:pPr>
              <w:pStyle w:val="nTable"/>
            </w:pPr>
            <w:r>
              <w:t xml:space="preserve">17 Feb 2001 (see s. 2 and </w:t>
            </w:r>
            <w:r>
              <w:rPr>
                <w:i/>
              </w:rPr>
              <w:t>Gazette</w:t>
            </w:r>
            <w:r>
              <w:t xml:space="preserve"> 16 Feb 2001 p. 903)</w:t>
            </w:r>
          </w:p>
        </w:tc>
      </w:tr>
      <w:tr>
        <w:tc>
          <w:tcPr>
            <w:tcW w:w="2268" w:type="dxa"/>
          </w:tcPr>
          <w:p>
            <w:pPr>
              <w:pStyle w:val="nTable"/>
              <w:spacing w:before="0"/>
              <w:rPr>
                <w:i/>
                <w:snapToGrid w:val="0"/>
              </w:rPr>
            </w:pPr>
            <w:r>
              <w:rPr>
                <w:i/>
                <w:snapToGrid w:val="0"/>
              </w:rPr>
              <w:t>Corporations (Consequential Amendments) Act 2001</w:t>
            </w:r>
            <w:r>
              <w:rPr>
                <w:snapToGrid w:val="0"/>
              </w:rPr>
              <w:t xml:space="preserve"> </w:t>
            </w:r>
            <w:r>
              <w:t>s. 220</w:t>
            </w:r>
          </w:p>
        </w:tc>
        <w:tc>
          <w:tcPr>
            <w:tcW w:w="1134" w:type="dxa"/>
          </w:tcPr>
          <w:p>
            <w:pPr>
              <w:pStyle w:val="nTable"/>
            </w:pPr>
            <w:r>
              <w:t>10 of 2001</w:t>
            </w:r>
          </w:p>
        </w:tc>
        <w:tc>
          <w:tcPr>
            <w:tcW w:w="1134" w:type="dxa"/>
          </w:tcPr>
          <w:p>
            <w:pPr>
              <w:pStyle w:val="nTable"/>
            </w:pPr>
            <w:r>
              <w:t>28 Jun 2001</w:t>
            </w:r>
          </w:p>
        </w:tc>
        <w:tc>
          <w:tcPr>
            <w:tcW w:w="2552" w:type="dxa"/>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2" w:type="dxa"/>
          </w:tcPr>
          <w:p>
            <w:pPr>
              <w:pStyle w:val="nTable"/>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before="0"/>
              <w:rPr>
                <w:snapToGrid w:val="0"/>
              </w:rPr>
            </w:pPr>
            <w:r>
              <w:rPr>
                <w:i/>
                <w:snapToGrid w:val="0"/>
                <w:sz w:val="19"/>
              </w:rPr>
              <w:t>Corporations (Consequential Amendments) Act (No. 3) 2003</w:t>
            </w:r>
            <w:r>
              <w:rPr>
                <w:snapToGrid w:val="0"/>
                <w:sz w:val="19"/>
              </w:rPr>
              <w:t xml:space="preserve"> Pt. 15</w:t>
            </w:r>
            <w:r>
              <w:rPr>
                <w:snapToGrid w:val="0"/>
                <w:sz w:val="19"/>
                <w:vertAlign w:val="superscript"/>
              </w:rPr>
              <w:t xml:space="preserve"> 2</w:t>
            </w:r>
          </w:p>
        </w:tc>
        <w:tc>
          <w:tcPr>
            <w:tcW w:w="1134" w:type="dxa"/>
          </w:tcPr>
          <w:p>
            <w:pPr>
              <w:pStyle w:val="nTable"/>
            </w:pPr>
            <w:r>
              <w:rPr>
                <w:sz w:val="19"/>
              </w:rPr>
              <w:t>21 of 2003</w:t>
            </w:r>
          </w:p>
        </w:tc>
        <w:tc>
          <w:tcPr>
            <w:tcW w:w="1134" w:type="dxa"/>
          </w:tcPr>
          <w:p>
            <w:pPr>
              <w:pStyle w:val="nTable"/>
            </w:pPr>
            <w:r>
              <w:rPr>
                <w:sz w:val="19"/>
              </w:rPr>
              <w:t>23 Apr 2003</w:t>
            </w:r>
          </w:p>
        </w:tc>
        <w:tc>
          <w:tcPr>
            <w:tcW w:w="2552" w:type="dxa"/>
          </w:tcPr>
          <w:p>
            <w:pPr>
              <w:pStyle w:val="nTable"/>
            </w:pPr>
            <w:r>
              <w:rPr>
                <w:sz w:val="19"/>
              </w:rPr>
              <w:t xml:space="preserve">11 Mar 2002 (see s. 2 and Cwlth </w:t>
            </w:r>
            <w:r>
              <w:rPr>
                <w:i/>
                <w:sz w:val="19"/>
              </w:rPr>
              <w:t>Gazette</w:t>
            </w:r>
            <w:r>
              <w:rPr>
                <w:sz w:val="19"/>
              </w:rPr>
              <w:t xml:space="preserve"> 24 Oct 2001 (No. GN42)</w:t>
            </w:r>
          </w:p>
        </w:tc>
      </w:tr>
      <w:tr>
        <w:tc>
          <w:tcPr>
            <w:tcW w:w="2268" w:type="dxa"/>
            <w:tcBorders>
              <w:bottom w:val="single" w:sz="4" w:space="0" w:color="auto"/>
            </w:tcBorders>
          </w:tcPr>
          <w:p>
            <w:pPr>
              <w:pStyle w:val="nTable"/>
              <w:spacing w:before="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3</w:t>
            </w:r>
          </w:p>
        </w:tc>
        <w:tc>
          <w:tcPr>
            <w:tcW w:w="1134" w:type="dxa"/>
            <w:tcBorders>
              <w:bottom w:val="single" w:sz="4" w:space="0" w:color="auto"/>
            </w:tcBorders>
          </w:tcPr>
          <w:p>
            <w:pPr>
              <w:pStyle w:val="nTable"/>
              <w:rPr>
                <w:sz w:val="19"/>
              </w:rPr>
            </w:pPr>
            <w:r>
              <w:rPr>
                <w:sz w:val="19"/>
              </w:rPr>
              <w:t>55 of 2004</w:t>
            </w:r>
          </w:p>
        </w:tc>
        <w:tc>
          <w:tcPr>
            <w:tcW w:w="1134" w:type="dxa"/>
            <w:tcBorders>
              <w:bottom w:val="single" w:sz="4" w:space="0" w:color="auto"/>
            </w:tcBorders>
          </w:tcPr>
          <w:p>
            <w:pPr>
              <w:pStyle w:val="nTable"/>
              <w:rPr>
                <w:sz w:val="19"/>
              </w:rPr>
            </w:pPr>
            <w:r>
              <w:rPr>
                <w:sz w:val="19"/>
              </w:rPr>
              <w:t>24 Nov 2004</w:t>
            </w:r>
          </w:p>
        </w:tc>
        <w:tc>
          <w:tcPr>
            <w:tcW w:w="2552" w:type="dxa"/>
            <w:tcBorders>
              <w:bottom w:val="single" w:sz="4" w:space="0" w:color="auto"/>
            </w:tcBorders>
          </w:tcPr>
          <w:p>
            <w:pPr>
              <w:pStyle w:val="nTable"/>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s>
        <w:ind w:left="567" w:hanging="567"/>
      </w:pPr>
      <w:r>
        <w:t>NB.</w:t>
      </w:r>
      <w:r>
        <w:tab/>
        <w:t xml:space="preserve">Also see </w:t>
      </w:r>
      <w:r>
        <w:rPr>
          <w:i/>
        </w:rPr>
        <w:t>State Superannuation (Transitional and Consequential Provisions) Act 2000</w:t>
      </w:r>
      <w:r>
        <w:t xml:space="preserve"> (No. 43 of 2000).</w:t>
      </w: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228" w:name="_Toc471793482"/>
      <w:bookmarkStart w:id="229" w:name="_Toc38091139"/>
      <w:r>
        <w:rPr>
          <w:rStyle w:val="CharSectno"/>
        </w:rPr>
        <w:t>2</w:t>
      </w:r>
      <w:r>
        <w:rPr>
          <w:snapToGrid w:val="0"/>
        </w:rPr>
        <w:t>.</w:t>
      </w:r>
      <w:r>
        <w:rPr>
          <w:snapToGrid w:val="0"/>
        </w:rPr>
        <w:tab/>
        <w:t>Commencement</w:t>
      </w:r>
      <w:bookmarkEnd w:id="228"/>
      <w:bookmarkEnd w:id="22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30" w:name="_Toc38091140"/>
      <w:r>
        <w:rPr>
          <w:rStyle w:val="CharSectno"/>
        </w:rPr>
        <w:t>3</w:t>
      </w:r>
      <w:r>
        <w:t>.</w:t>
      </w:r>
      <w:r>
        <w:tab/>
        <w:t>Interpretation</w:t>
      </w:r>
      <w:bookmarkEnd w:id="230"/>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31" w:name="_Toc38091141"/>
      <w:r>
        <w:rPr>
          <w:rStyle w:val="CharSectno"/>
        </w:rPr>
        <w:t>4</w:t>
      </w:r>
      <w:r>
        <w:t>.</w:t>
      </w:r>
      <w:r>
        <w:tab/>
        <w:t>Validation</w:t>
      </w:r>
      <w:bookmarkEnd w:id="23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8AC9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4C8E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56C3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DC5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CAAD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6680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BCB2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3441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166048"/>
    <w:lvl w:ilvl="0">
      <w:start w:val="1"/>
      <w:numFmt w:val="decimal"/>
      <w:pStyle w:val="ListNumber"/>
      <w:lvlText w:val="%1."/>
      <w:lvlJc w:val="left"/>
      <w:pPr>
        <w:tabs>
          <w:tab w:val="num" w:pos="360"/>
        </w:tabs>
        <w:ind w:left="360" w:hanging="360"/>
      </w:pPr>
    </w:lvl>
  </w:abstractNum>
  <w:abstractNum w:abstractNumId="9">
    <w:nsid w:val="FFFFFF89"/>
    <w:multiLevelType w:val="singleLevel"/>
    <w:tmpl w:val="DE8A1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B2DA034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422807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9BC21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C7E6D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24"/>
    <w:docVar w:name="WAFER_20151211084724" w:val="RemoveTrackChanges"/>
    <w:docVar w:name="WAFER_20151211084724_GUID" w:val="3aab4a18-da74-40b4-b9e2-408b219db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7682</Words>
  <Characters>36800</Characters>
  <Application>Microsoft Office Word</Application>
  <DocSecurity>0</DocSecurity>
  <Lines>1051</Lines>
  <Paragraphs>717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43765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2000 - 00-d0-03</dc:title>
  <dc:subject/>
  <dc:creator/>
  <cp:keywords/>
  <dc:description/>
  <cp:lastModifiedBy>svcMRProcess</cp:lastModifiedBy>
  <cp:revision>4</cp:revision>
  <cp:lastPrinted>2001-02-21T07:58:00Z</cp:lastPrinted>
  <dcterms:created xsi:type="dcterms:W3CDTF">2015-12-14T13:52:00Z</dcterms:created>
  <dcterms:modified xsi:type="dcterms:W3CDTF">2015-12-14T13:52:00Z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2027</vt:i4>
  </property>
  <property fmtid="{D5CDD505-2E9C-101B-9397-08002B2CF9AE}" pid="6" name="AsAtDate">
    <vt:lpwstr>01 Jan 2005</vt:lpwstr>
  </property>
  <property fmtid="{D5CDD505-2E9C-101B-9397-08002B2CF9AE}" pid="7" name="Suffix">
    <vt:lpwstr>00-d0-03</vt:lpwstr>
  </property>
</Properties>
</file>