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(Surveys and Certificates of Survey)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_Toc297305310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_Toc297305311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_Toc297305312 \h </w:instrText>
      </w:r>
      <w:r>
        <w:fldChar w:fldCharType="separate"/>
      </w:r>
      <w:r>
        <w:t>1</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_Toc297305313 \h </w:instrText>
      </w:r>
      <w:r>
        <w:fldChar w:fldCharType="separate"/>
      </w:r>
      <w:r>
        <w:t>2</w:t>
      </w:r>
      <w:r>
        <w:fldChar w:fldCharType="end"/>
      </w:r>
    </w:p>
    <w:p>
      <w:pPr>
        <w:pStyle w:val="TOC8"/>
        <w:rPr>
          <w:sz w:val="24"/>
          <w:szCs w:val="24"/>
          <w:lang w:val="en-US"/>
        </w:rPr>
      </w:pPr>
      <w:r>
        <w:t>4AA.</w:t>
      </w:r>
      <w:r>
        <w:rPr>
          <w:snapToGrid w:val="0"/>
        </w:rPr>
        <w:tab/>
        <w:t>Classification of vessels</w:t>
      </w:r>
      <w:r>
        <w:tab/>
      </w:r>
      <w:r>
        <w:fldChar w:fldCharType="begin"/>
      </w:r>
      <w:r>
        <w:instrText xml:space="preserve"> PAGEREF _Toc297305314 \h </w:instrText>
      </w:r>
      <w:r>
        <w:fldChar w:fldCharType="separate"/>
      </w:r>
      <w:r>
        <w:t>2</w:t>
      </w:r>
      <w:r>
        <w:fldChar w:fldCharType="end"/>
      </w:r>
    </w:p>
    <w:p>
      <w:pPr>
        <w:pStyle w:val="TOC8"/>
        <w:rPr>
          <w:sz w:val="24"/>
          <w:szCs w:val="24"/>
          <w:lang w:val="en-US"/>
        </w:rPr>
      </w:pPr>
      <w:r>
        <w:t>4A</w:t>
      </w:r>
      <w:r>
        <w:rPr>
          <w:snapToGrid w:val="0"/>
        </w:rPr>
        <w:t>.</w:t>
      </w:r>
      <w:r>
        <w:rPr>
          <w:snapToGrid w:val="0"/>
        </w:rPr>
        <w:tab/>
        <w:t>Fees and charges</w:t>
      </w:r>
      <w:r>
        <w:tab/>
      </w:r>
      <w:r>
        <w:fldChar w:fldCharType="begin"/>
      </w:r>
      <w:r>
        <w:instrText xml:space="preserve"> PAGEREF _Toc297305315 \h </w:instrText>
      </w:r>
      <w:r>
        <w:fldChar w:fldCharType="separate"/>
      </w:r>
      <w:r>
        <w:t>2</w:t>
      </w:r>
      <w:r>
        <w:fldChar w:fldCharType="end"/>
      </w:r>
    </w:p>
    <w:p>
      <w:pPr>
        <w:pStyle w:val="TOC2"/>
        <w:tabs>
          <w:tab w:val="right" w:leader="dot" w:pos="7086"/>
        </w:tabs>
        <w:rPr>
          <w:b w:val="0"/>
          <w:sz w:val="24"/>
          <w:szCs w:val="24"/>
          <w:lang w:val="en-US"/>
        </w:rPr>
      </w:pPr>
      <w:r>
        <w:t>Part II — Survey requirements</w:t>
      </w:r>
    </w:p>
    <w:p>
      <w:pPr>
        <w:pStyle w:val="TOC8"/>
        <w:rPr>
          <w:sz w:val="24"/>
          <w:szCs w:val="24"/>
          <w:lang w:val="en-US"/>
        </w:rPr>
      </w:pPr>
      <w:r>
        <w:t>5</w:t>
      </w:r>
      <w:r>
        <w:rPr>
          <w:snapToGrid w:val="0"/>
        </w:rPr>
        <w:t>.</w:t>
      </w:r>
      <w:r>
        <w:rPr>
          <w:snapToGrid w:val="0"/>
        </w:rPr>
        <w:tab/>
        <w:t>Initial survey</w:t>
      </w:r>
      <w:r>
        <w:tab/>
      </w:r>
      <w:r>
        <w:fldChar w:fldCharType="begin"/>
      </w:r>
      <w:r>
        <w:instrText xml:space="preserve"> PAGEREF _Toc297305317 \h </w:instrText>
      </w:r>
      <w:r>
        <w:fldChar w:fldCharType="separate"/>
      </w:r>
      <w:r>
        <w:t>3</w:t>
      </w:r>
      <w:r>
        <w:fldChar w:fldCharType="end"/>
      </w:r>
    </w:p>
    <w:p>
      <w:pPr>
        <w:pStyle w:val="TOC8"/>
        <w:rPr>
          <w:sz w:val="24"/>
          <w:szCs w:val="24"/>
          <w:lang w:val="en-US"/>
        </w:rPr>
      </w:pPr>
      <w:r>
        <w:t>6</w:t>
      </w:r>
      <w:r>
        <w:rPr>
          <w:snapToGrid w:val="0"/>
        </w:rPr>
        <w:t>.</w:t>
      </w:r>
      <w:r>
        <w:rPr>
          <w:snapToGrid w:val="0"/>
        </w:rPr>
        <w:tab/>
        <w:t>Periodic surveys and inspections</w:t>
      </w:r>
      <w:r>
        <w:tab/>
      </w:r>
      <w:r>
        <w:fldChar w:fldCharType="begin"/>
      </w:r>
      <w:r>
        <w:instrText xml:space="preserve"> PAGEREF _Toc297305318 \h </w:instrText>
      </w:r>
      <w:r>
        <w:fldChar w:fldCharType="separate"/>
      </w:r>
      <w:r>
        <w:t>4</w:t>
      </w:r>
      <w:r>
        <w:fldChar w:fldCharType="end"/>
      </w:r>
    </w:p>
    <w:p>
      <w:pPr>
        <w:pStyle w:val="TOC8"/>
        <w:rPr>
          <w:sz w:val="24"/>
          <w:szCs w:val="24"/>
          <w:lang w:val="en-US"/>
        </w:rPr>
      </w:pPr>
      <w:r>
        <w:t>6A</w:t>
      </w:r>
      <w:r>
        <w:rPr>
          <w:snapToGrid w:val="0"/>
        </w:rPr>
        <w:t>.</w:t>
      </w:r>
      <w:r>
        <w:rPr>
          <w:snapToGrid w:val="0"/>
        </w:rPr>
        <w:tab/>
        <w:t>Half of fee payable if vessel already classed</w:t>
      </w:r>
      <w:r>
        <w:tab/>
      </w:r>
      <w:r>
        <w:fldChar w:fldCharType="begin"/>
      </w:r>
      <w:r>
        <w:instrText xml:space="preserve"> PAGEREF _Toc297305319 \h </w:instrText>
      </w:r>
      <w:r>
        <w:fldChar w:fldCharType="separate"/>
      </w:r>
      <w:r>
        <w:t>7</w:t>
      </w:r>
      <w:r>
        <w:fldChar w:fldCharType="end"/>
      </w:r>
    </w:p>
    <w:p>
      <w:pPr>
        <w:pStyle w:val="TOC8"/>
        <w:rPr>
          <w:sz w:val="24"/>
          <w:szCs w:val="24"/>
          <w:lang w:val="en-US"/>
        </w:rPr>
      </w:pPr>
      <w:r>
        <w:t>7</w:t>
      </w:r>
      <w:r>
        <w:rPr>
          <w:snapToGrid w:val="0"/>
        </w:rPr>
        <w:t>.</w:t>
      </w:r>
      <w:r>
        <w:rPr>
          <w:snapToGrid w:val="0"/>
        </w:rPr>
        <w:tab/>
        <w:t>Random inspections</w:t>
      </w:r>
      <w:r>
        <w:tab/>
      </w:r>
      <w:r>
        <w:fldChar w:fldCharType="begin"/>
      </w:r>
      <w:r>
        <w:instrText xml:space="preserve"> PAGEREF _Toc297305320 \h </w:instrText>
      </w:r>
      <w:r>
        <w:fldChar w:fldCharType="separate"/>
      </w:r>
      <w:r>
        <w:t>7</w:t>
      </w:r>
      <w:r>
        <w:fldChar w:fldCharType="end"/>
      </w:r>
    </w:p>
    <w:p>
      <w:pPr>
        <w:pStyle w:val="TOC8"/>
        <w:rPr>
          <w:sz w:val="24"/>
          <w:szCs w:val="24"/>
          <w:lang w:val="en-US"/>
        </w:rPr>
      </w:pPr>
      <w:r>
        <w:t>8</w:t>
      </w:r>
      <w:r>
        <w:rPr>
          <w:snapToGrid w:val="0"/>
        </w:rPr>
        <w:t>.</w:t>
      </w:r>
      <w:r>
        <w:rPr>
          <w:snapToGrid w:val="0"/>
        </w:rPr>
        <w:tab/>
        <w:t>Owner to report special factors</w:t>
      </w:r>
      <w:r>
        <w:tab/>
      </w:r>
      <w:r>
        <w:fldChar w:fldCharType="begin"/>
      </w:r>
      <w:r>
        <w:instrText xml:space="preserve"> PAGEREF _Toc297305321 \h </w:instrText>
      </w:r>
      <w:r>
        <w:fldChar w:fldCharType="separate"/>
      </w:r>
      <w:r>
        <w:t>8</w:t>
      </w:r>
      <w:r>
        <w:fldChar w:fldCharType="end"/>
      </w:r>
    </w:p>
    <w:p>
      <w:pPr>
        <w:pStyle w:val="TOC8"/>
        <w:rPr>
          <w:sz w:val="24"/>
          <w:szCs w:val="24"/>
          <w:lang w:val="en-US"/>
        </w:rPr>
      </w:pPr>
      <w:r>
        <w:t>9</w:t>
      </w:r>
      <w:r>
        <w:rPr>
          <w:snapToGrid w:val="0"/>
        </w:rPr>
        <w:t>.</w:t>
      </w:r>
      <w:r>
        <w:rPr>
          <w:snapToGrid w:val="0"/>
        </w:rPr>
        <w:tab/>
        <w:t>Owner to report accidents, injuries etc.</w:t>
      </w:r>
      <w:r>
        <w:tab/>
      </w:r>
      <w:r>
        <w:fldChar w:fldCharType="begin"/>
      </w:r>
      <w:r>
        <w:instrText xml:space="preserve"> PAGEREF _Toc297305322 \h </w:instrText>
      </w:r>
      <w:r>
        <w:fldChar w:fldCharType="separate"/>
      </w:r>
      <w:r>
        <w:t>8</w:t>
      </w:r>
      <w:r>
        <w:fldChar w:fldCharType="end"/>
      </w:r>
    </w:p>
    <w:p>
      <w:pPr>
        <w:pStyle w:val="TOC8"/>
        <w:rPr>
          <w:sz w:val="24"/>
          <w:szCs w:val="24"/>
          <w:lang w:val="en-US"/>
        </w:rPr>
      </w:pPr>
      <w:r>
        <w:t>10</w:t>
      </w:r>
      <w:r>
        <w:rPr>
          <w:snapToGrid w:val="0"/>
        </w:rPr>
        <w:t>.</w:t>
      </w:r>
      <w:r>
        <w:rPr>
          <w:snapToGrid w:val="0"/>
        </w:rPr>
        <w:tab/>
        <w:t>Power to exempt certain vessels</w:t>
      </w:r>
      <w:r>
        <w:tab/>
      </w:r>
      <w:r>
        <w:fldChar w:fldCharType="begin"/>
      </w:r>
      <w:r>
        <w:instrText xml:space="preserve"> PAGEREF _Toc297305323 \h </w:instrText>
      </w:r>
      <w:r>
        <w:fldChar w:fldCharType="separate"/>
      </w:r>
      <w:r>
        <w:t>8</w:t>
      </w:r>
      <w:r>
        <w:fldChar w:fldCharType="end"/>
      </w:r>
    </w:p>
    <w:p>
      <w:pPr>
        <w:pStyle w:val="TOC8"/>
        <w:rPr>
          <w:sz w:val="24"/>
          <w:szCs w:val="24"/>
          <w:lang w:val="en-US"/>
        </w:rPr>
      </w:pPr>
      <w:r>
        <w:t>10A</w:t>
      </w:r>
      <w:r>
        <w:rPr>
          <w:snapToGrid w:val="0"/>
        </w:rPr>
        <w:t>.</w:t>
      </w:r>
      <w:r>
        <w:rPr>
          <w:snapToGrid w:val="0"/>
        </w:rPr>
        <w:tab/>
        <w:t>Exemption of certain fishing vessels and non</w:t>
      </w:r>
      <w:r>
        <w:rPr>
          <w:snapToGrid w:val="0"/>
        </w:rPr>
        <w:noBreakHyphen/>
        <w:t>passenger vessels</w:t>
      </w:r>
      <w:r>
        <w:tab/>
      </w:r>
      <w:r>
        <w:fldChar w:fldCharType="begin"/>
      </w:r>
      <w:r>
        <w:instrText xml:space="preserve"> PAGEREF _Toc297305324 \h </w:instrText>
      </w:r>
      <w:r>
        <w:fldChar w:fldCharType="separate"/>
      </w:r>
      <w:r>
        <w:t>10</w:t>
      </w:r>
      <w:r>
        <w:fldChar w:fldCharType="end"/>
      </w:r>
    </w:p>
    <w:p>
      <w:pPr>
        <w:pStyle w:val="TOC2"/>
        <w:tabs>
          <w:tab w:val="right" w:leader="dot" w:pos="7086"/>
        </w:tabs>
        <w:rPr>
          <w:b w:val="0"/>
          <w:sz w:val="24"/>
          <w:szCs w:val="24"/>
          <w:lang w:val="en-US"/>
        </w:rPr>
      </w:pPr>
      <w:r>
        <w:t>Part III — Certificates</w:t>
      </w:r>
    </w:p>
    <w:p>
      <w:pPr>
        <w:pStyle w:val="TOC8"/>
        <w:rPr>
          <w:sz w:val="24"/>
          <w:szCs w:val="24"/>
          <w:lang w:val="en-US"/>
        </w:rPr>
      </w:pPr>
      <w:r>
        <w:t>11</w:t>
      </w:r>
      <w:r>
        <w:rPr>
          <w:snapToGrid w:val="0"/>
        </w:rPr>
        <w:t>.</w:t>
      </w:r>
      <w:r>
        <w:rPr>
          <w:snapToGrid w:val="0"/>
        </w:rPr>
        <w:tab/>
        <w:t>Issue of Certificate of Survey</w:t>
      </w:r>
      <w:r>
        <w:tab/>
      </w:r>
      <w:r>
        <w:fldChar w:fldCharType="begin"/>
      </w:r>
      <w:r>
        <w:instrText xml:space="preserve"> PAGEREF _Toc297305326 \h </w:instrText>
      </w:r>
      <w:r>
        <w:fldChar w:fldCharType="separate"/>
      </w:r>
      <w:r>
        <w:t>12</w:t>
      </w:r>
      <w:r>
        <w:fldChar w:fldCharType="end"/>
      </w:r>
    </w:p>
    <w:p>
      <w:pPr>
        <w:pStyle w:val="TOC8"/>
        <w:rPr>
          <w:sz w:val="24"/>
          <w:szCs w:val="24"/>
          <w:lang w:val="en-US"/>
        </w:rPr>
      </w:pPr>
      <w:r>
        <w:t>12</w:t>
      </w:r>
      <w:r>
        <w:rPr>
          <w:snapToGrid w:val="0"/>
        </w:rPr>
        <w:t>.</w:t>
      </w:r>
      <w:r>
        <w:rPr>
          <w:snapToGrid w:val="0"/>
        </w:rPr>
        <w:tab/>
        <w:t>Evidence of compliance with survey requirements</w:t>
      </w:r>
      <w:r>
        <w:tab/>
      </w:r>
      <w:r>
        <w:fldChar w:fldCharType="begin"/>
      </w:r>
      <w:r>
        <w:instrText xml:space="preserve"> PAGEREF _Toc297305327 \h </w:instrText>
      </w:r>
      <w:r>
        <w:fldChar w:fldCharType="separate"/>
      </w:r>
      <w:r>
        <w:t>12</w:t>
      </w:r>
      <w:r>
        <w:fldChar w:fldCharType="end"/>
      </w:r>
    </w:p>
    <w:p>
      <w:pPr>
        <w:pStyle w:val="TOC8"/>
        <w:rPr>
          <w:sz w:val="24"/>
          <w:szCs w:val="24"/>
          <w:lang w:val="en-US"/>
        </w:rPr>
      </w:pPr>
      <w:r>
        <w:t>13</w:t>
      </w:r>
      <w:r>
        <w:rPr>
          <w:snapToGrid w:val="0"/>
        </w:rPr>
        <w:t>.</w:t>
      </w:r>
      <w:r>
        <w:rPr>
          <w:snapToGrid w:val="0"/>
        </w:rPr>
        <w:tab/>
        <w:t>Revalidation or renewal of certificate of survey</w:t>
      </w:r>
      <w:r>
        <w:tab/>
      </w:r>
      <w:r>
        <w:fldChar w:fldCharType="begin"/>
      </w:r>
      <w:r>
        <w:instrText xml:space="preserve"> PAGEREF _Toc297305328 \h </w:instrText>
      </w:r>
      <w:r>
        <w:fldChar w:fldCharType="separate"/>
      </w:r>
      <w:r>
        <w:t>13</w:t>
      </w:r>
      <w:r>
        <w:fldChar w:fldCharType="end"/>
      </w:r>
    </w:p>
    <w:p>
      <w:pPr>
        <w:pStyle w:val="TOC8"/>
        <w:rPr>
          <w:sz w:val="24"/>
          <w:szCs w:val="24"/>
          <w:lang w:val="en-US"/>
        </w:rPr>
      </w:pPr>
      <w:r>
        <w:t>14</w:t>
      </w:r>
      <w:r>
        <w:rPr>
          <w:snapToGrid w:val="0"/>
        </w:rPr>
        <w:t>.</w:t>
      </w:r>
      <w:r>
        <w:rPr>
          <w:snapToGrid w:val="0"/>
        </w:rPr>
        <w:tab/>
        <w:t>Extension of certificate of survey</w:t>
      </w:r>
      <w:r>
        <w:tab/>
      </w:r>
      <w:r>
        <w:fldChar w:fldCharType="begin"/>
      </w:r>
      <w:r>
        <w:instrText xml:space="preserve"> PAGEREF _Toc297305329 \h </w:instrText>
      </w:r>
      <w:r>
        <w:fldChar w:fldCharType="separate"/>
      </w:r>
      <w:r>
        <w:t>14</w:t>
      </w:r>
      <w:r>
        <w:fldChar w:fldCharType="end"/>
      </w:r>
    </w:p>
    <w:p>
      <w:pPr>
        <w:pStyle w:val="TOC8"/>
        <w:rPr>
          <w:sz w:val="24"/>
          <w:szCs w:val="24"/>
          <w:lang w:val="en-US"/>
        </w:rPr>
      </w:pPr>
      <w:r>
        <w:t>15</w:t>
      </w:r>
      <w:r>
        <w:rPr>
          <w:snapToGrid w:val="0"/>
        </w:rPr>
        <w:t>.</w:t>
      </w:r>
      <w:r>
        <w:rPr>
          <w:snapToGrid w:val="0"/>
        </w:rPr>
        <w:tab/>
        <w:t>Suspension or cancellation of certificate of survey</w:t>
      </w:r>
      <w:r>
        <w:tab/>
      </w:r>
      <w:r>
        <w:fldChar w:fldCharType="begin"/>
      </w:r>
      <w:r>
        <w:instrText xml:space="preserve"> PAGEREF _Toc297305330 \h </w:instrText>
      </w:r>
      <w:r>
        <w:fldChar w:fldCharType="separate"/>
      </w:r>
      <w:r>
        <w:t>15</w:t>
      </w:r>
      <w:r>
        <w:fldChar w:fldCharType="end"/>
      </w:r>
    </w:p>
    <w:p>
      <w:pPr>
        <w:pStyle w:val="TOC8"/>
        <w:rPr>
          <w:sz w:val="24"/>
          <w:szCs w:val="24"/>
          <w:lang w:val="en-US"/>
        </w:rPr>
      </w:pPr>
      <w:r>
        <w:lastRenderedPageBreak/>
        <w:t>16</w:t>
      </w:r>
      <w:r>
        <w:rPr>
          <w:snapToGrid w:val="0"/>
        </w:rPr>
        <w:t>.</w:t>
      </w:r>
      <w:r>
        <w:rPr>
          <w:snapToGrid w:val="0"/>
        </w:rPr>
        <w:tab/>
        <w:t>Owners to notify Chief Executive Officer of various occurrences</w:t>
      </w:r>
      <w:r>
        <w:tab/>
      </w:r>
      <w:r>
        <w:fldChar w:fldCharType="begin"/>
      </w:r>
      <w:r>
        <w:instrText xml:space="preserve"> PAGEREF _Toc297305331 \h </w:instrText>
      </w:r>
      <w:r>
        <w:fldChar w:fldCharType="separate"/>
      </w:r>
      <w:r>
        <w:t>15</w:t>
      </w:r>
      <w:r>
        <w:fldChar w:fldCharType="end"/>
      </w:r>
    </w:p>
    <w:p>
      <w:pPr>
        <w:pStyle w:val="TOC8"/>
        <w:rPr>
          <w:sz w:val="24"/>
          <w:szCs w:val="24"/>
          <w:lang w:val="en-US"/>
        </w:rPr>
      </w:pPr>
      <w:r>
        <w:t>17</w:t>
      </w:r>
      <w:r>
        <w:rPr>
          <w:snapToGrid w:val="0"/>
        </w:rPr>
        <w:t>.</w:t>
      </w:r>
      <w:r>
        <w:rPr>
          <w:snapToGrid w:val="0"/>
        </w:rPr>
        <w:tab/>
        <w:t>Acceptance of other certificates of survey</w:t>
      </w:r>
      <w:r>
        <w:tab/>
      </w:r>
      <w:r>
        <w:fldChar w:fldCharType="begin"/>
      </w:r>
      <w:r>
        <w:instrText xml:space="preserve"> PAGEREF _Toc297305332 \h </w:instrText>
      </w:r>
      <w:r>
        <w:fldChar w:fldCharType="separate"/>
      </w:r>
      <w:r>
        <w:t>16</w:t>
      </w:r>
      <w:r>
        <w:fldChar w:fldCharType="end"/>
      </w:r>
    </w:p>
    <w:p>
      <w:pPr>
        <w:pStyle w:val="TOC8"/>
        <w:rPr>
          <w:sz w:val="24"/>
          <w:szCs w:val="24"/>
          <w:lang w:val="en-US"/>
        </w:rPr>
      </w:pPr>
      <w:r>
        <w:t>18</w:t>
      </w:r>
      <w:r>
        <w:rPr>
          <w:snapToGrid w:val="0"/>
        </w:rPr>
        <w:t>.</w:t>
      </w:r>
      <w:r>
        <w:rPr>
          <w:snapToGrid w:val="0"/>
        </w:rPr>
        <w:tab/>
        <w:t>Continuation of approved survey programme</w:t>
      </w:r>
      <w:r>
        <w:tab/>
      </w:r>
      <w:r>
        <w:fldChar w:fldCharType="begin"/>
      </w:r>
      <w:r>
        <w:instrText xml:space="preserve"> PAGEREF _Toc297305333 \h </w:instrText>
      </w:r>
      <w:r>
        <w:fldChar w:fldCharType="separate"/>
      </w:r>
      <w:r>
        <w:t>16</w:t>
      </w:r>
      <w:r>
        <w:fldChar w:fldCharType="end"/>
      </w:r>
    </w:p>
    <w:p>
      <w:pPr>
        <w:pStyle w:val="TOC2"/>
        <w:tabs>
          <w:tab w:val="right" w:leader="dot" w:pos="7086"/>
        </w:tabs>
        <w:rPr>
          <w:b w:val="0"/>
          <w:sz w:val="24"/>
          <w:szCs w:val="24"/>
          <w:lang w:val="en-US"/>
        </w:rPr>
      </w:pPr>
      <w:r>
        <w:t>Part IV — Single voyage towage permits</w:t>
      </w:r>
    </w:p>
    <w:p>
      <w:pPr>
        <w:pStyle w:val="TOC8"/>
        <w:rPr>
          <w:sz w:val="24"/>
          <w:szCs w:val="24"/>
          <w:lang w:val="en-US"/>
        </w:rPr>
      </w:pPr>
      <w:r>
        <w:t>19</w:t>
      </w:r>
      <w:r>
        <w:rPr>
          <w:snapToGrid w:val="0"/>
        </w:rPr>
        <w:t>.</w:t>
      </w:r>
      <w:r>
        <w:rPr>
          <w:snapToGrid w:val="0"/>
        </w:rPr>
        <w:tab/>
        <w:t>Application of Part IV</w:t>
      </w:r>
      <w:r>
        <w:tab/>
      </w:r>
      <w:r>
        <w:fldChar w:fldCharType="begin"/>
      </w:r>
      <w:r>
        <w:instrText xml:space="preserve"> PAGEREF _Toc297305335 \h </w:instrText>
      </w:r>
      <w:r>
        <w:fldChar w:fldCharType="separate"/>
      </w:r>
      <w:r>
        <w:t>17</w:t>
      </w:r>
      <w:r>
        <w:fldChar w:fldCharType="end"/>
      </w:r>
    </w:p>
    <w:p>
      <w:pPr>
        <w:pStyle w:val="TOC8"/>
        <w:rPr>
          <w:sz w:val="24"/>
          <w:szCs w:val="24"/>
          <w:lang w:val="en-US"/>
        </w:rPr>
      </w:pPr>
      <w:r>
        <w:t>20</w:t>
      </w:r>
      <w:r>
        <w:rPr>
          <w:snapToGrid w:val="0"/>
        </w:rPr>
        <w:t>.</w:t>
      </w:r>
      <w:r>
        <w:rPr>
          <w:snapToGrid w:val="0"/>
        </w:rPr>
        <w:tab/>
        <w:t>Application for towage permit</w:t>
      </w:r>
      <w:r>
        <w:tab/>
      </w:r>
      <w:r>
        <w:fldChar w:fldCharType="begin"/>
      </w:r>
      <w:r>
        <w:instrText xml:space="preserve"> PAGEREF _Toc297305336 \h </w:instrText>
      </w:r>
      <w:r>
        <w:fldChar w:fldCharType="separate"/>
      </w:r>
      <w:r>
        <w:t>17</w:t>
      </w:r>
      <w:r>
        <w:fldChar w:fldCharType="end"/>
      </w:r>
    </w:p>
    <w:p>
      <w:pPr>
        <w:pStyle w:val="TOC8"/>
        <w:rPr>
          <w:sz w:val="24"/>
          <w:szCs w:val="24"/>
          <w:lang w:val="en-US"/>
        </w:rPr>
      </w:pPr>
      <w:r>
        <w:t>21</w:t>
      </w:r>
      <w:r>
        <w:rPr>
          <w:snapToGrid w:val="0"/>
        </w:rPr>
        <w:t>.</w:t>
      </w:r>
      <w:r>
        <w:rPr>
          <w:snapToGrid w:val="0"/>
        </w:rPr>
        <w:tab/>
        <w:t>Issue of towage permit</w:t>
      </w:r>
      <w:r>
        <w:tab/>
      </w:r>
      <w:r>
        <w:fldChar w:fldCharType="begin"/>
      </w:r>
      <w:r>
        <w:instrText xml:space="preserve"> PAGEREF _Toc297305337 \h </w:instrText>
      </w:r>
      <w:r>
        <w:fldChar w:fldCharType="separate"/>
      </w:r>
      <w:r>
        <w:t>18</w:t>
      </w:r>
      <w:r>
        <w:fldChar w:fldCharType="end"/>
      </w:r>
    </w:p>
    <w:p>
      <w:pPr>
        <w:pStyle w:val="TOC8"/>
        <w:rPr>
          <w:sz w:val="24"/>
          <w:szCs w:val="24"/>
          <w:lang w:val="en-US"/>
        </w:rPr>
      </w:pPr>
      <w:r>
        <w:t>22</w:t>
      </w:r>
      <w:r>
        <w:rPr>
          <w:snapToGrid w:val="0"/>
        </w:rPr>
        <w:t>.</w:t>
      </w:r>
      <w:r>
        <w:rPr>
          <w:snapToGrid w:val="0"/>
        </w:rPr>
        <w:tab/>
        <w:t>Offence for vessel to be towed without towage permit</w:t>
      </w:r>
      <w:r>
        <w:tab/>
      </w:r>
      <w:r>
        <w:fldChar w:fldCharType="begin"/>
      </w:r>
      <w:r>
        <w:instrText xml:space="preserve"> PAGEREF _Toc297305338 \h </w:instrText>
      </w:r>
      <w:r>
        <w:fldChar w:fldCharType="separate"/>
      </w:r>
      <w:r>
        <w:t>19</w:t>
      </w:r>
      <w:r>
        <w:fldChar w:fldCharType="end"/>
      </w:r>
    </w:p>
    <w:p>
      <w:pPr>
        <w:pStyle w:val="TOC2"/>
        <w:tabs>
          <w:tab w:val="right" w:leader="dot" w:pos="7086"/>
        </w:tabs>
        <w:rPr>
          <w:b w:val="0"/>
          <w:sz w:val="24"/>
          <w:szCs w:val="24"/>
          <w:lang w:val="en-US"/>
        </w:rPr>
      </w:pPr>
      <w:r>
        <w:t>Schedule 1 — Fees</w:t>
      </w:r>
    </w:p>
    <w:p>
      <w:pPr>
        <w:pStyle w:val="TOC8"/>
        <w:rPr>
          <w:sz w:val="24"/>
          <w:szCs w:val="24"/>
          <w:lang w:val="en-US"/>
        </w:rPr>
      </w:pPr>
      <w:r>
        <w:t>1.</w:t>
      </w:r>
      <w:r>
        <w:tab/>
        <w:t>Survey fees</w:t>
      </w:r>
      <w:r>
        <w:tab/>
      </w:r>
      <w:r>
        <w:fldChar w:fldCharType="begin"/>
      </w:r>
      <w:r>
        <w:instrText xml:space="preserve"> PAGEREF _Toc297305340 \h </w:instrText>
      </w:r>
      <w:r>
        <w:fldChar w:fldCharType="separate"/>
      </w:r>
      <w:r>
        <w:t>20</w:t>
      </w:r>
      <w:r>
        <w:fldChar w:fldCharType="end"/>
      </w:r>
    </w:p>
    <w:p>
      <w:pPr>
        <w:pStyle w:val="TOC8"/>
        <w:rPr>
          <w:sz w:val="24"/>
          <w:szCs w:val="24"/>
          <w:lang w:val="en-US"/>
        </w:rPr>
      </w:pPr>
      <w:r>
        <w:t>2.</w:t>
      </w:r>
      <w:r>
        <w:tab/>
        <w:t>Other fees and charges</w:t>
      </w:r>
      <w:r>
        <w:tab/>
      </w:r>
      <w:r>
        <w:fldChar w:fldCharType="begin"/>
      </w:r>
      <w:r>
        <w:instrText xml:space="preserve"> PAGEREF _Toc297305341 \h </w:instrText>
      </w:r>
      <w:r>
        <w:fldChar w:fldCharType="separate"/>
      </w:r>
      <w:r>
        <w:t>30</w:t>
      </w:r>
      <w:r>
        <w:fldChar w:fldCharType="end"/>
      </w:r>
    </w:p>
    <w:p>
      <w:pPr>
        <w:pStyle w:val="TOC8"/>
        <w:rPr>
          <w:sz w:val="24"/>
          <w:szCs w:val="24"/>
          <w:lang w:val="en-US"/>
        </w:rPr>
      </w:pPr>
      <w:r>
        <w:t>3.</w:t>
      </w:r>
      <w:r>
        <w:tab/>
        <w:t>Fees for Hire and Drive Vessels</w:t>
      </w:r>
      <w:r>
        <w:tab/>
      </w:r>
      <w:r>
        <w:fldChar w:fldCharType="begin"/>
      </w:r>
      <w:r>
        <w:instrText xml:space="preserve"> PAGEREF _Toc297305342 \h </w:instrText>
      </w:r>
      <w:r>
        <w:fldChar w:fldCharType="separate"/>
      </w:r>
      <w:r>
        <w:t>35</w:t>
      </w:r>
      <w:r>
        <w:fldChar w:fldCharType="end"/>
      </w:r>
    </w:p>
    <w:p>
      <w:pPr>
        <w:pStyle w:val="TOC8"/>
        <w:rPr>
          <w:sz w:val="24"/>
          <w:szCs w:val="24"/>
          <w:lang w:val="en-US"/>
        </w:rPr>
      </w:pPr>
      <w:r>
        <w:t>4.</w:t>
      </w:r>
      <w:r>
        <w:tab/>
        <w:t>Annual exemption fee</w:t>
      </w:r>
      <w:r>
        <w:tab/>
      </w:r>
      <w:r>
        <w:fldChar w:fldCharType="begin"/>
      </w:r>
      <w:r>
        <w:instrText xml:space="preserve"> PAGEREF _Toc297305343 \h </w:instrText>
      </w:r>
      <w:r>
        <w:fldChar w:fldCharType="separate"/>
      </w:r>
      <w:r>
        <w:t>35</w:t>
      </w:r>
      <w:r>
        <w:fldChar w:fldCharType="end"/>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Survey requirements and intervals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_Toc297305347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bookmarkStart w:id="25" w:name="_Toc265675057"/>
      <w:bookmarkStart w:id="26" w:name="_Toc265675241"/>
      <w:bookmarkStart w:id="27" w:name="_Toc293650090"/>
      <w:bookmarkStart w:id="28" w:name="_Toc293650188"/>
      <w:bookmarkStart w:id="29" w:name="_Toc297305247"/>
      <w:bookmarkStart w:id="30" w:name="_Toc2973053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6384641"/>
      <w:bookmarkStart w:id="32" w:name="_Toc13031660"/>
      <w:bookmarkStart w:id="33" w:name="_Toc14593287"/>
      <w:bookmarkStart w:id="34" w:name="_Toc18137682"/>
      <w:bookmarkStart w:id="35" w:name="_Toc107747003"/>
      <w:bookmarkStart w:id="36" w:name="_Toc297305310"/>
      <w:r>
        <w:rPr>
          <w:rStyle w:val="CharSectno"/>
        </w:rPr>
        <w:t>1</w:t>
      </w:r>
      <w:r>
        <w:rPr>
          <w:snapToGrid w:val="0"/>
        </w:rPr>
        <w:t>.</w:t>
      </w:r>
      <w:r>
        <w:rPr>
          <w:snapToGrid w:val="0"/>
        </w:rPr>
        <w:tab/>
        <w:t>Citation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7" w:name="_Toc6384642"/>
      <w:bookmarkStart w:id="38" w:name="_Toc13031661"/>
      <w:bookmarkStart w:id="39" w:name="_Toc14593288"/>
      <w:bookmarkStart w:id="40" w:name="_Toc18137683"/>
      <w:bookmarkStart w:id="41" w:name="_Toc107747004"/>
      <w:bookmarkStart w:id="42" w:name="_Toc297305311"/>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3" w:name="_Toc6384643"/>
      <w:bookmarkStart w:id="44" w:name="_Toc13031662"/>
      <w:bookmarkStart w:id="45" w:name="_Toc14593289"/>
      <w:bookmarkStart w:id="46" w:name="_Toc18137684"/>
      <w:bookmarkStart w:id="47" w:name="_Toc107747005"/>
      <w:bookmarkStart w:id="48" w:name="_Toc297305312"/>
      <w:r>
        <w:rPr>
          <w:rStyle w:val="CharSectno"/>
        </w:rPr>
        <w:t>3</w:t>
      </w:r>
      <w:r>
        <w:rPr>
          <w:snapToGrid w:val="0"/>
        </w:rPr>
        <w:t>.</w:t>
      </w:r>
      <w:r>
        <w:rPr>
          <w:snapToGrid w:val="0"/>
        </w:rPr>
        <w:tab/>
      </w:r>
      <w:bookmarkEnd w:id="43"/>
      <w:bookmarkEnd w:id="44"/>
      <w:bookmarkEnd w:id="45"/>
      <w:bookmarkEnd w:id="46"/>
      <w:bookmarkEnd w:id="47"/>
      <w:r>
        <w:rPr>
          <w:snapToGrid w:val="0"/>
        </w:rPr>
        <w:t>Terms used</w:t>
      </w:r>
      <w:bookmarkEnd w:id="4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49" w:name="_Toc6384644"/>
      <w:bookmarkStart w:id="50" w:name="_Toc13031663"/>
      <w:bookmarkStart w:id="51" w:name="_Toc14593290"/>
      <w:bookmarkStart w:id="52" w:name="_Toc18137685"/>
      <w:bookmarkStart w:id="53" w:name="_Toc107747006"/>
      <w:bookmarkStart w:id="54" w:name="_Toc297305313"/>
      <w:r>
        <w:rPr>
          <w:rStyle w:val="CharSectno"/>
        </w:rPr>
        <w:t>4</w:t>
      </w:r>
      <w:r>
        <w:rPr>
          <w:snapToGrid w:val="0"/>
        </w:rPr>
        <w:t>.</w:t>
      </w:r>
      <w:r>
        <w:rPr>
          <w:snapToGrid w:val="0"/>
        </w:rPr>
        <w:tab/>
        <w:t>Application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5" w:name="_Toc297305314"/>
      <w:bookmarkStart w:id="56" w:name="_Toc6384645"/>
      <w:bookmarkStart w:id="57" w:name="_Toc13031664"/>
      <w:bookmarkStart w:id="58" w:name="_Toc14593291"/>
      <w:bookmarkStart w:id="59" w:name="_Toc18137686"/>
      <w:bookmarkStart w:id="60" w:name="_Toc107747007"/>
      <w:r>
        <w:rPr>
          <w:rStyle w:val="CharSectno"/>
        </w:rPr>
        <w:t>4AA</w:t>
      </w:r>
      <w:r>
        <w:t>.</w:t>
      </w:r>
      <w:r>
        <w:rPr>
          <w:snapToGrid w:val="0"/>
        </w:rPr>
        <w:tab/>
        <w:t>Classification of vessels</w:t>
      </w:r>
      <w:bookmarkEnd w:id="55"/>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61" w:name="_Toc297305315"/>
      <w:r>
        <w:rPr>
          <w:rStyle w:val="CharSectno"/>
        </w:rPr>
        <w:t>4A</w:t>
      </w:r>
      <w:r>
        <w:rPr>
          <w:snapToGrid w:val="0"/>
        </w:rPr>
        <w:t>.</w:t>
      </w:r>
      <w:r>
        <w:rPr>
          <w:snapToGrid w:val="0"/>
        </w:rPr>
        <w:tab/>
        <w:t>Fees and charges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2" w:name="_Toc107747008"/>
      <w:bookmarkStart w:id="63" w:name="_Toc139183082"/>
      <w:bookmarkStart w:id="64" w:name="_Toc139347617"/>
      <w:bookmarkStart w:id="65" w:name="_Toc150239303"/>
      <w:bookmarkStart w:id="66" w:name="_Toc150239526"/>
      <w:bookmarkStart w:id="67" w:name="_Toc152381837"/>
      <w:bookmarkStart w:id="68" w:name="_Toc152486310"/>
      <w:bookmarkStart w:id="69" w:name="_Toc152728279"/>
      <w:bookmarkStart w:id="70" w:name="_Toc154212588"/>
      <w:bookmarkStart w:id="71" w:name="_Toc170633538"/>
      <w:bookmarkStart w:id="72" w:name="_Toc170814736"/>
      <w:bookmarkStart w:id="73" w:name="_Toc170814774"/>
      <w:bookmarkStart w:id="74" w:name="_Toc202506523"/>
      <w:bookmarkStart w:id="75" w:name="_Toc212609784"/>
      <w:bookmarkStart w:id="76" w:name="_Toc232588257"/>
      <w:bookmarkStart w:id="77" w:name="_Toc233615415"/>
      <w:bookmarkStart w:id="78" w:name="_Toc235955708"/>
      <w:bookmarkStart w:id="79" w:name="_Toc236543198"/>
      <w:bookmarkStart w:id="80" w:name="_Toc236543385"/>
      <w:bookmarkStart w:id="81" w:name="_Toc238457727"/>
      <w:bookmarkStart w:id="82" w:name="_Toc238959716"/>
      <w:bookmarkStart w:id="83" w:name="_Toc248306479"/>
      <w:bookmarkStart w:id="84" w:name="_Toc248307531"/>
      <w:bookmarkStart w:id="85" w:name="_Toc248308133"/>
      <w:bookmarkStart w:id="86" w:name="_Toc265675064"/>
      <w:bookmarkStart w:id="87" w:name="_Toc265675248"/>
      <w:bookmarkStart w:id="88" w:name="_Toc293650097"/>
      <w:bookmarkStart w:id="89" w:name="_Toc293650195"/>
      <w:bookmarkStart w:id="90" w:name="_Toc297305254"/>
      <w:bookmarkStart w:id="91" w:name="_Toc297305316"/>
      <w:r>
        <w:rPr>
          <w:rStyle w:val="CharPartNo"/>
        </w:rPr>
        <w:t>Part II</w:t>
      </w:r>
      <w:r>
        <w:rPr>
          <w:rStyle w:val="CharDivNo"/>
        </w:rPr>
        <w:t> </w:t>
      </w:r>
      <w:r>
        <w:t>—</w:t>
      </w:r>
      <w:r>
        <w:rPr>
          <w:rStyle w:val="CharDivText"/>
        </w:rPr>
        <w:t> </w:t>
      </w:r>
      <w:r>
        <w:rPr>
          <w:rStyle w:val="CharPartText"/>
        </w:rPr>
        <w:t>Survey requirements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6384646"/>
      <w:bookmarkStart w:id="93" w:name="_Toc13031665"/>
      <w:bookmarkStart w:id="94" w:name="_Toc14593292"/>
      <w:bookmarkStart w:id="95" w:name="_Toc18137687"/>
      <w:bookmarkStart w:id="96" w:name="_Toc107747009"/>
      <w:bookmarkStart w:id="97" w:name="_Toc297305317"/>
      <w:r>
        <w:rPr>
          <w:rStyle w:val="CharSectno"/>
        </w:rPr>
        <w:t>5</w:t>
      </w:r>
      <w:r>
        <w:rPr>
          <w:snapToGrid w:val="0"/>
        </w:rPr>
        <w:t>.</w:t>
      </w:r>
      <w:r>
        <w:rPr>
          <w:snapToGrid w:val="0"/>
        </w:rPr>
        <w:tab/>
        <w:t>Initial survey</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98" w:name="_Toc6384647"/>
      <w:bookmarkStart w:id="99" w:name="_Toc13031666"/>
      <w:bookmarkStart w:id="100" w:name="_Toc14593293"/>
      <w:bookmarkStart w:id="101" w:name="_Toc18137688"/>
      <w:bookmarkStart w:id="102" w:name="_Toc107747010"/>
      <w:bookmarkStart w:id="103" w:name="_Toc297305318"/>
      <w:r>
        <w:rPr>
          <w:rStyle w:val="CharSectno"/>
        </w:rPr>
        <w:t>6</w:t>
      </w:r>
      <w:r>
        <w:rPr>
          <w:snapToGrid w:val="0"/>
        </w:rPr>
        <w:t>.</w:t>
      </w:r>
      <w:r>
        <w:rPr>
          <w:snapToGrid w:val="0"/>
        </w:rPr>
        <w:tab/>
        <w:t>Periodic surveys and inspections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04" w:name="_Toc6384648"/>
      <w:bookmarkStart w:id="105" w:name="_Toc13031667"/>
      <w:bookmarkStart w:id="106" w:name="_Toc14593294"/>
      <w:bookmarkStart w:id="107" w:name="_Toc18137689"/>
      <w:bookmarkStart w:id="108" w:name="_Toc107747011"/>
      <w:bookmarkStart w:id="109" w:name="_Toc297305319"/>
      <w:r>
        <w:rPr>
          <w:rStyle w:val="CharSectno"/>
        </w:rPr>
        <w:t>6A</w:t>
      </w:r>
      <w:r>
        <w:rPr>
          <w:snapToGrid w:val="0"/>
        </w:rPr>
        <w:t>.</w:t>
      </w:r>
      <w:r>
        <w:rPr>
          <w:snapToGrid w:val="0"/>
        </w:rPr>
        <w:tab/>
        <w:t>Half of fee payable if vessel already classed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10" w:name="_Toc6384649"/>
      <w:bookmarkStart w:id="111" w:name="_Toc13031668"/>
      <w:bookmarkStart w:id="112" w:name="_Toc14593295"/>
      <w:bookmarkStart w:id="113" w:name="_Toc18137690"/>
      <w:bookmarkStart w:id="114" w:name="_Toc107747012"/>
      <w:bookmarkStart w:id="115" w:name="_Toc297305320"/>
      <w:r>
        <w:rPr>
          <w:rStyle w:val="CharSectno"/>
        </w:rPr>
        <w:t>7</w:t>
      </w:r>
      <w:r>
        <w:rPr>
          <w:snapToGrid w:val="0"/>
        </w:rPr>
        <w:t>.</w:t>
      </w:r>
      <w:r>
        <w:rPr>
          <w:snapToGrid w:val="0"/>
        </w:rPr>
        <w:tab/>
        <w:t>Random inspections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16" w:name="_Toc6384650"/>
      <w:bookmarkStart w:id="117" w:name="_Toc13031669"/>
      <w:bookmarkStart w:id="118" w:name="_Toc14593296"/>
      <w:bookmarkStart w:id="119" w:name="_Toc18137691"/>
      <w:bookmarkStart w:id="120" w:name="_Toc107747013"/>
      <w:bookmarkStart w:id="121" w:name="_Toc297305321"/>
      <w:r>
        <w:rPr>
          <w:rStyle w:val="CharSectno"/>
        </w:rPr>
        <w:t>8</w:t>
      </w:r>
      <w:r>
        <w:rPr>
          <w:snapToGrid w:val="0"/>
        </w:rPr>
        <w:t>.</w:t>
      </w:r>
      <w:r>
        <w:rPr>
          <w:snapToGrid w:val="0"/>
        </w:rPr>
        <w:tab/>
        <w:t>Owner to report special factors</w:t>
      </w:r>
      <w:bookmarkEnd w:id="116"/>
      <w:bookmarkEnd w:id="117"/>
      <w:bookmarkEnd w:id="118"/>
      <w:bookmarkEnd w:id="119"/>
      <w:bookmarkEnd w:id="120"/>
      <w:bookmarkEnd w:id="121"/>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22" w:name="_Toc6384651"/>
      <w:bookmarkStart w:id="123" w:name="_Toc13031670"/>
      <w:bookmarkStart w:id="124" w:name="_Toc14593297"/>
      <w:bookmarkStart w:id="125" w:name="_Toc18137692"/>
      <w:bookmarkStart w:id="126" w:name="_Toc107747014"/>
      <w:bookmarkStart w:id="127" w:name="_Toc297305322"/>
      <w:r>
        <w:rPr>
          <w:rStyle w:val="CharSectno"/>
        </w:rPr>
        <w:t>9</w:t>
      </w:r>
      <w:r>
        <w:rPr>
          <w:snapToGrid w:val="0"/>
        </w:rPr>
        <w:t>.</w:t>
      </w:r>
      <w:r>
        <w:rPr>
          <w:snapToGrid w:val="0"/>
        </w:rPr>
        <w:tab/>
        <w:t>Owner to report accidents, injuries etc.</w:t>
      </w:r>
      <w:bookmarkEnd w:id="122"/>
      <w:bookmarkEnd w:id="123"/>
      <w:bookmarkEnd w:id="124"/>
      <w:bookmarkEnd w:id="125"/>
      <w:bookmarkEnd w:id="126"/>
      <w:bookmarkEnd w:id="127"/>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28" w:name="_Toc6384652"/>
      <w:bookmarkStart w:id="129" w:name="_Toc13031671"/>
      <w:bookmarkStart w:id="130" w:name="_Toc14593298"/>
      <w:bookmarkStart w:id="131" w:name="_Toc18137693"/>
      <w:bookmarkStart w:id="132" w:name="_Toc107747015"/>
      <w:bookmarkStart w:id="133" w:name="_Toc297305323"/>
      <w:r>
        <w:rPr>
          <w:rStyle w:val="CharSectno"/>
        </w:rPr>
        <w:t>10</w:t>
      </w:r>
      <w:r>
        <w:rPr>
          <w:snapToGrid w:val="0"/>
        </w:rPr>
        <w:t>.</w:t>
      </w:r>
      <w:r>
        <w:rPr>
          <w:snapToGrid w:val="0"/>
        </w:rPr>
        <w:tab/>
        <w:t>Power to exempt certain vessels</w:t>
      </w:r>
      <w:bookmarkEnd w:id="128"/>
      <w:bookmarkEnd w:id="129"/>
      <w:bookmarkEnd w:id="130"/>
      <w:bookmarkEnd w:id="131"/>
      <w:bookmarkEnd w:id="132"/>
      <w:bookmarkEnd w:id="133"/>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34" w:name="_Toc6384653"/>
      <w:bookmarkStart w:id="135" w:name="_Toc13031672"/>
      <w:bookmarkStart w:id="136" w:name="_Toc14593299"/>
      <w:bookmarkStart w:id="137" w:name="_Toc18137694"/>
      <w:bookmarkStart w:id="138" w:name="_Toc107747016"/>
      <w:bookmarkStart w:id="139" w:name="_Toc297305324"/>
      <w:r>
        <w:rPr>
          <w:rStyle w:val="CharSectno"/>
        </w:rPr>
        <w:t>10A</w:t>
      </w:r>
      <w:r>
        <w:rPr>
          <w:snapToGrid w:val="0"/>
        </w:rPr>
        <w:t>.</w:t>
      </w:r>
      <w:r>
        <w:rPr>
          <w:snapToGrid w:val="0"/>
        </w:rPr>
        <w:tab/>
        <w:t>Exemption of certain fishing vessels and non</w:t>
      </w:r>
      <w:r>
        <w:rPr>
          <w:snapToGrid w:val="0"/>
        </w:rPr>
        <w:noBreakHyphen/>
        <w:t>passenger vessels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40" w:name="_Toc107747017"/>
      <w:bookmarkStart w:id="141" w:name="_Toc139183091"/>
      <w:bookmarkStart w:id="142" w:name="_Toc139347626"/>
      <w:bookmarkStart w:id="143" w:name="_Toc150239312"/>
      <w:bookmarkStart w:id="144" w:name="_Toc150239535"/>
      <w:bookmarkStart w:id="145" w:name="_Toc152381846"/>
      <w:bookmarkStart w:id="146" w:name="_Toc152486319"/>
      <w:bookmarkStart w:id="147" w:name="_Toc152728288"/>
      <w:bookmarkStart w:id="148" w:name="_Toc154212597"/>
      <w:bookmarkStart w:id="149" w:name="_Toc170633547"/>
      <w:bookmarkStart w:id="150" w:name="_Toc170814745"/>
      <w:bookmarkStart w:id="151" w:name="_Toc170814783"/>
      <w:bookmarkStart w:id="152" w:name="_Toc202506532"/>
      <w:bookmarkStart w:id="153" w:name="_Toc212609793"/>
      <w:bookmarkStart w:id="154" w:name="_Toc232588266"/>
      <w:bookmarkStart w:id="155" w:name="_Toc233615424"/>
      <w:bookmarkStart w:id="156" w:name="_Toc235955717"/>
      <w:bookmarkStart w:id="157" w:name="_Toc236543207"/>
      <w:bookmarkStart w:id="158" w:name="_Toc236543394"/>
      <w:bookmarkStart w:id="159" w:name="_Toc238457736"/>
      <w:bookmarkStart w:id="160" w:name="_Toc238959725"/>
      <w:bookmarkStart w:id="161" w:name="_Toc248306488"/>
      <w:bookmarkStart w:id="162" w:name="_Toc248307540"/>
      <w:bookmarkStart w:id="163" w:name="_Toc248308142"/>
      <w:bookmarkStart w:id="164" w:name="_Toc265675073"/>
      <w:bookmarkStart w:id="165" w:name="_Toc265675257"/>
      <w:bookmarkStart w:id="166" w:name="_Toc293650106"/>
      <w:bookmarkStart w:id="167" w:name="_Toc293650204"/>
      <w:bookmarkStart w:id="168" w:name="_Toc297305263"/>
      <w:bookmarkStart w:id="169" w:name="_Toc297305325"/>
      <w:r>
        <w:rPr>
          <w:rStyle w:val="CharPartNo"/>
        </w:rPr>
        <w:t>Part III</w:t>
      </w:r>
      <w:r>
        <w:rPr>
          <w:rStyle w:val="CharDivNo"/>
        </w:rPr>
        <w:t> </w:t>
      </w:r>
      <w:r>
        <w:t>—</w:t>
      </w:r>
      <w:r>
        <w:rPr>
          <w:rStyle w:val="CharDivText"/>
        </w:rPr>
        <w:t> </w:t>
      </w:r>
      <w:r>
        <w:rPr>
          <w:rStyle w:val="CharPartText"/>
        </w:rPr>
        <w:t>Certificates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6384654"/>
      <w:bookmarkStart w:id="171" w:name="_Toc13031673"/>
      <w:bookmarkStart w:id="172" w:name="_Toc14593300"/>
      <w:bookmarkStart w:id="173" w:name="_Toc18137695"/>
      <w:bookmarkStart w:id="174" w:name="_Toc107747018"/>
      <w:bookmarkStart w:id="175" w:name="_Toc297305326"/>
      <w:r>
        <w:rPr>
          <w:rStyle w:val="CharSectno"/>
        </w:rPr>
        <w:t>11</w:t>
      </w:r>
      <w:r>
        <w:rPr>
          <w:snapToGrid w:val="0"/>
        </w:rPr>
        <w:t>.</w:t>
      </w:r>
      <w:r>
        <w:rPr>
          <w:snapToGrid w:val="0"/>
        </w:rPr>
        <w:tab/>
        <w:t>Issue of Certificate of Survey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76" w:name="_Toc6384655"/>
      <w:bookmarkStart w:id="177" w:name="_Toc13031674"/>
      <w:bookmarkStart w:id="178" w:name="_Toc14593301"/>
      <w:bookmarkStart w:id="179" w:name="_Toc18137696"/>
      <w:bookmarkStart w:id="180" w:name="_Toc107747019"/>
      <w:bookmarkStart w:id="181" w:name="_Toc297305327"/>
      <w:r>
        <w:rPr>
          <w:rStyle w:val="CharSectno"/>
        </w:rPr>
        <w:t>12</w:t>
      </w:r>
      <w:r>
        <w:rPr>
          <w:snapToGrid w:val="0"/>
        </w:rPr>
        <w:t>.</w:t>
      </w:r>
      <w:r>
        <w:rPr>
          <w:snapToGrid w:val="0"/>
        </w:rPr>
        <w:tab/>
        <w:t>Evidence of compliance with survey requirements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82" w:name="_Toc6384656"/>
      <w:bookmarkStart w:id="183" w:name="_Toc13031675"/>
      <w:bookmarkStart w:id="184" w:name="_Toc14593302"/>
      <w:bookmarkStart w:id="185" w:name="_Toc18137697"/>
      <w:bookmarkStart w:id="186" w:name="_Toc107747020"/>
      <w:bookmarkStart w:id="187" w:name="_Toc297305328"/>
      <w:r>
        <w:rPr>
          <w:rStyle w:val="CharSectno"/>
        </w:rPr>
        <w:t>13</w:t>
      </w:r>
      <w:r>
        <w:rPr>
          <w:snapToGrid w:val="0"/>
        </w:rPr>
        <w:t>.</w:t>
      </w:r>
      <w:r>
        <w:rPr>
          <w:snapToGrid w:val="0"/>
        </w:rPr>
        <w:tab/>
        <w:t>Revalidation or renewal of certificate of survey</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88" w:name="_Toc6384657"/>
      <w:bookmarkStart w:id="189" w:name="_Toc13031676"/>
      <w:bookmarkStart w:id="190" w:name="_Toc14593303"/>
      <w:bookmarkStart w:id="191" w:name="_Toc18137698"/>
      <w:bookmarkStart w:id="192" w:name="_Toc107747021"/>
      <w:bookmarkStart w:id="193" w:name="_Toc297305329"/>
      <w:r>
        <w:rPr>
          <w:rStyle w:val="CharSectno"/>
        </w:rPr>
        <w:t>14</w:t>
      </w:r>
      <w:r>
        <w:rPr>
          <w:snapToGrid w:val="0"/>
        </w:rPr>
        <w:t>.</w:t>
      </w:r>
      <w:r>
        <w:rPr>
          <w:snapToGrid w:val="0"/>
        </w:rPr>
        <w:tab/>
        <w:t>Extension of certificate of survey</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94" w:name="_Toc6384658"/>
      <w:bookmarkStart w:id="195" w:name="_Toc13031677"/>
      <w:bookmarkStart w:id="196" w:name="_Toc14593304"/>
      <w:bookmarkStart w:id="197" w:name="_Toc18137699"/>
      <w:bookmarkStart w:id="198" w:name="_Toc107747022"/>
      <w:bookmarkStart w:id="199" w:name="_Toc297305330"/>
      <w:r>
        <w:rPr>
          <w:rStyle w:val="CharSectno"/>
        </w:rPr>
        <w:t>15</w:t>
      </w:r>
      <w:r>
        <w:rPr>
          <w:snapToGrid w:val="0"/>
        </w:rPr>
        <w:t>.</w:t>
      </w:r>
      <w:r>
        <w:rPr>
          <w:snapToGrid w:val="0"/>
        </w:rPr>
        <w:tab/>
        <w:t>Suspension or cancellation of certificate of survey</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00" w:name="_Toc6384659"/>
      <w:bookmarkStart w:id="201" w:name="_Toc13031678"/>
      <w:bookmarkStart w:id="202" w:name="_Toc14593305"/>
      <w:bookmarkStart w:id="203" w:name="_Toc18137700"/>
      <w:bookmarkStart w:id="204" w:name="_Toc107747023"/>
      <w:bookmarkStart w:id="205" w:name="_Toc297305331"/>
      <w:r>
        <w:rPr>
          <w:rStyle w:val="CharSectno"/>
        </w:rPr>
        <w:t>16</w:t>
      </w:r>
      <w:r>
        <w:rPr>
          <w:snapToGrid w:val="0"/>
        </w:rPr>
        <w:t>.</w:t>
      </w:r>
      <w:r>
        <w:rPr>
          <w:snapToGrid w:val="0"/>
        </w:rPr>
        <w:tab/>
        <w:t>Owners to notify Chief Executive Officer of various occurrences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06" w:name="_Toc6384660"/>
      <w:bookmarkStart w:id="207" w:name="_Toc13031679"/>
      <w:bookmarkStart w:id="208" w:name="_Toc14593306"/>
      <w:bookmarkStart w:id="209" w:name="_Toc18137701"/>
      <w:bookmarkStart w:id="210" w:name="_Toc107747024"/>
      <w:bookmarkStart w:id="211" w:name="_Toc297305332"/>
      <w:r>
        <w:rPr>
          <w:rStyle w:val="CharSectno"/>
        </w:rPr>
        <w:t>17</w:t>
      </w:r>
      <w:r>
        <w:rPr>
          <w:snapToGrid w:val="0"/>
        </w:rPr>
        <w:t>.</w:t>
      </w:r>
      <w:r>
        <w:rPr>
          <w:snapToGrid w:val="0"/>
        </w:rPr>
        <w:tab/>
        <w:t>Acceptance of other certificates of survey</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12" w:name="_Toc6384661"/>
      <w:bookmarkStart w:id="213" w:name="_Toc13031680"/>
      <w:bookmarkStart w:id="214" w:name="_Toc14593307"/>
      <w:bookmarkStart w:id="215" w:name="_Toc18137702"/>
      <w:bookmarkStart w:id="216" w:name="_Toc107747025"/>
      <w:bookmarkStart w:id="217" w:name="_Toc297305333"/>
      <w:r>
        <w:rPr>
          <w:rStyle w:val="CharSectno"/>
        </w:rPr>
        <w:t>18</w:t>
      </w:r>
      <w:r>
        <w:rPr>
          <w:snapToGrid w:val="0"/>
        </w:rPr>
        <w:t>.</w:t>
      </w:r>
      <w:r>
        <w:rPr>
          <w:snapToGrid w:val="0"/>
        </w:rPr>
        <w:tab/>
        <w:t>Continuation of approved survey programme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18" w:name="_Toc107747026"/>
      <w:bookmarkStart w:id="219" w:name="_Toc139183100"/>
      <w:bookmarkStart w:id="220" w:name="_Toc139347635"/>
      <w:bookmarkStart w:id="221" w:name="_Toc150239321"/>
      <w:bookmarkStart w:id="222" w:name="_Toc150239544"/>
      <w:bookmarkStart w:id="223" w:name="_Toc152381855"/>
      <w:bookmarkStart w:id="224" w:name="_Toc152486328"/>
      <w:bookmarkStart w:id="225" w:name="_Toc152728297"/>
      <w:bookmarkStart w:id="226" w:name="_Toc154212606"/>
      <w:bookmarkStart w:id="227" w:name="_Toc170633556"/>
      <w:bookmarkStart w:id="228" w:name="_Toc170814754"/>
      <w:bookmarkStart w:id="229" w:name="_Toc170814792"/>
      <w:bookmarkStart w:id="230" w:name="_Toc202506541"/>
      <w:bookmarkStart w:id="231" w:name="_Toc212609802"/>
      <w:bookmarkStart w:id="232" w:name="_Toc232588275"/>
      <w:bookmarkStart w:id="233" w:name="_Toc233615433"/>
      <w:bookmarkStart w:id="234" w:name="_Toc235955726"/>
      <w:bookmarkStart w:id="235" w:name="_Toc236543216"/>
      <w:bookmarkStart w:id="236" w:name="_Toc236543403"/>
      <w:bookmarkStart w:id="237" w:name="_Toc238457745"/>
      <w:bookmarkStart w:id="238" w:name="_Toc238959734"/>
      <w:bookmarkStart w:id="239" w:name="_Toc248306497"/>
      <w:bookmarkStart w:id="240" w:name="_Toc248307549"/>
      <w:bookmarkStart w:id="241" w:name="_Toc248308151"/>
      <w:bookmarkStart w:id="242" w:name="_Toc265675082"/>
      <w:bookmarkStart w:id="243" w:name="_Toc265675266"/>
      <w:bookmarkStart w:id="244" w:name="_Toc293650115"/>
      <w:bookmarkStart w:id="245" w:name="_Toc293650213"/>
      <w:bookmarkStart w:id="246" w:name="_Toc297305272"/>
      <w:bookmarkStart w:id="247" w:name="_Toc297305334"/>
      <w:r>
        <w:rPr>
          <w:rStyle w:val="CharPartNo"/>
        </w:rPr>
        <w:t>Part IV</w:t>
      </w:r>
      <w:r>
        <w:rPr>
          <w:rStyle w:val="CharDivNo"/>
        </w:rPr>
        <w:t> </w:t>
      </w:r>
      <w:r>
        <w:t>—</w:t>
      </w:r>
      <w:r>
        <w:rPr>
          <w:rStyle w:val="CharDivText"/>
        </w:rPr>
        <w:t> </w:t>
      </w:r>
      <w:r>
        <w:rPr>
          <w:rStyle w:val="CharPartText"/>
        </w:rPr>
        <w:t>Single voyage towage permits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spacing w:before="180"/>
        <w:rPr>
          <w:snapToGrid w:val="0"/>
        </w:rPr>
      </w:pPr>
      <w:bookmarkStart w:id="248" w:name="_Toc6384662"/>
      <w:bookmarkStart w:id="249" w:name="_Toc13031681"/>
      <w:bookmarkStart w:id="250" w:name="_Toc14593308"/>
      <w:bookmarkStart w:id="251" w:name="_Toc18137703"/>
      <w:bookmarkStart w:id="252" w:name="_Toc107747027"/>
      <w:bookmarkStart w:id="253" w:name="_Toc297305335"/>
      <w:r>
        <w:rPr>
          <w:rStyle w:val="CharSectno"/>
        </w:rPr>
        <w:t>19</w:t>
      </w:r>
      <w:r>
        <w:rPr>
          <w:snapToGrid w:val="0"/>
        </w:rPr>
        <w:t>.</w:t>
      </w:r>
      <w:r>
        <w:rPr>
          <w:snapToGrid w:val="0"/>
        </w:rPr>
        <w:tab/>
        <w:t>Application of Part IV</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54" w:name="_Toc6384663"/>
      <w:bookmarkStart w:id="255" w:name="_Toc13031682"/>
      <w:bookmarkStart w:id="256" w:name="_Toc14593309"/>
      <w:bookmarkStart w:id="257" w:name="_Toc18137704"/>
      <w:bookmarkStart w:id="258" w:name="_Toc107747028"/>
      <w:bookmarkStart w:id="259" w:name="_Toc297305336"/>
      <w:r>
        <w:rPr>
          <w:rStyle w:val="CharSectno"/>
        </w:rPr>
        <w:t>20</w:t>
      </w:r>
      <w:r>
        <w:rPr>
          <w:snapToGrid w:val="0"/>
        </w:rPr>
        <w:t>.</w:t>
      </w:r>
      <w:r>
        <w:rPr>
          <w:snapToGrid w:val="0"/>
        </w:rPr>
        <w:tab/>
        <w:t>Application for towage permit</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60" w:name="_Toc6384664"/>
      <w:bookmarkStart w:id="261" w:name="_Toc13031683"/>
      <w:bookmarkStart w:id="262" w:name="_Toc14593310"/>
      <w:bookmarkStart w:id="263" w:name="_Toc18137705"/>
      <w:bookmarkStart w:id="264" w:name="_Toc107747029"/>
      <w:bookmarkStart w:id="265" w:name="_Toc297305337"/>
      <w:r>
        <w:rPr>
          <w:rStyle w:val="CharSectno"/>
        </w:rPr>
        <w:t>21</w:t>
      </w:r>
      <w:r>
        <w:rPr>
          <w:snapToGrid w:val="0"/>
        </w:rPr>
        <w:t>.</w:t>
      </w:r>
      <w:r>
        <w:rPr>
          <w:snapToGrid w:val="0"/>
        </w:rPr>
        <w:tab/>
        <w:t>Issue of towage permit</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66" w:name="_Toc6384665"/>
      <w:bookmarkStart w:id="267" w:name="_Toc13031684"/>
      <w:bookmarkStart w:id="268" w:name="_Toc14593311"/>
      <w:bookmarkStart w:id="269" w:name="_Toc18137706"/>
      <w:bookmarkStart w:id="270" w:name="_Toc107747030"/>
      <w:bookmarkStart w:id="271" w:name="_Toc297305338"/>
      <w:r>
        <w:rPr>
          <w:rStyle w:val="CharSectno"/>
        </w:rPr>
        <w:t>22</w:t>
      </w:r>
      <w:r>
        <w:rPr>
          <w:snapToGrid w:val="0"/>
        </w:rPr>
        <w:t>.</w:t>
      </w:r>
      <w:r>
        <w:rPr>
          <w:snapToGrid w:val="0"/>
        </w:rPr>
        <w:tab/>
        <w:t>Offence for vessel to be towed without towage permit</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72" w:name="_Toc6384666"/>
      <w:bookmarkStart w:id="273" w:name="_Toc13031685"/>
      <w:bookmarkStart w:id="274" w:name="_Toc14593312"/>
      <w:r>
        <w:rPr>
          <w:rStyle w:val="CharSectno"/>
        </w:rPr>
        <w:t>[</w:t>
      </w:r>
      <w:r>
        <w:rPr>
          <w:rStyle w:val="CharSectno"/>
          <w:b/>
        </w:rPr>
        <w:t>23</w:t>
      </w:r>
      <w:r>
        <w:rPr>
          <w:b/>
        </w:rPr>
        <w:t>.</w:t>
      </w:r>
      <w:r>
        <w:tab/>
      </w:r>
      <w:bookmarkEnd w:id="272"/>
      <w:bookmarkEnd w:id="273"/>
      <w:bookmarkEnd w:id="274"/>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75" w:name="_Toc13031686"/>
      <w:bookmarkStart w:id="276" w:name="_Toc17685236"/>
      <w:bookmarkStart w:id="277" w:name="_Toc18137707"/>
    </w:p>
    <w:p>
      <w:pPr>
        <w:pStyle w:val="yScheduleHeading"/>
      </w:pPr>
      <w:bookmarkStart w:id="278" w:name="_Toc107747031"/>
      <w:bookmarkStart w:id="279" w:name="_Toc139183105"/>
      <w:bookmarkStart w:id="280" w:name="_Toc139347640"/>
      <w:bookmarkStart w:id="281" w:name="_Toc150239326"/>
      <w:bookmarkStart w:id="282" w:name="_Toc150239549"/>
      <w:bookmarkStart w:id="283" w:name="_Toc152381860"/>
      <w:bookmarkStart w:id="284" w:name="_Toc152486333"/>
      <w:bookmarkStart w:id="285" w:name="_Toc152728302"/>
      <w:bookmarkStart w:id="286" w:name="_Toc154212611"/>
      <w:bookmarkStart w:id="287" w:name="_Toc170633561"/>
      <w:bookmarkStart w:id="288" w:name="_Toc170814759"/>
      <w:bookmarkStart w:id="289" w:name="_Toc170814797"/>
      <w:bookmarkStart w:id="290" w:name="_Toc202506546"/>
      <w:bookmarkStart w:id="291" w:name="_Toc212609807"/>
      <w:bookmarkStart w:id="292" w:name="_Toc232588280"/>
      <w:bookmarkStart w:id="293" w:name="_Toc233615438"/>
      <w:bookmarkStart w:id="294" w:name="_Toc235955731"/>
      <w:bookmarkStart w:id="295" w:name="_Toc236543221"/>
      <w:bookmarkStart w:id="296" w:name="_Toc236543408"/>
      <w:bookmarkStart w:id="297" w:name="_Toc238457750"/>
      <w:bookmarkStart w:id="298" w:name="_Toc238959739"/>
      <w:bookmarkStart w:id="299" w:name="_Toc248306502"/>
      <w:bookmarkStart w:id="300" w:name="_Toc248307554"/>
      <w:bookmarkStart w:id="301" w:name="_Toc248308156"/>
      <w:bookmarkStart w:id="302" w:name="_Toc265675087"/>
      <w:bookmarkStart w:id="303" w:name="_Toc265675271"/>
      <w:bookmarkStart w:id="304" w:name="_Toc293650120"/>
      <w:bookmarkStart w:id="305" w:name="_Toc293650218"/>
      <w:bookmarkStart w:id="306" w:name="_Toc297305277"/>
      <w:bookmarkStart w:id="307" w:name="_Toc297305339"/>
      <w:bookmarkStart w:id="308" w:name="_Toc17685241"/>
      <w:bookmarkStart w:id="309" w:name="_Toc18137712"/>
      <w:bookmarkEnd w:id="275"/>
      <w:bookmarkEnd w:id="276"/>
      <w:bookmarkEnd w:id="277"/>
      <w:r>
        <w:rPr>
          <w:rStyle w:val="CharSchNo"/>
        </w:rPr>
        <w:t>Schedule 1 </w:t>
      </w:r>
      <w:r>
        <w:t>— </w:t>
      </w:r>
      <w:r>
        <w:rPr>
          <w:rStyle w:val="CharSchText"/>
        </w:rPr>
        <w:t>Fees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[r. 4A]</w:t>
      </w:r>
    </w:p>
    <w:p>
      <w:pPr>
        <w:pStyle w:val="yFootnoteheading"/>
        <w:spacing w:after="120"/>
      </w:pPr>
      <w:r>
        <w:tab/>
        <w:t>[Heading inserted in Gazette 25 Jun 2004 p. 2251.]</w:t>
      </w:r>
    </w:p>
    <w:p>
      <w:pPr>
        <w:pStyle w:val="yHeading5"/>
      </w:pPr>
      <w:bookmarkStart w:id="310" w:name="_Toc107747032"/>
      <w:bookmarkStart w:id="311" w:name="_Toc297305340"/>
      <w:r>
        <w:rPr>
          <w:rStyle w:val="CharSClsNo"/>
        </w:rPr>
        <w:t>1</w:t>
      </w:r>
      <w:r>
        <w:t>.</w:t>
      </w:r>
      <w:r>
        <w:tab/>
        <w:t>Survey fees</w:t>
      </w:r>
      <w:bookmarkEnd w:id="310"/>
      <w:bookmarkEnd w:id="31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7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16"/>
        <w:gridCol w:w="1560"/>
        <w:gridCol w:w="1110"/>
        <w:gridCol w:w="1410"/>
      </w:tblGrid>
      <w:tr>
        <w:trPr>
          <w:cantSplit/>
          <w:tblHeader/>
        </w:trPr>
        <w:tc>
          <w:tcPr>
            <w:tcW w:w="2716" w:type="dxa"/>
          </w:tcPr>
          <w:p>
            <w:pPr>
              <w:pStyle w:val="yTableNAm"/>
              <w:jc w:val="center"/>
              <w:rPr>
                <w:b/>
              </w:rPr>
            </w:pPr>
            <w:r>
              <w:rPr>
                <w:b/>
              </w:rPr>
              <w:t xml:space="preserve">Length of vessel </w:t>
            </w:r>
            <w:r>
              <w:rPr>
                <w:b/>
              </w:rPr>
              <w:br/>
              <w:t>(metres)</w:t>
            </w:r>
          </w:p>
        </w:tc>
        <w:tc>
          <w:tcPr>
            <w:tcW w:w="1560" w:type="dxa"/>
          </w:tcPr>
          <w:p>
            <w:pPr>
              <w:pStyle w:val="yTableNAm"/>
              <w:jc w:val="center"/>
              <w:rPr>
                <w:b/>
              </w:rPr>
            </w:pPr>
            <w:r>
              <w:rPr>
                <w:b/>
              </w:rPr>
              <w:t>Examination of plans</w:t>
            </w:r>
            <w:r>
              <w:rPr>
                <w:b/>
              </w:rPr>
              <w:br/>
              <w:t>($)</w:t>
            </w:r>
          </w:p>
        </w:tc>
        <w:tc>
          <w:tcPr>
            <w:tcW w:w="1110" w:type="dxa"/>
          </w:tcPr>
          <w:p>
            <w:pPr>
              <w:pStyle w:val="yTableNAm"/>
              <w:jc w:val="center"/>
              <w:rPr>
                <w:b/>
              </w:rPr>
            </w:pPr>
            <w:r>
              <w:rPr>
                <w:b/>
              </w:rPr>
              <w:t xml:space="preserve">Initial </w:t>
            </w:r>
            <w:r>
              <w:rPr>
                <w:b/>
              </w:rPr>
              <w:br/>
              <w:t xml:space="preserve">survey </w:t>
            </w:r>
            <w:r>
              <w:rPr>
                <w:b/>
              </w:rPr>
              <w:br/>
              <w:t>($)</w:t>
            </w:r>
          </w:p>
        </w:tc>
        <w:tc>
          <w:tcPr>
            <w:tcW w:w="1410" w:type="dxa"/>
          </w:tcPr>
          <w:p>
            <w:pPr>
              <w:pStyle w:val="yTableNAm"/>
              <w:jc w:val="center"/>
              <w:rPr>
                <w:b/>
              </w:rPr>
            </w:pPr>
            <w:r>
              <w:rPr>
                <w:b/>
              </w:rPr>
              <w:t>Subsequent surveys</w:t>
            </w:r>
            <w:r>
              <w:rPr>
                <w:b/>
              </w:rPr>
              <w:br/>
              <w:t>($)</w:t>
            </w:r>
          </w:p>
        </w:tc>
      </w:tr>
      <w:tr>
        <w:trPr>
          <w:cantSplit/>
        </w:trPr>
        <w:tc>
          <w:tcPr>
            <w:tcW w:w="2716" w:type="dxa"/>
          </w:tcPr>
          <w:p>
            <w:pPr>
              <w:pStyle w:val="yTableNAm"/>
            </w:pPr>
            <w:r>
              <w:t>Not over 5</w:t>
            </w:r>
          </w:p>
        </w:tc>
        <w:tc>
          <w:tcPr>
            <w:tcW w:w="1560" w:type="dxa"/>
          </w:tcPr>
          <w:p>
            <w:pPr>
              <w:pStyle w:val="yTableNAm"/>
              <w:jc w:val="center"/>
            </w:pPr>
            <w:r>
              <w:t>629</w:t>
            </w:r>
          </w:p>
        </w:tc>
        <w:tc>
          <w:tcPr>
            <w:tcW w:w="1110" w:type="dxa"/>
          </w:tcPr>
          <w:p>
            <w:pPr>
              <w:pStyle w:val="yTableNAm"/>
              <w:jc w:val="center"/>
            </w:pPr>
            <w:r>
              <w:t>885</w:t>
            </w:r>
          </w:p>
        </w:tc>
        <w:tc>
          <w:tcPr>
            <w:tcW w:w="1410" w:type="dxa"/>
          </w:tcPr>
          <w:p>
            <w:pPr>
              <w:pStyle w:val="yTableNAm"/>
              <w:jc w:val="center"/>
            </w:pPr>
            <w:r>
              <w:t>258</w:t>
            </w:r>
          </w:p>
        </w:tc>
      </w:tr>
      <w:tr>
        <w:trPr>
          <w:cantSplit/>
        </w:trPr>
        <w:tc>
          <w:tcPr>
            <w:tcW w:w="2716" w:type="dxa"/>
          </w:tcPr>
          <w:p>
            <w:pPr>
              <w:pStyle w:val="yTableNAm"/>
            </w:pPr>
            <w:r>
              <w:t>Over 5 but not over 6</w:t>
            </w:r>
          </w:p>
        </w:tc>
        <w:tc>
          <w:tcPr>
            <w:tcW w:w="1560" w:type="dxa"/>
          </w:tcPr>
          <w:p>
            <w:pPr>
              <w:pStyle w:val="yTableNAm"/>
              <w:jc w:val="center"/>
            </w:pPr>
            <w:r>
              <w:t>730</w:t>
            </w:r>
          </w:p>
        </w:tc>
        <w:tc>
          <w:tcPr>
            <w:tcW w:w="1110" w:type="dxa"/>
          </w:tcPr>
          <w:p>
            <w:pPr>
              <w:pStyle w:val="yTableNAm"/>
              <w:jc w:val="center"/>
            </w:pPr>
            <w:r>
              <w:t>1 220</w:t>
            </w:r>
          </w:p>
        </w:tc>
        <w:tc>
          <w:tcPr>
            <w:tcW w:w="1410" w:type="dxa"/>
          </w:tcPr>
          <w:p>
            <w:pPr>
              <w:pStyle w:val="yTableNAm"/>
              <w:jc w:val="center"/>
            </w:pPr>
            <w:r>
              <w:t>309</w:t>
            </w:r>
          </w:p>
        </w:tc>
      </w:tr>
      <w:tr>
        <w:trPr>
          <w:cantSplit/>
        </w:trPr>
        <w:tc>
          <w:tcPr>
            <w:tcW w:w="2716" w:type="dxa"/>
          </w:tcPr>
          <w:p>
            <w:pPr>
              <w:pStyle w:val="yTableNAm"/>
            </w:pPr>
            <w:r>
              <w:t>Over 6 but not over 7</w:t>
            </w:r>
          </w:p>
        </w:tc>
        <w:tc>
          <w:tcPr>
            <w:tcW w:w="1560" w:type="dxa"/>
          </w:tcPr>
          <w:p>
            <w:pPr>
              <w:pStyle w:val="yTableNAm"/>
              <w:jc w:val="center"/>
            </w:pPr>
            <w:r>
              <w:t>794</w:t>
            </w:r>
          </w:p>
        </w:tc>
        <w:tc>
          <w:tcPr>
            <w:tcW w:w="1110" w:type="dxa"/>
          </w:tcPr>
          <w:p>
            <w:pPr>
              <w:pStyle w:val="yTableNAm"/>
              <w:jc w:val="center"/>
            </w:pPr>
            <w:r>
              <w:t>1 719</w:t>
            </w:r>
          </w:p>
        </w:tc>
        <w:tc>
          <w:tcPr>
            <w:tcW w:w="1410" w:type="dxa"/>
          </w:tcPr>
          <w:p>
            <w:pPr>
              <w:pStyle w:val="yTableNAm"/>
              <w:jc w:val="center"/>
            </w:pPr>
            <w:r>
              <w:t>376</w:t>
            </w:r>
          </w:p>
        </w:tc>
      </w:tr>
      <w:tr>
        <w:trPr>
          <w:cantSplit/>
        </w:trPr>
        <w:tc>
          <w:tcPr>
            <w:tcW w:w="2716" w:type="dxa"/>
          </w:tcPr>
          <w:p>
            <w:pPr>
              <w:pStyle w:val="yTableNAm"/>
            </w:pPr>
            <w:r>
              <w:t>Over 7 but not over 8</w:t>
            </w:r>
          </w:p>
        </w:tc>
        <w:tc>
          <w:tcPr>
            <w:tcW w:w="1560" w:type="dxa"/>
          </w:tcPr>
          <w:p>
            <w:pPr>
              <w:pStyle w:val="yTableNAm"/>
              <w:jc w:val="center"/>
            </w:pPr>
            <w:r>
              <w:t>1 025</w:t>
            </w:r>
          </w:p>
        </w:tc>
        <w:tc>
          <w:tcPr>
            <w:tcW w:w="1110" w:type="dxa"/>
          </w:tcPr>
          <w:p>
            <w:pPr>
              <w:pStyle w:val="yTableNAm"/>
              <w:jc w:val="center"/>
            </w:pPr>
            <w:r>
              <w:t>2 282</w:t>
            </w:r>
          </w:p>
        </w:tc>
        <w:tc>
          <w:tcPr>
            <w:tcW w:w="1410" w:type="dxa"/>
          </w:tcPr>
          <w:p>
            <w:pPr>
              <w:pStyle w:val="yTableNAm"/>
              <w:jc w:val="center"/>
            </w:pPr>
            <w:r>
              <w:t>407</w:t>
            </w:r>
          </w:p>
        </w:tc>
      </w:tr>
      <w:tr>
        <w:trPr>
          <w:cantSplit/>
        </w:trPr>
        <w:tc>
          <w:tcPr>
            <w:tcW w:w="2716" w:type="dxa"/>
          </w:tcPr>
          <w:p>
            <w:pPr>
              <w:pStyle w:val="yTableNAm"/>
            </w:pPr>
            <w:r>
              <w:t>Over 8 but not over 9</w:t>
            </w:r>
          </w:p>
        </w:tc>
        <w:tc>
          <w:tcPr>
            <w:tcW w:w="1560" w:type="dxa"/>
          </w:tcPr>
          <w:p>
            <w:pPr>
              <w:pStyle w:val="yTableNAm"/>
              <w:jc w:val="center"/>
            </w:pPr>
            <w:r>
              <w:t>1 266</w:t>
            </w:r>
          </w:p>
        </w:tc>
        <w:tc>
          <w:tcPr>
            <w:tcW w:w="1110" w:type="dxa"/>
          </w:tcPr>
          <w:p>
            <w:pPr>
              <w:pStyle w:val="yTableNAm"/>
              <w:jc w:val="center"/>
            </w:pPr>
            <w:r>
              <w:t>2 974</w:t>
            </w:r>
          </w:p>
        </w:tc>
        <w:tc>
          <w:tcPr>
            <w:tcW w:w="1410" w:type="dxa"/>
          </w:tcPr>
          <w:p>
            <w:pPr>
              <w:pStyle w:val="yTableNAm"/>
              <w:jc w:val="center"/>
            </w:pPr>
            <w:r>
              <w:t>438</w:t>
            </w:r>
          </w:p>
        </w:tc>
      </w:tr>
      <w:tr>
        <w:trPr>
          <w:cantSplit/>
        </w:trPr>
        <w:tc>
          <w:tcPr>
            <w:tcW w:w="2716" w:type="dxa"/>
          </w:tcPr>
          <w:p>
            <w:pPr>
              <w:pStyle w:val="yTableNAm"/>
            </w:pPr>
            <w:r>
              <w:t>Over 9 but not over 10</w:t>
            </w:r>
          </w:p>
        </w:tc>
        <w:tc>
          <w:tcPr>
            <w:tcW w:w="1560" w:type="dxa"/>
          </w:tcPr>
          <w:p>
            <w:pPr>
              <w:pStyle w:val="yTableNAm"/>
              <w:jc w:val="center"/>
            </w:pPr>
            <w:r>
              <w:t>1 482</w:t>
            </w:r>
          </w:p>
        </w:tc>
        <w:tc>
          <w:tcPr>
            <w:tcW w:w="1110" w:type="dxa"/>
          </w:tcPr>
          <w:p>
            <w:pPr>
              <w:pStyle w:val="yTableNAm"/>
              <w:jc w:val="center"/>
            </w:pPr>
            <w:r>
              <w:t>3 657</w:t>
            </w:r>
          </w:p>
        </w:tc>
        <w:tc>
          <w:tcPr>
            <w:tcW w:w="1410" w:type="dxa"/>
          </w:tcPr>
          <w:p>
            <w:pPr>
              <w:pStyle w:val="yTableNAm"/>
              <w:jc w:val="center"/>
            </w:pPr>
            <w:r>
              <w:t>463</w:t>
            </w:r>
          </w:p>
        </w:tc>
      </w:tr>
      <w:tr>
        <w:trPr>
          <w:cantSplit/>
        </w:trPr>
        <w:tc>
          <w:tcPr>
            <w:tcW w:w="2716" w:type="dxa"/>
          </w:tcPr>
          <w:p>
            <w:pPr>
              <w:pStyle w:val="yTableNAm"/>
            </w:pPr>
            <w:r>
              <w:t>Over 10 but not over 11</w:t>
            </w:r>
          </w:p>
        </w:tc>
        <w:tc>
          <w:tcPr>
            <w:tcW w:w="1560" w:type="dxa"/>
          </w:tcPr>
          <w:p>
            <w:pPr>
              <w:pStyle w:val="yTableNAm"/>
              <w:jc w:val="center"/>
            </w:pPr>
            <w:r>
              <w:t>1 828</w:t>
            </w:r>
          </w:p>
        </w:tc>
        <w:tc>
          <w:tcPr>
            <w:tcW w:w="1110" w:type="dxa"/>
          </w:tcPr>
          <w:p>
            <w:pPr>
              <w:pStyle w:val="yTableNAm"/>
              <w:jc w:val="center"/>
            </w:pPr>
            <w:r>
              <w:t>4 396</w:t>
            </w:r>
          </w:p>
        </w:tc>
        <w:tc>
          <w:tcPr>
            <w:tcW w:w="1410" w:type="dxa"/>
          </w:tcPr>
          <w:p>
            <w:pPr>
              <w:pStyle w:val="yTableNAm"/>
              <w:jc w:val="center"/>
            </w:pPr>
            <w:r>
              <w:t>510</w:t>
            </w:r>
          </w:p>
        </w:tc>
      </w:tr>
      <w:tr>
        <w:trPr>
          <w:cantSplit/>
        </w:trPr>
        <w:tc>
          <w:tcPr>
            <w:tcW w:w="2716" w:type="dxa"/>
          </w:tcPr>
          <w:p>
            <w:pPr>
              <w:pStyle w:val="yTableNAm"/>
            </w:pPr>
            <w:r>
              <w:t>Over 11 but not over 12</w:t>
            </w:r>
          </w:p>
        </w:tc>
        <w:tc>
          <w:tcPr>
            <w:tcW w:w="1560" w:type="dxa"/>
          </w:tcPr>
          <w:p>
            <w:pPr>
              <w:pStyle w:val="yTableNAm"/>
              <w:jc w:val="center"/>
            </w:pPr>
            <w:r>
              <w:t>2 170</w:t>
            </w:r>
          </w:p>
        </w:tc>
        <w:tc>
          <w:tcPr>
            <w:tcW w:w="1110" w:type="dxa"/>
          </w:tcPr>
          <w:p>
            <w:pPr>
              <w:pStyle w:val="yTableNAm"/>
              <w:jc w:val="center"/>
            </w:pPr>
            <w:r>
              <w:t>5 145</w:t>
            </w:r>
          </w:p>
        </w:tc>
        <w:tc>
          <w:tcPr>
            <w:tcW w:w="1410" w:type="dxa"/>
          </w:tcPr>
          <w:p>
            <w:pPr>
              <w:pStyle w:val="yTableNAm"/>
              <w:jc w:val="center"/>
            </w:pPr>
            <w:r>
              <w:t>561</w:t>
            </w:r>
          </w:p>
        </w:tc>
      </w:tr>
      <w:tr>
        <w:trPr>
          <w:cantSplit/>
        </w:trPr>
        <w:tc>
          <w:tcPr>
            <w:tcW w:w="2716" w:type="dxa"/>
          </w:tcPr>
          <w:p>
            <w:pPr>
              <w:pStyle w:val="yTableNAm"/>
            </w:pPr>
            <w:r>
              <w:t>Over 12 but not over 13</w:t>
            </w:r>
          </w:p>
        </w:tc>
        <w:tc>
          <w:tcPr>
            <w:tcW w:w="1560" w:type="dxa"/>
          </w:tcPr>
          <w:p>
            <w:pPr>
              <w:pStyle w:val="yTableNAm"/>
              <w:jc w:val="center"/>
            </w:pPr>
            <w:r>
              <w:t>2 508</w:t>
            </w:r>
          </w:p>
        </w:tc>
        <w:tc>
          <w:tcPr>
            <w:tcW w:w="1110" w:type="dxa"/>
          </w:tcPr>
          <w:p>
            <w:pPr>
              <w:pStyle w:val="yTableNAm"/>
              <w:jc w:val="center"/>
            </w:pPr>
            <w:r>
              <w:t>5 889</w:t>
            </w:r>
          </w:p>
        </w:tc>
        <w:tc>
          <w:tcPr>
            <w:tcW w:w="1410" w:type="dxa"/>
          </w:tcPr>
          <w:p>
            <w:pPr>
              <w:pStyle w:val="yTableNAm"/>
              <w:jc w:val="center"/>
            </w:pPr>
            <w:r>
              <w:t>613</w:t>
            </w:r>
          </w:p>
        </w:tc>
      </w:tr>
      <w:tr>
        <w:trPr>
          <w:cantSplit/>
        </w:trPr>
        <w:tc>
          <w:tcPr>
            <w:tcW w:w="2716" w:type="dxa"/>
          </w:tcPr>
          <w:p>
            <w:pPr>
              <w:pStyle w:val="yTableNAm"/>
            </w:pPr>
            <w:r>
              <w:t>Over 13 but not over 14</w:t>
            </w:r>
          </w:p>
        </w:tc>
        <w:tc>
          <w:tcPr>
            <w:tcW w:w="1560" w:type="dxa"/>
          </w:tcPr>
          <w:p>
            <w:pPr>
              <w:pStyle w:val="yTableNAm"/>
              <w:jc w:val="center"/>
            </w:pPr>
            <w:r>
              <w:t>2 862</w:t>
            </w:r>
          </w:p>
        </w:tc>
        <w:tc>
          <w:tcPr>
            <w:tcW w:w="1110" w:type="dxa"/>
          </w:tcPr>
          <w:p>
            <w:pPr>
              <w:pStyle w:val="yTableNAm"/>
              <w:jc w:val="center"/>
            </w:pPr>
            <w:r>
              <w:t>6 630</w:t>
            </w:r>
          </w:p>
        </w:tc>
        <w:tc>
          <w:tcPr>
            <w:tcW w:w="1410" w:type="dxa"/>
          </w:tcPr>
          <w:p>
            <w:pPr>
              <w:pStyle w:val="yTableNAm"/>
              <w:jc w:val="center"/>
            </w:pPr>
            <w:r>
              <w:t>661</w:t>
            </w:r>
          </w:p>
        </w:tc>
      </w:tr>
      <w:tr>
        <w:trPr>
          <w:cantSplit/>
        </w:trPr>
        <w:tc>
          <w:tcPr>
            <w:tcW w:w="2716" w:type="dxa"/>
          </w:tcPr>
          <w:p>
            <w:pPr>
              <w:pStyle w:val="yTableNAm"/>
            </w:pPr>
            <w:r>
              <w:t>Over 14 but not over 15</w:t>
            </w:r>
          </w:p>
        </w:tc>
        <w:tc>
          <w:tcPr>
            <w:tcW w:w="1560" w:type="dxa"/>
          </w:tcPr>
          <w:p>
            <w:pPr>
              <w:pStyle w:val="yTableNAm"/>
              <w:jc w:val="center"/>
            </w:pPr>
            <w:r>
              <w:t>3 208</w:t>
            </w:r>
          </w:p>
        </w:tc>
        <w:tc>
          <w:tcPr>
            <w:tcW w:w="1110" w:type="dxa"/>
          </w:tcPr>
          <w:p>
            <w:pPr>
              <w:pStyle w:val="yTableNAm"/>
              <w:jc w:val="center"/>
            </w:pPr>
            <w:r>
              <w:t>7 371</w:t>
            </w:r>
          </w:p>
        </w:tc>
        <w:tc>
          <w:tcPr>
            <w:tcW w:w="1410" w:type="dxa"/>
          </w:tcPr>
          <w:p>
            <w:pPr>
              <w:pStyle w:val="yTableNAm"/>
              <w:jc w:val="center"/>
            </w:pPr>
            <w:r>
              <w:t>711</w:t>
            </w:r>
          </w:p>
        </w:tc>
      </w:tr>
      <w:tr>
        <w:trPr>
          <w:cantSplit/>
        </w:trPr>
        <w:tc>
          <w:tcPr>
            <w:tcW w:w="2716" w:type="dxa"/>
          </w:tcPr>
          <w:p>
            <w:pPr>
              <w:pStyle w:val="yTableNAm"/>
            </w:pPr>
            <w:r>
              <w:t>Over 15 but not over 16</w:t>
            </w:r>
          </w:p>
        </w:tc>
        <w:tc>
          <w:tcPr>
            <w:tcW w:w="1560" w:type="dxa"/>
          </w:tcPr>
          <w:p>
            <w:pPr>
              <w:pStyle w:val="yTableNAm"/>
              <w:jc w:val="center"/>
            </w:pPr>
            <w:r>
              <w:t>3 535</w:t>
            </w:r>
          </w:p>
        </w:tc>
        <w:tc>
          <w:tcPr>
            <w:tcW w:w="1110" w:type="dxa"/>
          </w:tcPr>
          <w:p>
            <w:pPr>
              <w:pStyle w:val="yTableNAm"/>
              <w:jc w:val="center"/>
            </w:pPr>
            <w:r>
              <w:t>8 119</w:t>
            </w:r>
          </w:p>
        </w:tc>
        <w:tc>
          <w:tcPr>
            <w:tcW w:w="1410" w:type="dxa"/>
          </w:tcPr>
          <w:p>
            <w:pPr>
              <w:pStyle w:val="yTableNAm"/>
              <w:jc w:val="center"/>
            </w:pPr>
            <w:r>
              <w:t>758</w:t>
            </w:r>
          </w:p>
        </w:tc>
      </w:tr>
      <w:tr>
        <w:trPr>
          <w:cantSplit/>
        </w:trPr>
        <w:tc>
          <w:tcPr>
            <w:tcW w:w="2716" w:type="dxa"/>
          </w:tcPr>
          <w:p>
            <w:pPr>
              <w:pStyle w:val="yTableNAm"/>
            </w:pPr>
            <w:r>
              <w:t>Over 16 but not over 17</w:t>
            </w:r>
          </w:p>
        </w:tc>
        <w:tc>
          <w:tcPr>
            <w:tcW w:w="1560" w:type="dxa"/>
          </w:tcPr>
          <w:p>
            <w:pPr>
              <w:pStyle w:val="yTableNAm"/>
              <w:jc w:val="center"/>
            </w:pPr>
            <w:r>
              <w:t>3 880</w:t>
            </w:r>
          </w:p>
        </w:tc>
        <w:tc>
          <w:tcPr>
            <w:tcW w:w="1110" w:type="dxa"/>
          </w:tcPr>
          <w:p>
            <w:pPr>
              <w:pStyle w:val="yTableNAm"/>
              <w:jc w:val="center"/>
            </w:pPr>
            <w:r>
              <w:t>8 861</w:t>
            </w:r>
          </w:p>
        </w:tc>
        <w:tc>
          <w:tcPr>
            <w:tcW w:w="1410" w:type="dxa"/>
          </w:tcPr>
          <w:p>
            <w:pPr>
              <w:pStyle w:val="yTableNAm"/>
              <w:jc w:val="center"/>
            </w:pPr>
            <w:r>
              <w:t>810</w:t>
            </w:r>
          </w:p>
        </w:tc>
      </w:tr>
      <w:tr>
        <w:trPr>
          <w:cantSplit/>
        </w:trPr>
        <w:tc>
          <w:tcPr>
            <w:tcW w:w="2716" w:type="dxa"/>
          </w:tcPr>
          <w:p>
            <w:pPr>
              <w:pStyle w:val="yTableNAm"/>
            </w:pPr>
            <w:r>
              <w:t>Over 17 but not over 18</w:t>
            </w:r>
          </w:p>
        </w:tc>
        <w:tc>
          <w:tcPr>
            <w:tcW w:w="1560" w:type="dxa"/>
          </w:tcPr>
          <w:p>
            <w:pPr>
              <w:pStyle w:val="yTableNAm"/>
              <w:jc w:val="center"/>
            </w:pPr>
            <w:r>
              <w:t>4 235</w:t>
            </w:r>
          </w:p>
        </w:tc>
        <w:tc>
          <w:tcPr>
            <w:tcW w:w="1110" w:type="dxa"/>
          </w:tcPr>
          <w:p>
            <w:pPr>
              <w:pStyle w:val="yTableNAm"/>
              <w:jc w:val="center"/>
            </w:pPr>
            <w:r>
              <w:t>9 603</w:t>
            </w:r>
          </w:p>
        </w:tc>
        <w:tc>
          <w:tcPr>
            <w:tcW w:w="1410" w:type="dxa"/>
          </w:tcPr>
          <w:p>
            <w:pPr>
              <w:pStyle w:val="yTableNAm"/>
              <w:jc w:val="center"/>
            </w:pPr>
            <w:r>
              <w:t>859</w:t>
            </w:r>
          </w:p>
        </w:tc>
      </w:tr>
      <w:tr>
        <w:trPr>
          <w:cantSplit/>
        </w:trPr>
        <w:tc>
          <w:tcPr>
            <w:tcW w:w="2716" w:type="dxa"/>
          </w:tcPr>
          <w:p>
            <w:pPr>
              <w:pStyle w:val="yTableNAm"/>
            </w:pPr>
            <w:r>
              <w:t>Over 18 but not over 19</w:t>
            </w:r>
          </w:p>
        </w:tc>
        <w:tc>
          <w:tcPr>
            <w:tcW w:w="1560" w:type="dxa"/>
          </w:tcPr>
          <w:p>
            <w:pPr>
              <w:pStyle w:val="yTableNAm"/>
              <w:jc w:val="center"/>
            </w:pPr>
            <w:r>
              <w:t>4 562</w:t>
            </w:r>
          </w:p>
        </w:tc>
        <w:tc>
          <w:tcPr>
            <w:tcW w:w="1110" w:type="dxa"/>
          </w:tcPr>
          <w:p>
            <w:pPr>
              <w:pStyle w:val="yTableNAm"/>
              <w:jc w:val="center"/>
            </w:pPr>
            <w:r>
              <w:t>10 346</w:t>
            </w:r>
          </w:p>
        </w:tc>
        <w:tc>
          <w:tcPr>
            <w:tcW w:w="1410" w:type="dxa"/>
          </w:tcPr>
          <w:p>
            <w:pPr>
              <w:pStyle w:val="yTableNAm"/>
              <w:jc w:val="center"/>
            </w:pPr>
            <w:r>
              <w:t>907</w:t>
            </w:r>
          </w:p>
        </w:tc>
      </w:tr>
      <w:tr>
        <w:trPr>
          <w:cantSplit/>
        </w:trPr>
        <w:tc>
          <w:tcPr>
            <w:tcW w:w="2716" w:type="dxa"/>
          </w:tcPr>
          <w:p>
            <w:pPr>
              <w:pStyle w:val="yTableNAm"/>
            </w:pPr>
            <w:r>
              <w:t>Over 19 but not over 20</w:t>
            </w:r>
          </w:p>
        </w:tc>
        <w:tc>
          <w:tcPr>
            <w:tcW w:w="1560" w:type="dxa"/>
          </w:tcPr>
          <w:p>
            <w:pPr>
              <w:pStyle w:val="yTableNAm"/>
              <w:jc w:val="center"/>
            </w:pPr>
            <w:r>
              <w:t>4 911</w:t>
            </w:r>
          </w:p>
        </w:tc>
        <w:tc>
          <w:tcPr>
            <w:tcW w:w="1110" w:type="dxa"/>
          </w:tcPr>
          <w:p>
            <w:pPr>
              <w:pStyle w:val="yTableNAm"/>
              <w:jc w:val="center"/>
            </w:pPr>
            <w:r>
              <w:t>11 093</w:t>
            </w:r>
          </w:p>
        </w:tc>
        <w:tc>
          <w:tcPr>
            <w:tcW w:w="1410" w:type="dxa"/>
          </w:tcPr>
          <w:p>
            <w:pPr>
              <w:pStyle w:val="yTableNAm"/>
              <w:jc w:val="center"/>
            </w:pPr>
            <w:r>
              <w:t>960</w:t>
            </w:r>
          </w:p>
        </w:tc>
      </w:tr>
      <w:tr>
        <w:trPr>
          <w:cantSplit/>
        </w:trPr>
        <w:tc>
          <w:tcPr>
            <w:tcW w:w="2716" w:type="dxa"/>
          </w:tcPr>
          <w:p>
            <w:pPr>
              <w:pStyle w:val="yTableNAm"/>
            </w:pPr>
            <w:r>
              <w:t>Over 20 but not over 21</w:t>
            </w:r>
          </w:p>
        </w:tc>
        <w:tc>
          <w:tcPr>
            <w:tcW w:w="1560" w:type="dxa"/>
          </w:tcPr>
          <w:p>
            <w:pPr>
              <w:pStyle w:val="yTableNAm"/>
              <w:jc w:val="center"/>
            </w:pPr>
            <w:r>
              <w:t>5 306</w:t>
            </w:r>
          </w:p>
        </w:tc>
        <w:tc>
          <w:tcPr>
            <w:tcW w:w="1110" w:type="dxa"/>
          </w:tcPr>
          <w:p>
            <w:pPr>
              <w:pStyle w:val="yTableNAm"/>
              <w:jc w:val="center"/>
            </w:pPr>
            <w:r>
              <w:t>11 889</w:t>
            </w:r>
          </w:p>
        </w:tc>
        <w:tc>
          <w:tcPr>
            <w:tcW w:w="1410" w:type="dxa"/>
          </w:tcPr>
          <w:p>
            <w:pPr>
              <w:pStyle w:val="yTableNAm"/>
              <w:jc w:val="center"/>
            </w:pPr>
            <w:r>
              <w:t>1 034</w:t>
            </w:r>
          </w:p>
        </w:tc>
      </w:tr>
      <w:tr>
        <w:trPr>
          <w:cantSplit/>
        </w:trPr>
        <w:tc>
          <w:tcPr>
            <w:tcW w:w="2716" w:type="dxa"/>
          </w:tcPr>
          <w:p>
            <w:pPr>
              <w:pStyle w:val="yTableNAm"/>
            </w:pPr>
            <w:r>
              <w:t>Over 21 but not over 22</w:t>
            </w:r>
          </w:p>
        </w:tc>
        <w:tc>
          <w:tcPr>
            <w:tcW w:w="1560" w:type="dxa"/>
          </w:tcPr>
          <w:p>
            <w:pPr>
              <w:pStyle w:val="yTableNAm"/>
              <w:jc w:val="center"/>
            </w:pPr>
            <w:r>
              <w:t>5 706</w:t>
            </w:r>
          </w:p>
        </w:tc>
        <w:tc>
          <w:tcPr>
            <w:tcW w:w="1110" w:type="dxa"/>
          </w:tcPr>
          <w:p>
            <w:pPr>
              <w:pStyle w:val="yTableNAm"/>
              <w:jc w:val="center"/>
            </w:pPr>
            <w:r>
              <w:t>12 687</w:t>
            </w:r>
          </w:p>
        </w:tc>
        <w:tc>
          <w:tcPr>
            <w:tcW w:w="1410" w:type="dxa"/>
          </w:tcPr>
          <w:p>
            <w:pPr>
              <w:pStyle w:val="yTableNAm"/>
              <w:jc w:val="center"/>
            </w:pPr>
            <w:r>
              <w:t>1 116</w:t>
            </w:r>
          </w:p>
        </w:tc>
      </w:tr>
      <w:tr>
        <w:trPr>
          <w:cantSplit/>
        </w:trPr>
        <w:tc>
          <w:tcPr>
            <w:tcW w:w="2716" w:type="dxa"/>
          </w:tcPr>
          <w:p>
            <w:pPr>
              <w:pStyle w:val="yTableNAm"/>
            </w:pPr>
            <w:r>
              <w:t>Over 22 but not over 23</w:t>
            </w:r>
          </w:p>
        </w:tc>
        <w:tc>
          <w:tcPr>
            <w:tcW w:w="1560" w:type="dxa"/>
          </w:tcPr>
          <w:p>
            <w:pPr>
              <w:pStyle w:val="yTableNAm"/>
              <w:jc w:val="center"/>
            </w:pPr>
            <w:r>
              <w:t>6 104</w:t>
            </w:r>
          </w:p>
        </w:tc>
        <w:tc>
          <w:tcPr>
            <w:tcW w:w="1110" w:type="dxa"/>
          </w:tcPr>
          <w:p>
            <w:pPr>
              <w:pStyle w:val="yTableNAm"/>
              <w:jc w:val="center"/>
            </w:pPr>
            <w:r>
              <w:t>13 483</w:t>
            </w:r>
          </w:p>
        </w:tc>
        <w:tc>
          <w:tcPr>
            <w:tcW w:w="1410" w:type="dxa"/>
          </w:tcPr>
          <w:p>
            <w:pPr>
              <w:pStyle w:val="yTableNAm"/>
              <w:jc w:val="center"/>
            </w:pPr>
            <w:r>
              <w:t>1 191</w:t>
            </w:r>
          </w:p>
        </w:tc>
      </w:tr>
      <w:tr>
        <w:trPr>
          <w:cantSplit/>
        </w:trPr>
        <w:tc>
          <w:tcPr>
            <w:tcW w:w="2716" w:type="dxa"/>
          </w:tcPr>
          <w:p>
            <w:pPr>
              <w:pStyle w:val="yTableNAm"/>
            </w:pPr>
            <w:r>
              <w:t>Over 23 but not over 24</w:t>
            </w:r>
          </w:p>
        </w:tc>
        <w:tc>
          <w:tcPr>
            <w:tcW w:w="1560" w:type="dxa"/>
          </w:tcPr>
          <w:p>
            <w:pPr>
              <w:pStyle w:val="yTableNAm"/>
              <w:jc w:val="center"/>
            </w:pPr>
            <w:r>
              <w:t>6 515</w:t>
            </w:r>
          </w:p>
        </w:tc>
        <w:tc>
          <w:tcPr>
            <w:tcW w:w="1110" w:type="dxa"/>
          </w:tcPr>
          <w:p>
            <w:pPr>
              <w:pStyle w:val="yTableNAm"/>
              <w:jc w:val="center"/>
            </w:pPr>
            <w:r>
              <w:t>14 294</w:t>
            </w:r>
          </w:p>
        </w:tc>
        <w:tc>
          <w:tcPr>
            <w:tcW w:w="1410" w:type="dxa"/>
          </w:tcPr>
          <w:p>
            <w:pPr>
              <w:pStyle w:val="yTableNAm"/>
              <w:jc w:val="center"/>
            </w:pPr>
            <w:r>
              <w:t>1 265</w:t>
            </w:r>
          </w:p>
        </w:tc>
      </w:tr>
      <w:tr>
        <w:trPr>
          <w:cantSplit/>
        </w:trPr>
        <w:tc>
          <w:tcPr>
            <w:tcW w:w="2716" w:type="dxa"/>
          </w:tcPr>
          <w:p>
            <w:pPr>
              <w:pStyle w:val="yTableNAm"/>
            </w:pPr>
            <w:r>
              <w:t>Over 24 but not over 25</w:t>
            </w:r>
          </w:p>
        </w:tc>
        <w:tc>
          <w:tcPr>
            <w:tcW w:w="1560" w:type="dxa"/>
          </w:tcPr>
          <w:p>
            <w:pPr>
              <w:pStyle w:val="yTableNAm"/>
              <w:jc w:val="center"/>
            </w:pPr>
            <w:r>
              <w:t>6 907</w:t>
            </w:r>
          </w:p>
        </w:tc>
        <w:tc>
          <w:tcPr>
            <w:tcW w:w="1110" w:type="dxa"/>
          </w:tcPr>
          <w:p>
            <w:pPr>
              <w:pStyle w:val="yTableNAm"/>
              <w:jc w:val="center"/>
            </w:pPr>
            <w:r>
              <w:t>15 085</w:t>
            </w:r>
          </w:p>
        </w:tc>
        <w:tc>
          <w:tcPr>
            <w:tcW w:w="1410" w:type="dxa"/>
          </w:tcPr>
          <w:p>
            <w:pPr>
              <w:pStyle w:val="yTableNAm"/>
              <w:jc w:val="center"/>
            </w:pPr>
            <w:r>
              <w:t>1 335</w:t>
            </w:r>
          </w:p>
        </w:tc>
      </w:tr>
      <w:tr>
        <w:trPr>
          <w:cantSplit/>
        </w:trPr>
        <w:tc>
          <w:tcPr>
            <w:tcW w:w="2716" w:type="dxa"/>
          </w:tcPr>
          <w:p>
            <w:pPr>
              <w:pStyle w:val="yTableNAm"/>
            </w:pPr>
            <w:r>
              <w:t>Over 25 but not over 26</w:t>
            </w:r>
          </w:p>
        </w:tc>
        <w:tc>
          <w:tcPr>
            <w:tcW w:w="1560" w:type="dxa"/>
          </w:tcPr>
          <w:p>
            <w:pPr>
              <w:pStyle w:val="yTableNAm"/>
              <w:jc w:val="center"/>
            </w:pPr>
            <w:r>
              <w:t>7 319</w:t>
            </w:r>
          </w:p>
        </w:tc>
        <w:tc>
          <w:tcPr>
            <w:tcW w:w="1110" w:type="dxa"/>
          </w:tcPr>
          <w:p>
            <w:pPr>
              <w:pStyle w:val="yTableNAm"/>
              <w:jc w:val="center"/>
            </w:pPr>
            <w:r>
              <w:t>15 881</w:t>
            </w:r>
          </w:p>
        </w:tc>
        <w:tc>
          <w:tcPr>
            <w:tcW w:w="1410" w:type="dxa"/>
          </w:tcPr>
          <w:p>
            <w:pPr>
              <w:pStyle w:val="yTableNAm"/>
              <w:jc w:val="center"/>
            </w:pPr>
            <w:r>
              <w:t>1 411</w:t>
            </w:r>
          </w:p>
        </w:tc>
      </w:tr>
      <w:tr>
        <w:trPr>
          <w:cantSplit/>
        </w:trPr>
        <w:tc>
          <w:tcPr>
            <w:tcW w:w="2716" w:type="dxa"/>
          </w:tcPr>
          <w:p>
            <w:pPr>
              <w:pStyle w:val="yTableNAm"/>
            </w:pPr>
            <w:r>
              <w:t>Over 26 but not over 27</w:t>
            </w:r>
          </w:p>
        </w:tc>
        <w:tc>
          <w:tcPr>
            <w:tcW w:w="1560" w:type="dxa"/>
          </w:tcPr>
          <w:p>
            <w:pPr>
              <w:pStyle w:val="yTableNAm"/>
              <w:jc w:val="center"/>
            </w:pPr>
            <w:r>
              <w:t>7 706</w:t>
            </w:r>
          </w:p>
        </w:tc>
        <w:tc>
          <w:tcPr>
            <w:tcW w:w="1110" w:type="dxa"/>
          </w:tcPr>
          <w:p>
            <w:pPr>
              <w:pStyle w:val="yTableNAm"/>
              <w:jc w:val="center"/>
            </w:pPr>
            <w:r>
              <w:t>16 680</w:t>
            </w:r>
          </w:p>
        </w:tc>
        <w:tc>
          <w:tcPr>
            <w:tcW w:w="1410" w:type="dxa"/>
          </w:tcPr>
          <w:p>
            <w:pPr>
              <w:pStyle w:val="yTableNAm"/>
              <w:jc w:val="center"/>
            </w:pPr>
            <w:r>
              <w:t>1 481</w:t>
            </w:r>
          </w:p>
        </w:tc>
      </w:tr>
      <w:tr>
        <w:trPr>
          <w:cantSplit/>
        </w:trPr>
        <w:tc>
          <w:tcPr>
            <w:tcW w:w="2716" w:type="dxa"/>
          </w:tcPr>
          <w:p>
            <w:pPr>
              <w:pStyle w:val="yTableNAm"/>
            </w:pPr>
            <w:r>
              <w:t>Over 27 but not over 28</w:t>
            </w:r>
          </w:p>
        </w:tc>
        <w:tc>
          <w:tcPr>
            <w:tcW w:w="1560" w:type="dxa"/>
          </w:tcPr>
          <w:p>
            <w:pPr>
              <w:pStyle w:val="yTableNAm"/>
              <w:jc w:val="center"/>
            </w:pPr>
            <w:r>
              <w:t>8 119</w:t>
            </w:r>
          </w:p>
        </w:tc>
        <w:tc>
          <w:tcPr>
            <w:tcW w:w="1110" w:type="dxa"/>
          </w:tcPr>
          <w:p>
            <w:pPr>
              <w:pStyle w:val="yTableNAm"/>
              <w:jc w:val="center"/>
            </w:pPr>
            <w:r>
              <w:t>17 493</w:t>
            </w:r>
          </w:p>
        </w:tc>
        <w:tc>
          <w:tcPr>
            <w:tcW w:w="1410" w:type="dxa"/>
          </w:tcPr>
          <w:p>
            <w:pPr>
              <w:pStyle w:val="yTableNAm"/>
              <w:jc w:val="center"/>
            </w:pPr>
            <w:r>
              <w:t>1 564</w:t>
            </w:r>
          </w:p>
        </w:tc>
      </w:tr>
      <w:tr>
        <w:trPr>
          <w:cantSplit/>
        </w:trPr>
        <w:tc>
          <w:tcPr>
            <w:tcW w:w="2716" w:type="dxa"/>
          </w:tcPr>
          <w:p>
            <w:pPr>
              <w:pStyle w:val="yTableNAm"/>
            </w:pPr>
            <w:r>
              <w:t>Over 28 but not over 29</w:t>
            </w:r>
          </w:p>
        </w:tc>
        <w:tc>
          <w:tcPr>
            <w:tcW w:w="1560" w:type="dxa"/>
          </w:tcPr>
          <w:p>
            <w:pPr>
              <w:pStyle w:val="yTableNAm"/>
              <w:jc w:val="center"/>
            </w:pPr>
            <w:r>
              <w:t>8 509</w:t>
            </w:r>
          </w:p>
        </w:tc>
        <w:tc>
          <w:tcPr>
            <w:tcW w:w="1110" w:type="dxa"/>
          </w:tcPr>
          <w:p>
            <w:pPr>
              <w:pStyle w:val="yTableNAm"/>
              <w:jc w:val="center"/>
            </w:pPr>
            <w:r>
              <w:t>18 288</w:t>
            </w:r>
          </w:p>
        </w:tc>
        <w:tc>
          <w:tcPr>
            <w:tcW w:w="1410" w:type="dxa"/>
          </w:tcPr>
          <w:p>
            <w:pPr>
              <w:pStyle w:val="yTableNAm"/>
              <w:jc w:val="center"/>
            </w:pPr>
            <w:r>
              <w:t>1 635</w:t>
            </w:r>
          </w:p>
        </w:tc>
      </w:tr>
      <w:tr>
        <w:trPr>
          <w:cantSplit/>
        </w:trPr>
        <w:tc>
          <w:tcPr>
            <w:tcW w:w="2716" w:type="dxa"/>
          </w:tcPr>
          <w:p>
            <w:pPr>
              <w:pStyle w:val="yTableNAm"/>
            </w:pPr>
            <w:r>
              <w:t>Over 29 but not over 30</w:t>
            </w:r>
          </w:p>
        </w:tc>
        <w:tc>
          <w:tcPr>
            <w:tcW w:w="1560" w:type="dxa"/>
          </w:tcPr>
          <w:p>
            <w:pPr>
              <w:pStyle w:val="yTableNAm"/>
              <w:jc w:val="center"/>
            </w:pPr>
            <w:r>
              <w:t>8 909</w:t>
            </w:r>
          </w:p>
        </w:tc>
        <w:tc>
          <w:tcPr>
            <w:tcW w:w="1110" w:type="dxa"/>
          </w:tcPr>
          <w:p>
            <w:pPr>
              <w:pStyle w:val="yTableNAm"/>
              <w:jc w:val="center"/>
            </w:pPr>
            <w:r>
              <w:t>19 081</w:t>
            </w:r>
          </w:p>
        </w:tc>
        <w:tc>
          <w:tcPr>
            <w:tcW w:w="1410" w:type="dxa"/>
          </w:tcPr>
          <w:p>
            <w:pPr>
              <w:pStyle w:val="yTableNAm"/>
              <w:jc w:val="center"/>
            </w:pPr>
            <w:r>
              <w:t>1 711</w:t>
            </w:r>
          </w:p>
        </w:tc>
      </w:tr>
      <w:tr>
        <w:trPr>
          <w:cantSplit/>
        </w:trPr>
        <w:tc>
          <w:tcPr>
            <w:tcW w:w="2716" w:type="dxa"/>
          </w:tcPr>
          <w:p>
            <w:pPr>
              <w:pStyle w:val="yTableNAm"/>
            </w:pPr>
            <w:r>
              <w:t>Over 30 but not over 31</w:t>
            </w:r>
          </w:p>
        </w:tc>
        <w:tc>
          <w:tcPr>
            <w:tcW w:w="1560" w:type="dxa"/>
          </w:tcPr>
          <w:p>
            <w:pPr>
              <w:pStyle w:val="yTableNAm"/>
              <w:jc w:val="center"/>
            </w:pPr>
            <w:r>
              <w:t>9 363</w:t>
            </w:r>
          </w:p>
        </w:tc>
        <w:tc>
          <w:tcPr>
            <w:tcW w:w="1110" w:type="dxa"/>
          </w:tcPr>
          <w:p>
            <w:pPr>
              <w:pStyle w:val="yTableNAm"/>
              <w:jc w:val="center"/>
            </w:pPr>
            <w:r>
              <w:t>19 940</w:t>
            </w:r>
          </w:p>
        </w:tc>
        <w:tc>
          <w:tcPr>
            <w:tcW w:w="1410" w:type="dxa"/>
          </w:tcPr>
          <w:p>
            <w:pPr>
              <w:pStyle w:val="yTableNAm"/>
              <w:jc w:val="center"/>
            </w:pPr>
            <w:r>
              <w:t>1 812</w:t>
            </w:r>
          </w:p>
        </w:tc>
      </w:tr>
      <w:tr>
        <w:trPr>
          <w:cantSplit/>
        </w:trPr>
        <w:tc>
          <w:tcPr>
            <w:tcW w:w="2716" w:type="dxa"/>
          </w:tcPr>
          <w:p>
            <w:pPr>
              <w:pStyle w:val="yTableNAm"/>
            </w:pPr>
            <w:r>
              <w:t>Over 31 but not over 32</w:t>
            </w:r>
          </w:p>
        </w:tc>
        <w:tc>
          <w:tcPr>
            <w:tcW w:w="1560" w:type="dxa"/>
          </w:tcPr>
          <w:p>
            <w:pPr>
              <w:pStyle w:val="yTableNAm"/>
              <w:jc w:val="center"/>
            </w:pPr>
            <w:r>
              <w:t>9 828</w:t>
            </w:r>
          </w:p>
        </w:tc>
        <w:tc>
          <w:tcPr>
            <w:tcW w:w="1110" w:type="dxa"/>
          </w:tcPr>
          <w:p>
            <w:pPr>
              <w:pStyle w:val="yTableNAm"/>
              <w:jc w:val="center"/>
            </w:pPr>
            <w:r>
              <w:t>20 810</w:t>
            </w:r>
          </w:p>
        </w:tc>
        <w:tc>
          <w:tcPr>
            <w:tcW w:w="1410" w:type="dxa"/>
          </w:tcPr>
          <w:p>
            <w:pPr>
              <w:pStyle w:val="yTableNAm"/>
              <w:jc w:val="center"/>
            </w:pPr>
            <w:r>
              <w:t>1 915</w:t>
            </w:r>
          </w:p>
        </w:tc>
      </w:tr>
      <w:tr>
        <w:trPr>
          <w:cantSplit/>
        </w:trPr>
        <w:tc>
          <w:tcPr>
            <w:tcW w:w="2716" w:type="dxa"/>
          </w:tcPr>
          <w:p>
            <w:pPr>
              <w:pStyle w:val="yTableNAm"/>
            </w:pPr>
            <w:r>
              <w:t>Over 32 but not over 33</w:t>
            </w:r>
          </w:p>
        </w:tc>
        <w:tc>
          <w:tcPr>
            <w:tcW w:w="1560" w:type="dxa"/>
          </w:tcPr>
          <w:p>
            <w:pPr>
              <w:pStyle w:val="yTableNAm"/>
              <w:jc w:val="center"/>
            </w:pPr>
            <w:r>
              <w:t>10 273</w:t>
            </w:r>
          </w:p>
        </w:tc>
        <w:tc>
          <w:tcPr>
            <w:tcW w:w="1110" w:type="dxa"/>
          </w:tcPr>
          <w:p>
            <w:pPr>
              <w:pStyle w:val="yTableNAm"/>
              <w:jc w:val="center"/>
            </w:pPr>
            <w:r>
              <w:t>21 660</w:t>
            </w:r>
          </w:p>
        </w:tc>
        <w:tc>
          <w:tcPr>
            <w:tcW w:w="1410" w:type="dxa"/>
          </w:tcPr>
          <w:p>
            <w:pPr>
              <w:pStyle w:val="yTableNAm"/>
              <w:jc w:val="center"/>
            </w:pPr>
            <w:r>
              <w:t>2 012</w:t>
            </w:r>
          </w:p>
        </w:tc>
      </w:tr>
      <w:tr>
        <w:trPr>
          <w:cantSplit/>
        </w:trPr>
        <w:tc>
          <w:tcPr>
            <w:tcW w:w="2716" w:type="dxa"/>
          </w:tcPr>
          <w:p>
            <w:pPr>
              <w:pStyle w:val="yTableNAm"/>
            </w:pPr>
            <w:r>
              <w:t>Over 33 but not over 34</w:t>
            </w:r>
          </w:p>
        </w:tc>
        <w:tc>
          <w:tcPr>
            <w:tcW w:w="1560" w:type="dxa"/>
          </w:tcPr>
          <w:p>
            <w:pPr>
              <w:pStyle w:val="yTableNAm"/>
              <w:jc w:val="center"/>
            </w:pPr>
            <w:r>
              <w:t>10 739</w:t>
            </w:r>
          </w:p>
        </w:tc>
        <w:tc>
          <w:tcPr>
            <w:tcW w:w="1110" w:type="dxa"/>
          </w:tcPr>
          <w:p>
            <w:pPr>
              <w:pStyle w:val="yTableNAm"/>
              <w:jc w:val="center"/>
            </w:pPr>
            <w:r>
              <w:t>22 520</w:t>
            </w:r>
          </w:p>
        </w:tc>
        <w:tc>
          <w:tcPr>
            <w:tcW w:w="1410" w:type="dxa"/>
          </w:tcPr>
          <w:p>
            <w:pPr>
              <w:pStyle w:val="yTableNAm"/>
              <w:jc w:val="center"/>
            </w:pPr>
            <w:r>
              <w:t>2 114</w:t>
            </w:r>
          </w:p>
        </w:tc>
      </w:tr>
      <w:tr>
        <w:trPr>
          <w:cantSplit/>
        </w:trPr>
        <w:tc>
          <w:tcPr>
            <w:tcW w:w="2716" w:type="dxa"/>
          </w:tcPr>
          <w:p>
            <w:pPr>
              <w:pStyle w:val="yTableNAm"/>
            </w:pPr>
            <w:r>
              <w:t>Over 34 but not over 35</w:t>
            </w:r>
          </w:p>
        </w:tc>
        <w:tc>
          <w:tcPr>
            <w:tcW w:w="1560" w:type="dxa"/>
          </w:tcPr>
          <w:p>
            <w:pPr>
              <w:pStyle w:val="yTableNAm"/>
              <w:jc w:val="center"/>
            </w:pPr>
            <w:r>
              <w:t>11 191</w:t>
            </w:r>
          </w:p>
        </w:tc>
        <w:tc>
          <w:tcPr>
            <w:tcW w:w="1110" w:type="dxa"/>
          </w:tcPr>
          <w:p>
            <w:pPr>
              <w:pStyle w:val="yTableNAm"/>
              <w:jc w:val="center"/>
            </w:pPr>
            <w:r>
              <w:t>23 373</w:t>
            </w:r>
          </w:p>
        </w:tc>
        <w:tc>
          <w:tcPr>
            <w:tcW w:w="1410" w:type="dxa"/>
          </w:tcPr>
          <w:p>
            <w:pPr>
              <w:pStyle w:val="yTableNAm"/>
              <w:jc w:val="center"/>
            </w:pPr>
            <w:r>
              <w:t>2 214</w:t>
            </w:r>
          </w:p>
        </w:tc>
      </w:tr>
      <w:tr>
        <w:trPr>
          <w:cantSplit/>
        </w:trPr>
        <w:tc>
          <w:tcPr>
            <w:tcW w:w="2716" w:type="dxa"/>
          </w:tcPr>
          <w:p>
            <w:pPr>
              <w:pStyle w:val="yTableNAm"/>
            </w:pPr>
            <w:r>
              <w:t>Over 35 but not over 36</w:t>
            </w:r>
          </w:p>
        </w:tc>
        <w:tc>
          <w:tcPr>
            <w:tcW w:w="1560" w:type="dxa"/>
          </w:tcPr>
          <w:p>
            <w:pPr>
              <w:pStyle w:val="yTableNAm"/>
              <w:jc w:val="center"/>
            </w:pPr>
            <w:r>
              <w:t>11 657</w:t>
            </w:r>
          </w:p>
        </w:tc>
        <w:tc>
          <w:tcPr>
            <w:tcW w:w="1110" w:type="dxa"/>
          </w:tcPr>
          <w:p>
            <w:pPr>
              <w:pStyle w:val="yTableNAm"/>
              <w:jc w:val="center"/>
            </w:pPr>
            <w:r>
              <w:t>24 227</w:t>
            </w:r>
          </w:p>
        </w:tc>
        <w:tc>
          <w:tcPr>
            <w:tcW w:w="1410" w:type="dxa"/>
          </w:tcPr>
          <w:p>
            <w:pPr>
              <w:pStyle w:val="yTableNAm"/>
              <w:jc w:val="center"/>
            </w:pPr>
            <w:r>
              <w:t>2 314</w:t>
            </w:r>
          </w:p>
        </w:tc>
      </w:tr>
      <w:tr>
        <w:trPr>
          <w:cantSplit/>
        </w:trPr>
        <w:tc>
          <w:tcPr>
            <w:tcW w:w="2716" w:type="dxa"/>
          </w:tcPr>
          <w:p>
            <w:pPr>
              <w:pStyle w:val="yTableNAm"/>
            </w:pPr>
            <w:r>
              <w:t>Over 36 but not over 37</w:t>
            </w:r>
          </w:p>
        </w:tc>
        <w:tc>
          <w:tcPr>
            <w:tcW w:w="1560" w:type="dxa"/>
          </w:tcPr>
          <w:p>
            <w:pPr>
              <w:pStyle w:val="yTableNAm"/>
              <w:jc w:val="center"/>
            </w:pPr>
            <w:r>
              <w:t>12 123</w:t>
            </w:r>
          </w:p>
        </w:tc>
        <w:tc>
          <w:tcPr>
            <w:tcW w:w="1110" w:type="dxa"/>
          </w:tcPr>
          <w:p>
            <w:pPr>
              <w:pStyle w:val="yTableNAm"/>
              <w:jc w:val="center"/>
            </w:pPr>
            <w:r>
              <w:t>25 083</w:t>
            </w:r>
          </w:p>
        </w:tc>
        <w:tc>
          <w:tcPr>
            <w:tcW w:w="1410" w:type="dxa"/>
          </w:tcPr>
          <w:p>
            <w:pPr>
              <w:pStyle w:val="yTableNAm"/>
              <w:jc w:val="center"/>
            </w:pPr>
            <w:r>
              <w:t>2 418</w:t>
            </w:r>
          </w:p>
        </w:tc>
      </w:tr>
      <w:tr>
        <w:trPr>
          <w:cantSplit/>
        </w:trPr>
        <w:tc>
          <w:tcPr>
            <w:tcW w:w="2716" w:type="dxa"/>
          </w:tcPr>
          <w:p>
            <w:pPr>
              <w:pStyle w:val="yTableNAm"/>
            </w:pPr>
            <w:r>
              <w:t>Over 37 but not over 38</w:t>
            </w:r>
          </w:p>
        </w:tc>
        <w:tc>
          <w:tcPr>
            <w:tcW w:w="1560" w:type="dxa"/>
          </w:tcPr>
          <w:p>
            <w:pPr>
              <w:pStyle w:val="yTableNAm"/>
              <w:jc w:val="center"/>
            </w:pPr>
            <w:r>
              <w:t>12 564</w:t>
            </w:r>
          </w:p>
        </w:tc>
        <w:tc>
          <w:tcPr>
            <w:tcW w:w="1110" w:type="dxa"/>
          </w:tcPr>
          <w:p>
            <w:pPr>
              <w:pStyle w:val="yTableNAm"/>
              <w:jc w:val="center"/>
            </w:pPr>
            <w:r>
              <w:t>25 954</w:t>
            </w:r>
          </w:p>
        </w:tc>
        <w:tc>
          <w:tcPr>
            <w:tcW w:w="1410" w:type="dxa"/>
          </w:tcPr>
          <w:p>
            <w:pPr>
              <w:pStyle w:val="yTableNAm"/>
              <w:jc w:val="center"/>
            </w:pPr>
            <w:r>
              <w:t>2 509</w:t>
            </w:r>
          </w:p>
        </w:tc>
      </w:tr>
      <w:tr>
        <w:trPr>
          <w:cantSplit/>
        </w:trPr>
        <w:tc>
          <w:tcPr>
            <w:tcW w:w="2716" w:type="dxa"/>
          </w:tcPr>
          <w:p>
            <w:pPr>
              <w:pStyle w:val="yTableNAm"/>
            </w:pPr>
            <w:r>
              <w:t>Over 38 but not over 39</w:t>
            </w:r>
          </w:p>
        </w:tc>
        <w:tc>
          <w:tcPr>
            <w:tcW w:w="1560" w:type="dxa"/>
          </w:tcPr>
          <w:p>
            <w:pPr>
              <w:pStyle w:val="yTableNAm"/>
              <w:jc w:val="center"/>
            </w:pPr>
            <w:r>
              <w:t>13 028</w:t>
            </w:r>
          </w:p>
        </w:tc>
        <w:tc>
          <w:tcPr>
            <w:tcW w:w="1110" w:type="dxa"/>
          </w:tcPr>
          <w:p>
            <w:pPr>
              <w:pStyle w:val="yTableNAm"/>
              <w:jc w:val="center"/>
            </w:pPr>
            <w:r>
              <w:t>26 803</w:t>
            </w:r>
          </w:p>
        </w:tc>
        <w:tc>
          <w:tcPr>
            <w:tcW w:w="1410" w:type="dxa"/>
          </w:tcPr>
          <w:p>
            <w:pPr>
              <w:pStyle w:val="yTableNAm"/>
              <w:jc w:val="center"/>
            </w:pPr>
            <w:r>
              <w:t>2 610</w:t>
            </w:r>
          </w:p>
        </w:tc>
      </w:tr>
      <w:tr>
        <w:trPr>
          <w:cantSplit/>
        </w:trPr>
        <w:tc>
          <w:tcPr>
            <w:tcW w:w="2716" w:type="dxa"/>
          </w:tcPr>
          <w:p>
            <w:pPr>
              <w:pStyle w:val="yTableNAm"/>
            </w:pPr>
            <w:r>
              <w:t>Over 39 but not over 40</w:t>
            </w:r>
          </w:p>
        </w:tc>
        <w:tc>
          <w:tcPr>
            <w:tcW w:w="1560" w:type="dxa"/>
          </w:tcPr>
          <w:p>
            <w:pPr>
              <w:pStyle w:val="yTableNAm"/>
              <w:jc w:val="center"/>
            </w:pPr>
            <w:r>
              <w:t>13 483</w:t>
            </w:r>
          </w:p>
        </w:tc>
        <w:tc>
          <w:tcPr>
            <w:tcW w:w="1110" w:type="dxa"/>
          </w:tcPr>
          <w:p>
            <w:pPr>
              <w:pStyle w:val="yTableNAm"/>
              <w:jc w:val="center"/>
            </w:pPr>
            <w:r>
              <w:t>27 660</w:t>
            </w:r>
          </w:p>
        </w:tc>
        <w:tc>
          <w:tcPr>
            <w:tcW w:w="1410" w:type="dxa"/>
          </w:tcPr>
          <w:p>
            <w:pPr>
              <w:pStyle w:val="yTableNAm"/>
              <w:jc w:val="center"/>
            </w:pPr>
            <w:r>
              <w:t>2 710</w:t>
            </w:r>
          </w:p>
        </w:tc>
      </w:tr>
      <w:tr>
        <w:trPr>
          <w:cantSplit/>
        </w:trPr>
        <w:tc>
          <w:tcPr>
            <w:tcW w:w="2716" w:type="dxa"/>
          </w:tcPr>
          <w:p>
            <w:pPr>
              <w:pStyle w:val="yTableNAm"/>
            </w:pPr>
            <w:r>
              <w:t>Over 40 but not over 41</w:t>
            </w:r>
          </w:p>
        </w:tc>
        <w:tc>
          <w:tcPr>
            <w:tcW w:w="1560" w:type="dxa"/>
          </w:tcPr>
          <w:p>
            <w:pPr>
              <w:pStyle w:val="yTableNAm"/>
              <w:jc w:val="center"/>
            </w:pPr>
            <w:r>
              <w:t>14 004</w:t>
            </w:r>
          </w:p>
        </w:tc>
        <w:tc>
          <w:tcPr>
            <w:tcW w:w="1110" w:type="dxa"/>
          </w:tcPr>
          <w:p>
            <w:pPr>
              <w:pStyle w:val="yTableNAm"/>
              <w:jc w:val="center"/>
            </w:pPr>
            <w:r>
              <w:t>28 568</w:t>
            </w:r>
          </w:p>
        </w:tc>
        <w:tc>
          <w:tcPr>
            <w:tcW w:w="1410" w:type="dxa"/>
          </w:tcPr>
          <w:p>
            <w:pPr>
              <w:pStyle w:val="yTableNAm"/>
              <w:jc w:val="center"/>
            </w:pPr>
            <w:r>
              <w:t>2 844</w:t>
            </w:r>
          </w:p>
        </w:tc>
      </w:tr>
      <w:tr>
        <w:trPr>
          <w:cantSplit/>
        </w:trPr>
        <w:tc>
          <w:tcPr>
            <w:tcW w:w="2716" w:type="dxa"/>
          </w:tcPr>
          <w:p>
            <w:pPr>
              <w:pStyle w:val="yTableNAm"/>
            </w:pPr>
            <w:r>
              <w:t>Over 41 but not over 42</w:t>
            </w:r>
          </w:p>
        </w:tc>
        <w:tc>
          <w:tcPr>
            <w:tcW w:w="1560" w:type="dxa"/>
          </w:tcPr>
          <w:p>
            <w:pPr>
              <w:pStyle w:val="yTableNAm"/>
              <w:jc w:val="center"/>
            </w:pPr>
            <w:r>
              <w:t>14 512</w:t>
            </w:r>
          </w:p>
        </w:tc>
        <w:tc>
          <w:tcPr>
            <w:tcW w:w="1110" w:type="dxa"/>
          </w:tcPr>
          <w:p>
            <w:pPr>
              <w:pStyle w:val="yTableNAm"/>
              <w:jc w:val="center"/>
            </w:pPr>
            <w:r>
              <w:t>29 487</w:t>
            </w:r>
          </w:p>
        </w:tc>
        <w:tc>
          <w:tcPr>
            <w:tcW w:w="1410" w:type="dxa"/>
          </w:tcPr>
          <w:p>
            <w:pPr>
              <w:pStyle w:val="yTableNAm"/>
              <w:jc w:val="center"/>
            </w:pPr>
            <w:r>
              <w:t>2 968</w:t>
            </w:r>
          </w:p>
        </w:tc>
      </w:tr>
      <w:tr>
        <w:trPr>
          <w:cantSplit/>
        </w:trPr>
        <w:tc>
          <w:tcPr>
            <w:tcW w:w="2716" w:type="dxa"/>
          </w:tcPr>
          <w:p>
            <w:pPr>
              <w:pStyle w:val="yTableNAm"/>
            </w:pPr>
            <w:r>
              <w:t>Over 42 but not over 43</w:t>
            </w:r>
          </w:p>
        </w:tc>
        <w:tc>
          <w:tcPr>
            <w:tcW w:w="1560" w:type="dxa"/>
          </w:tcPr>
          <w:p>
            <w:pPr>
              <w:pStyle w:val="yTableNAm"/>
              <w:jc w:val="center"/>
            </w:pPr>
            <w:r>
              <w:t>15 026</w:t>
            </w:r>
          </w:p>
        </w:tc>
        <w:tc>
          <w:tcPr>
            <w:tcW w:w="1110" w:type="dxa"/>
          </w:tcPr>
          <w:p>
            <w:pPr>
              <w:pStyle w:val="yTableNAm"/>
              <w:jc w:val="center"/>
            </w:pPr>
            <w:r>
              <w:t>30 412</w:t>
            </w:r>
          </w:p>
        </w:tc>
        <w:tc>
          <w:tcPr>
            <w:tcW w:w="1410" w:type="dxa"/>
          </w:tcPr>
          <w:p>
            <w:pPr>
              <w:pStyle w:val="yTableNAm"/>
              <w:jc w:val="center"/>
            </w:pPr>
            <w:r>
              <w:t>3 088</w:t>
            </w:r>
          </w:p>
        </w:tc>
      </w:tr>
      <w:tr>
        <w:trPr>
          <w:cantSplit/>
        </w:trPr>
        <w:tc>
          <w:tcPr>
            <w:tcW w:w="2716" w:type="dxa"/>
          </w:tcPr>
          <w:p>
            <w:pPr>
              <w:pStyle w:val="yTableNAm"/>
            </w:pPr>
            <w:r>
              <w:t>Over 43 but not over 44</w:t>
            </w:r>
          </w:p>
        </w:tc>
        <w:tc>
          <w:tcPr>
            <w:tcW w:w="1560" w:type="dxa"/>
          </w:tcPr>
          <w:p>
            <w:pPr>
              <w:pStyle w:val="yTableNAm"/>
              <w:jc w:val="center"/>
            </w:pPr>
            <w:r>
              <w:t>15 543</w:t>
            </w:r>
          </w:p>
        </w:tc>
        <w:tc>
          <w:tcPr>
            <w:tcW w:w="1110" w:type="dxa"/>
          </w:tcPr>
          <w:p>
            <w:pPr>
              <w:pStyle w:val="yTableNAm"/>
              <w:jc w:val="center"/>
            </w:pPr>
            <w:r>
              <w:t>31 310</w:t>
            </w:r>
          </w:p>
        </w:tc>
        <w:tc>
          <w:tcPr>
            <w:tcW w:w="1410" w:type="dxa"/>
          </w:tcPr>
          <w:p>
            <w:pPr>
              <w:pStyle w:val="yTableNAm"/>
              <w:jc w:val="center"/>
            </w:pPr>
            <w:r>
              <w:t>3 219</w:t>
            </w:r>
          </w:p>
        </w:tc>
      </w:tr>
      <w:tr>
        <w:trPr>
          <w:cantSplit/>
        </w:trPr>
        <w:tc>
          <w:tcPr>
            <w:tcW w:w="2716" w:type="dxa"/>
          </w:tcPr>
          <w:p>
            <w:pPr>
              <w:pStyle w:val="yTableNAm"/>
            </w:pPr>
            <w:r>
              <w:t>Over 44 but not over 45</w:t>
            </w:r>
          </w:p>
        </w:tc>
        <w:tc>
          <w:tcPr>
            <w:tcW w:w="1560" w:type="dxa"/>
          </w:tcPr>
          <w:p>
            <w:pPr>
              <w:pStyle w:val="yTableNAm"/>
              <w:jc w:val="center"/>
            </w:pPr>
            <w:r>
              <w:t>16 055</w:t>
            </w:r>
          </w:p>
        </w:tc>
        <w:tc>
          <w:tcPr>
            <w:tcW w:w="1110" w:type="dxa"/>
          </w:tcPr>
          <w:p>
            <w:pPr>
              <w:pStyle w:val="yTableNAm"/>
              <w:jc w:val="center"/>
            </w:pPr>
            <w:r>
              <w:t>32 242</w:t>
            </w:r>
          </w:p>
        </w:tc>
        <w:tc>
          <w:tcPr>
            <w:tcW w:w="1410" w:type="dxa"/>
          </w:tcPr>
          <w:p>
            <w:pPr>
              <w:pStyle w:val="yTableNAm"/>
              <w:jc w:val="center"/>
            </w:pPr>
            <w:r>
              <w:t>3 342</w:t>
            </w:r>
          </w:p>
        </w:tc>
      </w:tr>
      <w:tr>
        <w:trPr>
          <w:cantSplit/>
        </w:trPr>
        <w:tc>
          <w:tcPr>
            <w:tcW w:w="2716" w:type="dxa"/>
          </w:tcPr>
          <w:p>
            <w:pPr>
              <w:pStyle w:val="yTableNAm"/>
            </w:pPr>
            <w:r>
              <w:t>Over 45 but not over 46</w:t>
            </w:r>
          </w:p>
        </w:tc>
        <w:tc>
          <w:tcPr>
            <w:tcW w:w="1560" w:type="dxa"/>
          </w:tcPr>
          <w:p>
            <w:pPr>
              <w:pStyle w:val="yTableNAm"/>
              <w:jc w:val="center"/>
            </w:pPr>
            <w:r>
              <w:t>16 570</w:t>
            </w:r>
          </w:p>
        </w:tc>
        <w:tc>
          <w:tcPr>
            <w:tcW w:w="1110" w:type="dxa"/>
          </w:tcPr>
          <w:p>
            <w:pPr>
              <w:pStyle w:val="yTableNAm"/>
              <w:jc w:val="center"/>
            </w:pPr>
            <w:r>
              <w:t>33 142</w:t>
            </w:r>
          </w:p>
        </w:tc>
        <w:tc>
          <w:tcPr>
            <w:tcW w:w="1410" w:type="dxa"/>
          </w:tcPr>
          <w:p>
            <w:pPr>
              <w:pStyle w:val="yTableNAm"/>
              <w:jc w:val="center"/>
            </w:pPr>
            <w:r>
              <w:t>3 461</w:t>
            </w:r>
          </w:p>
        </w:tc>
      </w:tr>
      <w:tr>
        <w:trPr>
          <w:cantSplit/>
        </w:trPr>
        <w:tc>
          <w:tcPr>
            <w:tcW w:w="2716" w:type="dxa"/>
          </w:tcPr>
          <w:p>
            <w:pPr>
              <w:pStyle w:val="yTableNAm"/>
            </w:pPr>
            <w:r>
              <w:t>Over 46 but not over 47</w:t>
            </w:r>
          </w:p>
        </w:tc>
        <w:tc>
          <w:tcPr>
            <w:tcW w:w="1560" w:type="dxa"/>
          </w:tcPr>
          <w:p>
            <w:pPr>
              <w:pStyle w:val="yTableNAm"/>
              <w:jc w:val="center"/>
            </w:pPr>
            <w:r>
              <w:t>17 084</w:t>
            </w:r>
          </w:p>
        </w:tc>
        <w:tc>
          <w:tcPr>
            <w:tcW w:w="1110" w:type="dxa"/>
          </w:tcPr>
          <w:p>
            <w:pPr>
              <w:pStyle w:val="yTableNAm"/>
              <w:jc w:val="center"/>
            </w:pPr>
            <w:r>
              <w:t>34 055</w:t>
            </w:r>
          </w:p>
        </w:tc>
        <w:tc>
          <w:tcPr>
            <w:tcW w:w="1410" w:type="dxa"/>
          </w:tcPr>
          <w:p>
            <w:pPr>
              <w:pStyle w:val="yTableNAm"/>
              <w:jc w:val="center"/>
            </w:pPr>
            <w:r>
              <w:t>3 588</w:t>
            </w:r>
          </w:p>
        </w:tc>
      </w:tr>
      <w:tr>
        <w:trPr>
          <w:cantSplit/>
        </w:trPr>
        <w:tc>
          <w:tcPr>
            <w:tcW w:w="2716" w:type="dxa"/>
          </w:tcPr>
          <w:p>
            <w:pPr>
              <w:pStyle w:val="yTableNAm"/>
            </w:pPr>
            <w:r>
              <w:t>Over 47 but not over 48</w:t>
            </w:r>
          </w:p>
        </w:tc>
        <w:tc>
          <w:tcPr>
            <w:tcW w:w="1560" w:type="dxa"/>
          </w:tcPr>
          <w:p>
            <w:pPr>
              <w:pStyle w:val="yTableNAm"/>
              <w:jc w:val="center"/>
            </w:pPr>
            <w:r>
              <w:t>17 595</w:t>
            </w:r>
          </w:p>
        </w:tc>
        <w:tc>
          <w:tcPr>
            <w:tcW w:w="1110" w:type="dxa"/>
          </w:tcPr>
          <w:p>
            <w:pPr>
              <w:pStyle w:val="yTableNAm"/>
              <w:jc w:val="center"/>
            </w:pPr>
            <w:r>
              <w:t>34 977</w:t>
            </w:r>
          </w:p>
        </w:tc>
        <w:tc>
          <w:tcPr>
            <w:tcW w:w="1410" w:type="dxa"/>
          </w:tcPr>
          <w:p>
            <w:pPr>
              <w:pStyle w:val="yTableNAm"/>
              <w:jc w:val="center"/>
            </w:pPr>
            <w:r>
              <w:t>3 713</w:t>
            </w:r>
          </w:p>
        </w:tc>
      </w:tr>
      <w:tr>
        <w:trPr>
          <w:cantSplit/>
        </w:trPr>
        <w:tc>
          <w:tcPr>
            <w:tcW w:w="2716" w:type="dxa"/>
          </w:tcPr>
          <w:p>
            <w:pPr>
              <w:pStyle w:val="yTableNAm"/>
            </w:pPr>
            <w:r>
              <w:t>Over 48 but not over 49</w:t>
            </w:r>
          </w:p>
        </w:tc>
        <w:tc>
          <w:tcPr>
            <w:tcW w:w="1560" w:type="dxa"/>
          </w:tcPr>
          <w:p>
            <w:pPr>
              <w:pStyle w:val="yTableNAm"/>
              <w:jc w:val="center"/>
            </w:pPr>
            <w:r>
              <w:t>18 120</w:t>
            </w:r>
          </w:p>
        </w:tc>
        <w:tc>
          <w:tcPr>
            <w:tcW w:w="1110" w:type="dxa"/>
          </w:tcPr>
          <w:p>
            <w:pPr>
              <w:pStyle w:val="yTableNAm"/>
              <w:jc w:val="center"/>
            </w:pPr>
            <w:r>
              <w:t>35 885</w:t>
            </w:r>
          </w:p>
        </w:tc>
        <w:tc>
          <w:tcPr>
            <w:tcW w:w="1410" w:type="dxa"/>
          </w:tcPr>
          <w:p>
            <w:pPr>
              <w:pStyle w:val="yTableNAm"/>
              <w:jc w:val="center"/>
            </w:pPr>
            <w:r>
              <w:t>3 834</w:t>
            </w:r>
          </w:p>
        </w:tc>
      </w:tr>
      <w:tr>
        <w:trPr>
          <w:cantSplit/>
        </w:trPr>
        <w:tc>
          <w:tcPr>
            <w:tcW w:w="2716" w:type="dxa"/>
          </w:tcPr>
          <w:p>
            <w:pPr>
              <w:pStyle w:val="yTableNAm"/>
            </w:pPr>
            <w:r>
              <w:t>Over 49 but not over 50</w:t>
            </w:r>
          </w:p>
        </w:tc>
        <w:tc>
          <w:tcPr>
            <w:tcW w:w="1560" w:type="dxa"/>
          </w:tcPr>
          <w:p>
            <w:pPr>
              <w:pStyle w:val="yTableNAm"/>
              <w:jc w:val="center"/>
            </w:pPr>
            <w:r>
              <w:t>18 626</w:t>
            </w:r>
          </w:p>
        </w:tc>
        <w:tc>
          <w:tcPr>
            <w:tcW w:w="1110" w:type="dxa"/>
          </w:tcPr>
          <w:p>
            <w:pPr>
              <w:pStyle w:val="yTableNAm"/>
              <w:jc w:val="center"/>
            </w:pPr>
            <w:r>
              <w:t>36 796</w:t>
            </w:r>
          </w:p>
        </w:tc>
        <w:tc>
          <w:tcPr>
            <w:tcW w:w="1410" w:type="dxa"/>
          </w:tcPr>
          <w:p>
            <w:pPr>
              <w:pStyle w:val="yTableNAm"/>
              <w:jc w:val="center"/>
            </w:pPr>
            <w:r>
              <w:t>3 967</w:t>
            </w:r>
          </w:p>
        </w:tc>
      </w:tr>
      <w:tr>
        <w:trPr>
          <w:cantSplit/>
        </w:trPr>
        <w:tc>
          <w:tcPr>
            <w:tcW w:w="2716" w:type="dxa"/>
          </w:tcPr>
          <w:p>
            <w:pPr>
              <w:pStyle w:val="yTableNAm"/>
            </w:pPr>
            <w:r>
              <w:t>Over 50</w:t>
            </w:r>
          </w:p>
        </w:tc>
        <w:tc>
          <w:tcPr>
            <w:tcW w:w="1560" w:type="dxa"/>
          </w:tcPr>
          <w:p>
            <w:pPr>
              <w:pStyle w:val="yTableNAm"/>
              <w:jc w:val="center"/>
            </w:pPr>
            <w:r>
              <w:t>19 137</w:t>
            </w:r>
          </w:p>
        </w:tc>
        <w:tc>
          <w:tcPr>
            <w:tcW w:w="1110" w:type="dxa"/>
          </w:tcPr>
          <w:p>
            <w:pPr>
              <w:pStyle w:val="yTableNAm"/>
              <w:jc w:val="center"/>
            </w:pPr>
            <w:r>
              <w:t>37 714</w:t>
            </w:r>
          </w:p>
        </w:tc>
        <w:tc>
          <w:tcPr>
            <w:tcW w:w="1410" w:type="dxa"/>
          </w:tcPr>
          <w:p>
            <w:pPr>
              <w:pStyle w:val="yTableNAm"/>
              <w:jc w:val="center"/>
            </w:pPr>
            <w:r>
              <w:t>4 087</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szCs w:val="22"/>
              </w:rPr>
              <w:t>$195.80/hour</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szCs w:val="22"/>
              </w:rPr>
              <w:t>$195.80/hour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r>
            <w:r>
              <w:rPr>
                <w:szCs w:val="22"/>
              </w:rPr>
              <w:t>$195.80/hour</w:t>
            </w:r>
            <w:r>
              <w:t xml:space="preserve"> plus </w:t>
            </w:r>
            <w:r>
              <w:rPr>
                <w:szCs w:val="22"/>
              </w:rPr>
              <w:t>reasonable travel and accommodation costs and expenses incurred</w:t>
            </w:r>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r>
            <w:r>
              <w:rPr>
                <w:szCs w:val="22"/>
              </w:rPr>
              <w:t>$195.80/hour</w:t>
            </w:r>
            <w:r>
              <w:t xml:space="preserve">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r>
            <w:r>
              <w:rPr>
                <w:szCs w:val="22"/>
              </w:rPr>
              <w:t>$195.80/hour</w:t>
            </w:r>
            <w:r>
              <w:t>;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w:t>
      </w:r>
    </w:p>
    <w:p>
      <w:pPr>
        <w:pStyle w:val="yHeading5"/>
      </w:pPr>
      <w:bookmarkStart w:id="312" w:name="_Toc297305341"/>
      <w:r>
        <w:rPr>
          <w:rStyle w:val="CharSClsNo"/>
        </w:rPr>
        <w:t>2</w:t>
      </w:r>
      <w:r>
        <w:t>.</w:t>
      </w:r>
      <w:r>
        <w:rPr>
          <w:b w:val="0"/>
        </w:rPr>
        <w:tab/>
      </w:r>
      <w:r>
        <w:t>Other fees and charges</w:t>
      </w:r>
      <w:bookmarkEnd w:id="312"/>
    </w:p>
    <w:p>
      <w:pPr>
        <w:pStyle w:val="ySubsection"/>
      </w:pPr>
      <w:r>
        <w:tab/>
        <w:t>(1)</w:t>
      </w:r>
      <w:r>
        <w:tab/>
        <w:t>The fees set out in the Table are payable in relation to the matters set out in the Table.</w:t>
      </w:r>
    </w:p>
    <w:p>
      <w:pPr>
        <w:pStyle w:val="yTHeadingNAm"/>
      </w:pPr>
      <w:r>
        <w:t>Table of fees</w:t>
      </w:r>
    </w:p>
    <w:tbl>
      <w:tblPr>
        <w:tblW w:w="61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18"/>
      </w:tblGrid>
      <w:tr>
        <w:trPr>
          <w:tblHeader/>
        </w:trPr>
        <w:tc>
          <w:tcPr>
            <w:tcW w:w="709" w:type="dxa"/>
          </w:tcPr>
          <w:p>
            <w:pPr>
              <w:pStyle w:val="yTableNAm"/>
              <w:jc w:val="center"/>
              <w:rPr>
                <w:b/>
              </w:rPr>
            </w:pPr>
            <w:r>
              <w:rPr>
                <w:b/>
              </w:rPr>
              <w:t>Item</w:t>
            </w:r>
          </w:p>
        </w:tc>
        <w:tc>
          <w:tcPr>
            <w:tcW w:w="3969" w:type="dxa"/>
          </w:tcPr>
          <w:p>
            <w:pPr>
              <w:pStyle w:val="yTableNAm"/>
              <w:jc w:val="center"/>
              <w:rPr>
                <w:b/>
              </w:rPr>
            </w:pPr>
            <w:r>
              <w:rPr>
                <w:b/>
              </w:rPr>
              <w:t>Description</w:t>
            </w:r>
          </w:p>
        </w:tc>
        <w:tc>
          <w:tcPr>
            <w:tcW w:w="1518" w:type="dxa"/>
          </w:tcPr>
          <w:p>
            <w:pPr>
              <w:pStyle w:val="yTableNAm"/>
              <w:jc w:val="center"/>
              <w:rPr>
                <w:b/>
              </w:rPr>
            </w:pPr>
            <w:r>
              <w:rPr>
                <w:b/>
              </w:rPr>
              <w:t>Fee</w:t>
            </w:r>
          </w:p>
        </w:tc>
      </w:tr>
      <w:tr>
        <w:tblPrEx>
          <w:tblCellMar>
            <w:bottom w:w="0" w:type="dxa"/>
          </w:tblCellMar>
        </w:tblPrEx>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1518" w:type="dxa"/>
            <w:vAlign w:val="bottom"/>
          </w:tcPr>
          <w:p>
            <w:pPr>
              <w:pStyle w:val="yTableNAm"/>
            </w:pPr>
            <w:r>
              <w:t>$142.90</w:t>
            </w:r>
          </w:p>
        </w:tc>
      </w:tr>
      <w:tr>
        <w:tblPrEx>
          <w:tblCellMar>
            <w:bottom w:w="0" w:type="dxa"/>
          </w:tblCellMar>
        </w:tblPrEx>
        <w:tc>
          <w:tcPr>
            <w:tcW w:w="709" w:type="dxa"/>
          </w:tcPr>
          <w:p>
            <w:pPr>
              <w:pStyle w:val="yTableNAm"/>
            </w:pPr>
            <w:r>
              <w:t>2.</w:t>
            </w:r>
          </w:p>
        </w:tc>
        <w:tc>
          <w:tcPr>
            <w:tcW w:w="3969" w:type="dxa"/>
          </w:tcPr>
          <w:p>
            <w:pPr>
              <w:pStyle w:val="yTableNAm"/>
            </w:pPr>
            <w:r>
              <w:t>Extension of period of validity of Certificate of Survey:</w:t>
            </w:r>
          </w:p>
        </w:tc>
        <w:tc>
          <w:tcPr>
            <w:tcW w:w="1518" w:type="dxa"/>
            <w:vAlign w:val="bottom"/>
          </w:tcPr>
          <w:p>
            <w:pPr>
              <w:pStyle w:val="yTableNAm"/>
            </w:pPr>
            <w:r>
              <w:t>$142.90</w:t>
            </w:r>
          </w:p>
        </w:tc>
      </w:tr>
      <w:tr>
        <w:tblPrEx>
          <w:tblCellMar>
            <w:bottom w:w="0" w:type="dxa"/>
          </w:tblCellMar>
        </w:tblPrEx>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1518" w:type="dxa"/>
            <w:tcBorders>
              <w:bottom w:val="single" w:sz="4" w:space="0" w:color="auto"/>
            </w:tcBorders>
            <w:vAlign w:val="bottom"/>
          </w:tcPr>
          <w:p>
            <w:pPr>
              <w:pStyle w:val="yTableNAm"/>
            </w:pPr>
            <w:r>
              <w:t>$142.90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examination of plans* (see subclause (2)):</w:t>
            </w:r>
          </w:p>
        </w:tc>
        <w:tc>
          <w:tcPr>
            <w:tcW w:w="1518" w:type="dxa"/>
            <w:tcBorders>
              <w:top w:val="nil"/>
              <w:bottom w:val="nil"/>
            </w:tcBorders>
            <w:vAlign w:val="bottom"/>
          </w:tcPr>
          <w:p>
            <w:pPr>
              <w:pStyle w:val="yTableNAm"/>
            </w:pPr>
            <w:r>
              <w:t>$195.80/hour</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65" w:hanging="565"/>
            </w:pPr>
            <w:r>
              <w:t>(b)</w:t>
            </w:r>
            <w:r>
              <w:tab/>
              <w:t>initial survey and test:</w:t>
            </w:r>
          </w:p>
        </w:tc>
        <w:tc>
          <w:tcPr>
            <w:tcW w:w="1518" w:type="dxa"/>
            <w:tcBorders>
              <w:top w:val="nil"/>
              <w:bottom w:val="single" w:sz="4" w:space="0" w:color="auto"/>
            </w:tcBorders>
            <w:vAlign w:val="bottom"/>
          </w:tcPr>
          <w:p>
            <w:pPr>
              <w:pStyle w:val="yTableNAm"/>
            </w:pPr>
            <w:r>
              <w:t>$195.80/hour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examination of plans* (see subclause (2)):</w:t>
            </w:r>
          </w:p>
        </w:tc>
        <w:tc>
          <w:tcPr>
            <w:tcW w:w="1518" w:type="dxa"/>
            <w:tcBorders>
              <w:top w:val="nil"/>
              <w:bottom w:val="nil"/>
            </w:tcBorders>
            <w:vAlign w:val="bottom"/>
          </w:tcPr>
          <w:p>
            <w:pPr>
              <w:pStyle w:val="yTableNAm"/>
            </w:pPr>
            <w:r>
              <w:t>$195.80/hour</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65" w:hanging="565"/>
            </w:pPr>
            <w:r>
              <w:t>(b)</w:t>
            </w:r>
            <w:r>
              <w:tab/>
              <w:t>survey and test:</w:t>
            </w:r>
          </w:p>
        </w:tc>
        <w:tc>
          <w:tcPr>
            <w:tcW w:w="1518" w:type="dxa"/>
            <w:tcBorders>
              <w:top w:val="nil"/>
              <w:bottom w:val="single" w:sz="4" w:space="0" w:color="auto"/>
            </w:tcBorders>
            <w:vAlign w:val="bottom"/>
          </w:tcPr>
          <w:p>
            <w:pPr>
              <w:pStyle w:val="yTableNAm"/>
            </w:pPr>
            <w:r>
              <w:t>$195.80/hour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inspection of towage arrangement before issue of permit:</w:t>
            </w:r>
          </w:p>
        </w:tc>
        <w:tc>
          <w:tcPr>
            <w:tcW w:w="1518"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65" w:hanging="565"/>
            </w:pPr>
            <w:r>
              <w:t>(b)</w:t>
            </w:r>
            <w:r>
              <w:tab/>
              <w:t>issue of permit:</w:t>
            </w:r>
          </w:p>
        </w:tc>
        <w:tc>
          <w:tcPr>
            <w:tcW w:w="1518"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inspection before issue of permit:</w:t>
            </w:r>
          </w:p>
        </w:tc>
        <w:tc>
          <w:tcPr>
            <w:tcW w:w="1518"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65" w:hanging="565"/>
            </w:pPr>
            <w:r>
              <w:t>(b)</w:t>
            </w:r>
            <w:r>
              <w:tab/>
              <w:t>issue of permit:</w:t>
            </w:r>
          </w:p>
        </w:tc>
        <w:tc>
          <w:tcPr>
            <w:tcW w:w="1518"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inspection before issue of permit:</w:t>
            </w:r>
          </w:p>
        </w:tc>
        <w:tc>
          <w:tcPr>
            <w:tcW w:w="1518" w:type="dxa"/>
            <w:tcBorders>
              <w:top w:val="nil"/>
              <w:bottom w:val="nil"/>
            </w:tcBorders>
            <w:vAlign w:val="bottom"/>
          </w:tcPr>
          <w:p>
            <w:pPr>
              <w:pStyle w:val="yTableNAm"/>
            </w:pPr>
            <w:r>
              <w:t>$116.10/hour plus 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yTableNAm"/>
            </w:pPr>
          </w:p>
        </w:tc>
        <w:tc>
          <w:tcPr>
            <w:tcW w:w="3969" w:type="dxa"/>
            <w:tcBorders>
              <w:top w:val="nil"/>
              <w:bottom w:val="single" w:sz="4" w:space="0" w:color="auto"/>
            </w:tcBorders>
          </w:tcPr>
          <w:p>
            <w:pPr>
              <w:pStyle w:val="yTableNAm"/>
              <w:ind w:left="565" w:hanging="565"/>
            </w:pPr>
            <w:r>
              <w:t>(b)</w:t>
            </w:r>
            <w:r>
              <w:tab/>
              <w:t>issue of permit:</w:t>
            </w:r>
          </w:p>
        </w:tc>
        <w:tc>
          <w:tcPr>
            <w:tcW w:w="1518" w:type="dxa"/>
            <w:tcBorders>
              <w:top w:val="nil"/>
              <w:bottom w:val="single" w:sz="4" w:space="0" w:color="auto"/>
            </w:tcBorders>
            <w:vAlign w:val="bottom"/>
          </w:tcPr>
          <w:p>
            <w:pPr>
              <w:pStyle w:val="yTableNAm"/>
            </w:pPr>
            <w:r>
              <w:t>$142.90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1518"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(a)</w:t>
            </w:r>
            <w:r>
              <w:tab/>
              <w:t xml:space="preserve">check of Vessel Stability Data categories S, T, C.4, M, C.11, C.12.7.1, C.14.1* (see subclauses (2) and (3)) — </w:t>
            </w:r>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1145"/>
              </w:tabs>
              <w:ind w:left="1179" w:hanging="1179"/>
            </w:pPr>
            <w:r>
              <w:tab/>
              <w:t>(i)</w:t>
            </w:r>
            <w:r>
              <w:tab/>
              <w:t>for first category or class:</w:t>
            </w:r>
          </w:p>
        </w:tc>
        <w:tc>
          <w:tcPr>
            <w:tcW w:w="1518" w:type="dxa"/>
            <w:tcBorders>
              <w:top w:val="nil"/>
              <w:bottom w:val="nil"/>
            </w:tcBorders>
            <w:vAlign w:val="bottom"/>
          </w:tcPr>
          <w:p>
            <w:pPr>
              <w:pStyle w:val="yTableNAm"/>
            </w:pPr>
            <w:r>
              <w:t>$977.80</w:t>
            </w: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category or class:</w:t>
            </w:r>
          </w:p>
        </w:tc>
        <w:tc>
          <w:tcPr>
            <w:tcW w:w="1518" w:type="dxa"/>
            <w:tcBorders>
              <w:top w:val="nil"/>
              <w:bottom w:val="nil"/>
            </w:tcBorders>
            <w:vAlign w:val="bottom"/>
          </w:tcPr>
          <w:p>
            <w:pPr>
              <w:pStyle w:val="yTableNAm"/>
            </w:pPr>
            <w:r>
              <w:t>$489.60</w:t>
            </w: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65" w:hanging="565"/>
            </w:pPr>
            <w:r>
              <w:t>(b)</w:t>
            </w:r>
            <w:r>
              <w:tab/>
              <w:t xml:space="preserve">check of Vessel Stability Data for remaining categories* (see subclauses (2) and (3)) — </w:t>
            </w:r>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1145"/>
              </w:tabs>
              <w:ind w:left="1179" w:hanging="1179"/>
            </w:pPr>
            <w:r>
              <w:tab/>
              <w:t>(i)</w:t>
            </w:r>
            <w:r>
              <w:tab/>
              <w:t>for first category or class* (see subclause (2)):</w:t>
            </w:r>
          </w:p>
        </w:tc>
        <w:tc>
          <w:tcPr>
            <w:tcW w:w="1518" w:type="dxa"/>
            <w:tcBorders>
              <w:top w:val="nil"/>
              <w:bottom w:val="nil"/>
            </w:tcBorders>
            <w:vAlign w:val="bottom"/>
          </w:tcPr>
          <w:p>
            <w:pPr>
              <w:pStyle w:val="yTableNAm"/>
            </w:pPr>
            <w:r>
              <w:t>$2 935.80</w:t>
            </w: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category or class:</w:t>
            </w:r>
          </w:p>
        </w:tc>
        <w:tc>
          <w:tcPr>
            <w:tcW w:w="1518" w:type="dxa"/>
            <w:tcBorders>
              <w:top w:val="nil"/>
              <w:bottom w:val="nil"/>
            </w:tcBorders>
            <w:vAlign w:val="bottom"/>
          </w:tcPr>
          <w:p>
            <w:pPr>
              <w:pStyle w:val="yTableNAm"/>
            </w:pPr>
            <w:r>
              <w:t>$977.80</w:t>
            </w: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1145"/>
              </w:tabs>
              <w:ind w:left="1179" w:hanging="1179"/>
            </w:pPr>
            <w:r>
              <w:tab/>
              <w:t>(iii)</w:t>
            </w:r>
            <w:r>
              <w:tab/>
              <w:t>for each additional category S, T, C.4, M, C.11, C.12.7.1, C.14.1:</w:t>
            </w:r>
          </w:p>
        </w:tc>
        <w:tc>
          <w:tcPr>
            <w:tcW w:w="1518" w:type="dxa"/>
            <w:tcBorders>
              <w:top w:val="nil"/>
              <w:bottom w:val="nil"/>
            </w:tcBorders>
            <w:vAlign w:val="bottom"/>
          </w:tcPr>
          <w:p>
            <w:pPr>
              <w:pStyle w:val="yTableNAm"/>
            </w:pPr>
            <w:r>
              <w:t>$489.60</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tcBorders>
          </w:tcPr>
          <w:p>
            <w:pPr>
              <w:pStyle w:val="yTableNAm"/>
              <w:ind w:left="565" w:hanging="565"/>
            </w:pPr>
            <w:r>
              <w:t>(c)</w:t>
            </w:r>
            <w:r>
              <w:tab/>
              <w:t>check of lightship data:</w:t>
            </w:r>
          </w:p>
        </w:tc>
        <w:tc>
          <w:tcPr>
            <w:tcW w:w="1518" w:type="dxa"/>
            <w:tcBorders>
              <w:top w:val="nil"/>
            </w:tcBorders>
            <w:vAlign w:val="bottom"/>
          </w:tcPr>
          <w:p>
            <w:pPr>
              <w:pStyle w:val="yTableNAm"/>
            </w:pPr>
            <w:r>
              <w:t>$977.80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65" w:hanging="565"/>
            </w:pPr>
            <w:r>
              <w:t>(a)</w:t>
            </w:r>
            <w:r>
              <w:tab/>
              <w:t xml:space="preserve">check of Vessel Stability Data for vessel to which the Chapter 7A, 7B, 7C, 7D, 7E, 7F, 8A, 8B, 8C or 8D criteria (within the meaning of the NSCV Part C Section 6A) apply* (see subclauses (2) and (3)) — </w:t>
            </w:r>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w:t>
            </w:r>
            <w:r>
              <w:tab/>
              <w:t>for first applicable criteria:</w:t>
            </w:r>
          </w:p>
        </w:tc>
        <w:tc>
          <w:tcPr>
            <w:tcW w:w="1518" w:type="dxa"/>
            <w:tcBorders>
              <w:top w:val="nil"/>
              <w:bottom w:val="nil"/>
            </w:tcBorders>
            <w:vAlign w:val="bottom"/>
          </w:tcPr>
          <w:p>
            <w:pPr>
              <w:pStyle w:val="yTableNAm"/>
            </w:pPr>
            <w:r>
              <w:t>$977.80</w:t>
            </w: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applicable criteria:</w:t>
            </w:r>
          </w:p>
        </w:tc>
        <w:tc>
          <w:tcPr>
            <w:tcW w:w="1518" w:type="dxa"/>
            <w:tcBorders>
              <w:top w:val="nil"/>
              <w:bottom w:val="nil"/>
            </w:tcBorders>
            <w:vAlign w:val="bottom"/>
          </w:tcPr>
          <w:p>
            <w:pPr>
              <w:pStyle w:val="yTableNAm"/>
            </w:pPr>
            <w:r>
              <w:t>$489.60</w:t>
            </w: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65" w:hanging="565"/>
            </w:pPr>
            <w:r>
              <w:t>(b)</w:t>
            </w:r>
            <w:r>
              <w:tab/>
              <w:t xml:space="preserve">check of Vessel Stability Data for any other vessel* (see subclauses (2) and (3)) — </w:t>
            </w:r>
          </w:p>
        </w:tc>
        <w:tc>
          <w:tcPr>
            <w:tcW w:w="1518"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w:t>
            </w:r>
            <w:r>
              <w:tab/>
              <w:t>for first applicable criteria:</w:t>
            </w:r>
          </w:p>
        </w:tc>
        <w:tc>
          <w:tcPr>
            <w:tcW w:w="1518" w:type="dxa"/>
            <w:tcBorders>
              <w:top w:val="nil"/>
              <w:bottom w:val="nil"/>
            </w:tcBorders>
            <w:vAlign w:val="bottom"/>
          </w:tcPr>
          <w:p>
            <w:pPr>
              <w:pStyle w:val="yTableNAm"/>
            </w:pPr>
            <w:r>
              <w:t>$2 935.80</w:t>
            </w: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1145"/>
              </w:tabs>
              <w:ind w:left="1179" w:hanging="1179"/>
            </w:pPr>
            <w:r>
              <w:tab/>
              <w:t>(ii)</w:t>
            </w:r>
            <w:r>
              <w:tab/>
              <w:t>for each additional applicable criteria:</w:t>
            </w:r>
          </w:p>
        </w:tc>
        <w:tc>
          <w:tcPr>
            <w:tcW w:w="1518" w:type="dxa"/>
            <w:tcBorders>
              <w:top w:val="nil"/>
              <w:bottom w:val="nil"/>
            </w:tcBorders>
            <w:vAlign w:val="bottom"/>
          </w:tcPr>
          <w:p>
            <w:pPr>
              <w:pStyle w:val="yTableNAm"/>
            </w:pPr>
            <w:r>
              <w:t>$977.80</w:t>
            </w:r>
          </w:p>
        </w:tc>
      </w:tr>
      <w:tr>
        <w:tblPrEx>
          <w:tblCellMar>
            <w:bottom w:w="0" w:type="dxa"/>
          </w:tblCellMar>
        </w:tblPrEx>
        <w:trPr>
          <w:cantSplit/>
        </w:trPr>
        <w:tc>
          <w:tcPr>
            <w:tcW w:w="709" w:type="dxa"/>
            <w:tcBorders>
              <w:top w:val="nil"/>
            </w:tcBorders>
          </w:tcPr>
          <w:p>
            <w:pPr>
              <w:pStyle w:val="yTableNAm"/>
            </w:pPr>
          </w:p>
        </w:tc>
        <w:tc>
          <w:tcPr>
            <w:tcW w:w="3969" w:type="dxa"/>
            <w:tcBorders>
              <w:top w:val="nil"/>
            </w:tcBorders>
          </w:tcPr>
          <w:p>
            <w:pPr>
              <w:pStyle w:val="yTableNAm"/>
              <w:ind w:left="565" w:hanging="565"/>
            </w:pPr>
            <w:r>
              <w:t>(c)</w:t>
            </w:r>
            <w:r>
              <w:tab/>
              <w:t>check of lightship data:</w:t>
            </w:r>
          </w:p>
        </w:tc>
        <w:tc>
          <w:tcPr>
            <w:tcW w:w="1518" w:type="dxa"/>
            <w:tcBorders>
              <w:top w:val="nil"/>
            </w:tcBorders>
            <w:vAlign w:val="bottom"/>
          </w:tcPr>
          <w:p>
            <w:pPr>
              <w:pStyle w:val="yTableNAm"/>
            </w:pPr>
            <w:r>
              <w:t>$977.80</w:t>
            </w:r>
          </w:p>
        </w:tc>
      </w:tr>
      <w:tr>
        <w:tblPrEx>
          <w:tblCellMar>
            <w:bottom w:w="0" w:type="dxa"/>
          </w:tblCellMar>
        </w:tblPrEx>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1518" w:type="dxa"/>
            <w:vAlign w:val="bottom"/>
          </w:tcPr>
          <w:p>
            <w:pPr>
              <w:pStyle w:val="yTableNAm"/>
            </w:pPr>
            <w:r>
              <w:t>$977.80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1518" w:type="dxa"/>
            <w:vAlign w:val="bottom"/>
          </w:tcPr>
          <w:p>
            <w:pPr>
              <w:pStyle w:val="yTableNAm"/>
            </w:pPr>
            <w:r>
              <w:t>$186.10/hour plus reasonable travel and accommodation costs and expenses incurred</w:t>
            </w:r>
          </w:p>
        </w:tc>
      </w:tr>
      <w:tr>
        <w:tblPrEx>
          <w:tblCellMar>
            <w:bottom w:w="0" w:type="dxa"/>
          </w:tblCellMar>
        </w:tblPrEx>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1518" w:type="dxa"/>
            <w:tcBorders>
              <w:bottom w:val="single" w:sz="4" w:space="0" w:color="auto"/>
            </w:tcBorders>
            <w:vAlign w:val="bottom"/>
          </w:tcPr>
          <w:p>
            <w:pPr>
              <w:pStyle w:val="yTableNAm"/>
            </w:pPr>
            <w:r>
              <w:t>$228.70/hour</w:t>
            </w:r>
          </w:p>
        </w:tc>
      </w:tr>
      <w:tr>
        <w:tblPrEx>
          <w:tblCellMar>
            <w:bottom w:w="0" w:type="dxa"/>
          </w:tblCellMar>
        </w:tblPrEx>
        <w:tc>
          <w:tcPr>
            <w:tcW w:w="709" w:type="dxa"/>
          </w:tcPr>
          <w:p>
            <w:pPr>
              <w:pStyle w:val="yTableNAm"/>
            </w:pPr>
            <w:r>
              <w:t>14.</w:t>
            </w:r>
          </w:p>
        </w:tc>
        <w:tc>
          <w:tcPr>
            <w:tcW w:w="3969" w:type="dxa"/>
          </w:tcPr>
          <w:p>
            <w:pPr>
              <w:pStyle w:val="yTableNAm"/>
            </w:pPr>
            <w:r>
              <w:t>Request for information requiring search of records (printed or computer):</w:t>
            </w:r>
          </w:p>
        </w:tc>
        <w:tc>
          <w:tcPr>
            <w:tcW w:w="1518" w:type="dxa"/>
            <w:vAlign w:val="bottom"/>
          </w:tcPr>
          <w:p>
            <w:pPr>
              <w:pStyle w:val="yTableNAm"/>
            </w:pPr>
            <w:r>
              <w:t>$173.36/hour</w:t>
            </w:r>
          </w:p>
        </w:tc>
      </w:tr>
      <w:tr>
        <w:tblPrEx>
          <w:tblCellMar>
            <w:bottom w:w="0" w:type="dxa"/>
          </w:tblCellMar>
        </w:tblPrEx>
        <w:tc>
          <w:tcPr>
            <w:tcW w:w="709" w:type="dxa"/>
          </w:tcPr>
          <w:p>
            <w:pPr>
              <w:pStyle w:val="yTableNAm"/>
            </w:pPr>
            <w:r>
              <w:t>15.</w:t>
            </w:r>
          </w:p>
        </w:tc>
        <w:tc>
          <w:tcPr>
            <w:tcW w:w="3969" w:type="dxa"/>
          </w:tcPr>
          <w:p>
            <w:pPr>
              <w:pStyle w:val="yTableNAm"/>
            </w:pPr>
            <w:r>
              <w:t>Photocopying:</w:t>
            </w:r>
          </w:p>
        </w:tc>
        <w:tc>
          <w:tcPr>
            <w:tcW w:w="1518" w:type="dxa"/>
            <w:vAlign w:val="bottom"/>
          </w:tcPr>
          <w:p>
            <w:pPr>
              <w:pStyle w:val="yTableNAm"/>
            </w:pPr>
            <w:r>
              <w:t>90c/page</w:t>
            </w:r>
          </w:p>
        </w:tc>
      </w:tr>
      <w:tr>
        <w:tblPrEx>
          <w:tblCellMar>
            <w:bottom w:w="0" w:type="dxa"/>
          </w:tblCellMar>
        </w:tblPrEx>
        <w:tc>
          <w:tcPr>
            <w:tcW w:w="709" w:type="dxa"/>
          </w:tcPr>
          <w:p>
            <w:pPr>
              <w:pStyle w:val="yTableNAm"/>
            </w:pPr>
            <w:r>
              <w:t>16.</w:t>
            </w:r>
          </w:p>
        </w:tc>
        <w:tc>
          <w:tcPr>
            <w:tcW w:w="3969" w:type="dxa"/>
          </w:tcPr>
          <w:p>
            <w:pPr>
              <w:pStyle w:val="yTableNAm"/>
            </w:pPr>
            <w:r>
              <w:t>Purchase of stickers referred to in regulation 12(1):</w:t>
            </w:r>
          </w:p>
        </w:tc>
        <w:tc>
          <w:tcPr>
            <w:tcW w:w="1518" w:type="dxa"/>
            <w:vAlign w:val="bottom"/>
          </w:tcPr>
          <w:p>
            <w:pPr>
              <w:pStyle w:val="yTableNAm"/>
            </w:pPr>
            <w:r>
              <w:t>$34.00</w:t>
            </w:r>
          </w:p>
        </w:tc>
      </w:tr>
    </w:tbl>
    <w:p>
      <w:pPr>
        <w:pStyle w:val="ySubsection"/>
      </w:pPr>
      <w:r>
        <w:tab/>
        <w:t>(2)</w:t>
      </w:r>
      <w:r>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$195.80/hour.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 xml:space="preserve">Fees provided for in this clause may be waived if, in the opinion of the chief executive officer —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w:t>
      </w:r>
    </w:p>
    <w:p>
      <w:pPr>
        <w:pStyle w:val="yHeading5"/>
      </w:pPr>
      <w:bookmarkStart w:id="313" w:name="_Toc297305342"/>
      <w:r>
        <w:rPr>
          <w:rStyle w:val="CharSClsNo"/>
        </w:rPr>
        <w:t>3</w:t>
      </w:r>
      <w:r>
        <w:t>.</w:t>
      </w:r>
      <w:r>
        <w:rPr>
          <w:b w:val="0"/>
        </w:rPr>
        <w:tab/>
      </w:r>
      <w:r>
        <w:t>Fees for Hire and Drive Vessels</w:t>
      </w:r>
      <w:bookmarkEnd w:id="313"/>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3628"/>
        <w:gridCol w:w="2268"/>
      </w:tblGrid>
      <w:tr>
        <w:trPr>
          <w:tblHeader/>
        </w:trPr>
        <w:tc>
          <w:tcPr>
            <w:tcW w:w="766" w:type="dxa"/>
          </w:tcPr>
          <w:p>
            <w:pPr>
              <w:pStyle w:val="yTableNAm"/>
              <w:jc w:val="center"/>
              <w:rPr>
                <w:b/>
              </w:rPr>
            </w:pPr>
            <w:r>
              <w:rPr>
                <w:b/>
              </w:rPr>
              <w:t>Item</w:t>
            </w:r>
          </w:p>
        </w:tc>
        <w:tc>
          <w:tcPr>
            <w:tcW w:w="3628" w:type="dxa"/>
          </w:tcPr>
          <w:p>
            <w:pPr>
              <w:pStyle w:val="yTableNAm"/>
              <w:jc w:val="center"/>
              <w:rPr>
                <w:b/>
              </w:rPr>
            </w:pPr>
            <w:r>
              <w:rPr>
                <w:b/>
              </w:rPr>
              <w:t>Description</w:t>
            </w:r>
          </w:p>
        </w:tc>
        <w:tc>
          <w:tcPr>
            <w:tcW w:w="2268" w:type="dxa"/>
          </w:tcPr>
          <w:p>
            <w:pPr>
              <w:pStyle w:val="yTableNAm"/>
              <w:jc w:val="center"/>
              <w:rPr>
                <w:b/>
              </w:rPr>
            </w:pPr>
            <w:r>
              <w:rPr>
                <w:b/>
              </w:rPr>
              <w:t>Fee</w:t>
            </w:r>
          </w:p>
        </w:tc>
      </w:tr>
      <w:tr>
        <w:tc>
          <w:tcPr>
            <w:tcW w:w="766" w:type="dxa"/>
          </w:tcPr>
          <w:p>
            <w:pPr>
              <w:pStyle w:val="yTableNAm"/>
            </w:pPr>
            <w:r>
              <w:t>1.</w:t>
            </w:r>
          </w:p>
        </w:tc>
        <w:tc>
          <w:tcPr>
            <w:tcW w:w="3628" w:type="dxa"/>
          </w:tcPr>
          <w:p>
            <w:pPr>
              <w:pStyle w:val="yTableNAm"/>
            </w:pPr>
            <w:r>
              <w:t>Power boats not exceeding 5 m in length:</w:t>
            </w:r>
          </w:p>
        </w:tc>
        <w:tc>
          <w:tcPr>
            <w:tcW w:w="2268" w:type="dxa"/>
            <w:vAlign w:val="bottom"/>
          </w:tcPr>
          <w:p>
            <w:pPr>
              <w:pStyle w:val="yTableNAm"/>
            </w:pPr>
            <w:r>
              <w:t>$120.10</w:t>
            </w:r>
          </w:p>
        </w:tc>
      </w:tr>
      <w:tr>
        <w:tc>
          <w:tcPr>
            <w:tcW w:w="766" w:type="dxa"/>
          </w:tcPr>
          <w:p>
            <w:pPr>
              <w:pStyle w:val="yTableNAm"/>
            </w:pPr>
            <w:r>
              <w:t>2.</w:t>
            </w:r>
          </w:p>
        </w:tc>
        <w:tc>
          <w:tcPr>
            <w:tcW w:w="3628" w:type="dxa"/>
          </w:tcPr>
          <w:p>
            <w:pPr>
              <w:pStyle w:val="yTableNAm"/>
            </w:pPr>
            <w:r>
              <w:t>Sailing boats other than sailboards:</w:t>
            </w:r>
          </w:p>
        </w:tc>
        <w:tc>
          <w:tcPr>
            <w:tcW w:w="2268" w:type="dxa"/>
            <w:vAlign w:val="bottom"/>
          </w:tcPr>
          <w:p>
            <w:pPr>
              <w:pStyle w:val="yTableNAm"/>
            </w:pPr>
            <w:r>
              <w:t>$120.10</w:t>
            </w:r>
          </w:p>
        </w:tc>
      </w:tr>
      <w:tr>
        <w:tc>
          <w:tcPr>
            <w:tcW w:w="766" w:type="dxa"/>
          </w:tcPr>
          <w:p>
            <w:pPr>
              <w:pStyle w:val="yTableNAm"/>
            </w:pPr>
            <w:r>
              <w:t>3.</w:t>
            </w:r>
          </w:p>
        </w:tc>
        <w:tc>
          <w:tcPr>
            <w:tcW w:w="3628" w:type="dxa"/>
          </w:tcPr>
          <w:p>
            <w:pPr>
              <w:pStyle w:val="yTableNAm"/>
            </w:pPr>
            <w:r>
              <w:t>Boats propelled exclusively by oars or paddles, and sailboards:</w:t>
            </w:r>
          </w:p>
        </w:tc>
        <w:tc>
          <w:tcPr>
            <w:tcW w:w="2268" w:type="dxa"/>
            <w:vAlign w:val="bottom"/>
          </w:tcPr>
          <w:p>
            <w:pPr>
              <w:pStyle w:val="yTableNAm"/>
            </w:pPr>
            <w:r>
              <w:t>$77.30</w:t>
            </w:r>
          </w:p>
        </w:tc>
      </w:tr>
      <w:tr>
        <w:tc>
          <w:tcPr>
            <w:tcW w:w="766" w:type="dxa"/>
          </w:tcPr>
          <w:p>
            <w:pPr>
              <w:pStyle w:val="yTableNAm"/>
            </w:pPr>
            <w:r>
              <w:t>4.</w:t>
            </w:r>
          </w:p>
        </w:tc>
        <w:tc>
          <w:tcPr>
            <w:tcW w:w="3628" w:type="dxa"/>
          </w:tcPr>
          <w:p>
            <w:pPr>
              <w:pStyle w:val="yTableNAm"/>
            </w:pPr>
            <w:r>
              <w:t>All other boats exceeding 5 m in length (including houseboats):</w:t>
            </w:r>
          </w:p>
        </w:tc>
        <w:tc>
          <w:tcPr>
            <w:tcW w:w="2268" w:type="dxa"/>
            <w:vAlign w:val="bottom"/>
          </w:tcPr>
          <w:p>
            <w:pPr>
              <w:pStyle w:val="yTableNAm"/>
            </w:pPr>
            <w:r>
              <w:t>Fees set out in clause 1</w:t>
            </w:r>
          </w:p>
        </w:tc>
      </w:tr>
    </w:tbl>
    <w:p>
      <w:pPr>
        <w:pStyle w:val="yFootnotesection"/>
      </w:pPr>
      <w:r>
        <w:tab/>
        <w:t>[Clause 3 inserted in Gazette 21 Jun 2011 p. 2238.]</w:t>
      </w:r>
    </w:p>
    <w:p>
      <w:pPr>
        <w:pStyle w:val="yHeading5"/>
      </w:pPr>
      <w:bookmarkStart w:id="314" w:name="_Toc297305343"/>
      <w:r>
        <w:rPr>
          <w:rStyle w:val="CharSClsNo"/>
        </w:rPr>
        <w:t>4</w:t>
      </w:r>
      <w:r>
        <w:t>.</w:t>
      </w:r>
      <w:r>
        <w:rPr>
          <w:b w:val="0"/>
        </w:rPr>
        <w:tab/>
      </w:r>
      <w:r>
        <w:t>Annual exemption fee</w:t>
      </w:r>
      <w:bookmarkEnd w:id="314"/>
    </w:p>
    <w:p>
      <w:pPr>
        <w:pStyle w:val="ySubsection"/>
      </w:pPr>
      <w:r>
        <w:tab/>
        <w:t>(1)</w:t>
      </w:r>
      <w:r>
        <w:tab/>
        <w:t>The annual exemption fee for a vessel is set out in the Table.</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2126"/>
      </w:tblGrid>
      <w:tr>
        <w:trPr>
          <w:tblHeader/>
        </w:trPr>
        <w:tc>
          <w:tcPr>
            <w:tcW w:w="709" w:type="dxa"/>
          </w:tcPr>
          <w:p>
            <w:pPr>
              <w:pStyle w:val="yTableNAm"/>
              <w:jc w:val="center"/>
              <w:rPr>
                <w:b/>
              </w:rPr>
            </w:pPr>
            <w:r>
              <w:rPr>
                <w:b/>
              </w:rPr>
              <w:t>Item</w:t>
            </w:r>
          </w:p>
        </w:tc>
        <w:tc>
          <w:tcPr>
            <w:tcW w:w="3827" w:type="dxa"/>
          </w:tcPr>
          <w:p>
            <w:pPr>
              <w:pStyle w:val="yTableNAm"/>
              <w:jc w:val="center"/>
              <w:rPr>
                <w:b/>
              </w:rPr>
            </w:pPr>
            <w:r>
              <w:rPr>
                <w:b/>
              </w:rPr>
              <w:t>Length of vessel</w:t>
            </w:r>
          </w:p>
        </w:tc>
        <w:tc>
          <w:tcPr>
            <w:tcW w:w="2126" w:type="dxa"/>
          </w:tcPr>
          <w:p>
            <w:pPr>
              <w:pStyle w:val="yTableNAm"/>
              <w:jc w:val="center"/>
              <w:rPr>
                <w:b/>
              </w:rPr>
            </w:pPr>
            <w:r>
              <w:rPr>
                <w:b/>
              </w:rPr>
              <w:t>Fee</w:t>
            </w:r>
          </w:p>
        </w:tc>
      </w:tr>
      <w:tr>
        <w:tc>
          <w:tcPr>
            <w:tcW w:w="709" w:type="dxa"/>
          </w:tcPr>
          <w:p>
            <w:pPr>
              <w:pStyle w:val="yTableNAm"/>
            </w:pPr>
            <w:r>
              <w:t>1.</w:t>
            </w:r>
          </w:p>
        </w:tc>
        <w:tc>
          <w:tcPr>
            <w:tcW w:w="3827" w:type="dxa"/>
          </w:tcPr>
          <w:p>
            <w:pPr>
              <w:pStyle w:val="yTableNAm"/>
            </w:pPr>
            <w:r>
              <w:t>Does not exceed 5 m:</w:t>
            </w:r>
          </w:p>
        </w:tc>
        <w:tc>
          <w:tcPr>
            <w:tcW w:w="2126" w:type="dxa"/>
            <w:vAlign w:val="bottom"/>
          </w:tcPr>
          <w:p>
            <w:pPr>
              <w:pStyle w:val="yTableNAm"/>
            </w:pPr>
            <w:r>
              <w:t>$105.50</w:t>
            </w:r>
          </w:p>
        </w:tc>
      </w:tr>
      <w:tr>
        <w:tc>
          <w:tcPr>
            <w:tcW w:w="709" w:type="dxa"/>
          </w:tcPr>
          <w:p>
            <w:pPr>
              <w:pStyle w:val="yTableNAm"/>
            </w:pPr>
            <w:r>
              <w:t>2.</w:t>
            </w:r>
          </w:p>
        </w:tc>
        <w:tc>
          <w:tcPr>
            <w:tcW w:w="3827" w:type="dxa"/>
          </w:tcPr>
          <w:p>
            <w:pPr>
              <w:pStyle w:val="yTableNAm"/>
            </w:pPr>
            <w:r>
              <w:t>Exceeds 5 m but does not exceed 10 m:</w:t>
            </w:r>
          </w:p>
        </w:tc>
        <w:tc>
          <w:tcPr>
            <w:tcW w:w="2126" w:type="dxa"/>
            <w:vAlign w:val="bottom"/>
          </w:tcPr>
          <w:p>
            <w:pPr>
              <w:pStyle w:val="yTableNAm"/>
            </w:pPr>
            <w:r>
              <w:t>$211.00</w:t>
            </w:r>
          </w:p>
        </w:tc>
      </w:tr>
      <w:tr>
        <w:tc>
          <w:tcPr>
            <w:tcW w:w="709" w:type="dxa"/>
          </w:tcPr>
          <w:p>
            <w:pPr>
              <w:pStyle w:val="yTableNAm"/>
            </w:pPr>
            <w:r>
              <w:t>3.</w:t>
            </w:r>
          </w:p>
        </w:tc>
        <w:tc>
          <w:tcPr>
            <w:tcW w:w="3827" w:type="dxa"/>
          </w:tcPr>
          <w:p>
            <w:pPr>
              <w:pStyle w:val="yTableNAm"/>
            </w:pPr>
            <w:r>
              <w:t>Exceeds 10 m but does not exceed 20 m:</w:t>
            </w:r>
          </w:p>
        </w:tc>
        <w:tc>
          <w:tcPr>
            <w:tcW w:w="2126" w:type="dxa"/>
            <w:vAlign w:val="bottom"/>
          </w:tcPr>
          <w:p>
            <w:pPr>
              <w:pStyle w:val="yTableNAm"/>
            </w:pPr>
            <w:r>
              <w:t>$389.80</w:t>
            </w:r>
          </w:p>
        </w:tc>
      </w:tr>
      <w:tr>
        <w:tc>
          <w:tcPr>
            <w:tcW w:w="709" w:type="dxa"/>
          </w:tcPr>
          <w:p>
            <w:pPr>
              <w:pStyle w:val="yTableNAm"/>
            </w:pPr>
            <w:r>
              <w:t>4.</w:t>
            </w:r>
          </w:p>
        </w:tc>
        <w:tc>
          <w:tcPr>
            <w:tcW w:w="3827" w:type="dxa"/>
          </w:tcPr>
          <w:p>
            <w:pPr>
              <w:pStyle w:val="yTableNAm"/>
            </w:pPr>
            <w:r>
              <w:t>Exceeds 20 m but does not exceed 30 m:</w:t>
            </w:r>
          </w:p>
        </w:tc>
        <w:tc>
          <w:tcPr>
            <w:tcW w:w="2126" w:type="dxa"/>
            <w:vAlign w:val="bottom"/>
          </w:tcPr>
          <w:p>
            <w:pPr>
              <w:pStyle w:val="yTableNAm"/>
            </w:pPr>
            <w:r>
              <w:t>$531.20</w:t>
            </w:r>
          </w:p>
        </w:tc>
      </w:tr>
    </w:tbl>
    <w:p>
      <w:pPr>
        <w:pStyle w:val="ySubsection"/>
      </w:pPr>
      <w:r>
        <w:tab/>
        <w:t>(2)</w:t>
      </w:r>
      <w:r>
        <w:tab/>
        <w:t>The fee payable for recording the transfer of an exempt vessel is $52.70.</w:t>
      </w:r>
    </w:p>
    <w:p>
      <w:pPr>
        <w:pStyle w:val="yFootnotesection"/>
      </w:pPr>
      <w:r>
        <w:tab/>
        <w:t>[Clause 4 inserted in Gazette 21 Jun 2011 p. 2238-9.]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15" w:name="_Toc107747039"/>
      <w:bookmarkStart w:id="316" w:name="_Toc139183110"/>
      <w:bookmarkStart w:id="317" w:name="_Toc139347645"/>
      <w:bookmarkStart w:id="318" w:name="_Toc150239331"/>
      <w:bookmarkStart w:id="319" w:name="_Toc150239554"/>
      <w:bookmarkStart w:id="320" w:name="_Toc152381865"/>
      <w:bookmarkStart w:id="321" w:name="_Toc152486338"/>
      <w:bookmarkStart w:id="322" w:name="_Toc152728307"/>
      <w:bookmarkStart w:id="323" w:name="_Toc154212616"/>
      <w:bookmarkStart w:id="324" w:name="_Toc170633566"/>
      <w:bookmarkStart w:id="325" w:name="_Toc170814764"/>
      <w:bookmarkStart w:id="326" w:name="_Toc170814802"/>
      <w:bookmarkStart w:id="327" w:name="_Toc202506551"/>
      <w:bookmarkStart w:id="328" w:name="_Toc212609812"/>
      <w:bookmarkStart w:id="329" w:name="_Toc232588285"/>
      <w:bookmarkStart w:id="330" w:name="_Toc233615443"/>
      <w:bookmarkStart w:id="331" w:name="_Toc235955736"/>
      <w:bookmarkStart w:id="332" w:name="_Toc236543226"/>
      <w:bookmarkStart w:id="333" w:name="_Toc236543413"/>
      <w:bookmarkStart w:id="334" w:name="_Toc238457755"/>
      <w:bookmarkStart w:id="335" w:name="_Toc238959744"/>
      <w:bookmarkStart w:id="336" w:name="_Toc248306507"/>
      <w:bookmarkStart w:id="337" w:name="_Toc248307559"/>
      <w:bookmarkStart w:id="338" w:name="_Toc248308161"/>
      <w:bookmarkStart w:id="339" w:name="_Toc265675092"/>
      <w:bookmarkStart w:id="340" w:name="_Toc265675276"/>
      <w:bookmarkStart w:id="341" w:name="_Toc293650125"/>
      <w:bookmarkStart w:id="342" w:name="_Toc293650223"/>
      <w:bookmarkStart w:id="343" w:name="_Toc297305282"/>
      <w:bookmarkStart w:id="344" w:name="_Toc297305344"/>
      <w:r>
        <w:rPr>
          <w:rStyle w:val="CharSchNo"/>
        </w:rPr>
        <w:t>Schedule 2</w:t>
      </w:r>
      <w:bookmarkEnd w:id="308"/>
      <w:bookmarkEnd w:id="309"/>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Heading2"/>
      </w:pPr>
      <w:bookmarkStart w:id="345" w:name="_Toc18137713"/>
      <w:bookmarkStart w:id="346" w:name="_Toc107747040"/>
      <w:bookmarkStart w:id="347" w:name="_Toc139183111"/>
      <w:bookmarkStart w:id="348" w:name="_Toc139347646"/>
      <w:bookmarkStart w:id="349" w:name="_Toc150239332"/>
      <w:bookmarkStart w:id="350" w:name="_Toc150239555"/>
      <w:bookmarkStart w:id="351" w:name="_Toc152381866"/>
      <w:bookmarkStart w:id="352" w:name="_Toc152486339"/>
      <w:bookmarkStart w:id="353" w:name="_Toc152728308"/>
      <w:bookmarkStart w:id="354" w:name="_Toc154212617"/>
      <w:bookmarkStart w:id="355" w:name="_Toc170633567"/>
      <w:bookmarkStart w:id="356" w:name="_Toc170814765"/>
      <w:bookmarkStart w:id="357" w:name="_Toc170814803"/>
      <w:bookmarkStart w:id="358" w:name="_Toc202506552"/>
      <w:bookmarkStart w:id="359" w:name="_Toc212609813"/>
      <w:bookmarkStart w:id="360" w:name="_Toc232588286"/>
      <w:bookmarkStart w:id="361" w:name="_Toc233615444"/>
      <w:bookmarkStart w:id="362" w:name="_Toc235955737"/>
      <w:bookmarkStart w:id="363" w:name="_Toc236543227"/>
      <w:bookmarkStart w:id="364" w:name="_Toc236543414"/>
      <w:bookmarkStart w:id="365" w:name="_Toc238457756"/>
      <w:bookmarkStart w:id="366" w:name="_Toc238959745"/>
      <w:bookmarkStart w:id="367" w:name="_Toc248306508"/>
      <w:bookmarkStart w:id="368" w:name="_Toc248307560"/>
      <w:bookmarkStart w:id="369" w:name="_Toc248308162"/>
      <w:bookmarkStart w:id="370" w:name="_Toc265675093"/>
      <w:bookmarkStart w:id="371" w:name="_Toc265675277"/>
      <w:bookmarkStart w:id="372" w:name="_Toc293650126"/>
      <w:bookmarkStart w:id="373" w:name="_Toc293650224"/>
      <w:bookmarkStart w:id="374" w:name="_Toc297305283"/>
      <w:bookmarkStart w:id="375" w:name="_Toc297305345"/>
      <w:r>
        <w:rPr>
          <w:rStyle w:val="CharSchText"/>
        </w:rPr>
        <w:t>Survey requirements and intervals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76" w:name="_Toc212609814"/>
      <w:bookmarkStart w:id="377" w:name="_Toc232588287"/>
      <w:bookmarkStart w:id="378" w:name="_Toc233615445"/>
      <w:bookmarkStart w:id="379" w:name="_Toc235955738"/>
      <w:bookmarkStart w:id="380" w:name="_Toc236543228"/>
      <w:bookmarkStart w:id="381" w:name="_Toc236543415"/>
    </w:p>
    <w:bookmarkEnd w:id="376"/>
    <w:bookmarkEnd w:id="377"/>
    <w:bookmarkEnd w:id="378"/>
    <w:bookmarkEnd w:id="379"/>
    <w:bookmarkEnd w:id="380"/>
    <w:bookmarkEnd w:id="381"/>
    <w:p>
      <w:pPr>
        <w:pStyle w:val="yEdnoteschedule"/>
      </w:pPr>
      <w:r>
        <w:t>[Schedule 3 deleted in Gazette 11 Dec 2009 p. 5109.]</w:t>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82" w:name="_Toc107747041"/>
      <w:bookmarkStart w:id="383" w:name="_Toc139183112"/>
      <w:bookmarkStart w:id="384" w:name="_Toc139347647"/>
      <w:bookmarkStart w:id="385" w:name="_Toc150239333"/>
      <w:bookmarkStart w:id="386" w:name="_Toc150239556"/>
      <w:bookmarkStart w:id="387" w:name="_Toc152381867"/>
      <w:bookmarkStart w:id="388" w:name="_Toc152486340"/>
      <w:bookmarkStart w:id="389" w:name="_Toc152728309"/>
      <w:bookmarkStart w:id="390" w:name="_Toc154212618"/>
      <w:bookmarkStart w:id="391" w:name="_Toc170633568"/>
      <w:bookmarkStart w:id="392" w:name="_Toc170814766"/>
      <w:bookmarkStart w:id="393" w:name="_Toc170814804"/>
      <w:bookmarkStart w:id="394" w:name="_Toc202506553"/>
      <w:bookmarkStart w:id="395" w:name="_Toc212609818"/>
      <w:bookmarkStart w:id="396" w:name="_Toc232588291"/>
      <w:bookmarkStart w:id="397" w:name="_Toc233615449"/>
      <w:bookmarkStart w:id="398" w:name="_Toc235955742"/>
      <w:bookmarkStart w:id="399" w:name="_Toc236543232"/>
      <w:bookmarkStart w:id="400" w:name="_Toc236543419"/>
      <w:bookmarkStart w:id="401" w:name="_Toc238457761"/>
      <w:bookmarkStart w:id="402" w:name="_Toc238959750"/>
      <w:bookmarkStart w:id="403" w:name="_Toc248306513"/>
      <w:bookmarkStart w:id="404" w:name="_Toc248307561"/>
      <w:bookmarkStart w:id="405" w:name="_Toc248308163"/>
      <w:bookmarkStart w:id="406" w:name="_Toc265675094"/>
      <w:bookmarkStart w:id="407" w:name="_Toc265675278"/>
      <w:bookmarkStart w:id="408" w:name="_Toc293650127"/>
      <w:bookmarkStart w:id="409" w:name="_Toc293650225"/>
      <w:bookmarkStart w:id="410" w:name="_Toc297305284"/>
      <w:bookmarkStart w:id="411" w:name="_Toc297305346"/>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412" w:name="_Toc297305347"/>
      <w:r>
        <w:t>Compilation table</w:t>
      </w:r>
      <w:bookmarkEnd w:id="412"/>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2010</w:t>
            </w:r>
          </w:p>
        </w:tc>
        <w:tc>
          <w:tcPr>
            <w:tcW w:w="1288" w:type="dxa"/>
            <w:gridSpan w:val="2"/>
          </w:tcPr>
          <w:p>
            <w:pPr>
              <w:pStyle w:val="nTable"/>
              <w:spacing w:before="120"/>
              <w:rPr>
                <w:sz w:val="19"/>
              </w:rPr>
            </w:pPr>
            <w:r>
              <w:rPr>
                <w:sz w:val="19"/>
              </w:rPr>
              <w:t>18 Jun 2010 p. 2684-9</w:t>
            </w:r>
          </w:p>
        </w:tc>
        <w:tc>
          <w:tcPr>
            <w:tcW w:w="2701" w:type="dxa"/>
            <w:gridSpan w:val="2"/>
          </w:tcPr>
          <w:p>
            <w:pPr>
              <w:pStyle w:val="nTable"/>
              <w:spacing w:before="120"/>
              <w:rPr>
                <w:sz w:val="19"/>
              </w:rPr>
            </w:pPr>
            <w:r>
              <w:rPr>
                <w:sz w:val="19"/>
              </w:rPr>
              <w:t>r. 1 and 2: 18 Jun 2010 (see r. 2(a));</w:t>
            </w:r>
            <w:r>
              <w:rPr>
                <w:sz w:val="19"/>
              </w:rPr>
              <w:br/>
              <w:t>Regulations other than r. 1 and 2: 1 Jul 2010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2011</w:t>
            </w:r>
          </w:p>
        </w:tc>
        <w:tc>
          <w:tcPr>
            <w:tcW w:w="1288" w:type="dxa"/>
            <w:gridSpan w:val="2"/>
          </w:tcPr>
          <w:p>
            <w:pPr>
              <w:pStyle w:val="nTable"/>
              <w:spacing w:before="120"/>
              <w:rPr>
                <w:sz w:val="19"/>
              </w:rPr>
            </w:pPr>
            <w:r>
              <w:rPr>
                <w:sz w:val="19"/>
              </w:rPr>
              <w:t>20 May 2011 p. 1853</w:t>
            </w:r>
          </w:p>
        </w:tc>
        <w:tc>
          <w:tcPr>
            <w:tcW w:w="2701" w:type="dxa"/>
            <w:gridSpan w:val="2"/>
          </w:tcPr>
          <w:p>
            <w:pPr>
              <w:pStyle w:val="nTable"/>
              <w:spacing w:before="120"/>
              <w:rPr>
                <w:sz w:val="19"/>
              </w:rPr>
            </w:pPr>
            <w:r>
              <w:rPr>
                <w:sz w:val="19"/>
              </w:rPr>
              <w:t>r. 1 and 2: 20 May 2011 (see r. 2(a));</w:t>
            </w:r>
            <w:r>
              <w:rPr>
                <w:sz w:val="19"/>
              </w:rPr>
              <w:br/>
              <w:t>Regulations other than r. 1 and 2: 21 May 2011 (see r. 2(b))</w:t>
            </w:r>
          </w:p>
        </w:tc>
      </w:tr>
      <w:tr>
        <w:tblPrEx>
          <w:tblCellMar>
            <w:left w:w="28" w:type="dxa"/>
            <w:right w:w="28" w:type="dxa"/>
          </w:tblCellMar>
        </w:tblPrEx>
        <w:trPr>
          <w:gridAfter w:val="1"/>
          <w:wAfter w:w="9" w:type="dxa"/>
          <w:cantSplit/>
        </w:trPr>
        <w:tc>
          <w:tcPr>
            <w:tcW w:w="3094" w:type="dxa"/>
            <w:tcBorders>
              <w:bottom w:val="single" w:sz="4" w:space="0" w:color="auto"/>
            </w:tcBorders>
          </w:tcPr>
          <w:p>
            <w:pPr>
              <w:pStyle w:val="nTable"/>
              <w:spacing w:before="120"/>
              <w:ind w:right="113"/>
              <w:rPr>
                <w:i/>
                <w:sz w:val="19"/>
              </w:rPr>
            </w:pPr>
            <w:r>
              <w:rPr>
                <w:i/>
                <w:sz w:val="19"/>
              </w:rPr>
              <w:t>W.A. Marine (Surveys and Certificates of Survey) Amendment Regulations (No. 2) 2011</w:t>
            </w:r>
          </w:p>
        </w:tc>
        <w:tc>
          <w:tcPr>
            <w:tcW w:w="1288" w:type="dxa"/>
            <w:gridSpan w:val="2"/>
            <w:tcBorders>
              <w:bottom w:val="single" w:sz="4" w:space="0" w:color="auto"/>
            </w:tcBorders>
          </w:tcPr>
          <w:p>
            <w:pPr>
              <w:pStyle w:val="nTable"/>
              <w:spacing w:before="120"/>
              <w:rPr>
                <w:sz w:val="19"/>
              </w:rPr>
            </w:pPr>
            <w:r>
              <w:rPr>
                <w:sz w:val="19"/>
              </w:rPr>
              <w:t>21 Jun 2011 p. 2233-9</w:t>
            </w:r>
          </w:p>
        </w:tc>
        <w:tc>
          <w:tcPr>
            <w:tcW w:w="2701" w:type="dxa"/>
            <w:gridSpan w:val="2"/>
            <w:tcBorders>
              <w:bottom w:val="single" w:sz="4" w:space="0" w:color="auto"/>
            </w:tcBorders>
          </w:tcPr>
          <w:p>
            <w:pPr>
              <w:pStyle w:val="nTable"/>
              <w:spacing w:before="120"/>
              <w:rPr>
                <w:sz w:val="19"/>
              </w:rPr>
            </w:pPr>
            <w:r>
              <w:rPr>
                <w:sz w:val="19"/>
              </w:rPr>
              <w:t>r. 1 and 2: 21 Jun 2011 (see r. 2(a));</w:t>
            </w:r>
            <w:r>
              <w:rPr>
                <w:sz w:val="19"/>
              </w:rPr>
              <w:br/>
              <w:t>Regulations other than r. 1 and 2: 1 Jul 2011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413" w:name="_Toc236543421"/>
      <w:bookmarkStart w:id="414" w:name="_Toc238457763"/>
      <w:bookmarkStart w:id="415" w:name="_Toc238959752"/>
      <w:bookmarkStart w:id="416" w:name="_Toc248306515"/>
      <w:bookmarkStart w:id="417" w:name="_Toc248307563"/>
      <w:bookmarkStart w:id="418" w:name="_Toc248308165"/>
      <w:bookmarkStart w:id="419" w:name="_Toc265675096"/>
      <w:bookmarkStart w:id="420" w:name="_Toc265675280"/>
      <w:bookmarkStart w:id="421" w:name="_Toc293650129"/>
      <w:bookmarkStart w:id="422" w:name="_Toc293650227"/>
      <w:bookmarkStart w:id="423" w:name="_Toc297305286"/>
      <w:bookmarkStart w:id="424" w:name="_Toc297305348"/>
      <w:r>
        <w:rPr>
          <w:sz w:val="28"/>
        </w:rPr>
        <w:t>Defined Terms</w:t>
      </w:r>
      <w:bookmarkEnd w:id="413"/>
      <w:bookmarkEnd w:id="414"/>
      <w:bookmarkEnd w:id="415"/>
      <w:bookmarkEnd w:id="416"/>
      <w:bookmarkEnd w:id="417"/>
      <w:bookmarkEnd w:id="418"/>
      <w:bookmarkEnd w:id="419"/>
      <w:bookmarkEnd w:id="420"/>
      <w:bookmarkEnd w:id="421"/>
      <w:bookmarkEnd w:id="422"/>
      <w:bookmarkEnd w:id="423"/>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5" w:name="DefinedTerms"/>
      <w:bookmarkEnd w:id="425"/>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17"/>
    <w:docVar w:name="WAFER_20151209170017" w:val="RemoveTrackChanges"/>
    <w:docVar w:name="WAFER_20151209170017_GUID" w:val="d8e98a53-2473-4322-9a4a-78f70bc63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10365</Words>
  <Characters>49445</Characters>
  <Application>Microsoft Office Word</Application>
  <DocSecurity>0</DocSecurity>
  <Lines>2060</Lines>
  <Paragraphs>1246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1983 - 04-e0-02</dc:title>
  <dc:subject/>
  <dc:creator/>
  <cp:keywords/>
  <dc:description/>
  <cp:lastModifiedBy>svcMRProcess</cp:lastModifiedBy>
  <cp:revision>4</cp:revision>
  <cp:lastPrinted>2009-09-09T07:50:00Z</cp:lastPrinted>
  <dcterms:created xsi:type="dcterms:W3CDTF">2015-12-11T07:08:00Z</dcterms:created>
  <dcterms:modified xsi:type="dcterms:W3CDTF">2015-12-11T07:08:00Z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04-e0-02</vt:lpwstr>
  </property>
</Properties>
</file>