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Country Areas Water Supply Act 1947</w:t>
      </w:r>
    </w:p>
    <w:p>
      <w:pPr>
        <w:pStyle w:val="NameofActRegPage1"/>
        <w:spacing w:before="1980" w:after="4200"/>
        <w:ind w:left="238"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Country Areas Water Supply By-laws 1957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Country Areas Water Supply By-laws 1957</w:t>
      </w:r>
      <w:r>
        <w:fldChar w:fldCharType="end"/>
      </w:r>
    </w:p>
    <w:p>
      <w:pPr>
        <w:pStyle w:val="Arrangement"/>
      </w:pPr>
      <w:r>
        <w:t>CONTENTS</w:t>
      </w:r>
    </w:p>
    <w:p>
      <w:pPr>
        <w:pStyle w:val="TOC4"/>
        <w:tabs>
          <w:tab w:val="right" w:leader="dot" w:pos="707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Division 1 — Preliminary</w:t>
      </w:r>
    </w:p>
    <w:p>
      <w:pPr>
        <w:pStyle w:val="TOC8"/>
        <w:rPr>
          <w:sz w:val="24"/>
          <w:szCs w:val="24"/>
          <w:lang w:val="en-US"/>
        </w:rPr>
      </w:pPr>
      <w:r>
        <w:t>1</w:t>
      </w:r>
      <w:r>
        <w:rPr>
          <w:snapToGrid w:val="0"/>
        </w:rPr>
        <w:t>.</w:t>
      </w:r>
      <w:r>
        <w:rPr>
          <w:snapToGrid w:val="0"/>
        </w:rPr>
        <w:tab/>
        <w:t>Citation, commencement and application</w:t>
      </w:r>
      <w:r>
        <w:tab/>
      </w:r>
      <w:r>
        <w:fldChar w:fldCharType="begin"/>
      </w:r>
      <w:r>
        <w:instrText xml:space="preserve"> PAGEREF _Toc297550079 \h </w:instrText>
      </w:r>
      <w:r>
        <w:fldChar w:fldCharType="separate"/>
      </w:r>
      <w:r>
        <w:t>1</w:t>
      </w:r>
      <w:r>
        <w:fldChar w:fldCharType="end"/>
      </w:r>
    </w:p>
    <w:p>
      <w:pPr>
        <w:pStyle w:val="TOC8"/>
        <w:rPr>
          <w:sz w:val="24"/>
          <w:szCs w:val="24"/>
          <w:lang w:val="en-US"/>
        </w:rPr>
      </w:pPr>
      <w:r>
        <w:t>1A</w:t>
      </w:r>
      <w:r>
        <w:rPr>
          <w:snapToGrid w:val="0"/>
        </w:rPr>
        <w:t>.</w:t>
      </w:r>
      <w:r>
        <w:rPr>
          <w:snapToGrid w:val="0"/>
        </w:rPr>
        <w:tab/>
        <w:t>Terms used</w:t>
      </w:r>
      <w:r>
        <w:tab/>
      </w:r>
      <w:r>
        <w:fldChar w:fldCharType="begin"/>
      </w:r>
      <w:r>
        <w:instrText xml:space="preserve"> PAGEREF _Toc297550080 \h </w:instrText>
      </w:r>
      <w:r>
        <w:fldChar w:fldCharType="separate"/>
      </w:r>
      <w:r>
        <w:t>1</w:t>
      </w:r>
      <w:r>
        <w:fldChar w:fldCharType="end"/>
      </w:r>
    </w:p>
    <w:p>
      <w:pPr>
        <w:pStyle w:val="TOC4"/>
        <w:tabs>
          <w:tab w:val="right" w:leader="dot" w:pos="7078"/>
        </w:tabs>
        <w:rPr>
          <w:b w:val="0"/>
          <w:sz w:val="24"/>
          <w:szCs w:val="24"/>
          <w:lang w:val="en-US"/>
        </w:rPr>
      </w:pPr>
      <w:r>
        <w:t>Division 2 — Prevention of pollution in water reserves and catchment areas</w:t>
      </w:r>
    </w:p>
    <w:p>
      <w:pPr>
        <w:pStyle w:val="TOC8"/>
        <w:rPr>
          <w:sz w:val="24"/>
          <w:szCs w:val="24"/>
          <w:lang w:val="en-US"/>
        </w:rPr>
      </w:pPr>
      <w:r>
        <w:t>2</w:t>
      </w:r>
      <w:r>
        <w:rPr>
          <w:snapToGrid w:val="0"/>
        </w:rPr>
        <w:t>.</w:t>
      </w:r>
      <w:r>
        <w:rPr>
          <w:snapToGrid w:val="0"/>
        </w:rPr>
        <w:tab/>
        <w:t>Application of Division</w:t>
      </w:r>
      <w:r>
        <w:tab/>
      </w:r>
      <w:r>
        <w:fldChar w:fldCharType="begin"/>
      </w:r>
      <w:r>
        <w:instrText xml:space="preserve"> PAGEREF _Toc297550082 \h </w:instrText>
      </w:r>
      <w:r>
        <w:fldChar w:fldCharType="separate"/>
      </w:r>
      <w:r>
        <w:t>4</w:t>
      </w:r>
      <w:r>
        <w:fldChar w:fldCharType="end"/>
      </w:r>
    </w:p>
    <w:p>
      <w:pPr>
        <w:pStyle w:val="TOC8"/>
        <w:rPr>
          <w:sz w:val="24"/>
          <w:szCs w:val="24"/>
          <w:lang w:val="en-US"/>
        </w:rPr>
      </w:pPr>
      <w:r>
        <w:t>3</w:t>
      </w:r>
      <w:r>
        <w:rPr>
          <w:snapToGrid w:val="0"/>
        </w:rPr>
        <w:t>.</w:t>
      </w:r>
      <w:r>
        <w:rPr>
          <w:snapToGrid w:val="0"/>
        </w:rPr>
        <w:tab/>
        <w:t>Cesspools to be filled in on notice</w:t>
      </w:r>
      <w:r>
        <w:tab/>
      </w:r>
      <w:r>
        <w:fldChar w:fldCharType="begin"/>
      </w:r>
      <w:r>
        <w:instrText xml:space="preserve"> PAGEREF _Toc297550083 \h </w:instrText>
      </w:r>
      <w:r>
        <w:fldChar w:fldCharType="separate"/>
      </w:r>
      <w:r>
        <w:t>4</w:t>
      </w:r>
      <w:r>
        <w:fldChar w:fldCharType="end"/>
      </w:r>
    </w:p>
    <w:p>
      <w:pPr>
        <w:pStyle w:val="TOC8"/>
        <w:rPr>
          <w:sz w:val="24"/>
          <w:szCs w:val="24"/>
          <w:lang w:val="en-US"/>
        </w:rPr>
      </w:pPr>
      <w:r>
        <w:t>4</w:t>
      </w:r>
      <w:r>
        <w:rPr>
          <w:snapToGrid w:val="0"/>
        </w:rPr>
        <w:t>.</w:t>
      </w:r>
      <w:r>
        <w:rPr>
          <w:snapToGrid w:val="0"/>
        </w:rPr>
        <w:tab/>
        <w:t>Closets, situation of, removal on notice</w:t>
      </w:r>
      <w:r>
        <w:tab/>
      </w:r>
      <w:r>
        <w:fldChar w:fldCharType="begin"/>
      </w:r>
      <w:r>
        <w:instrText xml:space="preserve"> PAGEREF _Toc297550084 \h </w:instrText>
      </w:r>
      <w:r>
        <w:fldChar w:fldCharType="separate"/>
      </w:r>
      <w:r>
        <w:t>4</w:t>
      </w:r>
      <w:r>
        <w:fldChar w:fldCharType="end"/>
      </w:r>
    </w:p>
    <w:p>
      <w:pPr>
        <w:pStyle w:val="TOC8"/>
        <w:rPr>
          <w:sz w:val="24"/>
          <w:szCs w:val="24"/>
          <w:lang w:val="en-US"/>
        </w:rPr>
      </w:pPr>
      <w:r>
        <w:t>5</w:t>
      </w:r>
      <w:r>
        <w:rPr>
          <w:snapToGrid w:val="0"/>
        </w:rPr>
        <w:t>.</w:t>
      </w:r>
      <w:r>
        <w:rPr>
          <w:snapToGrid w:val="0"/>
        </w:rPr>
        <w:tab/>
        <w:t>Houses to have approved sanitary conveniences</w:t>
      </w:r>
      <w:r>
        <w:tab/>
      </w:r>
      <w:r>
        <w:fldChar w:fldCharType="begin"/>
      </w:r>
      <w:r>
        <w:instrText xml:space="preserve"> PAGEREF _Toc297550085 \h </w:instrText>
      </w:r>
      <w:r>
        <w:fldChar w:fldCharType="separate"/>
      </w:r>
      <w:r>
        <w:t>5</w:t>
      </w:r>
      <w:r>
        <w:fldChar w:fldCharType="end"/>
      </w:r>
    </w:p>
    <w:p>
      <w:pPr>
        <w:pStyle w:val="TOC8"/>
        <w:rPr>
          <w:sz w:val="24"/>
          <w:szCs w:val="24"/>
          <w:lang w:val="en-US"/>
        </w:rPr>
      </w:pPr>
      <w:r>
        <w:t>6</w:t>
      </w:r>
      <w:r>
        <w:rPr>
          <w:snapToGrid w:val="0"/>
        </w:rPr>
        <w:t>.</w:t>
      </w:r>
      <w:r>
        <w:rPr>
          <w:snapToGrid w:val="0"/>
        </w:rPr>
        <w:tab/>
        <w:t>Earth closets and privies, construction of</w:t>
      </w:r>
      <w:r>
        <w:tab/>
      </w:r>
      <w:r>
        <w:fldChar w:fldCharType="begin"/>
      </w:r>
      <w:r>
        <w:instrText xml:space="preserve"> PAGEREF _Toc297550086 \h </w:instrText>
      </w:r>
      <w:r>
        <w:fldChar w:fldCharType="separate"/>
      </w:r>
      <w:r>
        <w:t>5</w:t>
      </w:r>
      <w:r>
        <w:fldChar w:fldCharType="end"/>
      </w:r>
    </w:p>
    <w:p>
      <w:pPr>
        <w:pStyle w:val="TOC8"/>
        <w:rPr>
          <w:sz w:val="24"/>
          <w:szCs w:val="24"/>
          <w:lang w:val="en-US"/>
        </w:rPr>
      </w:pPr>
      <w:r>
        <w:t>6A</w:t>
      </w:r>
      <w:r>
        <w:rPr>
          <w:snapToGrid w:val="0"/>
        </w:rPr>
        <w:t>.</w:t>
      </w:r>
      <w:r>
        <w:rPr>
          <w:snapToGrid w:val="0"/>
        </w:rPr>
        <w:tab/>
        <w:t>Sanitary conveniences, number required in houses etc.</w:t>
      </w:r>
      <w:r>
        <w:tab/>
      </w:r>
      <w:r>
        <w:fldChar w:fldCharType="begin"/>
      </w:r>
      <w:r>
        <w:instrText xml:space="preserve"> PAGEREF _Toc297550087 \h </w:instrText>
      </w:r>
      <w:r>
        <w:fldChar w:fldCharType="separate"/>
      </w:r>
      <w:r>
        <w:t>6</w:t>
      </w:r>
      <w:r>
        <w:fldChar w:fldCharType="end"/>
      </w:r>
    </w:p>
    <w:p>
      <w:pPr>
        <w:pStyle w:val="TOC8"/>
        <w:rPr>
          <w:sz w:val="24"/>
          <w:szCs w:val="24"/>
          <w:lang w:val="en-US"/>
        </w:rPr>
      </w:pPr>
      <w:r>
        <w:t>6B</w:t>
      </w:r>
      <w:r>
        <w:rPr>
          <w:snapToGrid w:val="0"/>
        </w:rPr>
        <w:t>.</w:t>
      </w:r>
      <w:r>
        <w:rPr>
          <w:snapToGrid w:val="0"/>
        </w:rPr>
        <w:tab/>
        <w:t>Sanitary conveniences to be kept clean</w:t>
      </w:r>
      <w:r>
        <w:tab/>
      </w:r>
      <w:r>
        <w:fldChar w:fldCharType="begin"/>
      </w:r>
      <w:r>
        <w:instrText xml:space="preserve"> PAGEREF _Toc297550088 \h </w:instrText>
      </w:r>
      <w:r>
        <w:fldChar w:fldCharType="separate"/>
      </w:r>
      <w:r>
        <w:t>7</w:t>
      </w:r>
      <w:r>
        <w:fldChar w:fldCharType="end"/>
      </w:r>
    </w:p>
    <w:p>
      <w:pPr>
        <w:pStyle w:val="TOC8"/>
        <w:rPr>
          <w:sz w:val="24"/>
          <w:szCs w:val="24"/>
          <w:lang w:val="en-US"/>
        </w:rPr>
      </w:pPr>
      <w:r>
        <w:t>7</w:t>
      </w:r>
      <w:r>
        <w:rPr>
          <w:snapToGrid w:val="0"/>
        </w:rPr>
        <w:t>.</w:t>
      </w:r>
      <w:r>
        <w:rPr>
          <w:snapToGrid w:val="0"/>
        </w:rPr>
        <w:tab/>
        <w:t>Closets and urinals, to be replaced on notice</w:t>
      </w:r>
      <w:r>
        <w:tab/>
      </w:r>
      <w:r>
        <w:fldChar w:fldCharType="begin"/>
      </w:r>
      <w:r>
        <w:instrText xml:space="preserve"> PAGEREF _Toc297550089 \h </w:instrText>
      </w:r>
      <w:r>
        <w:fldChar w:fldCharType="separate"/>
      </w:r>
      <w:r>
        <w:t>7</w:t>
      </w:r>
      <w:r>
        <w:fldChar w:fldCharType="end"/>
      </w:r>
    </w:p>
    <w:p>
      <w:pPr>
        <w:pStyle w:val="TOC8"/>
        <w:rPr>
          <w:sz w:val="24"/>
          <w:szCs w:val="24"/>
          <w:lang w:val="en-US"/>
        </w:rPr>
      </w:pPr>
      <w:r>
        <w:t>8</w:t>
      </w:r>
      <w:r>
        <w:rPr>
          <w:snapToGrid w:val="0"/>
        </w:rPr>
        <w:t>.</w:t>
      </w:r>
      <w:r>
        <w:rPr>
          <w:snapToGrid w:val="0"/>
        </w:rPr>
        <w:tab/>
        <w:t>Closets not to cause nuisances</w:t>
      </w:r>
      <w:r>
        <w:tab/>
      </w:r>
      <w:r>
        <w:fldChar w:fldCharType="begin"/>
      </w:r>
      <w:r>
        <w:instrText xml:space="preserve"> PAGEREF _Toc297550090 \h </w:instrText>
      </w:r>
      <w:r>
        <w:fldChar w:fldCharType="separate"/>
      </w:r>
      <w:r>
        <w:t>8</w:t>
      </w:r>
      <w:r>
        <w:fldChar w:fldCharType="end"/>
      </w:r>
    </w:p>
    <w:p>
      <w:pPr>
        <w:pStyle w:val="TOC8"/>
        <w:rPr>
          <w:sz w:val="24"/>
          <w:szCs w:val="24"/>
          <w:lang w:val="en-US"/>
        </w:rPr>
      </w:pPr>
      <w:r>
        <w:t>9</w:t>
      </w:r>
      <w:r>
        <w:rPr>
          <w:snapToGrid w:val="0"/>
        </w:rPr>
        <w:t>.</w:t>
      </w:r>
      <w:r>
        <w:rPr>
          <w:snapToGrid w:val="0"/>
        </w:rPr>
        <w:tab/>
        <w:t>Nightsoil etc., disposal of</w:t>
      </w:r>
      <w:r>
        <w:tab/>
      </w:r>
      <w:r>
        <w:fldChar w:fldCharType="begin"/>
      </w:r>
      <w:r>
        <w:instrText xml:space="preserve"> PAGEREF _Toc297550091 \h </w:instrText>
      </w:r>
      <w:r>
        <w:fldChar w:fldCharType="separate"/>
      </w:r>
      <w:r>
        <w:t>8</w:t>
      </w:r>
      <w:r>
        <w:fldChar w:fldCharType="end"/>
      </w:r>
    </w:p>
    <w:p>
      <w:pPr>
        <w:pStyle w:val="TOC8"/>
        <w:rPr>
          <w:sz w:val="24"/>
          <w:szCs w:val="24"/>
          <w:lang w:val="en-US"/>
        </w:rPr>
      </w:pPr>
      <w:r>
        <w:t>10</w:t>
      </w:r>
      <w:r>
        <w:rPr>
          <w:snapToGrid w:val="0"/>
        </w:rPr>
        <w:t>.</w:t>
      </w:r>
      <w:r>
        <w:rPr>
          <w:snapToGrid w:val="0"/>
        </w:rPr>
        <w:tab/>
        <w:t>Manure etc., disposal of near water</w:t>
      </w:r>
      <w:r>
        <w:tab/>
      </w:r>
      <w:r>
        <w:fldChar w:fldCharType="begin"/>
      </w:r>
      <w:r>
        <w:instrText xml:space="preserve"> PAGEREF _Toc297550092 \h </w:instrText>
      </w:r>
      <w:r>
        <w:fldChar w:fldCharType="separate"/>
      </w:r>
      <w:r>
        <w:t>9</w:t>
      </w:r>
      <w:r>
        <w:fldChar w:fldCharType="end"/>
      </w:r>
    </w:p>
    <w:p>
      <w:pPr>
        <w:pStyle w:val="TOC8"/>
        <w:rPr>
          <w:sz w:val="24"/>
          <w:szCs w:val="24"/>
          <w:lang w:val="en-US"/>
        </w:rPr>
      </w:pPr>
      <w:r>
        <w:t>11</w:t>
      </w:r>
      <w:r>
        <w:rPr>
          <w:snapToGrid w:val="0"/>
        </w:rPr>
        <w:t>.</w:t>
      </w:r>
      <w:r>
        <w:rPr>
          <w:snapToGrid w:val="0"/>
        </w:rPr>
        <w:tab/>
        <w:t>Fertiliser and poisons, use of</w:t>
      </w:r>
      <w:r>
        <w:tab/>
      </w:r>
      <w:r>
        <w:fldChar w:fldCharType="begin"/>
      </w:r>
      <w:r>
        <w:instrText xml:space="preserve"> PAGEREF _Toc297550093 \h </w:instrText>
      </w:r>
      <w:r>
        <w:fldChar w:fldCharType="separate"/>
      </w:r>
      <w:r>
        <w:t>9</w:t>
      </w:r>
      <w:r>
        <w:fldChar w:fldCharType="end"/>
      </w:r>
    </w:p>
    <w:p>
      <w:pPr>
        <w:pStyle w:val="TOC8"/>
        <w:rPr>
          <w:sz w:val="24"/>
          <w:szCs w:val="24"/>
          <w:lang w:val="en-US"/>
        </w:rPr>
      </w:pPr>
      <w:r>
        <w:t>12</w:t>
      </w:r>
      <w:r>
        <w:rPr>
          <w:snapToGrid w:val="0"/>
        </w:rPr>
        <w:t>.</w:t>
      </w:r>
      <w:r>
        <w:rPr>
          <w:snapToGrid w:val="0"/>
        </w:rPr>
        <w:tab/>
        <w:t>Stables etc., construction of near water</w:t>
      </w:r>
      <w:r>
        <w:tab/>
      </w:r>
      <w:r>
        <w:fldChar w:fldCharType="begin"/>
      </w:r>
      <w:r>
        <w:instrText xml:space="preserve"> PAGEREF _Toc297550094 \h </w:instrText>
      </w:r>
      <w:r>
        <w:fldChar w:fldCharType="separate"/>
      </w:r>
      <w:r>
        <w:t>10</w:t>
      </w:r>
      <w:r>
        <w:fldChar w:fldCharType="end"/>
      </w:r>
    </w:p>
    <w:p>
      <w:pPr>
        <w:pStyle w:val="TOC8"/>
        <w:rPr>
          <w:sz w:val="24"/>
          <w:szCs w:val="24"/>
          <w:lang w:val="en-US"/>
        </w:rPr>
      </w:pPr>
      <w:r>
        <w:t>13</w:t>
      </w:r>
      <w:r>
        <w:rPr>
          <w:snapToGrid w:val="0"/>
        </w:rPr>
        <w:t>.</w:t>
      </w:r>
      <w:r>
        <w:rPr>
          <w:snapToGrid w:val="0"/>
        </w:rPr>
        <w:tab/>
        <w:t>Stables etc. to be kept clean</w:t>
      </w:r>
      <w:r>
        <w:tab/>
      </w:r>
      <w:r>
        <w:fldChar w:fldCharType="begin"/>
      </w:r>
      <w:r>
        <w:instrText xml:space="preserve"> PAGEREF _Toc297550095 \h </w:instrText>
      </w:r>
      <w:r>
        <w:fldChar w:fldCharType="separate"/>
      </w:r>
      <w:r>
        <w:t>10</w:t>
      </w:r>
      <w:r>
        <w:fldChar w:fldCharType="end"/>
      </w:r>
    </w:p>
    <w:p>
      <w:pPr>
        <w:pStyle w:val="TOC8"/>
        <w:rPr>
          <w:sz w:val="24"/>
          <w:szCs w:val="24"/>
          <w:lang w:val="en-US"/>
        </w:rPr>
      </w:pPr>
      <w:r>
        <w:t>14</w:t>
      </w:r>
      <w:r>
        <w:rPr>
          <w:snapToGrid w:val="0"/>
        </w:rPr>
        <w:t>.</w:t>
      </w:r>
      <w:r>
        <w:rPr>
          <w:snapToGrid w:val="0"/>
        </w:rPr>
        <w:tab/>
        <w:t>Closets to be disinfected on notice</w:t>
      </w:r>
      <w:r>
        <w:tab/>
      </w:r>
      <w:r>
        <w:fldChar w:fldCharType="begin"/>
      </w:r>
      <w:r>
        <w:instrText xml:space="preserve"> PAGEREF _Toc297550096 \h </w:instrText>
      </w:r>
      <w:r>
        <w:fldChar w:fldCharType="separate"/>
      </w:r>
      <w:r>
        <w:t>11</w:t>
      </w:r>
      <w:r>
        <w:fldChar w:fldCharType="end"/>
      </w:r>
    </w:p>
    <w:p>
      <w:pPr>
        <w:pStyle w:val="TOC8"/>
        <w:rPr>
          <w:sz w:val="24"/>
          <w:szCs w:val="24"/>
          <w:lang w:val="en-US"/>
        </w:rPr>
      </w:pPr>
      <w:r>
        <w:t>15</w:t>
      </w:r>
      <w:r>
        <w:rPr>
          <w:snapToGrid w:val="0"/>
        </w:rPr>
        <w:t>.</w:t>
      </w:r>
      <w:r>
        <w:rPr>
          <w:snapToGrid w:val="0"/>
        </w:rPr>
        <w:tab/>
        <w:t>Nightsoil to be treated etc.</w:t>
      </w:r>
      <w:r>
        <w:tab/>
      </w:r>
      <w:r>
        <w:fldChar w:fldCharType="begin"/>
      </w:r>
      <w:r>
        <w:instrText xml:space="preserve"> PAGEREF _Toc297550097 \h </w:instrText>
      </w:r>
      <w:r>
        <w:fldChar w:fldCharType="separate"/>
      </w:r>
      <w:r>
        <w:t>11</w:t>
      </w:r>
      <w:r>
        <w:fldChar w:fldCharType="end"/>
      </w:r>
    </w:p>
    <w:p>
      <w:pPr>
        <w:pStyle w:val="TOC8"/>
        <w:rPr>
          <w:sz w:val="24"/>
          <w:szCs w:val="24"/>
          <w:lang w:val="en-US"/>
        </w:rPr>
      </w:pPr>
      <w:r>
        <w:t>16</w:t>
      </w:r>
      <w:r>
        <w:rPr>
          <w:snapToGrid w:val="0"/>
        </w:rPr>
        <w:t>.</w:t>
      </w:r>
      <w:r>
        <w:rPr>
          <w:snapToGrid w:val="0"/>
        </w:rPr>
        <w:tab/>
        <w:t>Closet pans, procedure for removing and cleaning</w:t>
      </w:r>
      <w:r>
        <w:tab/>
      </w:r>
      <w:r>
        <w:fldChar w:fldCharType="begin"/>
      </w:r>
      <w:r>
        <w:instrText xml:space="preserve"> PAGEREF _Toc297550098 \h </w:instrText>
      </w:r>
      <w:r>
        <w:fldChar w:fldCharType="separate"/>
      </w:r>
      <w:r>
        <w:t>11</w:t>
      </w:r>
      <w:r>
        <w:fldChar w:fldCharType="end"/>
      </w:r>
    </w:p>
    <w:p>
      <w:pPr>
        <w:pStyle w:val="TOC8"/>
        <w:rPr>
          <w:sz w:val="24"/>
          <w:szCs w:val="24"/>
          <w:lang w:val="en-US"/>
        </w:rPr>
      </w:pPr>
      <w:r>
        <w:t>17</w:t>
      </w:r>
      <w:r>
        <w:rPr>
          <w:snapToGrid w:val="0"/>
        </w:rPr>
        <w:t>.</w:t>
      </w:r>
      <w:r>
        <w:rPr>
          <w:snapToGrid w:val="0"/>
        </w:rPr>
        <w:tab/>
        <w:t>Nightsoil, charges for removal of</w:t>
      </w:r>
      <w:r>
        <w:tab/>
      </w:r>
      <w:r>
        <w:fldChar w:fldCharType="begin"/>
      </w:r>
      <w:r>
        <w:instrText xml:space="preserve"> PAGEREF _Toc297550099 \h </w:instrText>
      </w:r>
      <w:r>
        <w:fldChar w:fldCharType="separate"/>
      </w:r>
      <w:r>
        <w:t>12</w:t>
      </w:r>
      <w:r>
        <w:fldChar w:fldCharType="end"/>
      </w:r>
    </w:p>
    <w:p>
      <w:pPr>
        <w:pStyle w:val="TOC8"/>
        <w:rPr>
          <w:sz w:val="24"/>
          <w:szCs w:val="24"/>
          <w:lang w:val="en-US"/>
        </w:rPr>
      </w:pPr>
      <w:r>
        <w:t>19A</w:t>
      </w:r>
      <w:r>
        <w:rPr>
          <w:snapToGrid w:val="0"/>
        </w:rPr>
        <w:t>.</w:t>
      </w:r>
      <w:r>
        <w:rPr>
          <w:snapToGrid w:val="0"/>
        </w:rPr>
        <w:tab/>
        <w:t>Pigs not to be kept near water</w:t>
      </w:r>
      <w:r>
        <w:tab/>
      </w:r>
      <w:r>
        <w:fldChar w:fldCharType="begin"/>
      </w:r>
      <w:r>
        <w:instrText xml:space="preserve"> PAGEREF _Toc297550100 \h </w:instrText>
      </w:r>
      <w:r>
        <w:fldChar w:fldCharType="separate"/>
      </w:r>
      <w:r>
        <w:t>13</w:t>
      </w:r>
      <w:r>
        <w:fldChar w:fldCharType="end"/>
      </w:r>
    </w:p>
    <w:p>
      <w:pPr>
        <w:pStyle w:val="TOC8"/>
        <w:rPr>
          <w:sz w:val="24"/>
          <w:szCs w:val="24"/>
          <w:lang w:val="en-US"/>
        </w:rPr>
      </w:pPr>
      <w:r>
        <w:t>20</w:t>
      </w:r>
      <w:r>
        <w:rPr>
          <w:snapToGrid w:val="0"/>
        </w:rPr>
        <w:t>.</w:t>
      </w:r>
      <w:r>
        <w:rPr>
          <w:snapToGrid w:val="0"/>
        </w:rPr>
        <w:tab/>
        <w:t>Animals not to be allowed to stray etc.</w:t>
      </w:r>
      <w:r>
        <w:tab/>
      </w:r>
      <w:r>
        <w:fldChar w:fldCharType="begin"/>
      </w:r>
      <w:r>
        <w:instrText xml:space="preserve"> PAGEREF _Toc297550101 \h </w:instrText>
      </w:r>
      <w:r>
        <w:fldChar w:fldCharType="separate"/>
      </w:r>
      <w:r>
        <w:t>13</w:t>
      </w:r>
      <w:r>
        <w:fldChar w:fldCharType="end"/>
      </w:r>
    </w:p>
    <w:p>
      <w:pPr>
        <w:pStyle w:val="TOC8"/>
        <w:rPr>
          <w:sz w:val="24"/>
          <w:szCs w:val="24"/>
          <w:lang w:val="en-US"/>
        </w:rPr>
      </w:pPr>
      <w:r>
        <w:t>21</w:t>
      </w:r>
      <w:r>
        <w:rPr>
          <w:snapToGrid w:val="0"/>
        </w:rPr>
        <w:t>.</w:t>
      </w:r>
      <w:r>
        <w:rPr>
          <w:snapToGrid w:val="0"/>
        </w:rPr>
        <w:tab/>
        <w:t>Abattoirs etc. not to be established</w:t>
      </w:r>
      <w:r>
        <w:tab/>
      </w:r>
      <w:r>
        <w:fldChar w:fldCharType="begin"/>
      </w:r>
      <w:r>
        <w:instrText xml:space="preserve"> PAGEREF _Toc297550102 \h </w:instrText>
      </w:r>
      <w:r>
        <w:fldChar w:fldCharType="separate"/>
      </w:r>
      <w:r>
        <w:t>14</w:t>
      </w:r>
      <w:r>
        <w:fldChar w:fldCharType="end"/>
      </w:r>
    </w:p>
    <w:p>
      <w:pPr>
        <w:pStyle w:val="TOC8"/>
        <w:rPr>
          <w:sz w:val="24"/>
          <w:szCs w:val="24"/>
          <w:lang w:val="en-US"/>
        </w:rPr>
      </w:pPr>
      <w:r>
        <w:t>22</w:t>
      </w:r>
      <w:r>
        <w:rPr>
          <w:snapToGrid w:val="0"/>
        </w:rPr>
        <w:t>.</w:t>
      </w:r>
      <w:r>
        <w:rPr>
          <w:snapToGrid w:val="0"/>
        </w:rPr>
        <w:tab/>
        <w:t>Carcasses to be removed from near water</w:t>
      </w:r>
      <w:r>
        <w:tab/>
      </w:r>
      <w:r>
        <w:fldChar w:fldCharType="begin"/>
      </w:r>
      <w:r>
        <w:instrText xml:space="preserve"> PAGEREF _Toc297550103 \h </w:instrText>
      </w:r>
      <w:r>
        <w:fldChar w:fldCharType="separate"/>
      </w:r>
      <w:r>
        <w:t>14</w:t>
      </w:r>
      <w:r>
        <w:fldChar w:fldCharType="end"/>
      </w:r>
    </w:p>
    <w:p>
      <w:pPr>
        <w:pStyle w:val="TOC8"/>
        <w:rPr>
          <w:sz w:val="24"/>
          <w:szCs w:val="24"/>
          <w:lang w:val="en-US"/>
        </w:rPr>
      </w:pPr>
      <w:r>
        <w:t>23</w:t>
      </w:r>
      <w:r>
        <w:rPr>
          <w:snapToGrid w:val="0"/>
        </w:rPr>
        <w:t>.</w:t>
      </w:r>
      <w:r>
        <w:rPr>
          <w:snapToGrid w:val="0"/>
        </w:rPr>
        <w:tab/>
        <w:t>Human burials to be in approved places</w:t>
      </w:r>
      <w:r>
        <w:tab/>
      </w:r>
      <w:r>
        <w:fldChar w:fldCharType="begin"/>
      </w:r>
      <w:r>
        <w:instrText xml:space="preserve"> PAGEREF _Toc297550104 \h </w:instrText>
      </w:r>
      <w:r>
        <w:fldChar w:fldCharType="separate"/>
      </w:r>
      <w:r>
        <w:t>14</w:t>
      </w:r>
      <w:r>
        <w:fldChar w:fldCharType="end"/>
      </w:r>
    </w:p>
    <w:p>
      <w:pPr>
        <w:pStyle w:val="TOC8"/>
        <w:rPr>
          <w:sz w:val="24"/>
          <w:szCs w:val="24"/>
          <w:lang w:val="en-US"/>
        </w:rPr>
      </w:pPr>
      <w:r>
        <w:t>24</w:t>
      </w:r>
      <w:r>
        <w:rPr>
          <w:snapToGrid w:val="0"/>
        </w:rPr>
        <w:t>.</w:t>
      </w:r>
      <w:r>
        <w:rPr>
          <w:snapToGrid w:val="0"/>
        </w:rPr>
        <w:tab/>
        <w:t>Household refuse, receptacles for</w:t>
      </w:r>
      <w:r>
        <w:tab/>
      </w:r>
      <w:r>
        <w:fldChar w:fldCharType="begin"/>
      </w:r>
      <w:r>
        <w:instrText xml:space="preserve"> PAGEREF _Toc297550105 \h </w:instrText>
      </w:r>
      <w:r>
        <w:fldChar w:fldCharType="separate"/>
      </w:r>
      <w:r>
        <w:t>15</w:t>
      </w:r>
      <w:r>
        <w:fldChar w:fldCharType="end"/>
      </w:r>
    </w:p>
    <w:p>
      <w:pPr>
        <w:pStyle w:val="TOC8"/>
        <w:rPr>
          <w:sz w:val="24"/>
          <w:szCs w:val="24"/>
          <w:lang w:val="en-US"/>
        </w:rPr>
      </w:pPr>
      <w:r>
        <w:t>25</w:t>
      </w:r>
      <w:r>
        <w:rPr>
          <w:snapToGrid w:val="0"/>
        </w:rPr>
        <w:t>.</w:t>
      </w:r>
      <w:r>
        <w:rPr>
          <w:snapToGrid w:val="0"/>
        </w:rPr>
        <w:tab/>
        <w:t>Household refuse, disposal of</w:t>
      </w:r>
      <w:r>
        <w:tab/>
      </w:r>
      <w:r>
        <w:fldChar w:fldCharType="begin"/>
      </w:r>
      <w:r>
        <w:instrText xml:space="preserve"> PAGEREF _Toc297550106 \h </w:instrText>
      </w:r>
      <w:r>
        <w:fldChar w:fldCharType="separate"/>
      </w:r>
      <w:r>
        <w:t>16</w:t>
      </w:r>
      <w:r>
        <w:fldChar w:fldCharType="end"/>
      </w:r>
    </w:p>
    <w:p>
      <w:pPr>
        <w:pStyle w:val="TOC8"/>
        <w:rPr>
          <w:sz w:val="24"/>
          <w:szCs w:val="24"/>
          <w:lang w:val="en-US"/>
        </w:rPr>
      </w:pPr>
      <w:r>
        <w:t>26</w:t>
      </w:r>
      <w:r>
        <w:rPr>
          <w:snapToGrid w:val="0"/>
        </w:rPr>
        <w:t>.</w:t>
      </w:r>
      <w:r>
        <w:rPr>
          <w:snapToGrid w:val="0"/>
        </w:rPr>
        <w:tab/>
        <w:t>Refuse etc. not to be deposited in catchment area</w:t>
      </w:r>
      <w:r>
        <w:tab/>
      </w:r>
      <w:r>
        <w:fldChar w:fldCharType="begin"/>
      </w:r>
      <w:r>
        <w:instrText xml:space="preserve"> PAGEREF _Toc297550107 \h </w:instrText>
      </w:r>
      <w:r>
        <w:fldChar w:fldCharType="separate"/>
      </w:r>
      <w:r>
        <w:t>16</w:t>
      </w:r>
      <w:r>
        <w:fldChar w:fldCharType="end"/>
      </w:r>
    </w:p>
    <w:p>
      <w:pPr>
        <w:pStyle w:val="TOC8"/>
        <w:rPr>
          <w:sz w:val="24"/>
          <w:szCs w:val="24"/>
          <w:lang w:val="en-US"/>
        </w:rPr>
      </w:pPr>
      <w:r>
        <w:t>27</w:t>
      </w:r>
      <w:r>
        <w:rPr>
          <w:snapToGrid w:val="0"/>
        </w:rPr>
        <w:t>.</w:t>
      </w:r>
      <w:r>
        <w:rPr>
          <w:snapToGrid w:val="0"/>
        </w:rPr>
        <w:tab/>
        <w:t>Refuse bins etc., position and cleaning of</w:t>
      </w:r>
      <w:r>
        <w:tab/>
      </w:r>
      <w:r>
        <w:fldChar w:fldCharType="begin"/>
      </w:r>
      <w:r>
        <w:instrText xml:space="preserve"> PAGEREF _Toc297550108 \h </w:instrText>
      </w:r>
      <w:r>
        <w:fldChar w:fldCharType="separate"/>
      </w:r>
      <w:r>
        <w:t>16</w:t>
      </w:r>
      <w:r>
        <w:fldChar w:fldCharType="end"/>
      </w:r>
    </w:p>
    <w:p>
      <w:pPr>
        <w:pStyle w:val="TOC8"/>
        <w:rPr>
          <w:sz w:val="24"/>
          <w:szCs w:val="24"/>
          <w:lang w:val="en-US"/>
        </w:rPr>
      </w:pPr>
      <w:r>
        <w:t>28</w:t>
      </w:r>
      <w:r>
        <w:rPr>
          <w:snapToGrid w:val="0"/>
        </w:rPr>
        <w:t>.</w:t>
      </w:r>
      <w:r>
        <w:rPr>
          <w:snapToGrid w:val="0"/>
        </w:rPr>
        <w:tab/>
        <w:t>Refuse etc. may only be deposited at approved sites</w:t>
      </w:r>
      <w:r>
        <w:tab/>
      </w:r>
      <w:r>
        <w:fldChar w:fldCharType="begin"/>
      </w:r>
      <w:r>
        <w:instrText xml:space="preserve"> PAGEREF _Toc297550109 \h </w:instrText>
      </w:r>
      <w:r>
        <w:fldChar w:fldCharType="separate"/>
      </w:r>
      <w:r>
        <w:t>17</w:t>
      </w:r>
      <w:r>
        <w:fldChar w:fldCharType="end"/>
      </w:r>
    </w:p>
    <w:p>
      <w:pPr>
        <w:pStyle w:val="TOC8"/>
        <w:rPr>
          <w:sz w:val="24"/>
          <w:szCs w:val="24"/>
          <w:lang w:val="en-US"/>
        </w:rPr>
      </w:pPr>
      <w:r>
        <w:t>29</w:t>
      </w:r>
      <w:r>
        <w:rPr>
          <w:snapToGrid w:val="0"/>
        </w:rPr>
        <w:t>.</w:t>
      </w:r>
      <w:r>
        <w:rPr>
          <w:snapToGrid w:val="0"/>
        </w:rPr>
        <w:tab/>
        <w:t>Industrial wastes, discharge of</w:t>
      </w:r>
      <w:r>
        <w:tab/>
      </w:r>
      <w:r>
        <w:fldChar w:fldCharType="begin"/>
      </w:r>
      <w:r>
        <w:instrText xml:space="preserve"> PAGEREF _Toc297550110 \h </w:instrText>
      </w:r>
      <w:r>
        <w:fldChar w:fldCharType="separate"/>
      </w:r>
      <w:r>
        <w:t>17</w:t>
      </w:r>
      <w:r>
        <w:fldChar w:fldCharType="end"/>
      </w:r>
    </w:p>
    <w:p>
      <w:pPr>
        <w:pStyle w:val="TOC8"/>
        <w:rPr>
          <w:sz w:val="24"/>
          <w:szCs w:val="24"/>
          <w:lang w:val="en-US"/>
        </w:rPr>
      </w:pPr>
      <w:r>
        <w:t>30</w:t>
      </w:r>
      <w:r>
        <w:rPr>
          <w:snapToGrid w:val="0"/>
        </w:rPr>
        <w:t>.</w:t>
      </w:r>
      <w:r>
        <w:rPr>
          <w:snapToGrid w:val="0"/>
        </w:rPr>
        <w:tab/>
        <w:t>Watercourses not to be polluted</w:t>
      </w:r>
      <w:r>
        <w:tab/>
      </w:r>
      <w:r>
        <w:fldChar w:fldCharType="begin"/>
      </w:r>
      <w:r>
        <w:instrText xml:space="preserve"> PAGEREF _Toc297550111 \h </w:instrText>
      </w:r>
      <w:r>
        <w:fldChar w:fldCharType="separate"/>
      </w:r>
      <w:r>
        <w:t>17</w:t>
      </w:r>
      <w:r>
        <w:fldChar w:fldCharType="end"/>
      </w:r>
    </w:p>
    <w:p>
      <w:pPr>
        <w:pStyle w:val="TOC8"/>
        <w:rPr>
          <w:sz w:val="24"/>
          <w:szCs w:val="24"/>
          <w:lang w:val="en-US"/>
        </w:rPr>
      </w:pPr>
      <w:r>
        <w:t>31</w:t>
      </w:r>
      <w:r>
        <w:rPr>
          <w:snapToGrid w:val="0"/>
        </w:rPr>
        <w:t>.</w:t>
      </w:r>
      <w:r>
        <w:rPr>
          <w:snapToGrid w:val="0"/>
        </w:rPr>
        <w:tab/>
        <w:t>Bathing prohibited except in approved places</w:t>
      </w:r>
      <w:r>
        <w:tab/>
      </w:r>
      <w:r>
        <w:fldChar w:fldCharType="begin"/>
      </w:r>
      <w:r>
        <w:instrText xml:space="preserve"> PAGEREF _Toc297550112 \h </w:instrText>
      </w:r>
      <w:r>
        <w:fldChar w:fldCharType="separate"/>
      </w:r>
      <w:r>
        <w:t>18</w:t>
      </w:r>
      <w:r>
        <w:fldChar w:fldCharType="end"/>
      </w:r>
    </w:p>
    <w:p>
      <w:pPr>
        <w:pStyle w:val="TOC8"/>
        <w:rPr>
          <w:sz w:val="24"/>
          <w:szCs w:val="24"/>
          <w:lang w:val="en-US"/>
        </w:rPr>
      </w:pPr>
      <w:r>
        <w:t>32</w:t>
      </w:r>
      <w:r>
        <w:rPr>
          <w:snapToGrid w:val="0"/>
        </w:rPr>
        <w:t>.</w:t>
      </w:r>
      <w:r>
        <w:rPr>
          <w:snapToGrid w:val="0"/>
        </w:rPr>
        <w:tab/>
        <w:t>Inspectors etc., powers of entry</w:t>
      </w:r>
      <w:r>
        <w:tab/>
      </w:r>
      <w:r>
        <w:fldChar w:fldCharType="begin"/>
      </w:r>
      <w:r>
        <w:instrText xml:space="preserve"> PAGEREF _Toc297550113 \h </w:instrText>
      </w:r>
      <w:r>
        <w:fldChar w:fldCharType="separate"/>
      </w:r>
      <w:r>
        <w:t>18</w:t>
      </w:r>
      <w:r>
        <w:fldChar w:fldCharType="end"/>
      </w:r>
    </w:p>
    <w:p>
      <w:pPr>
        <w:pStyle w:val="TOC8"/>
        <w:rPr>
          <w:sz w:val="24"/>
          <w:szCs w:val="24"/>
          <w:lang w:val="en-US"/>
        </w:rPr>
      </w:pPr>
      <w:r>
        <w:t>33</w:t>
      </w:r>
      <w:r>
        <w:rPr>
          <w:snapToGrid w:val="0"/>
        </w:rPr>
        <w:t>.</w:t>
      </w:r>
      <w:r>
        <w:rPr>
          <w:snapToGrid w:val="0"/>
        </w:rPr>
        <w:tab/>
        <w:t xml:space="preserve">Compliance, </w:t>
      </w:r>
      <w:r>
        <w:t>CEO</w:t>
      </w:r>
      <w:r>
        <w:rPr>
          <w:snapToGrid w:val="0"/>
        </w:rPr>
        <w:t xml:space="preserve"> to fix time for</w:t>
      </w:r>
      <w:r>
        <w:tab/>
      </w:r>
      <w:r>
        <w:fldChar w:fldCharType="begin"/>
      </w:r>
      <w:r>
        <w:instrText xml:space="preserve"> PAGEREF _Toc297550114 \h </w:instrText>
      </w:r>
      <w:r>
        <w:fldChar w:fldCharType="separate"/>
      </w:r>
      <w:r>
        <w:t>18</w:t>
      </w:r>
      <w:r>
        <w:fldChar w:fldCharType="end"/>
      </w:r>
    </w:p>
    <w:p>
      <w:pPr>
        <w:pStyle w:val="TOC8"/>
        <w:rPr>
          <w:sz w:val="24"/>
          <w:szCs w:val="24"/>
          <w:lang w:val="en-US"/>
        </w:rPr>
      </w:pPr>
      <w:r>
        <w:t>34</w:t>
      </w:r>
      <w:r>
        <w:rPr>
          <w:snapToGrid w:val="0"/>
        </w:rPr>
        <w:t>.</w:t>
      </w:r>
      <w:r>
        <w:rPr>
          <w:snapToGrid w:val="0"/>
        </w:rPr>
        <w:tab/>
        <w:t>Timber cutting and clearing without permission</w:t>
      </w:r>
      <w:r>
        <w:tab/>
      </w:r>
      <w:r>
        <w:fldChar w:fldCharType="begin"/>
      </w:r>
      <w:r>
        <w:instrText xml:space="preserve"> PAGEREF _Toc297550115 \h </w:instrText>
      </w:r>
      <w:r>
        <w:fldChar w:fldCharType="separate"/>
      </w:r>
      <w:r>
        <w:t>19</w:t>
      </w:r>
      <w:r>
        <w:fldChar w:fldCharType="end"/>
      </w:r>
    </w:p>
    <w:p>
      <w:pPr>
        <w:pStyle w:val="TOC8"/>
        <w:rPr>
          <w:sz w:val="24"/>
          <w:szCs w:val="24"/>
          <w:lang w:val="en-US"/>
        </w:rPr>
      </w:pPr>
      <w:r>
        <w:t>35</w:t>
      </w:r>
      <w:r>
        <w:rPr>
          <w:snapToGrid w:val="0"/>
        </w:rPr>
        <w:t>.</w:t>
      </w:r>
      <w:r>
        <w:rPr>
          <w:snapToGrid w:val="0"/>
        </w:rPr>
        <w:tab/>
        <w:t xml:space="preserve">Hunting, shooting and fishing, </w:t>
      </w:r>
      <w:r>
        <w:t>CEO</w:t>
      </w:r>
      <w:r>
        <w:rPr>
          <w:snapToGrid w:val="0"/>
        </w:rPr>
        <w:t xml:space="preserve"> may restrict</w:t>
      </w:r>
      <w:r>
        <w:tab/>
      </w:r>
      <w:r>
        <w:fldChar w:fldCharType="begin"/>
      </w:r>
      <w:r>
        <w:instrText xml:space="preserve"> PAGEREF _Toc297550116 \h </w:instrText>
      </w:r>
      <w:r>
        <w:fldChar w:fldCharType="separate"/>
      </w:r>
      <w:r>
        <w:t>19</w:t>
      </w:r>
      <w:r>
        <w:fldChar w:fldCharType="end"/>
      </w:r>
    </w:p>
    <w:p>
      <w:pPr>
        <w:pStyle w:val="TOC8"/>
        <w:rPr>
          <w:sz w:val="24"/>
          <w:szCs w:val="24"/>
          <w:lang w:val="en-US"/>
        </w:rPr>
      </w:pPr>
      <w:r>
        <w:t>36</w:t>
      </w:r>
      <w:r>
        <w:rPr>
          <w:snapToGrid w:val="0"/>
        </w:rPr>
        <w:t>.</w:t>
      </w:r>
      <w:r>
        <w:rPr>
          <w:snapToGrid w:val="0"/>
        </w:rPr>
        <w:tab/>
        <w:t>Camping and picnicking restricted</w:t>
      </w:r>
      <w:r>
        <w:tab/>
      </w:r>
      <w:r>
        <w:fldChar w:fldCharType="begin"/>
      </w:r>
      <w:r>
        <w:instrText xml:space="preserve"> PAGEREF _Toc297550117 \h </w:instrText>
      </w:r>
      <w:r>
        <w:fldChar w:fldCharType="separate"/>
      </w:r>
      <w:r>
        <w:t>19</w:t>
      </w:r>
      <w:r>
        <w:fldChar w:fldCharType="end"/>
      </w:r>
    </w:p>
    <w:p>
      <w:pPr>
        <w:pStyle w:val="TOC4"/>
        <w:tabs>
          <w:tab w:val="right" w:leader="dot" w:pos="7078"/>
        </w:tabs>
        <w:rPr>
          <w:b w:val="0"/>
          <w:sz w:val="24"/>
          <w:szCs w:val="24"/>
          <w:lang w:val="en-US"/>
        </w:rPr>
      </w:pPr>
      <w:r>
        <w:t>Division 3 — Protection of water supplies and Minister and Corporation property</w:t>
      </w:r>
    </w:p>
    <w:p>
      <w:pPr>
        <w:pStyle w:val="TOC8"/>
        <w:rPr>
          <w:sz w:val="24"/>
          <w:szCs w:val="24"/>
          <w:lang w:val="en-US"/>
        </w:rPr>
      </w:pPr>
      <w:r>
        <w:t>37</w:t>
      </w:r>
      <w:r>
        <w:rPr>
          <w:snapToGrid w:val="0"/>
        </w:rPr>
        <w:t>.</w:t>
      </w:r>
      <w:r>
        <w:rPr>
          <w:snapToGrid w:val="0"/>
        </w:rPr>
        <w:tab/>
        <w:t>Water supply works, trespassing prohibited</w:t>
      </w:r>
      <w:r>
        <w:tab/>
      </w:r>
      <w:r>
        <w:fldChar w:fldCharType="begin"/>
      </w:r>
      <w:r>
        <w:instrText xml:space="preserve"> PAGEREF _Toc297550119 \h </w:instrText>
      </w:r>
      <w:r>
        <w:fldChar w:fldCharType="separate"/>
      </w:r>
      <w:r>
        <w:t>20</w:t>
      </w:r>
      <w:r>
        <w:fldChar w:fldCharType="end"/>
      </w:r>
    </w:p>
    <w:p>
      <w:pPr>
        <w:pStyle w:val="TOC8"/>
        <w:rPr>
          <w:sz w:val="24"/>
          <w:szCs w:val="24"/>
          <w:lang w:val="en-US"/>
        </w:rPr>
      </w:pPr>
      <w:r>
        <w:t>38</w:t>
      </w:r>
      <w:r>
        <w:rPr>
          <w:snapToGrid w:val="0"/>
        </w:rPr>
        <w:t>.</w:t>
      </w:r>
      <w:r>
        <w:rPr>
          <w:snapToGrid w:val="0"/>
        </w:rPr>
        <w:tab/>
        <w:t>Contamination of water prohibited</w:t>
      </w:r>
      <w:r>
        <w:tab/>
      </w:r>
      <w:r>
        <w:fldChar w:fldCharType="begin"/>
      </w:r>
      <w:r>
        <w:instrText xml:space="preserve"> PAGEREF _Toc297550120 \h </w:instrText>
      </w:r>
      <w:r>
        <w:fldChar w:fldCharType="separate"/>
      </w:r>
      <w:r>
        <w:t>20</w:t>
      </w:r>
      <w:r>
        <w:fldChar w:fldCharType="end"/>
      </w:r>
    </w:p>
    <w:p>
      <w:pPr>
        <w:pStyle w:val="TOC8"/>
        <w:rPr>
          <w:sz w:val="24"/>
          <w:szCs w:val="24"/>
          <w:lang w:val="en-US"/>
        </w:rPr>
      </w:pPr>
      <w:r>
        <w:t>39</w:t>
      </w:r>
      <w:r>
        <w:rPr>
          <w:snapToGrid w:val="0"/>
        </w:rPr>
        <w:t>.</w:t>
      </w:r>
      <w:r>
        <w:rPr>
          <w:snapToGrid w:val="0"/>
        </w:rPr>
        <w:tab/>
        <w:t>Camping and lighting of fires restricted</w:t>
      </w:r>
      <w:r>
        <w:tab/>
      </w:r>
      <w:r>
        <w:fldChar w:fldCharType="begin"/>
      </w:r>
      <w:r>
        <w:instrText xml:space="preserve"> PAGEREF _Toc297550121 \h </w:instrText>
      </w:r>
      <w:r>
        <w:fldChar w:fldCharType="separate"/>
      </w:r>
      <w:r>
        <w:t>20</w:t>
      </w:r>
      <w:r>
        <w:fldChar w:fldCharType="end"/>
      </w:r>
    </w:p>
    <w:p>
      <w:pPr>
        <w:pStyle w:val="TOC8"/>
        <w:rPr>
          <w:sz w:val="24"/>
          <w:szCs w:val="24"/>
          <w:lang w:val="en-US"/>
        </w:rPr>
      </w:pPr>
      <w:r>
        <w:t>40</w:t>
      </w:r>
      <w:r>
        <w:rPr>
          <w:snapToGrid w:val="0"/>
        </w:rPr>
        <w:t>.</w:t>
      </w:r>
      <w:r>
        <w:rPr>
          <w:snapToGrid w:val="0"/>
        </w:rPr>
        <w:tab/>
        <w:t>Flora protected</w:t>
      </w:r>
      <w:r>
        <w:tab/>
      </w:r>
      <w:r>
        <w:fldChar w:fldCharType="begin"/>
      </w:r>
      <w:r>
        <w:instrText xml:space="preserve"> PAGEREF _Toc297550122 \h </w:instrText>
      </w:r>
      <w:r>
        <w:fldChar w:fldCharType="separate"/>
      </w:r>
      <w:r>
        <w:t>21</w:t>
      </w:r>
      <w:r>
        <w:fldChar w:fldCharType="end"/>
      </w:r>
    </w:p>
    <w:p>
      <w:pPr>
        <w:pStyle w:val="TOC8"/>
        <w:rPr>
          <w:sz w:val="24"/>
          <w:szCs w:val="24"/>
          <w:lang w:val="en-US"/>
        </w:rPr>
      </w:pPr>
      <w:r>
        <w:t>41</w:t>
      </w:r>
      <w:r>
        <w:rPr>
          <w:snapToGrid w:val="0"/>
        </w:rPr>
        <w:t>.</w:t>
      </w:r>
      <w:r>
        <w:rPr>
          <w:snapToGrid w:val="0"/>
        </w:rPr>
        <w:tab/>
        <w:t>Dogs prohibited</w:t>
      </w:r>
      <w:r>
        <w:tab/>
      </w:r>
      <w:r>
        <w:fldChar w:fldCharType="begin"/>
      </w:r>
      <w:r>
        <w:instrText xml:space="preserve"> PAGEREF _Toc297550123 \h </w:instrText>
      </w:r>
      <w:r>
        <w:fldChar w:fldCharType="separate"/>
      </w:r>
      <w:r>
        <w:t>21</w:t>
      </w:r>
      <w:r>
        <w:fldChar w:fldCharType="end"/>
      </w:r>
    </w:p>
    <w:p>
      <w:pPr>
        <w:pStyle w:val="TOC8"/>
        <w:rPr>
          <w:sz w:val="24"/>
          <w:szCs w:val="24"/>
          <w:lang w:val="en-US"/>
        </w:rPr>
      </w:pPr>
      <w:r>
        <w:t>42</w:t>
      </w:r>
      <w:r>
        <w:rPr>
          <w:snapToGrid w:val="0"/>
        </w:rPr>
        <w:t>.</w:t>
      </w:r>
      <w:r>
        <w:rPr>
          <w:snapToGrid w:val="0"/>
        </w:rPr>
        <w:tab/>
        <w:t>Refuse disposal</w:t>
      </w:r>
      <w:r>
        <w:tab/>
      </w:r>
      <w:r>
        <w:fldChar w:fldCharType="begin"/>
      </w:r>
      <w:r>
        <w:instrText xml:space="preserve"> PAGEREF _Toc297550124 \h </w:instrText>
      </w:r>
      <w:r>
        <w:fldChar w:fldCharType="separate"/>
      </w:r>
      <w:r>
        <w:t>21</w:t>
      </w:r>
      <w:r>
        <w:fldChar w:fldCharType="end"/>
      </w:r>
    </w:p>
    <w:p>
      <w:pPr>
        <w:pStyle w:val="TOC8"/>
        <w:rPr>
          <w:sz w:val="24"/>
          <w:szCs w:val="24"/>
          <w:lang w:val="en-US"/>
        </w:rPr>
      </w:pPr>
      <w:r>
        <w:t>43</w:t>
      </w:r>
      <w:r>
        <w:rPr>
          <w:snapToGrid w:val="0"/>
        </w:rPr>
        <w:t>.</w:t>
      </w:r>
      <w:r>
        <w:rPr>
          <w:snapToGrid w:val="0"/>
        </w:rPr>
        <w:tab/>
        <w:t>Bills etc. not to be posted or distributed</w:t>
      </w:r>
      <w:r>
        <w:tab/>
      </w:r>
      <w:r>
        <w:fldChar w:fldCharType="begin"/>
      </w:r>
      <w:r>
        <w:instrText xml:space="preserve"> PAGEREF _Toc297550125 \h </w:instrText>
      </w:r>
      <w:r>
        <w:fldChar w:fldCharType="separate"/>
      </w:r>
      <w:r>
        <w:t>21</w:t>
      </w:r>
      <w:r>
        <w:fldChar w:fldCharType="end"/>
      </w:r>
    </w:p>
    <w:p>
      <w:pPr>
        <w:pStyle w:val="TOC8"/>
        <w:rPr>
          <w:sz w:val="24"/>
          <w:szCs w:val="24"/>
          <w:lang w:val="en-US"/>
        </w:rPr>
      </w:pPr>
      <w:r>
        <w:t>44</w:t>
      </w:r>
      <w:r>
        <w:rPr>
          <w:snapToGrid w:val="0"/>
        </w:rPr>
        <w:t>.</w:t>
      </w:r>
      <w:r>
        <w:rPr>
          <w:snapToGrid w:val="0"/>
        </w:rPr>
        <w:tab/>
        <w:t>Nuisances</w:t>
      </w:r>
      <w:r>
        <w:tab/>
      </w:r>
      <w:r>
        <w:fldChar w:fldCharType="begin"/>
      </w:r>
      <w:r>
        <w:instrText xml:space="preserve"> PAGEREF _Toc297550126 \h </w:instrText>
      </w:r>
      <w:r>
        <w:fldChar w:fldCharType="separate"/>
      </w:r>
      <w:r>
        <w:t>21</w:t>
      </w:r>
      <w:r>
        <w:fldChar w:fldCharType="end"/>
      </w:r>
    </w:p>
    <w:p>
      <w:pPr>
        <w:pStyle w:val="TOC8"/>
        <w:rPr>
          <w:sz w:val="24"/>
          <w:szCs w:val="24"/>
          <w:lang w:val="en-US"/>
        </w:rPr>
      </w:pPr>
      <w:r>
        <w:t>45</w:t>
      </w:r>
      <w:r>
        <w:rPr>
          <w:snapToGrid w:val="0"/>
        </w:rPr>
        <w:t>.</w:t>
      </w:r>
      <w:r>
        <w:rPr>
          <w:snapToGrid w:val="0"/>
        </w:rPr>
        <w:tab/>
        <w:t>Pipelines, protection of</w:t>
      </w:r>
      <w:r>
        <w:tab/>
      </w:r>
      <w:r>
        <w:fldChar w:fldCharType="begin"/>
      </w:r>
      <w:r>
        <w:instrText xml:space="preserve"> PAGEREF _Toc297550127 \h </w:instrText>
      </w:r>
      <w:r>
        <w:fldChar w:fldCharType="separate"/>
      </w:r>
      <w:r>
        <w:t>22</w:t>
      </w:r>
      <w:r>
        <w:fldChar w:fldCharType="end"/>
      </w:r>
    </w:p>
    <w:p>
      <w:pPr>
        <w:pStyle w:val="TOC8"/>
        <w:rPr>
          <w:sz w:val="24"/>
          <w:szCs w:val="24"/>
          <w:lang w:val="en-US"/>
        </w:rPr>
      </w:pPr>
      <w:r>
        <w:t>46</w:t>
      </w:r>
      <w:r>
        <w:rPr>
          <w:snapToGrid w:val="0"/>
        </w:rPr>
        <w:t>.</w:t>
      </w:r>
      <w:r>
        <w:rPr>
          <w:snapToGrid w:val="0"/>
        </w:rPr>
        <w:tab/>
        <w:t>Works etc., protection of</w:t>
      </w:r>
      <w:r>
        <w:tab/>
      </w:r>
      <w:r>
        <w:fldChar w:fldCharType="begin"/>
      </w:r>
      <w:r>
        <w:instrText xml:space="preserve"> PAGEREF _Toc297550128 \h </w:instrText>
      </w:r>
      <w:r>
        <w:fldChar w:fldCharType="separate"/>
      </w:r>
      <w:r>
        <w:t>22</w:t>
      </w:r>
      <w:r>
        <w:fldChar w:fldCharType="end"/>
      </w:r>
    </w:p>
    <w:p>
      <w:pPr>
        <w:pStyle w:val="TOC4"/>
        <w:tabs>
          <w:tab w:val="right" w:leader="dot" w:pos="7078"/>
        </w:tabs>
        <w:rPr>
          <w:b w:val="0"/>
          <w:sz w:val="24"/>
          <w:szCs w:val="24"/>
          <w:lang w:val="en-US"/>
        </w:rPr>
      </w:pPr>
      <w:r>
        <w:t>Division 4 — Provisions relating to licensed water supply plumbers</w:t>
      </w:r>
    </w:p>
    <w:p>
      <w:pPr>
        <w:pStyle w:val="TOC8"/>
        <w:rPr>
          <w:sz w:val="24"/>
          <w:szCs w:val="24"/>
          <w:lang w:val="en-US"/>
        </w:rPr>
      </w:pPr>
      <w:r>
        <w:t>52</w:t>
      </w:r>
      <w:r>
        <w:rPr>
          <w:snapToGrid w:val="0"/>
        </w:rPr>
        <w:t>.</w:t>
      </w:r>
      <w:r>
        <w:rPr>
          <w:snapToGrid w:val="0"/>
        </w:rPr>
        <w:tab/>
        <w:t>General penalty for plumbers</w:t>
      </w:r>
      <w:r>
        <w:tab/>
      </w:r>
      <w:r>
        <w:fldChar w:fldCharType="begin"/>
      </w:r>
      <w:r>
        <w:instrText xml:space="preserve"> PAGEREF _Toc297550130 \h </w:instrText>
      </w:r>
      <w:r>
        <w:fldChar w:fldCharType="separate"/>
      </w:r>
      <w:r>
        <w:t>23</w:t>
      </w:r>
      <w:r>
        <w:fldChar w:fldCharType="end"/>
      </w:r>
    </w:p>
    <w:p>
      <w:pPr>
        <w:pStyle w:val="TOC8"/>
        <w:rPr>
          <w:sz w:val="24"/>
          <w:szCs w:val="24"/>
          <w:lang w:val="en-US"/>
        </w:rPr>
      </w:pPr>
      <w:r>
        <w:t>54</w:t>
      </w:r>
      <w:r>
        <w:rPr>
          <w:snapToGrid w:val="0"/>
        </w:rPr>
        <w:t>.</w:t>
      </w:r>
      <w:r>
        <w:rPr>
          <w:snapToGrid w:val="0"/>
        </w:rPr>
        <w:tab/>
        <w:t>Damage to pipes, reporting and cost of</w:t>
      </w:r>
      <w:r>
        <w:tab/>
      </w:r>
      <w:r>
        <w:fldChar w:fldCharType="begin"/>
      </w:r>
      <w:r>
        <w:instrText xml:space="preserve"> PAGEREF _Toc297550131 \h </w:instrText>
      </w:r>
      <w:r>
        <w:fldChar w:fldCharType="separate"/>
      </w:r>
      <w:r>
        <w:t>24</w:t>
      </w:r>
      <w:r>
        <w:fldChar w:fldCharType="end"/>
      </w:r>
    </w:p>
    <w:p>
      <w:pPr>
        <w:pStyle w:val="TOC8"/>
        <w:rPr>
          <w:sz w:val="24"/>
          <w:szCs w:val="24"/>
          <w:lang w:val="en-US"/>
        </w:rPr>
      </w:pPr>
      <w:r>
        <w:t>54A</w:t>
      </w:r>
      <w:r>
        <w:rPr>
          <w:snapToGrid w:val="0"/>
        </w:rPr>
        <w:t>.</w:t>
      </w:r>
      <w:r>
        <w:rPr>
          <w:snapToGrid w:val="0"/>
        </w:rPr>
        <w:tab/>
        <w:t>Possible water contamination, plumbers to report</w:t>
      </w:r>
      <w:r>
        <w:tab/>
      </w:r>
      <w:r>
        <w:fldChar w:fldCharType="begin"/>
      </w:r>
      <w:r>
        <w:instrText xml:space="preserve"> PAGEREF _Toc297550132 \h </w:instrText>
      </w:r>
      <w:r>
        <w:fldChar w:fldCharType="separate"/>
      </w:r>
      <w:r>
        <w:t>24</w:t>
      </w:r>
      <w:r>
        <w:fldChar w:fldCharType="end"/>
      </w:r>
    </w:p>
    <w:p>
      <w:pPr>
        <w:pStyle w:val="TOC4"/>
        <w:tabs>
          <w:tab w:val="right" w:leader="dot" w:pos="7078"/>
        </w:tabs>
        <w:rPr>
          <w:b w:val="0"/>
          <w:sz w:val="24"/>
          <w:szCs w:val="24"/>
          <w:lang w:val="en-US"/>
        </w:rPr>
      </w:pPr>
      <w:r>
        <w:t>Division 5 — Water supply plumbing</w:t>
      </w:r>
    </w:p>
    <w:p>
      <w:pPr>
        <w:pStyle w:val="TOC8"/>
        <w:rPr>
          <w:sz w:val="24"/>
          <w:szCs w:val="24"/>
          <w:lang w:val="en-US"/>
        </w:rPr>
      </w:pPr>
      <w:r>
        <w:t>58A</w:t>
      </w:r>
      <w:r>
        <w:rPr>
          <w:snapToGrid w:val="0"/>
        </w:rPr>
        <w:t>.</w:t>
      </w:r>
      <w:r>
        <w:rPr>
          <w:snapToGrid w:val="0"/>
        </w:rPr>
        <w:tab/>
        <w:t>Things connected to Corporation works, standard of</w:t>
      </w:r>
      <w:r>
        <w:tab/>
      </w:r>
      <w:r>
        <w:fldChar w:fldCharType="begin"/>
      </w:r>
      <w:r>
        <w:instrText xml:space="preserve"> PAGEREF _Toc297550134 \h </w:instrText>
      </w:r>
      <w:r>
        <w:fldChar w:fldCharType="separate"/>
      </w:r>
      <w:r>
        <w:t>25</w:t>
      </w:r>
      <w:r>
        <w:fldChar w:fldCharType="end"/>
      </w:r>
    </w:p>
    <w:p>
      <w:pPr>
        <w:pStyle w:val="TOC8"/>
        <w:rPr>
          <w:sz w:val="24"/>
          <w:szCs w:val="24"/>
          <w:lang w:val="en-US"/>
        </w:rPr>
      </w:pPr>
      <w:r>
        <w:t>59</w:t>
      </w:r>
      <w:r>
        <w:rPr>
          <w:snapToGrid w:val="0"/>
        </w:rPr>
        <w:t>.</w:t>
      </w:r>
      <w:r>
        <w:rPr>
          <w:snapToGrid w:val="0"/>
        </w:rPr>
        <w:tab/>
        <w:t>Plumbing on private property, owners etc. responsible for</w:t>
      </w:r>
      <w:r>
        <w:tab/>
      </w:r>
      <w:r>
        <w:fldChar w:fldCharType="begin"/>
      </w:r>
      <w:r>
        <w:instrText xml:space="preserve"> PAGEREF _Toc297550135 \h </w:instrText>
      </w:r>
      <w:r>
        <w:fldChar w:fldCharType="separate"/>
      </w:r>
      <w:r>
        <w:t>26</w:t>
      </w:r>
      <w:r>
        <w:fldChar w:fldCharType="end"/>
      </w:r>
    </w:p>
    <w:p>
      <w:pPr>
        <w:pStyle w:val="TOC8"/>
        <w:rPr>
          <w:sz w:val="24"/>
          <w:szCs w:val="24"/>
          <w:lang w:val="en-US"/>
        </w:rPr>
      </w:pPr>
      <w:r>
        <w:t>60.</w:t>
      </w:r>
      <w:r>
        <w:tab/>
        <w:t>Branches and fittings</w:t>
      </w:r>
      <w:r>
        <w:tab/>
      </w:r>
      <w:r>
        <w:fldChar w:fldCharType="begin"/>
      </w:r>
      <w:r>
        <w:instrText xml:space="preserve"> PAGEREF _Toc297550136 \h </w:instrText>
      </w:r>
      <w:r>
        <w:fldChar w:fldCharType="separate"/>
      </w:r>
      <w:r>
        <w:t>28</w:t>
      </w:r>
      <w:r>
        <w:fldChar w:fldCharType="end"/>
      </w:r>
    </w:p>
    <w:p>
      <w:pPr>
        <w:pStyle w:val="TOC8"/>
        <w:rPr>
          <w:sz w:val="24"/>
          <w:szCs w:val="24"/>
          <w:lang w:val="en-US"/>
        </w:rPr>
      </w:pPr>
      <w:r>
        <w:t>61.</w:t>
      </w:r>
      <w:r>
        <w:tab/>
        <w:t>Installation of backflow prevention devices</w:t>
      </w:r>
      <w:r>
        <w:tab/>
      </w:r>
      <w:r>
        <w:fldChar w:fldCharType="begin"/>
      </w:r>
      <w:r>
        <w:instrText xml:space="preserve"> PAGEREF _Toc297550137 \h </w:instrText>
      </w:r>
      <w:r>
        <w:fldChar w:fldCharType="separate"/>
      </w:r>
      <w:r>
        <w:t>28</w:t>
      </w:r>
      <w:r>
        <w:fldChar w:fldCharType="end"/>
      </w:r>
    </w:p>
    <w:p>
      <w:pPr>
        <w:pStyle w:val="TOC8"/>
        <w:rPr>
          <w:sz w:val="24"/>
          <w:szCs w:val="24"/>
          <w:lang w:val="en-US"/>
        </w:rPr>
      </w:pPr>
      <w:r>
        <w:t>62.</w:t>
      </w:r>
      <w:r>
        <w:tab/>
        <w:t>Testing and maintenance of backflow prevention devices</w:t>
      </w:r>
      <w:r>
        <w:tab/>
      </w:r>
      <w:r>
        <w:fldChar w:fldCharType="begin"/>
      </w:r>
      <w:r>
        <w:instrText xml:space="preserve"> PAGEREF _Toc297550138 \h </w:instrText>
      </w:r>
      <w:r>
        <w:fldChar w:fldCharType="separate"/>
      </w:r>
      <w:r>
        <w:t>29</w:t>
      </w:r>
      <w:r>
        <w:fldChar w:fldCharType="end"/>
      </w:r>
    </w:p>
    <w:p>
      <w:pPr>
        <w:pStyle w:val="TOC4"/>
        <w:tabs>
          <w:tab w:val="right" w:leader="dot" w:pos="7078"/>
        </w:tabs>
        <w:rPr>
          <w:b w:val="0"/>
          <w:sz w:val="24"/>
          <w:szCs w:val="24"/>
          <w:lang w:val="en-US"/>
        </w:rPr>
      </w:pPr>
      <w:r>
        <w:t>Division 6 </w:t>
      </w:r>
      <w:r>
        <w:rPr>
          <w:snapToGrid w:val="0"/>
        </w:rPr>
        <w:t>—</w:t>
      </w:r>
      <w:r>
        <w:t> General provisions</w:t>
      </w:r>
    </w:p>
    <w:p>
      <w:pPr>
        <w:pStyle w:val="TOC8"/>
        <w:rPr>
          <w:sz w:val="24"/>
          <w:szCs w:val="24"/>
          <w:lang w:val="en-US"/>
        </w:rPr>
      </w:pPr>
      <w:r>
        <w:t>64</w:t>
      </w:r>
      <w:r>
        <w:rPr>
          <w:snapToGrid w:val="0"/>
        </w:rPr>
        <w:t>.</w:t>
      </w:r>
      <w:r>
        <w:rPr>
          <w:snapToGrid w:val="0"/>
        </w:rPr>
        <w:tab/>
        <w:t>One water supply per house unless Corporation agrees otherwise</w:t>
      </w:r>
      <w:r>
        <w:tab/>
      </w:r>
      <w:r>
        <w:fldChar w:fldCharType="begin"/>
      </w:r>
      <w:r>
        <w:instrText xml:space="preserve"> PAGEREF _Toc297550140 \h </w:instrText>
      </w:r>
      <w:r>
        <w:fldChar w:fldCharType="separate"/>
      </w:r>
      <w:r>
        <w:t>31</w:t>
      </w:r>
      <w:r>
        <w:fldChar w:fldCharType="end"/>
      </w:r>
    </w:p>
    <w:p>
      <w:pPr>
        <w:pStyle w:val="TOC8"/>
        <w:rPr>
          <w:sz w:val="24"/>
          <w:szCs w:val="24"/>
          <w:lang w:val="en-US"/>
        </w:rPr>
      </w:pPr>
      <w:r>
        <w:t>65</w:t>
      </w:r>
      <w:r>
        <w:rPr>
          <w:snapToGrid w:val="0"/>
        </w:rPr>
        <w:t>.</w:t>
      </w:r>
      <w:r>
        <w:rPr>
          <w:snapToGrid w:val="0"/>
        </w:rPr>
        <w:tab/>
        <w:t>Size of service pipes</w:t>
      </w:r>
      <w:r>
        <w:tab/>
      </w:r>
      <w:r>
        <w:fldChar w:fldCharType="begin"/>
      </w:r>
      <w:r>
        <w:instrText xml:space="preserve"> PAGEREF _Toc297550141 \h </w:instrText>
      </w:r>
      <w:r>
        <w:fldChar w:fldCharType="separate"/>
      </w:r>
      <w:r>
        <w:t>31</w:t>
      </w:r>
      <w:r>
        <w:fldChar w:fldCharType="end"/>
      </w:r>
    </w:p>
    <w:p>
      <w:pPr>
        <w:pStyle w:val="TOC8"/>
        <w:rPr>
          <w:sz w:val="24"/>
          <w:szCs w:val="24"/>
          <w:lang w:val="en-US"/>
        </w:rPr>
      </w:pPr>
      <w:r>
        <w:t>66</w:t>
      </w:r>
      <w:r>
        <w:rPr>
          <w:snapToGrid w:val="0"/>
        </w:rPr>
        <w:t>.</w:t>
      </w:r>
      <w:r>
        <w:rPr>
          <w:snapToGrid w:val="0"/>
        </w:rPr>
        <w:tab/>
        <w:t>Notice of intention to build (s. 43A)</w:t>
      </w:r>
      <w:r>
        <w:tab/>
      </w:r>
      <w:r>
        <w:fldChar w:fldCharType="begin"/>
      </w:r>
      <w:r>
        <w:instrText xml:space="preserve"> PAGEREF _Toc297550142 \h </w:instrText>
      </w:r>
      <w:r>
        <w:fldChar w:fldCharType="separate"/>
      </w:r>
      <w:r>
        <w:t>32</w:t>
      </w:r>
      <w:r>
        <w:fldChar w:fldCharType="end"/>
      </w:r>
    </w:p>
    <w:p>
      <w:pPr>
        <w:pStyle w:val="TOC8"/>
        <w:rPr>
          <w:sz w:val="24"/>
          <w:szCs w:val="24"/>
          <w:lang w:val="en-US"/>
        </w:rPr>
      </w:pPr>
      <w:r>
        <w:t>66A.</w:t>
      </w:r>
      <w:r>
        <w:tab/>
        <w:t>Temporary standpipes on construction sites</w:t>
      </w:r>
      <w:r>
        <w:tab/>
      </w:r>
      <w:r>
        <w:fldChar w:fldCharType="begin"/>
      </w:r>
      <w:r>
        <w:instrText xml:space="preserve"> PAGEREF _Toc297550143 \h </w:instrText>
      </w:r>
      <w:r>
        <w:fldChar w:fldCharType="separate"/>
      </w:r>
      <w:r>
        <w:t>32</w:t>
      </w:r>
      <w:r>
        <w:fldChar w:fldCharType="end"/>
      </w:r>
    </w:p>
    <w:p>
      <w:pPr>
        <w:pStyle w:val="TOC8"/>
        <w:rPr>
          <w:sz w:val="24"/>
          <w:szCs w:val="24"/>
          <w:lang w:val="en-US"/>
        </w:rPr>
      </w:pPr>
      <w:r>
        <w:t>67</w:t>
      </w:r>
      <w:r>
        <w:rPr>
          <w:snapToGrid w:val="0"/>
        </w:rPr>
        <w:t>.</w:t>
      </w:r>
      <w:r>
        <w:rPr>
          <w:snapToGrid w:val="0"/>
        </w:rPr>
        <w:tab/>
        <w:t>Obstruction of pipes, sewers, drains or fittings</w:t>
      </w:r>
      <w:r>
        <w:tab/>
      </w:r>
      <w:r>
        <w:fldChar w:fldCharType="begin"/>
      </w:r>
      <w:r>
        <w:instrText xml:space="preserve"> PAGEREF _Toc297550144 \h </w:instrText>
      </w:r>
      <w:r>
        <w:fldChar w:fldCharType="separate"/>
      </w:r>
      <w:r>
        <w:t>32</w:t>
      </w:r>
      <w:r>
        <w:fldChar w:fldCharType="end"/>
      </w:r>
    </w:p>
    <w:p>
      <w:pPr>
        <w:pStyle w:val="TOC8"/>
        <w:rPr>
          <w:sz w:val="24"/>
          <w:szCs w:val="24"/>
          <w:lang w:val="en-US"/>
        </w:rPr>
      </w:pPr>
      <w:r>
        <w:t>68</w:t>
      </w:r>
      <w:r>
        <w:rPr>
          <w:snapToGrid w:val="0"/>
        </w:rPr>
        <w:t>.</w:t>
      </w:r>
      <w:r>
        <w:rPr>
          <w:snapToGrid w:val="0"/>
        </w:rPr>
        <w:tab/>
        <w:t>Owners etc. to prevent illegal use of water</w:t>
      </w:r>
      <w:r>
        <w:tab/>
      </w:r>
      <w:r>
        <w:fldChar w:fldCharType="begin"/>
      </w:r>
      <w:r>
        <w:instrText xml:space="preserve"> PAGEREF _Toc297550145 \h </w:instrText>
      </w:r>
      <w:r>
        <w:fldChar w:fldCharType="separate"/>
      </w:r>
      <w:r>
        <w:t>33</w:t>
      </w:r>
      <w:r>
        <w:fldChar w:fldCharType="end"/>
      </w:r>
    </w:p>
    <w:p>
      <w:pPr>
        <w:pStyle w:val="TOC8"/>
        <w:rPr>
          <w:sz w:val="24"/>
          <w:szCs w:val="24"/>
          <w:lang w:val="en-US"/>
        </w:rPr>
      </w:pPr>
      <w:r>
        <w:t>69</w:t>
      </w:r>
      <w:r>
        <w:rPr>
          <w:snapToGrid w:val="0"/>
        </w:rPr>
        <w:t>.</w:t>
      </w:r>
      <w:r>
        <w:rPr>
          <w:snapToGrid w:val="0"/>
        </w:rPr>
        <w:tab/>
        <w:t>Certain tanks etc. not to be connected to mains supply</w:t>
      </w:r>
      <w:r>
        <w:tab/>
      </w:r>
      <w:r>
        <w:fldChar w:fldCharType="begin"/>
      </w:r>
      <w:r>
        <w:instrText xml:space="preserve"> PAGEREF _Toc297550146 \h </w:instrText>
      </w:r>
      <w:r>
        <w:fldChar w:fldCharType="separate"/>
      </w:r>
      <w:r>
        <w:t>33</w:t>
      </w:r>
      <w:r>
        <w:fldChar w:fldCharType="end"/>
      </w:r>
    </w:p>
    <w:p>
      <w:pPr>
        <w:pStyle w:val="TOC8"/>
        <w:rPr>
          <w:sz w:val="24"/>
          <w:szCs w:val="24"/>
          <w:lang w:val="en-US"/>
        </w:rPr>
      </w:pPr>
      <w:r>
        <w:t>70</w:t>
      </w:r>
      <w:r>
        <w:rPr>
          <w:snapToGrid w:val="0"/>
        </w:rPr>
        <w:t>.</w:t>
      </w:r>
      <w:r>
        <w:rPr>
          <w:snapToGrid w:val="0"/>
        </w:rPr>
        <w:tab/>
        <w:t>Misuse of water</w:t>
      </w:r>
      <w:r>
        <w:tab/>
      </w:r>
      <w:r>
        <w:fldChar w:fldCharType="begin"/>
      </w:r>
      <w:r>
        <w:instrText xml:space="preserve"> PAGEREF _Toc297550147 \h </w:instrText>
      </w:r>
      <w:r>
        <w:fldChar w:fldCharType="separate"/>
      </w:r>
      <w:r>
        <w:t>33</w:t>
      </w:r>
      <w:r>
        <w:fldChar w:fldCharType="end"/>
      </w:r>
    </w:p>
    <w:p>
      <w:pPr>
        <w:pStyle w:val="TOC8"/>
        <w:rPr>
          <w:sz w:val="24"/>
          <w:szCs w:val="24"/>
          <w:lang w:val="en-US"/>
        </w:rPr>
      </w:pPr>
      <w:r>
        <w:t>72</w:t>
      </w:r>
      <w:r>
        <w:rPr>
          <w:snapToGrid w:val="0"/>
        </w:rPr>
        <w:t>.</w:t>
      </w:r>
      <w:r>
        <w:rPr>
          <w:snapToGrid w:val="0"/>
        </w:rPr>
        <w:tab/>
        <w:t>Use of water without consent</w:t>
      </w:r>
      <w:r>
        <w:tab/>
      </w:r>
      <w:r>
        <w:fldChar w:fldCharType="begin"/>
      </w:r>
      <w:r>
        <w:instrText xml:space="preserve"> PAGEREF _Toc297550148 \h </w:instrText>
      </w:r>
      <w:r>
        <w:fldChar w:fldCharType="separate"/>
      </w:r>
      <w:r>
        <w:t>34</w:t>
      </w:r>
      <w:r>
        <w:fldChar w:fldCharType="end"/>
      </w:r>
    </w:p>
    <w:p>
      <w:pPr>
        <w:pStyle w:val="TOC8"/>
        <w:rPr>
          <w:sz w:val="24"/>
          <w:szCs w:val="24"/>
          <w:lang w:val="en-US"/>
        </w:rPr>
      </w:pPr>
      <w:r>
        <w:t>73</w:t>
      </w:r>
      <w:r>
        <w:rPr>
          <w:snapToGrid w:val="0"/>
        </w:rPr>
        <w:t>.</w:t>
      </w:r>
      <w:r>
        <w:rPr>
          <w:snapToGrid w:val="0"/>
        </w:rPr>
        <w:tab/>
        <w:t>Corporation may interrupt water supply</w:t>
      </w:r>
      <w:r>
        <w:tab/>
      </w:r>
      <w:r>
        <w:fldChar w:fldCharType="begin"/>
      </w:r>
      <w:r>
        <w:instrText xml:space="preserve"> PAGEREF _Toc297550149 \h </w:instrText>
      </w:r>
      <w:r>
        <w:fldChar w:fldCharType="separate"/>
      </w:r>
      <w:r>
        <w:t>34</w:t>
      </w:r>
      <w:r>
        <w:fldChar w:fldCharType="end"/>
      </w:r>
    </w:p>
    <w:p>
      <w:pPr>
        <w:pStyle w:val="TOC8"/>
        <w:rPr>
          <w:sz w:val="24"/>
          <w:szCs w:val="24"/>
          <w:lang w:val="en-US"/>
        </w:rPr>
      </w:pPr>
      <w:r>
        <w:t>74</w:t>
      </w:r>
      <w:r>
        <w:rPr>
          <w:snapToGrid w:val="0"/>
        </w:rPr>
        <w:t>.</w:t>
      </w:r>
      <w:r>
        <w:rPr>
          <w:snapToGrid w:val="0"/>
        </w:rPr>
        <w:tab/>
        <w:t>Leaks and waste of water, reward for reporting</w:t>
      </w:r>
      <w:r>
        <w:tab/>
      </w:r>
      <w:r>
        <w:fldChar w:fldCharType="begin"/>
      </w:r>
      <w:r>
        <w:instrText xml:space="preserve"> PAGEREF _Toc297550150 \h </w:instrText>
      </w:r>
      <w:r>
        <w:fldChar w:fldCharType="separate"/>
      </w:r>
      <w:r>
        <w:t>34</w:t>
      </w:r>
      <w:r>
        <w:fldChar w:fldCharType="end"/>
      </w:r>
    </w:p>
    <w:p>
      <w:pPr>
        <w:pStyle w:val="TOC8"/>
        <w:rPr>
          <w:sz w:val="24"/>
          <w:szCs w:val="24"/>
          <w:lang w:val="en-US"/>
        </w:rPr>
      </w:pPr>
      <w:r>
        <w:t>75</w:t>
      </w:r>
      <w:r>
        <w:rPr>
          <w:snapToGrid w:val="0"/>
        </w:rPr>
        <w:t>.</w:t>
      </w:r>
      <w:r>
        <w:rPr>
          <w:snapToGrid w:val="0"/>
        </w:rPr>
        <w:tab/>
        <w:t>Water not to be wasted</w:t>
      </w:r>
      <w:r>
        <w:tab/>
      </w:r>
      <w:r>
        <w:fldChar w:fldCharType="begin"/>
      </w:r>
      <w:r>
        <w:instrText xml:space="preserve"> PAGEREF _Toc297550151 \h </w:instrText>
      </w:r>
      <w:r>
        <w:fldChar w:fldCharType="separate"/>
      </w:r>
      <w:r>
        <w:t>35</w:t>
      </w:r>
      <w:r>
        <w:fldChar w:fldCharType="end"/>
      </w:r>
    </w:p>
    <w:p>
      <w:pPr>
        <w:pStyle w:val="TOC8"/>
        <w:rPr>
          <w:sz w:val="24"/>
          <w:szCs w:val="24"/>
          <w:lang w:val="en-US"/>
        </w:rPr>
      </w:pPr>
      <w:r>
        <w:t>77</w:t>
      </w:r>
      <w:r>
        <w:rPr>
          <w:snapToGrid w:val="0"/>
        </w:rPr>
        <w:t>.</w:t>
      </w:r>
      <w:r>
        <w:rPr>
          <w:snapToGrid w:val="0"/>
        </w:rPr>
        <w:tab/>
        <w:t>Water meters, installation, testing and cost of</w:t>
      </w:r>
      <w:r>
        <w:tab/>
      </w:r>
      <w:r>
        <w:fldChar w:fldCharType="begin"/>
      </w:r>
      <w:r>
        <w:instrText xml:space="preserve"> PAGEREF _Toc297550152 \h </w:instrText>
      </w:r>
      <w:r>
        <w:fldChar w:fldCharType="separate"/>
      </w:r>
      <w:r>
        <w:t>35</w:t>
      </w:r>
      <w:r>
        <w:fldChar w:fldCharType="end"/>
      </w:r>
    </w:p>
    <w:p>
      <w:pPr>
        <w:pStyle w:val="TOC8"/>
        <w:rPr>
          <w:sz w:val="24"/>
          <w:szCs w:val="24"/>
          <w:lang w:val="en-US"/>
        </w:rPr>
      </w:pPr>
      <w:r>
        <w:t>77A</w:t>
      </w:r>
      <w:r>
        <w:rPr>
          <w:snapToGrid w:val="0"/>
        </w:rPr>
        <w:t>.</w:t>
      </w:r>
      <w:r>
        <w:rPr>
          <w:snapToGrid w:val="0"/>
        </w:rPr>
        <w:tab/>
        <w:t>Water meters etc., housing of</w:t>
      </w:r>
      <w:r>
        <w:tab/>
      </w:r>
      <w:r>
        <w:fldChar w:fldCharType="begin"/>
      </w:r>
      <w:r>
        <w:instrText xml:space="preserve"> PAGEREF _Toc297550153 \h </w:instrText>
      </w:r>
      <w:r>
        <w:fldChar w:fldCharType="separate"/>
      </w:r>
      <w:r>
        <w:t>36</w:t>
      </w:r>
      <w:r>
        <w:fldChar w:fldCharType="end"/>
      </w:r>
    </w:p>
    <w:p>
      <w:pPr>
        <w:pStyle w:val="TOC8"/>
        <w:rPr>
          <w:sz w:val="24"/>
          <w:szCs w:val="24"/>
          <w:lang w:val="en-US"/>
        </w:rPr>
      </w:pPr>
      <w:r>
        <w:t>77B</w:t>
      </w:r>
      <w:r>
        <w:rPr>
          <w:snapToGrid w:val="0"/>
        </w:rPr>
        <w:t>.</w:t>
      </w:r>
      <w:r>
        <w:rPr>
          <w:snapToGrid w:val="0"/>
        </w:rPr>
        <w:tab/>
        <w:t>Water meters, access to</w:t>
      </w:r>
      <w:r>
        <w:tab/>
      </w:r>
      <w:r>
        <w:fldChar w:fldCharType="begin"/>
      </w:r>
      <w:r>
        <w:instrText xml:space="preserve"> PAGEREF _Toc297550154 \h </w:instrText>
      </w:r>
      <w:r>
        <w:fldChar w:fldCharType="separate"/>
      </w:r>
      <w:r>
        <w:t>37</w:t>
      </w:r>
      <w:r>
        <w:fldChar w:fldCharType="end"/>
      </w:r>
    </w:p>
    <w:p>
      <w:pPr>
        <w:pStyle w:val="TOC8"/>
        <w:rPr>
          <w:sz w:val="24"/>
          <w:szCs w:val="24"/>
          <w:lang w:val="en-US"/>
        </w:rPr>
      </w:pPr>
      <w:r>
        <w:t>78</w:t>
      </w:r>
      <w:r>
        <w:rPr>
          <w:snapToGrid w:val="0"/>
        </w:rPr>
        <w:t>.</w:t>
      </w:r>
      <w:r>
        <w:rPr>
          <w:snapToGrid w:val="0"/>
        </w:rPr>
        <w:tab/>
        <w:t>Water meters, cost of repair or replacement</w:t>
      </w:r>
      <w:r>
        <w:tab/>
      </w:r>
      <w:r>
        <w:fldChar w:fldCharType="begin"/>
      </w:r>
      <w:r>
        <w:instrText xml:space="preserve"> PAGEREF _Toc297550155 \h </w:instrText>
      </w:r>
      <w:r>
        <w:fldChar w:fldCharType="separate"/>
      </w:r>
      <w:r>
        <w:t>37</w:t>
      </w:r>
      <w:r>
        <w:fldChar w:fldCharType="end"/>
      </w:r>
    </w:p>
    <w:p>
      <w:pPr>
        <w:pStyle w:val="TOC8"/>
        <w:rPr>
          <w:sz w:val="24"/>
          <w:szCs w:val="24"/>
          <w:lang w:val="en-US"/>
        </w:rPr>
      </w:pPr>
      <w:r>
        <w:t>79</w:t>
      </w:r>
      <w:r>
        <w:rPr>
          <w:snapToGrid w:val="0"/>
        </w:rPr>
        <w:t>.</w:t>
      </w:r>
      <w:r>
        <w:rPr>
          <w:snapToGrid w:val="0"/>
        </w:rPr>
        <w:tab/>
        <w:t>Water meter, Corporation to be notified of damage to or malfunction of</w:t>
      </w:r>
      <w:r>
        <w:tab/>
      </w:r>
      <w:r>
        <w:fldChar w:fldCharType="begin"/>
      </w:r>
      <w:r>
        <w:instrText xml:space="preserve"> PAGEREF _Toc297550156 \h </w:instrText>
      </w:r>
      <w:r>
        <w:fldChar w:fldCharType="separate"/>
      </w:r>
      <w:r>
        <w:t>37</w:t>
      </w:r>
      <w:r>
        <w:fldChar w:fldCharType="end"/>
      </w:r>
    </w:p>
    <w:p>
      <w:pPr>
        <w:pStyle w:val="TOC8"/>
        <w:rPr>
          <w:sz w:val="24"/>
          <w:szCs w:val="24"/>
          <w:lang w:val="en-US"/>
        </w:rPr>
      </w:pPr>
      <w:r>
        <w:t>80</w:t>
      </w:r>
      <w:r>
        <w:rPr>
          <w:snapToGrid w:val="0"/>
        </w:rPr>
        <w:t>.</w:t>
      </w:r>
      <w:r>
        <w:rPr>
          <w:snapToGrid w:val="0"/>
        </w:rPr>
        <w:tab/>
        <w:t>Water meters not to be interfered with</w:t>
      </w:r>
      <w:r>
        <w:tab/>
      </w:r>
      <w:r>
        <w:fldChar w:fldCharType="begin"/>
      </w:r>
      <w:r>
        <w:instrText xml:space="preserve"> PAGEREF _Toc297550157 \h </w:instrText>
      </w:r>
      <w:r>
        <w:fldChar w:fldCharType="separate"/>
      </w:r>
      <w:r>
        <w:t>38</w:t>
      </w:r>
      <w:r>
        <w:fldChar w:fldCharType="end"/>
      </w:r>
    </w:p>
    <w:p>
      <w:pPr>
        <w:pStyle w:val="TOC8"/>
        <w:rPr>
          <w:sz w:val="24"/>
          <w:szCs w:val="24"/>
          <w:lang w:val="en-US"/>
        </w:rPr>
      </w:pPr>
      <w:r>
        <w:t>83</w:t>
      </w:r>
      <w:r>
        <w:rPr>
          <w:snapToGrid w:val="0"/>
        </w:rPr>
        <w:t>.</w:t>
      </w:r>
      <w:r>
        <w:rPr>
          <w:snapToGrid w:val="0"/>
        </w:rPr>
        <w:tab/>
        <w:t>Water meter testing (s. 32)</w:t>
      </w:r>
      <w:r>
        <w:tab/>
      </w:r>
      <w:r>
        <w:fldChar w:fldCharType="begin"/>
      </w:r>
      <w:r>
        <w:instrText xml:space="preserve"> PAGEREF _Toc297550158 \h </w:instrText>
      </w:r>
      <w:r>
        <w:fldChar w:fldCharType="separate"/>
      </w:r>
      <w:r>
        <w:t>38</w:t>
      </w:r>
      <w:r>
        <w:fldChar w:fldCharType="end"/>
      </w:r>
    </w:p>
    <w:p>
      <w:pPr>
        <w:pStyle w:val="TOC8"/>
        <w:rPr>
          <w:sz w:val="24"/>
          <w:szCs w:val="24"/>
          <w:lang w:val="en-US"/>
        </w:rPr>
      </w:pPr>
      <w:r>
        <w:t>84</w:t>
      </w:r>
      <w:r>
        <w:rPr>
          <w:snapToGrid w:val="0"/>
        </w:rPr>
        <w:t>.</w:t>
      </w:r>
      <w:r>
        <w:rPr>
          <w:snapToGrid w:val="0"/>
        </w:rPr>
        <w:tab/>
        <w:t>Entry power for Corporation’s officers</w:t>
      </w:r>
      <w:r>
        <w:tab/>
      </w:r>
      <w:r>
        <w:fldChar w:fldCharType="begin"/>
      </w:r>
      <w:r>
        <w:instrText xml:space="preserve"> PAGEREF _Toc297550159 \h </w:instrText>
      </w:r>
      <w:r>
        <w:fldChar w:fldCharType="separate"/>
      </w:r>
      <w:r>
        <w:t>38</w:t>
      </w:r>
      <w:r>
        <w:fldChar w:fldCharType="end"/>
      </w:r>
    </w:p>
    <w:p>
      <w:pPr>
        <w:pStyle w:val="TOC8"/>
        <w:rPr>
          <w:sz w:val="24"/>
          <w:szCs w:val="24"/>
          <w:lang w:val="en-US"/>
        </w:rPr>
      </w:pPr>
      <w:r>
        <w:t>85</w:t>
      </w:r>
      <w:r>
        <w:rPr>
          <w:snapToGrid w:val="0"/>
        </w:rPr>
        <w:t>.</w:t>
      </w:r>
      <w:r>
        <w:rPr>
          <w:snapToGrid w:val="0"/>
        </w:rPr>
        <w:tab/>
        <w:t>Gratuities prohibited</w:t>
      </w:r>
      <w:r>
        <w:tab/>
      </w:r>
      <w:r>
        <w:fldChar w:fldCharType="begin"/>
      </w:r>
      <w:r>
        <w:instrText xml:space="preserve"> PAGEREF _Toc297550160 \h </w:instrText>
      </w:r>
      <w:r>
        <w:fldChar w:fldCharType="separate"/>
      </w:r>
      <w:r>
        <w:t>39</w:t>
      </w:r>
      <w:r>
        <w:fldChar w:fldCharType="end"/>
      </w:r>
    </w:p>
    <w:p>
      <w:pPr>
        <w:pStyle w:val="TOC8"/>
        <w:rPr>
          <w:sz w:val="24"/>
          <w:szCs w:val="24"/>
          <w:lang w:val="en-US"/>
        </w:rPr>
      </w:pPr>
      <w:r>
        <w:t>87</w:t>
      </w:r>
      <w:r>
        <w:rPr>
          <w:snapToGrid w:val="0"/>
        </w:rPr>
        <w:t>.</w:t>
      </w:r>
      <w:r>
        <w:rPr>
          <w:snapToGrid w:val="0"/>
        </w:rPr>
        <w:tab/>
        <w:t>Connections etc. only at approved places</w:t>
      </w:r>
      <w:r>
        <w:tab/>
      </w:r>
      <w:r>
        <w:fldChar w:fldCharType="begin"/>
      </w:r>
      <w:r>
        <w:instrText xml:space="preserve"> PAGEREF _Toc297550161 \h </w:instrText>
      </w:r>
      <w:r>
        <w:fldChar w:fldCharType="separate"/>
      </w:r>
      <w:r>
        <w:t>39</w:t>
      </w:r>
      <w:r>
        <w:fldChar w:fldCharType="end"/>
      </w:r>
    </w:p>
    <w:p>
      <w:pPr>
        <w:pStyle w:val="TOC4"/>
        <w:tabs>
          <w:tab w:val="right" w:leader="dot" w:pos="7078"/>
        </w:tabs>
        <w:rPr>
          <w:b w:val="0"/>
          <w:sz w:val="24"/>
          <w:szCs w:val="24"/>
          <w:lang w:val="en-US"/>
        </w:rPr>
      </w:pPr>
      <w:r>
        <w:t>Division 7 — Miscellaneous</w:t>
      </w:r>
    </w:p>
    <w:p>
      <w:pPr>
        <w:pStyle w:val="TOC8"/>
        <w:rPr>
          <w:sz w:val="24"/>
          <w:szCs w:val="24"/>
          <w:lang w:val="en-US"/>
        </w:rPr>
      </w:pPr>
      <w:r>
        <w:t>95</w:t>
      </w:r>
      <w:r>
        <w:rPr>
          <w:snapToGrid w:val="0"/>
        </w:rPr>
        <w:t>.</w:t>
      </w:r>
      <w:r>
        <w:rPr>
          <w:snapToGrid w:val="0"/>
        </w:rPr>
        <w:tab/>
        <w:t>Additional services, fees for</w:t>
      </w:r>
      <w:r>
        <w:tab/>
      </w:r>
      <w:r>
        <w:fldChar w:fldCharType="begin"/>
      </w:r>
      <w:r>
        <w:instrText xml:space="preserve"> PAGEREF _Toc297550163 \h </w:instrText>
      </w:r>
      <w:r>
        <w:fldChar w:fldCharType="separate"/>
      </w:r>
      <w:r>
        <w:t>40</w:t>
      </w:r>
      <w:r>
        <w:fldChar w:fldCharType="end"/>
      </w:r>
    </w:p>
    <w:p>
      <w:pPr>
        <w:pStyle w:val="TOC8"/>
        <w:rPr>
          <w:sz w:val="24"/>
          <w:szCs w:val="24"/>
          <w:lang w:val="en-US"/>
        </w:rPr>
      </w:pPr>
      <w:r>
        <w:t>96</w:t>
      </w:r>
      <w:r>
        <w:rPr>
          <w:snapToGrid w:val="0"/>
        </w:rPr>
        <w:t>.</w:t>
      </w:r>
      <w:r>
        <w:rPr>
          <w:snapToGrid w:val="0"/>
        </w:rPr>
        <w:tab/>
        <w:t>Disconnection or reconnection of water supply, application fee for</w:t>
      </w:r>
      <w:r>
        <w:tab/>
      </w:r>
      <w:r>
        <w:fldChar w:fldCharType="begin"/>
      </w:r>
      <w:r>
        <w:instrText xml:space="preserve"> PAGEREF _Toc297550164 \h </w:instrText>
      </w:r>
      <w:r>
        <w:fldChar w:fldCharType="separate"/>
      </w:r>
      <w:r>
        <w:t>41</w:t>
      </w:r>
      <w:r>
        <w:fldChar w:fldCharType="end"/>
      </w:r>
    </w:p>
    <w:p>
      <w:pPr>
        <w:pStyle w:val="TOC8"/>
        <w:rPr>
          <w:sz w:val="24"/>
          <w:szCs w:val="24"/>
          <w:lang w:val="en-US"/>
        </w:rPr>
      </w:pPr>
      <w:r>
        <w:t>97.</w:t>
      </w:r>
      <w:r>
        <w:tab/>
        <w:t>Reduction or restoration of water supply, fee for (s. 33(3)(a)(i))</w:t>
      </w:r>
      <w:r>
        <w:tab/>
      </w:r>
      <w:r>
        <w:fldChar w:fldCharType="begin"/>
      </w:r>
      <w:r>
        <w:instrText xml:space="preserve"> PAGEREF _Toc297550165 \h </w:instrText>
      </w:r>
      <w:r>
        <w:fldChar w:fldCharType="separate"/>
      </w:r>
      <w:r>
        <w:t>41</w:t>
      </w:r>
      <w:r>
        <w:fldChar w:fldCharType="end"/>
      </w:r>
    </w:p>
    <w:p>
      <w:pPr>
        <w:pStyle w:val="TOC8"/>
        <w:rPr>
          <w:sz w:val="24"/>
          <w:szCs w:val="24"/>
          <w:lang w:val="en-US"/>
        </w:rPr>
      </w:pPr>
      <w:r>
        <w:t>98</w:t>
      </w:r>
      <w:r>
        <w:rPr>
          <w:snapToGrid w:val="0"/>
        </w:rPr>
        <w:t>.</w:t>
      </w:r>
      <w:r>
        <w:rPr>
          <w:snapToGrid w:val="0"/>
        </w:rPr>
        <w:tab/>
        <w:t>Fire hydrants for private purposes</w:t>
      </w:r>
      <w:r>
        <w:tab/>
      </w:r>
      <w:r>
        <w:fldChar w:fldCharType="begin"/>
      </w:r>
      <w:r>
        <w:instrText xml:space="preserve"> PAGEREF _Toc297550166 \h </w:instrText>
      </w:r>
      <w:r>
        <w:fldChar w:fldCharType="separate"/>
      </w:r>
      <w:r>
        <w:t>41</w:t>
      </w:r>
      <w:r>
        <w:fldChar w:fldCharType="end"/>
      </w:r>
    </w:p>
    <w:p>
      <w:pPr>
        <w:pStyle w:val="TOC8"/>
        <w:rPr>
          <w:sz w:val="24"/>
          <w:szCs w:val="24"/>
          <w:lang w:val="en-US"/>
        </w:rPr>
      </w:pPr>
      <w:r>
        <w:t>99.</w:t>
      </w:r>
      <w:r>
        <w:tab/>
        <w:t>Shared fire services</w:t>
      </w:r>
      <w:r>
        <w:tab/>
      </w:r>
      <w:r>
        <w:fldChar w:fldCharType="begin"/>
      </w:r>
      <w:r>
        <w:instrText xml:space="preserve"> PAGEREF _Toc297550167 \h </w:instrText>
      </w:r>
      <w:r>
        <w:fldChar w:fldCharType="separate"/>
      </w:r>
      <w:r>
        <w:t>42</w:t>
      </w:r>
      <w:r>
        <w:fldChar w:fldCharType="end"/>
      </w:r>
    </w:p>
    <w:p>
      <w:pPr>
        <w:pStyle w:val="TOC8"/>
        <w:rPr>
          <w:sz w:val="24"/>
          <w:szCs w:val="24"/>
          <w:lang w:val="en-US"/>
        </w:rPr>
      </w:pPr>
      <w:r>
        <w:t>100</w:t>
      </w:r>
      <w:r>
        <w:rPr>
          <w:snapToGrid w:val="0"/>
        </w:rPr>
        <w:t>.</w:t>
      </w:r>
      <w:r>
        <w:rPr>
          <w:snapToGrid w:val="0"/>
        </w:rPr>
        <w:tab/>
        <w:t>Records and plans, fees for</w:t>
      </w:r>
      <w:r>
        <w:tab/>
      </w:r>
      <w:r>
        <w:fldChar w:fldCharType="begin"/>
      </w:r>
      <w:r>
        <w:instrText xml:space="preserve"> PAGEREF _Toc297550168 \h </w:instrText>
      </w:r>
      <w:r>
        <w:fldChar w:fldCharType="separate"/>
      </w:r>
      <w:r>
        <w:t>43</w:t>
      </w:r>
      <w:r>
        <w:fldChar w:fldCharType="end"/>
      </w:r>
    </w:p>
    <w:p>
      <w:pPr>
        <w:pStyle w:val="TOC8"/>
        <w:rPr>
          <w:sz w:val="24"/>
          <w:szCs w:val="24"/>
          <w:lang w:val="en-US"/>
        </w:rPr>
      </w:pPr>
      <w:r>
        <w:t>101</w:t>
      </w:r>
      <w:r>
        <w:rPr>
          <w:snapToGrid w:val="0"/>
        </w:rPr>
        <w:t>.</w:t>
      </w:r>
      <w:r>
        <w:rPr>
          <w:snapToGrid w:val="0"/>
        </w:rPr>
        <w:tab/>
        <w:t>Water supply connection, relocation of and fee for</w:t>
      </w:r>
      <w:r>
        <w:tab/>
      </w:r>
      <w:r>
        <w:fldChar w:fldCharType="begin"/>
      </w:r>
      <w:r>
        <w:instrText xml:space="preserve"> PAGEREF _Toc297550169 \h </w:instrText>
      </w:r>
      <w:r>
        <w:fldChar w:fldCharType="separate"/>
      </w:r>
      <w:r>
        <w:t>43</w:t>
      </w:r>
      <w:r>
        <w:fldChar w:fldCharType="end"/>
      </w:r>
    </w:p>
    <w:p>
      <w:pPr>
        <w:pStyle w:val="TOC8"/>
        <w:rPr>
          <w:sz w:val="24"/>
          <w:szCs w:val="24"/>
          <w:lang w:val="en-US"/>
        </w:rPr>
      </w:pPr>
      <w:r>
        <w:t>104C</w:t>
      </w:r>
      <w:r>
        <w:rPr>
          <w:snapToGrid w:val="0"/>
        </w:rPr>
        <w:t>.</w:t>
      </w:r>
      <w:r>
        <w:rPr>
          <w:snapToGrid w:val="0"/>
        </w:rPr>
        <w:tab/>
        <w:t>Accounts and meter readings, statements of</w:t>
      </w:r>
      <w:r>
        <w:tab/>
      </w:r>
      <w:r>
        <w:fldChar w:fldCharType="begin"/>
      </w:r>
      <w:r>
        <w:instrText xml:space="preserve"> PAGEREF _Toc297550170 \h </w:instrText>
      </w:r>
      <w:r>
        <w:fldChar w:fldCharType="separate"/>
      </w:r>
      <w:r>
        <w:t>44</w:t>
      </w:r>
      <w:r>
        <w:fldChar w:fldCharType="end"/>
      </w:r>
    </w:p>
    <w:p>
      <w:pPr>
        <w:pStyle w:val="TOC8"/>
        <w:rPr>
          <w:sz w:val="24"/>
          <w:szCs w:val="24"/>
          <w:lang w:val="en-US"/>
        </w:rPr>
      </w:pPr>
      <w:r>
        <w:t>104D</w:t>
      </w:r>
      <w:r>
        <w:rPr>
          <w:snapToGrid w:val="0"/>
        </w:rPr>
        <w:t>.</w:t>
      </w:r>
      <w:r>
        <w:rPr>
          <w:snapToGrid w:val="0"/>
        </w:rPr>
        <w:tab/>
        <w:t>Amounts rounded</w:t>
      </w:r>
      <w:r>
        <w:tab/>
      </w:r>
      <w:r>
        <w:fldChar w:fldCharType="begin"/>
      </w:r>
      <w:r>
        <w:instrText xml:space="preserve"> PAGEREF _Toc297550171 \h </w:instrText>
      </w:r>
      <w:r>
        <w:fldChar w:fldCharType="separate"/>
      </w:r>
      <w:r>
        <w:t>44</w:t>
      </w:r>
      <w:r>
        <w:fldChar w:fldCharType="end"/>
      </w:r>
    </w:p>
    <w:p>
      <w:pPr>
        <w:pStyle w:val="TOC8"/>
        <w:rPr>
          <w:sz w:val="24"/>
          <w:szCs w:val="24"/>
          <w:lang w:val="en-US"/>
        </w:rPr>
      </w:pPr>
      <w:r>
        <w:t>105</w:t>
      </w:r>
      <w:r>
        <w:rPr>
          <w:snapToGrid w:val="0"/>
        </w:rPr>
        <w:t>.</w:t>
      </w:r>
      <w:r>
        <w:rPr>
          <w:snapToGrid w:val="0"/>
        </w:rPr>
        <w:tab/>
        <w:t>Penalties</w:t>
      </w:r>
      <w:r>
        <w:tab/>
      </w:r>
      <w:r>
        <w:fldChar w:fldCharType="begin"/>
      </w:r>
      <w:r>
        <w:instrText xml:space="preserve"> PAGEREF _Toc297550172 \h </w:instrText>
      </w:r>
      <w:r>
        <w:fldChar w:fldCharType="separate"/>
      </w:r>
      <w:r>
        <w:t>44</w:t>
      </w:r>
      <w:r>
        <w:fldChar w:fldCharType="end"/>
      </w:r>
    </w:p>
    <w:p>
      <w:pPr>
        <w:pStyle w:val="TOC2"/>
        <w:tabs>
          <w:tab w:val="right" w:leader="dot" w:pos="7078"/>
        </w:tabs>
        <w:rPr>
          <w:b w:val="0"/>
          <w:sz w:val="24"/>
          <w:szCs w:val="24"/>
          <w:lang w:val="en-US"/>
        </w:rPr>
      </w:pPr>
      <w:r>
        <w:t>Schedule 1 — Notice of building construction or alteration</w:t>
      </w:r>
    </w:p>
    <w:p>
      <w:pPr>
        <w:pStyle w:val="TOC2"/>
        <w:tabs>
          <w:tab w:val="right" w:leader="dot" w:pos="7078"/>
        </w:tabs>
        <w:rPr>
          <w:b w:val="0"/>
          <w:sz w:val="24"/>
          <w:szCs w:val="24"/>
          <w:lang w:val="en-US"/>
        </w:rPr>
      </w:pPr>
      <w:r>
        <w:t>Schedule 2 — Fees</w:t>
      </w:r>
    </w:p>
    <w:p>
      <w:pPr>
        <w:pStyle w:val="TOC2"/>
        <w:tabs>
          <w:tab w:val="right" w:leader="dot" w:pos="7078"/>
        </w:tabs>
        <w:rPr>
          <w:b w:val="0"/>
          <w:sz w:val="24"/>
          <w:szCs w:val="24"/>
          <w:lang w:val="en-US"/>
        </w:rPr>
      </w:pPr>
      <w:r>
        <w:t>Schedule 3 — Materials, fittings and fixtures</w:t>
      </w:r>
    </w:p>
    <w:p>
      <w:pPr>
        <w:pStyle w:val="TOC2"/>
        <w:tabs>
          <w:tab w:val="right" w:leader="dot" w:pos="7078"/>
        </w:tabs>
        <w:rPr>
          <w:b w:val="0"/>
          <w:sz w:val="24"/>
          <w:szCs w:val="24"/>
          <w:lang w:val="en-US"/>
        </w:rPr>
      </w:pPr>
      <w:r>
        <w:t>Part 1 — Fixtures</w:t>
      </w:r>
    </w:p>
    <w:p>
      <w:pPr>
        <w:pStyle w:val="TOC2"/>
        <w:tabs>
          <w:tab w:val="right" w:leader="dot" w:pos="7078"/>
        </w:tabs>
        <w:rPr>
          <w:b w:val="0"/>
          <w:sz w:val="24"/>
          <w:szCs w:val="24"/>
          <w:lang w:val="en-US"/>
        </w:rPr>
      </w:pPr>
      <w:r>
        <w:t>Part 2 — Prohibited materials, fittings and fixtures</w:t>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_Toc297550179 \h </w:instrText>
      </w:r>
      <w:r>
        <w:fldChar w:fldCharType="separate"/>
      </w:r>
      <w:r>
        <w:t>52</w:t>
      </w:r>
      <w:r>
        <w:fldChar w:fldCharType="end"/>
      </w:r>
    </w:p>
    <w:p>
      <w:pPr>
        <w:pStyle w:val="TOC2"/>
        <w:tabs>
          <w:tab w:val="right" w:leader="dot" w:pos="7078"/>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vertAlign w:val="superscript"/>
        </w:rPr>
      </w:pPr>
      <w:r>
        <w:t>Country Areas Water Supply Act 1947 </w:t>
      </w:r>
      <w:r>
        <w:rPr>
          <w:vertAlign w:val="superscript"/>
        </w:rPr>
        <w:t>2</w:t>
      </w:r>
    </w:p>
    <w:p>
      <w:pPr>
        <w:pStyle w:val="NameofActReg"/>
      </w:pPr>
      <w:r>
        <w:t>Country Areas Water Supply By</w:t>
      </w:r>
      <w:r>
        <w:noBreakHyphen/>
        <w:t>laws 1957</w:t>
      </w:r>
    </w:p>
    <w:p>
      <w:pPr>
        <w:pStyle w:val="Heading3"/>
      </w:pPr>
      <w:bookmarkStart w:id="1" w:name="_Toc76869218"/>
      <w:bookmarkStart w:id="2" w:name="_Toc102279052"/>
      <w:bookmarkStart w:id="3" w:name="_Toc107974464"/>
      <w:bookmarkStart w:id="4" w:name="_Toc127346715"/>
      <w:bookmarkStart w:id="5" w:name="_Toc128452228"/>
      <w:bookmarkStart w:id="6" w:name="_Toc129595646"/>
      <w:bookmarkStart w:id="7" w:name="_Toc130093454"/>
      <w:bookmarkStart w:id="8" w:name="_Toc131233537"/>
      <w:bookmarkStart w:id="9" w:name="_Toc131412442"/>
      <w:bookmarkStart w:id="10" w:name="_Toc131501019"/>
      <w:bookmarkStart w:id="11" w:name="_Toc131501120"/>
      <w:bookmarkStart w:id="12" w:name="_Toc132435071"/>
      <w:bookmarkStart w:id="13" w:name="_Toc139691295"/>
      <w:bookmarkStart w:id="14" w:name="_Toc170881359"/>
      <w:bookmarkStart w:id="15" w:name="_Toc170881735"/>
      <w:bookmarkStart w:id="16" w:name="_Toc199299719"/>
      <w:bookmarkStart w:id="17" w:name="_Toc199310958"/>
      <w:bookmarkStart w:id="18" w:name="_Toc202516862"/>
      <w:bookmarkStart w:id="19" w:name="_Toc207441546"/>
      <w:bookmarkStart w:id="20" w:name="_Toc213731931"/>
      <w:bookmarkStart w:id="21" w:name="_Toc215891525"/>
      <w:bookmarkStart w:id="22" w:name="_Toc216755564"/>
      <w:bookmarkStart w:id="23" w:name="_Toc216774332"/>
      <w:bookmarkStart w:id="24" w:name="_Toc233621602"/>
      <w:bookmarkStart w:id="25" w:name="_Toc233691502"/>
      <w:bookmarkStart w:id="26" w:name="_Toc265147798"/>
      <w:bookmarkStart w:id="27" w:name="_Toc265677066"/>
      <w:bookmarkStart w:id="28" w:name="_Toc265677169"/>
      <w:bookmarkStart w:id="29" w:name="_Toc291076840"/>
      <w:bookmarkStart w:id="30" w:name="_Toc297550078"/>
      <w:r>
        <w:rPr>
          <w:rStyle w:val="CharPartNo"/>
        </w:rPr>
        <w:t>Division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31" w:name="_Toc515785460"/>
      <w:bookmarkStart w:id="32" w:name="_Toc517071383"/>
      <w:bookmarkStart w:id="33" w:name="_Toc297550079"/>
      <w:r>
        <w:rPr>
          <w:rStyle w:val="CharSectno"/>
        </w:rPr>
        <w:t>1</w:t>
      </w:r>
      <w:r>
        <w:rPr>
          <w:snapToGrid w:val="0"/>
        </w:rPr>
        <w:t>.</w:t>
      </w:r>
      <w:r>
        <w:rPr>
          <w:snapToGrid w:val="0"/>
        </w:rPr>
        <w:tab/>
        <w:t>Citation, commencement and application</w:t>
      </w:r>
      <w:bookmarkEnd w:id="31"/>
      <w:bookmarkEnd w:id="32"/>
      <w:bookmarkEnd w:id="33"/>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34" w:name="_Toc515785461"/>
      <w:bookmarkStart w:id="35" w:name="_Toc517071384"/>
      <w:bookmarkStart w:id="36" w:name="_Toc297550080"/>
      <w:r>
        <w:rPr>
          <w:rStyle w:val="CharSectno"/>
        </w:rPr>
        <w:t>1A</w:t>
      </w:r>
      <w:r>
        <w:rPr>
          <w:snapToGrid w:val="0"/>
        </w:rPr>
        <w:t>.</w:t>
      </w:r>
      <w:r>
        <w:rPr>
          <w:snapToGrid w:val="0"/>
        </w:rPr>
        <w:tab/>
      </w:r>
      <w:bookmarkEnd w:id="34"/>
      <w:bookmarkEnd w:id="35"/>
      <w:r>
        <w:rPr>
          <w:snapToGrid w:val="0"/>
        </w:rPr>
        <w:t>Terms used</w:t>
      </w:r>
      <w:bookmarkEnd w:id="36"/>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commercial purposes</w:t>
      </w:r>
      <w:r>
        <w:t xml:space="preserve"> means the purposes for which water is required in or about premises occupied or used for business, professional or commercial purposes being purposes —</w:t>
      </w:r>
    </w:p>
    <w:p>
      <w:pPr>
        <w:pStyle w:val="Defpara"/>
      </w:pPr>
      <w:r>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r>
      <w:r>
        <w:rPr>
          <w:rStyle w:val="CharDefText"/>
        </w:rPr>
        <w:t>domestic purposes</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CEO for the purposes of these by</w:t>
      </w:r>
      <w:r>
        <w:noBreakHyphen/>
        <w:t>laws;</w:t>
      </w:r>
    </w:p>
    <w:p>
      <w:pPr>
        <w:pStyle w:val="Defstart"/>
      </w:pPr>
      <w:r>
        <w:rPr>
          <w:b/>
        </w:rPr>
        <w:tab/>
      </w:r>
      <w:r>
        <w:rPr>
          <w:rStyle w:val="CharDefText"/>
        </w:rPr>
        <w:t>licensed water supply plumber</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rPr>
          <w:b/>
        </w:rPr>
        <w:tab/>
      </w:r>
      <w:r>
        <w:rPr>
          <w:rStyle w:val="CharDefText"/>
        </w:rPr>
        <w:t>private service</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r>
      <w:r>
        <w:rPr>
          <w:rStyle w:val="CharDefText"/>
        </w:rPr>
        <w:t>water supply plumbing work</w:t>
      </w:r>
      <w:r>
        <w:t xml:space="preserve"> has the meaning given to that term in regulation 3(1) in the </w:t>
      </w:r>
      <w:r>
        <w:rPr>
          <w:i/>
        </w:rPr>
        <w:t>Water Services Licensing (Plumbers Licensing and Plumbing Standards) Regulations 2000</w:t>
      </w:r>
      <w:r>
        <w:t>;</w:t>
      </w:r>
    </w:p>
    <w:p>
      <w:pPr>
        <w:pStyle w:val="Defstart"/>
      </w:pPr>
      <w:r>
        <w:rPr>
          <w:b/>
        </w:rPr>
        <w:tab/>
      </w:r>
      <w:r>
        <w:rPr>
          <w:rStyle w:val="CharDefText"/>
        </w:rPr>
        <w:t>working day</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w:t>
      </w:r>
      <w:r>
        <w:rPr>
          <w:b/>
        </w:rPr>
        <w:t xml:space="preserve"> </w:t>
      </w:r>
      <w:r>
        <w:rPr>
          <w:rStyle w:val="CharDefText"/>
        </w:rPr>
        <w:t>piggery</w:t>
      </w:r>
      <w:r>
        <w:rPr>
          <w:b/>
        </w:rPr>
        <w:t xml:space="preserve"> </w:t>
      </w:r>
      <w:r>
        <w:t xml:space="preserve">and </w:t>
      </w:r>
      <w:r>
        <w:rPr>
          <w:rStyle w:val="CharDefText"/>
        </w:rPr>
        <w:t>public house</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 21 Apr 2011 p. 1472.]</w:t>
      </w:r>
    </w:p>
    <w:p>
      <w:pPr>
        <w:pStyle w:val="Heading3"/>
        <w:keepNext w:val="0"/>
        <w:pageBreakBefore/>
        <w:spacing w:before="0"/>
      </w:pPr>
      <w:bookmarkStart w:id="37" w:name="_Toc76869221"/>
      <w:bookmarkStart w:id="38" w:name="_Toc102279055"/>
      <w:bookmarkStart w:id="39" w:name="_Toc107974467"/>
      <w:bookmarkStart w:id="40" w:name="_Toc127346718"/>
      <w:bookmarkStart w:id="41" w:name="_Toc128452231"/>
      <w:bookmarkStart w:id="42" w:name="_Toc129595649"/>
      <w:bookmarkStart w:id="43" w:name="_Toc130093457"/>
      <w:bookmarkStart w:id="44" w:name="_Toc131233540"/>
      <w:bookmarkStart w:id="45" w:name="_Toc131412445"/>
      <w:bookmarkStart w:id="46" w:name="_Toc131501022"/>
      <w:bookmarkStart w:id="47" w:name="_Toc131501123"/>
      <w:bookmarkStart w:id="48" w:name="_Toc132435074"/>
      <w:bookmarkStart w:id="49" w:name="_Toc139691298"/>
      <w:bookmarkStart w:id="50" w:name="_Toc170881362"/>
      <w:bookmarkStart w:id="51" w:name="_Toc170881738"/>
      <w:bookmarkStart w:id="52" w:name="_Toc199299722"/>
      <w:bookmarkStart w:id="53" w:name="_Toc199310961"/>
      <w:bookmarkStart w:id="54" w:name="_Toc202516865"/>
      <w:bookmarkStart w:id="55" w:name="_Toc207441549"/>
      <w:bookmarkStart w:id="56" w:name="_Toc213731934"/>
      <w:bookmarkStart w:id="57" w:name="_Toc215891528"/>
      <w:bookmarkStart w:id="58" w:name="_Toc216755567"/>
      <w:bookmarkStart w:id="59" w:name="_Toc216774335"/>
      <w:bookmarkStart w:id="60" w:name="_Toc233621605"/>
      <w:bookmarkStart w:id="61" w:name="_Toc233691505"/>
      <w:bookmarkStart w:id="62" w:name="_Toc265147801"/>
      <w:bookmarkStart w:id="63" w:name="_Toc265677069"/>
      <w:bookmarkStart w:id="64" w:name="_Toc265677172"/>
      <w:bookmarkStart w:id="65" w:name="_Toc291076843"/>
      <w:bookmarkStart w:id="66" w:name="_Toc297550081"/>
      <w:r>
        <w:rPr>
          <w:rStyle w:val="CharPartNo"/>
        </w:rPr>
        <w:t>Division 2</w:t>
      </w:r>
      <w:r>
        <w:rPr>
          <w:rStyle w:val="CharDivNo"/>
        </w:rPr>
        <w:t> </w:t>
      </w:r>
      <w:r>
        <w:t>—</w:t>
      </w:r>
      <w:r>
        <w:rPr>
          <w:rStyle w:val="CharDivText"/>
        </w:rPr>
        <w:t> </w:t>
      </w:r>
      <w:r>
        <w:rPr>
          <w:rStyle w:val="CharPartText"/>
        </w:rPr>
        <w:t>Prevention of pollution in water reserves and catchment areas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Footnoteheading"/>
        <w:keepNext/>
        <w:keepLines/>
      </w:pPr>
      <w:r>
        <w:tab/>
        <w:t>[Heading inserted in Gazette 29 May 2001 p. 2707.]</w:t>
      </w:r>
    </w:p>
    <w:p>
      <w:pPr>
        <w:pStyle w:val="Ednotedivision"/>
      </w:pPr>
      <w:r>
        <w:t>[Heading deleted in Gazette 29 May 2001 p. 2708.]</w:t>
      </w:r>
    </w:p>
    <w:p>
      <w:pPr>
        <w:pStyle w:val="Heading5"/>
        <w:rPr>
          <w:snapToGrid w:val="0"/>
        </w:rPr>
      </w:pPr>
      <w:bookmarkStart w:id="67" w:name="_Toc515785462"/>
      <w:bookmarkStart w:id="68" w:name="_Toc517071385"/>
      <w:bookmarkStart w:id="69" w:name="_Toc297550082"/>
      <w:r>
        <w:rPr>
          <w:rStyle w:val="CharSectno"/>
        </w:rPr>
        <w:t>2</w:t>
      </w:r>
      <w:r>
        <w:rPr>
          <w:snapToGrid w:val="0"/>
        </w:rPr>
        <w:t>.</w:t>
      </w:r>
      <w:r>
        <w:rPr>
          <w:snapToGrid w:val="0"/>
        </w:rPr>
        <w:tab/>
      </w:r>
      <w:bookmarkEnd w:id="67"/>
      <w:r>
        <w:rPr>
          <w:snapToGrid w:val="0"/>
        </w:rPr>
        <w:t>Application of Division</w:t>
      </w:r>
      <w:bookmarkEnd w:id="68"/>
      <w:bookmarkEnd w:id="69"/>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70" w:name="_Toc515785463"/>
      <w:bookmarkStart w:id="71" w:name="_Toc517071386"/>
      <w:bookmarkStart w:id="72" w:name="_Toc297550083"/>
      <w:r>
        <w:rPr>
          <w:rStyle w:val="CharSectno"/>
        </w:rPr>
        <w:t>3</w:t>
      </w:r>
      <w:r>
        <w:rPr>
          <w:snapToGrid w:val="0"/>
        </w:rPr>
        <w:t>.</w:t>
      </w:r>
      <w:r>
        <w:rPr>
          <w:snapToGrid w:val="0"/>
        </w:rPr>
        <w:tab/>
        <w:t>Cesspools</w:t>
      </w:r>
      <w:bookmarkEnd w:id="70"/>
      <w:r>
        <w:rPr>
          <w:snapToGrid w:val="0"/>
        </w:rPr>
        <w:t xml:space="preserve"> to be filled in on notice</w:t>
      </w:r>
      <w:bookmarkEnd w:id="71"/>
      <w:bookmarkEnd w:id="72"/>
    </w:p>
    <w:p>
      <w:pPr>
        <w:pStyle w:val="Subsection"/>
        <w:rPr>
          <w:snapToGrid w:val="0"/>
        </w:rPr>
      </w:pPr>
      <w:r>
        <w:rPr>
          <w:snapToGrid w:val="0"/>
        </w:rPr>
        <w:tab/>
      </w:r>
      <w:r>
        <w:rPr>
          <w:snapToGrid w:val="0"/>
        </w:rPr>
        <w:tab/>
        <w:t xml:space="preserve">All existing cesspools, within the catchment areas shall be cleansed and filled up to the satisfaction of an Inspector, within one calendar month after notice, in writing, to that effect has been given by or with the authority of the </w:t>
      </w:r>
      <w:r>
        <w:t>CEO</w:t>
      </w:r>
      <w:r>
        <w:rPr>
          <w:snapToGrid w:val="0"/>
        </w:rPr>
        <w:t xml:space="preserve"> to the occupier or owner of the premises concerned.</w:t>
      </w:r>
    </w:p>
    <w:p>
      <w:pPr>
        <w:pStyle w:val="Footnotesection"/>
      </w:pPr>
      <w:r>
        <w:tab/>
        <w:t>[By</w:t>
      </w:r>
      <w:r>
        <w:noBreakHyphen/>
        <w:t>law 3 amended in Gazette 29 Dec 1995 p. 6309; 21 Apr 2011 p. 1472.]</w:t>
      </w:r>
    </w:p>
    <w:p>
      <w:pPr>
        <w:pStyle w:val="Ednotedivision"/>
      </w:pPr>
      <w:r>
        <w:t>[Heading deleted in Gazette 29 May 2001 p. 2708.]</w:t>
      </w:r>
    </w:p>
    <w:p>
      <w:pPr>
        <w:pStyle w:val="Heading5"/>
        <w:spacing w:before="180"/>
        <w:rPr>
          <w:snapToGrid w:val="0"/>
        </w:rPr>
      </w:pPr>
      <w:bookmarkStart w:id="73" w:name="_Toc515785464"/>
      <w:bookmarkStart w:id="74" w:name="_Toc517071387"/>
      <w:bookmarkStart w:id="75" w:name="_Toc297550084"/>
      <w:r>
        <w:rPr>
          <w:rStyle w:val="CharSectno"/>
        </w:rPr>
        <w:t>4</w:t>
      </w:r>
      <w:r>
        <w:rPr>
          <w:snapToGrid w:val="0"/>
        </w:rPr>
        <w:t>.</w:t>
      </w:r>
      <w:r>
        <w:rPr>
          <w:snapToGrid w:val="0"/>
        </w:rPr>
        <w:tab/>
        <w:t>Closets</w:t>
      </w:r>
      <w:bookmarkEnd w:id="73"/>
      <w:r>
        <w:rPr>
          <w:snapToGrid w:val="0"/>
        </w:rPr>
        <w:t>, situation of, removal on notice</w:t>
      </w:r>
      <w:bookmarkEnd w:id="74"/>
      <w:bookmarkEnd w:id="75"/>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 xml:space="preserve">water mark, or of any well or bore, shall within one calendar month of notice to that effect being given to the owner or occupier by the </w:t>
      </w:r>
      <w:r>
        <w:t>CEO</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pPr>
      <w:r>
        <w:tab/>
        <w:t>[By</w:t>
      </w:r>
      <w:r>
        <w:noBreakHyphen/>
        <w:t>law 4 amended in Gazette 29 Dec 1995 p. 6309; 29 May 2001 p. 2706; 21 Apr 2011 p. 1472.]</w:t>
      </w:r>
    </w:p>
    <w:p>
      <w:pPr>
        <w:pStyle w:val="Ednotedivision"/>
      </w:pPr>
      <w:r>
        <w:t>[Heading deleted in Gazette 29 May 2001 p. 2708.]</w:t>
      </w:r>
    </w:p>
    <w:p>
      <w:pPr>
        <w:pStyle w:val="Heading5"/>
        <w:spacing w:before="180"/>
        <w:rPr>
          <w:snapToGrid w:val="0"/>
        </w:rPr>
      </w:pPr>
      <w:bookmarkStart w:id="76" w:name="_Toc515785465"/>
      <w:bookmarkStart w:id="77" w:name="_Toc517071388"/>
      <w:bookmarkStart w:id="78" w:name="_Toc297550085"/>
      <w:r>
        <w:rPr>
          <w:rStyle w:val="CharSectno"/>
        </w:rPr>
        <w:t>5</w:t>
      </w:r>
      <w:r>
        <w:rPr>
          <w:snapToGrid w:val="0"/>
        </w:rPr>
        <w:t>.</w:t>
      </w:r>
      <w:r>
        <w:rPr>
          <w:snapToGrid w:val="0"/>
        </w:rPr>
        <w:tab/>
        <w:t>Houses to have approved sanitary conveniences</w:t>
      </w:r>
      <w:bookmarkEnd w:id="76"/>
      <w:bookmarkEnd w:id="77"/>
      <w:bookmarkEnd w:id="78"/>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 xml:space="preserve">septic tanks or other apparatus as may be required or authorised by the </w:t>
      </w:r>
      <w:r>
        <w:t>CEO</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 21 Apr 2011 p. 1472.]</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79" w:name="_Toc515785467"/>
      <w:bookmarkStart w:id="80" w:name="_Toc517071390"/>
      <w:bookmarkStart w:id="81" w:name="_Toc297550086"/>
      <w:r>
        <w:rPr>
          <w:rStyle w:val="CharSectno"/>
        </w:rPr>
        <w:t>6</w:t>
      </w:r>
      <w:r>
        <w:rPr>
          <w:snapToGrid w:val="0"/>
        </w:rPr>
        <w:t>.</w:t>
      </w:r>
      <w:r>
        <w:rPr>
          <w:snapToGrid w:val="0"/>
        </w:rPr>
        <w:tab/>
        <w:t>Earth closets and privies</w:t>
      </w:r>
      <w:bookmarkEnd w:id="79"/>
      <w:r>
        <w:rPr>
          <w:snapToGrid w:val="0"/>
        </w:rPr>
        <w:t>, construction of</w:t>
      </w:r>
      <w:bookmarkEnd w:id="80"/>
      <w:bookmarkEnd w:id="81"/>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 xml:space="preserve">The walls shall be of stone, brick, or other material approved by the </w:t>
      </w:r>
      <w:r>
        <w:t>CEO</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 21 Apr 2011 p. 1472.]</w:t>
      </w:r>
    </w:p>
    <w:p>
      <w:pPr>
        <w:pStyle w:val="Heading5"/>
        <w:rPr>
          <w:snapToGrid w:val="0"/>
        </w:rPr>
      </w:pPr>
      <w:bookmarkStart w:id="82" w:name="_Toc515785468"/>
      <w:bookmarkStart w:id="83" w:name="_Toc517071391"/>
      <w:bookmarkStart w:id="84" w:name="_Toc297550087"/>
      <w:r>
        <w:rPr>
          <w:rStyle w:val="CharSectno"/>
        </w:rPr>
        <w:t>6A</w:t>
      </w:r>
      <w:r>
        <w:rPr>
          <w:snapToGrid w:val="0"/>
        </w:rPr>
        <w:t>.</w:t>
      </w:r>
      <w:r>
        <w:rPr>
          <w:snapToGrid w:val="0"/>
        </w:rPr>
        <w:tab/>
        <w:t>Sanitary conveniences</w:t>
      </w:r>
      <w:bookmarkEnd w:id="82"/>
      <w:r>
        <w:rPr>
          <w:snapToGrid w:val="0"/>
        </w:rPr>
        <w:t>, number required</w:t>
      </w:r>
      <w:bookmarkEnd w:id="83"/>
      <w:r>
        <w:rPr>
          <w:snapToGrid w:val="0"/>
        </w:rPr>
        <w:t xml:space="preserve"> in houses etc.</w:t>
      </w:r>
      <w:bookmarkEnd w:id="84"/>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4</w:t>
      </w:r>
      <w:r>
        <w:rPr>
          <w:snapToGrid w:val="0"/>
        </w:rPr>
        <w:t xml:space="preserve">, nor to factories under the provisions of the </w:t>
      </w:r>
      <w:r>
        <w:rPr>
          <w:i/>
          <w:snapToGrid w:val="0"/>
        </w:rPr>
        <w:t>Factories and Shops Act 1920 </w:t>
      </w:r>
      <w:r>
        <w:rPr>
          <w:snapToGrid w:val="0"/>
          <w:vertAlign w:val="superscript"/>
        </w:rPr>
        <w:t>5</w:t>
      </w:r>
      <w:r>
        <w:rPr>
          <w:snapToGrid w:val="0"/>
        </w:rPr>
        <w:t>.</w:t>
      </w:r>
    </w:p>
    <w:p>
      <w:pPr>
        <w:pStyle w:val="Heading5"/>
        <w:rPr>
          <w:snapToGrid w:val="0"/>
        </w:rPr>
      </w:pPr>
      <w:bookmarkStart w:id="85" w:name="_Toc515785469"/>
      <w:bookmarkStart w:id="86" w:name="_Toc517071392"/>
      <w:bookmarkStart w:id="87" w:name="_Toc297550088"/>
      <w:r>
        <w:rPr>
          <w:rStyle w:val="CharSectno"/>
        </w:rPr>
        <w:t>6B</w:t>
      </w:r>
      <w:r>
        <w:rPr>
          <w:snapToGrid w:val="0"/>
        </w:rPr>
        <w:t>.</w:t>
      </w:r>
      <w:r>
        <w:rPr>
          <w:snapToGrid w:val="0"/>
        </w:rPr>
        <w:tab/>
        <w:t>Sanitary conveniences</w:t>
      </w:r>
      <w:bookmarkEnd w:id="85"/>
      <w:r>
        <w:rPr>
          <w:snapToGrid w:val="0"/>
        </w:rPr>
        <w:t xml:space="preserve"> to be kept clean</w:t>
      </w:r>
      <w:bookmarkEnd w:id="86"/>
      <w:bookmarkEnd w:id="87"/>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88" w:name="_Toc515785470"/>
      <w:bookmarkStart w:id="89" w:name="_Toc517071393"/>
      <w:bookmarkStart w:id="90" w:name="_Toc297550089"/>
      <w:r>
        <w:rPr>
          <w:rStyle w:val="CharSectno"/>
        </w:rPr>
        <w:t>7</w:t>
      </w:r>
      <w:r>
        <w:rPr>
          <w:snapToGrid w:val="0"/>
        </w:rPr>
        <w:t>.</w:t>
      </w:r>
      <w:r>
        <w:rPr>
          <w:snapToGrid w:val="0"/>
        </w:rPr>
        <w:tab/>
        <w:t>Closets</w:t>
      </w:r>
      <w:bookmarkEnd w:id="88"/>
      <w:r>
        <w:rPr>
          <w:snapToGrid w:val="0"/>
        </w:rPr>
        <w:t xml:space="preserve"> and urinals, to be replaced on notice</w:t>
      </w:r>
      <w:bookmarkEnd w:id="89"/>
      <w:bookmarkEnd w:id="90"/>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91" w:name="_Toc515785471"/>
      <w:bookmarkStart w:id="92" w:name="_Toc517071394"/>
      <w:bookmarkStart w:id="93" w:name="_Toc297550090"/>
      <w:r>
        <w:rPr>
          <w:rStyle w:val="CharSectno"/>
        </w:rPr>
        <w:t>8</w:t>
      </w:r>
      <w:r>
        <w:rPr>
          <w:snapToGrid w:val="0"/>
        </w:rPr>
        <w:t>.</w:t>
      </w:r>
      <w:r>
        <w:rPr>
          <w:snapToGrid w:val="0"/>
        </w:rPr>
        <w:tab/>
      </w:r>
      <w:bookmarkEnd w:id="91"/>
      <w:r>
        <w:rPr>
          <w:snapToGrid w:val="0"/>
        </w:rPr>
        <w:t>Closets not to cause nuisances</w:t>
      </w:r>
      <w:bookmarkEnd w:id="92"/>
      <w:bookmarkEnd w:id="93"/>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94" w:name="_Toc515785472"/>
      <w:bookmarkStart w:id="95" w:name="_Toc517071395"/>
      <w:bookmarkStart w:id="96" w:name="_Toc297550091"/>
      <w:r>
        <w:rPr>
          <w:rStyle w:val="CharSectno"/>
        </w:rPr>
        <w:t>9</w:t>
      </w:r>
      <w:r>
        <w:rPr>
          <w:snapToGrid w:val="0"/>
        </w:rPr>
        <w:t>.</w:t>
      </w:r>
      <w:r>
        <w:rPr>
          <w:snapToGrid w:val="0"/>
        </w:rPr>
        <w:tab/>
        <w:t>Nightsoil etc.</w:t>
      </w:r>
      <w:bookmarkEnd w:id="94"/>
      <w:r>
        <w:rPr>
          <w:snapToGrid w:val="0"/>
        </w:rPr>
        <w:t>, disposal of</w:t>
      </w:r>
      <w:bookmarkEnd w:id="95"/>
      <w:bookmarkEnd w:id="96"/>
    </w:p>
    <w:p>
      <w:pPr>
        <w:pStyle w:val="Subsection"/>
        <w:rPr>
          <w:snapToGrid w:val="0"/>
        </w:rPr>
      </w:pPr>
      <w:r>
        <w:rPr>
          <w:snapToGrid w:val="0"/>
        </w:rPr>
        <w:tab/>
        <w:t>(1)</w:t>
      </w:r>
      <w:r>
        <w:rPr>
          <w:snapToGrid w:val="0"/>
        </w:rPr>
        <w:tab/>
        <w:t xml:space="preserve">Nightsoil, refuse and garbage shall be disposed of from time to time as the </w:t>
      </w:r>
      <w:r>
        <w:t>CEO</w:t>
      </w:r>
      <w:r>
        <w:rPr>
          <w:snapToGrid w:val="0"/>
        </w:rPr>
        <w:t xml:space="preserve"> or an Inspector may direct.</w:t>
      </w:r>
    </w:p>
    <w:p>
      <w:pPr>
        <w:pStyle w:val="Subsection"/>
        <w:rPr>
          <w:snapToGrid w:val="0"/>
        </w:rPr>
      </w:pPr>
      <w:r>
        <w:rPr>
          <w:snapToGrid w:val="0"/>
        </w:rPr>
        <w:tab/>
        <w:t>(2)</w:t>
      </w:r>
      <w:r>
        <w:rPr>
          <w:snapToGrid w:val="0"/>
        </w:rPr>
        <w:tab/>
        <w:t xml:space="preserve">Nightsoil, faecal matter or refuse shall not be buried within the catchment area unless written consent thereto has been obtained from the </w:t>
      </w:r>
      <w:r>
        <w:t>CEO</w:t>
      </w:r>
      <w:r>
        <w:rPr>
          <w:snapToGrid w:val="0"/>
        </w:rPr>
        <w:t>.</w:t>
      </w:r>
    </w:p>
    <w:p>
      <w:pPr>
        <w:pStyle w:val="Subsection"/>
        <w:rPr>
          <w:snapToGrid w:val="0"/>
        </w:rPr>
      </w:pPr>
      <w:r>
        <w:rPr>
          <w:snapToGrid w:val="0"/>
        </w:rPr>
        <w:tab/>
        <w:t>(3)</w:t>
      </w:r>
      <w:r>
        <w:rPr>
          <w:snapToGrid w:val="0"/>
        </w:rPr>
        <w:tab/>
        <w:t xml:space="preserve">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w:t>
      </w:r>
      <w:r>
        <w:t>CEO</w:t>
      </w:r>
      <w:r>
        <w:rPr>
          <w:snapToGrid w:val="0"/>
        </w:rPr>
        <w:t>.</w:t>
      </w:r>
    </w:p>
    <w:p>
      <w:pPr>
        <w:pStyle w:val="Footnotesection"/>
      </w:pPr>
      <w:r>
        <w:tab/>
        <w:t>[By</w:t>
      </w:r>
      <w:r>
        <w:noBreakHyphen/>
        <w:t>law 9 amended in Gazette 29 Dec 1995 p. 6309; 29 May 2001 p. 2706; 21 Apr 2011 p. 1472.]</w:t>
      </w:r>
    </w:p>
    <w:p>
      <w:pPr>
        <w:pStyle w:val="Ednotedivision"/>
      </w:pPr>
      <w:r>
        <w:t>[Heading deleted in Gazette 29 May 2001 p. 2708.]</w:t>
      </w:r>
    </w:p>
    <w:p>
      <w:pPr>
        <w:pStyle w:val="Heading5"/>
        <w:rPr>
          <w:snapToGrid w:val="0"/>
        </w:rPr>
      </w:pPr>
      <w:bookmarkStart w:id="97" w:name="_Toc515785473"/>
      <w:bookmarkStart w:id="98" w:name="_Toc517071396"/>
      <w:bookmarkStart w:id="99" w:name="_Toc297550092"/>
      <w:r>
        <w:rPr>
          <w:rStyle w:val="CharSectno"/>
        </w:rPr>
        <w:t>10</w:t>
      </w:r>
      <w:r>
        <w:rPr>
          <w:snapToGrid w:val="0"/>
        </w:rPr>
        <w:t>.</w:t>
      </w:r>
      <w:r>
        <w:rPr>
          <w:snapToGrid w:val="0"/>
        </w:rPr>
        <w:tab/>
        <w:t>Manure etc.</w:t>
      </w:r>
      <w:bookmarkEnd w:id="97"/>
      <w:r>
        <w:rPr>
          <w:snapToGrid w:val="0"/>
        </w:rPr>
        <w:t>, disposal of near water</w:t>
      </w:r>
      <w:bookmarkEnd w:id="98"/>
      <w:bookmarkEnd w:id="99"/>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100" w:name="_Toc515785474"/>
      <w:bookmarkStart w:id="101" w:name="_Toc517071397"/>
      <w:bookmarkStart w:id="102" w:name="_Toc297550093"/>
      <w:r>
        <w:rPr>
          <w:rStyle w:val="CharSectno"/>
        </w:rPr>
        <w:t>11</w:t>
      </w:r>
      <w:r>
        <w:rPr>
          <w:snapToGrid w:val="0"/>
        </w:rPr>
        <w:t>.</w:t>
      </w:r>
      <w:r>
        <w:rPr>
          <w:snapToGrid w:val="0"/>
        </w:rPr>
        <w:tab/>
      </w:r>
      <w:bookmarkEnd w:id="100"/>
      <w:r>
        <w:rPr>
          <w:snapToGrid w:val="0"/>
        </w:rPr>
        <w:t>Fertiliser and poisons, use of</w:t>
      </w:r>
      <w:bookmarkEnd w:id="101"/>
      <w:bookmarkEnd w:id="102"/>
    </w:p>
    <w:p>
      <w:pPr>
        <w:pStyle w:val="Subsection"/>
        <w:rPr>
          <w:snapToGrid w:val="0"/>
        </w:rPr>
      </w:pPr>
      <w:r>
        <w:rPr>
          <w:snapToGrid w:val="0"/>
        </w:rPr>
        <w:tab/>
        <w:t>(1)</w:t>
      </w:r>
      <w:r>
        <w:rPr>
          <w:snapToGrid w:val="0"/>
        </w:rPr>
        <w:tab/>
        <w:t xml:space="preserve">The owner or occupier of any house, land or premises situated within a catchment area shall not use without the approval of the </w:t>
      </w:r>
      <w:r>
        <w:t>CEO</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CEO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the CEO’s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 xml:space="preserve">Where a notice specifies a substance that may be used without </w:t>
      </w:r>
      <w:r>
        <w:t>the CEO’s</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CEO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 21 Apr 2011 p. 1470 and 1472.]</w:t>
      </w:r>
    </w:p>
    <w:p>
      <w:pPr>
        <w:pStyle w:val="Ednotedivision"/>
        <w:keepLines/>
      </w:pPr>
      <w:r>
        <w:t>[Heading deleted in Gazette 29 May 2001 p. 2708.]</w:t>
      </w:r>
    </w:p>
    <w:p>
      <w:pPr>
        <w:pStyle w:val="Heading5"/>
        <w:rPr>
          <w:snapToGrid w:val="0"/>
        </w:rPr>
      </w:pPr>
      <w:bookmarkStart w:id="103" w:name="_Toc515785475"/>
      <w:bookmarkStart w:id="104" w:name="_Toc517071398"/>
      <w:bookmarkStart w:id="105" w:name="_Toc297550094"/>
      <w:r>
        <w:rPr>
          <w:rStyle w:val="CharSectno"/>
        </w:rPr>
        <w:t>12</w:t>
      </w:r>
      <w:r>
        <w:rPr>
          <w:snapToGrid w:val="0"/>
        </w:rPr>
        <w:t>.</w:t>
      </w:r>
      <w:r>
        <w:rPr>
          <w:snapToGrid w:val="0"/>
        </w:rPr>
        <w:tab/>
      </w:r>
      <w:bookmarkEnd w:id="103"/>
      <w:r>
        <w:rPr>
          <w:snapToGrid w:val="0"/>
        </w:rPr>
        <w:t>Stables etc., construction of near water</w:t>
      </w:r>
      <w:bookmarkEnd w:id="104"/>
      <w:bookmarkEnd w:id="105"/>
    </w:p>
    <w:p>
      <w:pPr>
        <w:pStyle w:val="Subsection"/>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rPr>
          <w:snapToGrid w:val="0"/>
        </w:rPr>
      </w:pPr>
      <w:r>
        <w:rPr>
          <w:snapToGrid w:val="0"/>
        </w:rPr>
        <w:tab/>
        <w:t>(b)</w:t>
      </w:r>
      <w:r>
        <w:rPr>
          <w:snapToGrid w:val="0"/>
        </w:rPr>
        <w:tab/>
        <w:t>Such work shall be done by and at the expense of the owner or occupier of such premises.</w:t>
      </w:r>
    </w:p>
    <w:p>
      <w:pPr>
        <w:pStyle w:val="Footnotesection"/>
      </w:pPr>
      <w:r>
        <w:tab/>
        <w:t>[By</w:t>
      </w:r>
      <w:r>
        <w:noBreakHyphen/>
        <w:t>law 12 amended in Gazette 29 May 2001 p. 2707.]</w:t>
      </w:r>
    </w:p>
    <w:p>
      <w:pPr>
        <w:pStyle w:val="Ednotedivision"/>
      </w:pPr>
      <w:r>
        <w:t>[Heading deleted in Gazette 29 May 2001 p. 2708.]</w:t>
      </w:r>
    </w:p>
    <w:p>
      <w:pPr>
        <w:pStyle w:val="Heading5"/>
        <w:rPr>
          <w:snapToGrid w:val="0"/>
        </w:rPr>
      </w:pPr>
      <w:bookmarkStart w:id="106" w:name="_Toc515785476"/>
      <w:bookmarkStart w:id="107" w:name="_Toc517071399"/>
      <w:bookmarkStart w:id="108" w:name="_Toc297550095"/>
      <w:r>
        <w:rPr>
          <w:rStyle w:val="CharSectno"/>
        </w:rPr>
        <w:t>13</w:t>
      </w:r>
      <w:r>
        <w:rPr>
          <w:snapToGrid w:val="0"/>
        </w:rPr>
        <w:t>.</w:t>
      </w:r>
      <w:r>
        <w:rPr>
          <w:snapToGrid w:val="0"/>
        </w:rPr>
        <w:tab/>
      </w:r>
      <w:bookmarkEnd w:id="106"/>
      <w:r>
        <w:rPr>
          <w:snapToGrid w:val="0"/>
        </w:rPr>
        <w:t>Stables etc. to be kept clean</w:t>
      </w:r>
      <w:bookmarkEnd w:id="107"/>
      <w:bookmarkEnd w:id="108"/>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109" w:name="_Toc515785477"/>
      <w:bookmarkStart w:id="110" w:name="_Toc517071400"/>
      <w:bookmarkStart w:id="111" w:name="_Toc297550096"/>
      <w:r>
        <w:rPr>
          <w:rStyle w:val="CharSectno"/>
        </w:rPr>
        <w:t>14</w:t>
      </w:r>
      <w:r>
        <w:rPr>
          <w:snapToGrid w:val="0"/>
        </w:rPr>
        <w:t>.</w:t>
      </w:r>
      <w:r>
        <w:rPr>
          <w:snapToGrid w:val="0"/>
        </w:rPr>
        <w:tab/>
      </w:r>
      <w:bookmarkEnd w:id="109"/>
      <w:r>
        <w:rPr>
          <w:snapToGrid w:val="0"/>
        </w:rPr>
        <w:t>Closets to be disinfected on notice</w:t>
      </w:r>
      <w:bookmarkEnd w:id="110"/>
      <w:bookmarkEnd w:id="111"/>
    </w:p>
    <w:p>
      <w:pPr>
        <w:pStyle w:val="Subsection"/>
        <w:rPr>
          <w:snapToGrid w:val="0"/>
        </w:rPr>
      </w:pPr>
      <w:r>
        <w:rPr>
          <w:snapToGrid w:val="0"/>
        </w:rPr>
        <w:tab/>
      </w:r>
      <w:r>
        <w:rPr>
          <w:snapToGrid w:val="0"/>
        </w:rPr>
        <w:tab/>
        <w:t xml:space="preserve">The occupier of every house or premises whether public or private situated on any catchment area, shall when required by the </w:t>
      </w:r>
      <w:r>
        <w:t>CEO</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 21 Apr 2011 p. 1472.]</w:t>
      </w:r>
    </w:p>
    <w:p>
      <w:pPr>
        <w:pStyle w:val="Ednotedivision"/>
      </w:pPr>
      <w:r>
        <w:t>[Heading deleted in Gazette 29 May 2001 p. 2708.]</w:t>
      </w:r>
    </w:p>
    <w:p>
      <w:pPr>
        <w:pStyle w:val="Heading5"/>
        <w:rPr>
          <w:snapToGrid w:val="0"/>
        </w:rPr>
      </w:pPr>
      <w:bookmarkStart w:id="112" w:name="_Toc515785478"/>
      <w:bookmarkStart w:id="113" w:name="_Toc517071401"/>
      <w:bookmarkStart w:id="114" w:name="_Toc297550097"/>
      <w:r>
        <w:rPr>
          <w:rStyle w:val="CharSectno"/>
        </w:rPr>
        <w:t>15</w:t>
      </w:r>
      <w:r>
        <w:rPr>
          <w:snapToGrid w:val="0"/>
        </w:rPr>
        <w:t>.</w:t>
      </w:r>
      <w:r>
        <w:rPr>
          <w:snapToGrid w:val="0"/>
        </w:rPr>
        <w:tab/>
        <w:t>Nightsoil</w:t>
      </w:r>
      <w:bookmarkEnd w:id="112"/>
      <w:r>
        <w:rPr>
          <w:snapToGrid w:val="0"/>
        </w:rPr>
        <w:t xml:space="preserve"> to be treated etc.</w:t>
      </w:r>
      <w:bookmarkEnd w:id="113"/>
      <w:bookmarkEnd w:id="114"/>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115" w:name="_Toc515785479"/>
      <w:bookmarkStart w:id="116" w:name="_Toc517071402"/>
      <w:bookmarkStart w:id="117" w:name="_Toc297550098"/>
      <w:r>
        <w:rPr>
          <w:rStyle w:val="CharSectno"/>
        </w:rPr>
        <w:t>16</w:t>
      </w:r>
      <w:r>
        <w:rPr>
          <w:snapToGrid w:val="0"/>
        </w:rPr>
        <w:t>.</w:t>
      </w:r>
      <w:r>
        <w:rPr>
          <w:snapToGrid w:val="0"/>
        </w:rPr>
        <w:tab/>
      </w:r>
      <w:bookmarkEnd w:id="115"/>
      <w:r>
        <w:rPr>
          <w:snapToGrid w:val="0"/>
        </w:rPr>
        <w:t>Closet pans, procedure for removing and cleaning</w:t>
      </w:r>
      <w:bookmarkEnd w:id="116"/>
      <w:bookmarkEnd w:id="117"/>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 xml:space="preserve">fitting lid, and upon every such removal shall carefully place a cleansed pan, of the pattern approved by the </w:t>
      </w:r>
      <w:r>
        <w:t>CEO</w:t>
      </w:r>
      <w:r>
        <w:rPr>
          <w:snapToGrid w:val="0"/>
        </w:rPr>
        <w:t xml:space="preserve"> or an Inspector, in lieu of every pan so removed.</w:t>
      </w:r>
    </w:p>
    <w:p>
      <w:pPr>
        <w:pStyle w:val="Indenta"/>
        <w:rPr>
          <w:snapToGrid w:val="0"/>
        </w:rPr>
      </w:pPr>
      <w:r>
        <w:rPr>
          <w:snapToGrid w:val="0"/>
        </w:rPr>
        <w:tab/>
        <w:t>(b)</w:t>
      </w:r>
      <w:r>
        <w:rPr>
          <w:snapToGrid w:val="0"/>
        </w:rPr>
        <w:tab/>
        <w:t xml:space="preserve">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w:t>
      </w:r>
      <w:r>
        <w:t>CEO</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 xml:space="preserve">The receptacle shall be emptied and perfectly cleansed as above once per week at least, or so much more frequently as the </w:t>
      </w:r>
      <w:r>
        <w:t>CEO</w:t>
      </w:r>
      <w:r>
        <w:rPr>
          <w:snapToGrid w:val="0"/>
        </w:rPr>
        <w:t xml:space="preserve"> or Inspector may from time to time direct.</w:t>
      </w:r>
    </w:p>
    <w:p>
      <w:pPr>
        <w:pStyle w:val="Footnotesection"/>
      </w:pPr>
      <w:r>
        <w:tab/>
        <w:t>[By</w:t>
      </w:r>
      <w:r>
        <w:noBreakHyphen/>
        <w:t>law 16 amended in Gazette 29 Dec 1995 p. 6309; 21 Apr 2011 p. 1472.]</w:t>
      </w:r>
    </w:p>
    <w:p>
      <w:pPr>
        <w:pStyle w:val="Ednotedivision"/>
      </w:pPr>
      <w:r>
        <w:t>[Heading deleted in Gazette 29 May 2001 p. 2708.]</w:t>
      </w:r>
    </w:p>
    <w:p>
      <w:pPr>
        <w:pStyle w:val="Heading5"/>
        <w:rPr>
          <w:snapToGrid w:val="0"/>
        </w:rPr>
      </w:pPr>
      <w:bookmarkStart w:id="118" w:name="_Toc515785480"/>
      <w:bookmarkStart w:id="119" w:name="_Toc517071403"/>
      <w:bookmarkStart w:id="120" w:name="_Toc297550099"/>
      <w:r>
        <w:rPr>
          <w:rStyle w:val="CharSectno"/>
        </w:rPr>
        <w:t>17</w:t>
      </w:r>
      <w:r>
        <w:rPr>
          <w:snapToGrid w:val="0"/>
        </w:rPr>
        <w:t>.</w:t>
      </w:r>
      <w:r>
        <w:rPr>
          <w:snapToGrid w:val="0"/>
        </w:rPr>
        <w:tab/>
      </w:r>
      <w:bookmarkEnd w:id="118"/>
      <w:r>
        <w:rPr>
          <w:snapToGrid w:val="0"/>
        </w:rPr>
        <w:t>Nightsoil, charges for removal of</w:t>
      </w:r>
      <w:bookmarkEnd w:id="119"/>
      <w:bookmarkEnd w:id="120"/>
    </w:p>
    <w:p>
      <w:pPr>
        <w:pStyle w:val="Subsection"/>
        <w:rPr>
          <w:snapToGrid w:val="0"/>
        </w:rPr>
      </w:pPr>
      <w:r>
        <w:rPr>
          <w:snapToGrid w:val="0"/>
        </w:rPr>
        <w:tab/>
      </w:r>
      <w:r>
        <w:rPr>
          <w:snapToGrid w:val="0"/>
        </w:rPr>
        <w:tab/>
        <w:t xml:space="preserve">Every nightman is entitled to charge, unless other arrangements be made, and to receive from the occupier of any premises from which any nightsoil, trade or house refuse is removed, such sum or sums of money as are specified in a contract and approved by the </w:t>
      </w:r>
      <w:r>
        <w:t>CEO</w:t>
      </w:r>
      <w:r>
        <w:rPr>
          <w:snapToGrid w:val="0"/>
        </w:rPr>
        <w:t>, and shall not ask, demand, or receive more than the sums approved.</w:t>
      </w:r>
    </w:p>
    <w:p>
      <w:pPr>
        <w:pStyle w:val="Footnotesection"/>
      </w:pPr>
      <w:r>
        <w:tab/>
        <w:t>[By</w:t>
      </w:r>
      <w:r>
        <w:noBreakHyphen/>
        <w:t>law 17 amended in Gazette 29 Dec 1995 p. 6309; 21 Apr 2011 p. 1472.]</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121" w:name="_Toc515785481"/>
      <w:bookmarkStart w:id="122" w:name="_Toc517071404"/>
      <w:bookmarkStart w:id="123" w:name="_Toc297550100"/>
      <w:r>
        <w:rPr>
          <w:rStyle w:val="CharSectno"/>
        </w:rPr>
        <w:t>19A</w:t>
      </w:r>
      <w:r>
        <w:rPr>
          <w:snapToGrid w:val="0"/>
        </w:rPr>
        <w:t>.</w:t>
      </w:r>
      <w:r>
        <w:rPr>
          <w:snapToGrid w:val="0"/>
        </w:rPr>
        <w:tab/>
      </w:r>
      <w:bookmarkEnd w:id="121"/>
      <w:r>
        <w:rPr>
          <w:snapToGrid w:val="0"/>
        </w:rPr>
        <w:t>Pigs not to be kept near water</w:t>
      </w:r>
      <w:bookmarkEnd w:id="122"/>
      <w:bookmarkEnd w:id="123"/>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24" w:name="_Toc515785482"/>
      <w:bookmarkStart w:id="125" w:name="_Toc517071405"/>
      <w:bookmarkStart w:id="126" w:name="_Toc297550101"/>
      <w:r>
        <w:rPr>
          <w:rStyle w:val="CharSectno"/>
        </w:rPr>
        <w:t>20</w:t>
      </w:r>
      <w:r>
        <w:rPr>
          <w:snapToGrid w:val="0"/>
        </w:rPr>
        <w:t>.</w:t>
      </w:r>
      <w:r>
        <w:rPr>
          <w:snapToGrid w:val="0"/>
        </w:rPr>
        <w:tab/>
      </w:r>
      <w:bookmarkEnd w:id="124"/>
      <w:r>
        <w:rPr>
          <w:snapToGrid w:val="0"/>
        </w:rPr>
        <w:t>Animals not to be allowed to stray etc.</w:t>
      </w:r>
      <w:bookmarkEnd w:id="125"/>
      <w:bookmarkEnd w:id="126"/>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w:t>
      </w:r>
      <w:r>
        <w:t>CEO</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 21 Apr 2011 p. 1472.]</w:t>
      </w:r>
    </w:p>
    <w:p>
      <w:pPr>
        <w:pStyle w:val="Ednotedivision"/>
      </w:pPr>
      <w:r>
        <w:t>[Heading deleted in Gazette 29 May 2001 p. 2708.]</w:t>
      </w:r>
    </w:p>
    <w:p>
      <w:pPr>
        <w:pStyle w:val="Heading5"/>
        <w:rPr>
          <w:snapToGrid w:val="0"/>
        </w:rPr>
      </w:pPr>
      <w:bookmarkStart w:id="127" w:name="_Toc515785483"/>
      <w:bookmarkStart w:id="128" w:name="_Toc517071406"/>
      <w:bookmarkStart w:id="129" w:name="_Toc297550102"/>
      <w:r>
        <w:rPr>
          <w:rStyle w:val="CharSectno"/>
        </w:rPr>
        <w:t>21</w:t>
      </w:r>
      <w:r>
        <w:rPr>
          <w:snapToGrid w:val="0"/>
        </w:rPr>
        <w:t>.</w:t>
      </w:r>
      <w:r>
        <w:rPr>
          <w:snapToGrid w:val="0"/>
        </w:rPr>
        <w:tab/>
        <w:t>Abattoirs</w:t>
      </w:r>
      <w:bookmarkEnd w:id="127"/>
      <w:r>
        <w:rPr>
          <w:snapToGrid w:val="0"/>
        </w:rPr>
        <w:t xml:space="preserve"> etc. not to be established</w:t>
      </w:r>
      <w:bookmarkEnd w:id="128"/>
      <w:bookmarkEnd w:id="129"/>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 xml:space="preserve">law and set apart for the offensive trades, and unless provision is made for the disposal of all wastes, liquid or otherwise, either outside the catchment area, or in some other manner approved by the </w:t>
      </w:r>
      <w:r>
        <w:t>CEO</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pPr>
      <w:r>
        <w:tab/>
        <w:t>[By</w:t>
      </w:r>
      <w:r>
        <w:noBreakHyphen/>
        <w:t>law 21 amended in Gazette 25 Jul 1958 p. 1689</w:t>
      </w:r>
      <w:r>
        <w:noBreakHyphen/>
        <w:t>90; 29 Dec 1995 p. 6309; 21 Apr 2011 p. 1472.]</w:t>
      </w:r>
    </w:p>
    <w:p>
      <w:pPr>
        <w:pStyle w:val="Ednotedivision"/>
      </w:pPr>
      <w:r>
        <w:t>[Heading deleted in Gazette 29 May 2001 p. 2708.]</w:t>
      </w:r>
    </w:p>
    <w:p>
      <w:pPr>
        <w:pStyle w:val="Heading5"/>
        <w:rPr>
          <w:snapToGrid w:val="0"/>
        </w:rPr>
      </w:pPr>
      <w:bookmarkStart w:id="130" w:name="_Toc515785484"/>
      <w:bookmarkStart w:id="131" w:name="_Toc517071407"/>
      <w:bookmarkStart w:id="132" w:name="_Toc297550103"/>
      <w:r>
        <w:rPr>
          <w:rStyle w:val="CharSectno"/>
        </w:rPr>
        <w:t>22</w:t>
      </w:r>
      <w:r>
        <w:rPr>
          <w:snapToGrid w:val="0"/>
        </w:rPr>
        <w:t>.</w:t>
      </w:r>
      <w:r>
        <w:rPr>
          <w:snapToGrid w:val="0"/>
        </w:rPr>
        <w:tab/>
      </w:r>
      <w:bookmarkEnd w:id="130"/>
      <w:r>
        <w:rPr>
          <w:snapToGrid w:val="0"/>
        </w:rPr>
        <w:t>Carcasses to be removed from near water</w:t>
      </w:r>
      <w:bookmarkEnd w:id="131"/>
      <w:bookmarkEnd w:id="132"/>
    </w:p>
    <w:p>
      <w:pPr>
        <w:pStyle w:val="Subsection"/>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33" w:name="_Toc515785485"/>
      <w:bookmarkStart w:id="134" w:name="_Toc517071408"/>
      <w:bookmarkStart w:id="135" w:name="_Toc297550104"/>
      <w:r>
        <w:rPr>
          <w:rStyle w:val="CharSectno"/>
        </w:rPr>
        <w:t>23</w:t>
      </w:r>
      <w:r>
        <w:rPr>
          <w:snapToGrid w:val="0"/>
        </w:rPr>
        <w:t>.</w:t>
      </w:r>
      <w:r>
        <w:rPr>
          <w:snapToGrid w:val="0"/>
        </w:rPr>
        <w:tab/>
      </w:r>
      <w:bookmarkEnd w:id="133"/>
      <w:r>
        <w:rPr>
          <w:snapToGrid w:val="0"/>
        </w:rPr>
        <w:t>Human burials to be in approved places</w:t>
      </w:r>
      <w:bookmarkEnd w:id="134"/>
      <w:bookmarkEnd w:id="135"/>
    </w:p>
    <w:p>
      <w:pPr>
        <w:pStyle w:val="Subsection"/>
        <w:rPr>
          <w:snapToGrid w:val="0"/>
        </w:rPr>
      </w:pPr>
      <w:r>
        <w:rPr>
          <w:snapToGrid w:val="0"/>
        </w:rPr>
        <w:tab/>
        <w:t>(1)</w:t>
      </w:r>
      <w:r>
        <w:rPr>
          <w:snapToGrid w:val="0"/>
        </w:rPr>
        <w:tab/>
        <w:t>No human body shall be buried in any catchment area except in a place approved by the</w:t>
      </w:r>
      <w:r>
        <w:t xml:space="preserve"> Minister.</w:t>
      </w:r>
    </w:p>
    <w:p>
      <w:pPr>
        <w:pStyle w:val="Subsection"/>
        <w:rPr>
          <w:snapToGrid w:val="0"/>
        </w:rPr>
      </w:pPr>
      <w:r>
        <w:rPr>
          <w:snapToGrid w:val="0"/>
        </w:rPr>
        <w:tab/>
        <w:t>(2)</w:t>
      </w:r>
      <w:r>
        <w:rPr>
          <w:snapToGrid w:val="0"/>
        </w:rPr>
        <w:tab/>
        <w:t xml:space="preserve">Any human body so buried with the approval of the </w:t>
      </w:r>
      <w:r>
        <w:t>Minister</w:t>
      </w:r>
      <w:r>
        <w:rPr>
          <w:snapToGrid w:val="0"/>
        </w:rPr>
        <w:t xml:space="preserve"> shall be covered with at least 1.5 m of earth.</w:t>
      </w:r>
    </w:p>
    <w:p>
      <w:pPr>
        <w:pStyle w:val="Footnotesection"/>
      </w:pPr>
      <w:r>
        <w:tab/>
        <w:t>[By</w:t>
      </w:r>
      <w:r>
        <w:noBreakHyphen/>
        <w:t>law 23 amended in Gazette 29 Dec 1995 p. 6309; 29 May 2001 p. 2707; 21 Apr 2011 p. 1471.]</w:t>
      </w:r>
    </w:p>
    <w:p>
      <w:pPr>
        <w:pStyle w:val="Ednotedivision"/>
        <w:keepLines/>
      </w:pPr>
      <w:r>
        <w:t>[Heading deleted in Gazette 29 May 2001 p. 2708.]</w:t>
      </w:r>
    </w:p>
    <w:p>
      <w:pPr>
        <w:pStyle w:val="Heading5"/>
        <w:rPr>
          <w:snapToGrid w:val="0"/>
        </w:rPr>
      </w:pPr>
      <w:bookmarkStart w:id="136" w:name="_Toc515785486"/>
      <w:bookmarkStart w:id="137" w:name="_Toc517071409"/>
      <w:bookmarkStart w:id="138" w:name="_Toc297550105"/>
      <w:r>
        <w:rPr>
          <w:rStyle w:val="CharSectno"/>
        </w:rPr>
        <w:t>24</w:t>
      </w:r>
      <w:r>
        <w:rPr>
          <w:snapToGrid w:val="0"/>
        </w:rPr>
        <w:t>.</w:t>
      </w:r>
      <w:r>
        <w:rPr>
          <w:snapToGrid w:val="0"/>
        </w:rPr>
        <w:tab/>
      </w:r>
      <w:bookmarkEnd w:id="136"/>
      <w:r>
        <w:rPr>
          <w:snapToGrid w:val="0"/>
        </w:rPr>
        <w:t>Household refuse, receptacles for</w:t>
      </w:r>
      <w:bookmarkEnd w:id="137"/>
      <w:bookmarkEnd w:id="138"/>
    </w:p>
    <w:p>
      <w:pPr>
        <w:pStyle w:val="Subsection"/>
        <w:spacing w:before="180"/>
        <w:rPr>
          <w:snapToGrid w:val="0"/>
        </w:rPr>
      </w:pPr>
      <w:r>
        <w:rPr>
          <w:snapToGrid w:val="0"/>
        </w:rPr>
        <w:tab/>
        <w:t>(1)</w:t>
      </w:r>
      <w:r>
        <w:rPr>
          <w:snapToGrid w:val="0"/>
        </w:rPr>
        <w:tab/>
        <w:t xml:space="preserve">The occupier of every house or premises shall provide and keep in a position approved by an Inspector, such and so many receptacles or boxes of the material and of the dimensions as may be required by the </w:t>
      </w:r>
      <w:r>
        <w:t>CEO</w:t>
      </w:r>
      <w:r>
        <w:rPr>
          <w:snapToGrid w:val="0"/>
        </w:rPr>
        <w:t xml:space="preserve"> or Inspector for the temporary deposit of solid house refuse.</w:t>
      </w:r>
    </w:p>
    <w:p>
      <w:pPr>
        <w:pStyle w:val="Subsection"/>
        <w:spacing w:before="180"/>
        <w:rPr>
          <w:snapToGrid w:val="0"/>
        </w:rPr>
      </w:pPr>
      <w:r>
        <w:rPr>
          <w:snapToGrid w:val="0"/>
        </w:rPr>
        <w:tab/>
        <w:t>(2)</w:t>
      </w:r>
      <w:r>
        <w:rPr>
          <w:snapToGrid w:val="0"/>
          <w:spacing w:val="-4"/>
        </w:rPr>
        <w:tab/>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spacing w:before="180"/>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spacing w:before="180"/>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 21 Apr 2011 p. 1472.]</w:t>
      </w:r>
    </w:p>
    <w:p>
      <w:pPr>
        <w:pStyle w:val="Ednotedivision"/>
      </w:pPr>
      <w:r>
        <w:t>[Heading deleted in Gazette 29 May 2001 p. 2708.]</w:t>
      </w:r>
    </w:p>
    <w:p>
      <w:pPr>
        <w:pStyle w:val="Heading5"/>
        <w:rPr>
          <w:snapToGrid w:val="0"/>
        </w:rPr>
      </w:pPr>
      <w:bookmarkStart w:id="139" w:name="_Toc515785487"/>
      <w:bookmarkStart w:id="140" w:name="_Toc517071410"/>
      <w:bookmarkStart w:id="141" w:name="_Toc297550106"/>
      <w:r>
        <w:rPr>
          <w:rStyle w:val="CharSectno"/>
        </w:rPr>
        <w:t>25</w:t>
      </w:r>
      <w:r>
        <w:rPr>
          <w:snapToGrid w:val="0"/>
        </w:rPr>
        <w:t>.</w:t>
      </w:r>
      <w:r>
        <w:rPr>
          <w:snapToGrid w:val="0"/>
        </w:rPr>
        <w:tab/>
      </w:r>
      <w:bookmarkEnd w:id="139"/>
      <w:r>
        <w:rPr>
          <w:snapToGrid w:val="0"/>
        </w:rPr>
        <w:t>Household refuse, disposal of</w:t>
      </w:r>
      <w:bookmarkEnd w:id="140"/>
      <w:bookmarkEnd w:id="141"/>
    </w:p>
    <w:p>
      <w:pPr>
        <w:pStyle w:val="Subsection"/>
        <w:spacing w:before="180"/>
        <w:rPr>
          <w:snapToGrid w:val="0"/>
        </w:rPr>
      </w:pPr>
      <w:r>
        <w:rPr>
          <w:snapToGrid w:val="0"/>
        </w:rPr>
        <w:tab/>
        <w:t>(1)</w:t>
      </w:r>
      <w:r>
        <w:rPr>
          <w:snapToGrid w:val="0"/>
        </w:rPr>
        <w:tab/>
        <w:t xml:space="preserve">The owner or occupier of any house which is served by a rubbish removal service shall not deposit any rubbish whatsoever upon any catchment area, other than in the place set apart by the </w:t>
      </w:r>
      <w:r>
        <w:t>CEO</w:t>
      </w:r>
      <w:r>
        <w:rPr>
          <w:snapToGrid w:val="0"/>
        </w:rPr>
        <w:t xml:space="preserve"> or an Inspector for such purpose.</w:t>
      </w:r>
    </w:p>
    <w:p>
      <w:pPr>
        <w:pStyle w:val="Subsection"/>
        <w:spacing w:before="180"/>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 21 Apr 2011 p. 1472.]</w:t>
      </w:r>
    </w:p>
    <w:p>
      <w:pPr>
        <w:pStyle w:val="Ednotedivision"/>
      </w:pPr>
      <w:r>
        <w:t>[Heading deleted in Gazette 29 May 2001 p. 2708.]</w:t>
      </w:r>
    </w:p>
    <w:p>
      <w:pPr>
        <w:pStyle w:val="Heading5"/>
        <w:spacing w:before="180"/>
        <w:rPr>
          <w:snapToGrid w:val="0"/>
        </w:rPr>
      </w:pPr>
      <w:bookmarkStart w:id="142" w:name="_Toc515785488"/>
      <w:bookmarkStart w:id="143" w:name="_Toc517071411"/>
      <w:bookmarkStart w:id="144" w:name="_Toc297550107"/>
      <w:r>
        <w:rPr>
          <w:rStyle w:val="CharSectno"/>
        </w:rPr>
        <w:t>26</w:t>
      </w:r>
      <w:r>
        <w:rPr>
          <w:snapToGrid w:val="0"/>
        </w:rPr>
        <w:t>.</w:t>
      </w:r>
      <w:r>
        <w:rPr>
          <w:snapToGrid w:val="0"/>
        </w:rPr>
        <w:tab/>
      </w:r>
      <w:bookmarkEnd w:id="142"/>
      <w:r>
        <w:rPr>
          <w:snapToGrid w:val="0"/>
        </w:rPr>
        <w:t>Refuse etc. not to be deposited in catchment area</w:t>
      </w:r>
      <w:bookmarkEnd w:id="143"/>
      <w:bookmarkEnd w:id="144"/>
    </w:p>
    <w:p>
      <w:pPr>
        <w:pStyle w:val="Subsection"/>
        <w:spacing w:before="120"/>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spacing w:before="180"/>
        <w:rPr>
          <w:snapToGrid w:val="0"/>
        </w:rPr>
      </w:pPr>
      <w:bookmarkStart w:id="145" w:name="_Toc515785489"/>
      <w:bookmarkStart w:id="146" w:name="_Toc517071412"/>
      <w:bookmarkStart w:id="147" w:name="_Toc297550108"/>
      <w:r>
        <w:rPr>
          <w:rStyle w:val="CharSectno"/>
        </w:rPr>
        <w:t>27</w:t>
      </w:r>
      <w:r>
        <w:rPr>
          <w:snapToGrid w:val="0"/>
        </w:rPr>
        <w:t>.</w:t>
      </w:r>
      <w:r>
        <w:rPr>
          <w:snapToGrid w:val="0"/>
        </w:rPr>
        <w:tab/>
      </w:r>
      <w:bookmarkEnd w:id="145"/>
      <w:r>
        <w:rPr>
          <w:snapToGrid w:val="0"/>
        </w:rPr>
        <w:t>Refuse bins etc., position and cleaning of</w:t>
      </w:r>
      <w:bookmarkEnd w:id="146"/>
      <w:bookmarkEnd w:id="147"/>
    </w:p>
    <w:p>
      <w:pPr>
        <w:pStyle w:val="Subsection"/>
        <w:spacing w:before="120"/>
        <w:rPr>
          <w:snapToGrid w:val="0"/>
          <w:spacing w:val="-2"/>
        </w:rPr>
      </w:pPr>
      <w:r>
        <w:rPr>
          <w:snapToGrid w:val="0"/>
        </w:rPr>
        <w:tab/>
      </w:r>
      <w:r>
        <w:rPr>
          <w:snapToGrid w:val="0"/>
          <w:spacing w:val="-2"/>
        </w:rPr>
        <w:tab/>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spacing w:before="180"/>
        <w:rPr>
          <w:snapToGrid w:val="0"/>
        </w:rPr>
      </w:pPr>
      <w:bookmarkStart w:id="148" w:name="_Toc515785490"/>
      <w:bookmarkStart w:id="149" w:name="_Toc517071413"/>
      <w:bookmarkStart w:id="150" w:name="_Toc297550109"/>
      <w:r>
        <w:rPr>
          <w:rStyle w:val="CharSectno"/>
        </w:rPr>
        <w:t>28</w:t>
      </w:r>
      <w:r>
        <w:rPr>
          <w:snapToGrid w:val="0"/>
        </w:rPr>
        <w:t>.</w:t>
      </w:r>
      <w:r>
        <w:rPr>
          <w:snapToGrid w:val="0"/>
        </w:rPr>
        <w:tab/>
      </w:r>
      <w:bookmarkEnd w:id="148"/>
      <w:r>
        <w:rPr>
          <w:snapToGrid w:val="0"/>
        </w:rPr>
        <w:t>Refuse etc. may only be deposited at approved sites</w:t>
      </w:r>
      <w:bookmarkEnd w:id="149"/>
      <w:bookmarkEnd w:id="150"/>
    </w:p>
    <w:p>
      <w:pPr>
        <w:pStyle w:val="Subsection"/>
        <w:spacing w:before="120"/>
        <w:rPr>
          <w:snapToGrid w:val="0"/>
        </w:rPr>
      </w:pPr>
      <w:r>
        <w:rPr>
          <w:snapToGrid w:val="0"/>
        </w:rPr>
        <w:tab/>
      </w:r>
      <w:r>
        <w:rPr>
          <w:snapToGrid w:val="0"/>
        </w:rPr>
        <w:tab/>
        <w:t xml:space="preserve">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w:t>
      </w:r>
      <w:r>
        <w:t>CEO</w:t>
      </w:r>
      <w:r>
        <w:rPr>
          <w:snapToGrid w:val="0"/>
        </w:rPr>
        <w:t xml:space="preserve"> or an Inspector for that purpose.</w:t>
      </w:r>
    </w:p>
    <w:p>
      <w:pPr>
        <w:pStyle w:val="Footnotesection"/>
        <w:keepLines w:val="0"/>
      </w:pPr>
      <w:r>
        <w:tab/>
        <w:t>[By</w:t>
      </w:r>
      <w:r>
        <w:noBreakHyphen/>
        <w:t>law 28 amended in Gazette 29 Dec 1995 p. 6309; 21 Apr 2011 p. 1472.]</w:t>
      </w:r>
    </w:p>
    <w:p>
      <w:pPr>
        <w:pStyle w:val="Ednotedivision"/>
      </w:pPr>
      <w:r>
        <w:t>[Heading deleted in Gazette 29 May 2001 p. 2708.]</w:t>
      </w:r>
    </w:p>
    <w:p>
      <w:pPr>
        <w:pStyle w:val="Heading5"/>
        <w:rPr>
          <w:snapToGrid w:val="0"/>
        </w:rPr>
      </w:pPr>
      <w:bookmarkStart w:id="151" w:name="_Toc515785491"/>
      <w:bookmarkStart w:id="152" w:name="_Toc517071414"/>
      <w:bookmarkStart w:id="153" w:name="_Toc297550110"/>
      <w:r>
        <w:rPr>
          <w:rStyle w:val="CharSectno"/>
        </w:rPr>
        <w:t>29</w:t>
      </w:r>
      <w:r>
        <w:rPr>
          <w:snapToGrid w:val="0"/>
        </w:rPr>
        <w:t>.</w:t>
      </w:r>
      <w:r>
        <w:rPr>
          <w:snapToGrid w:val="0"/>
        </w:rPr>
        <w:tab/>
        <w:t>Industrial wastes</w:t>
      </w:r>
      <w:bookmarkEnd w:id="151"/>
      <w:r>
        <w:rPr>
          <w:snapToGrid w:val="0"/>
        </w:rPr>
        <w:t>, discharge of</w:t>
      </w:r>
      <w:bookmarkEnd w:id="152"/>
      <w:bookmarkEnd w:id="153"/>
    </w:p>
    <w:p>
      <w:pPr>
        <w:pStyle w:val="Subsection"/>
        <w:rPr>
          <w:snapToGrid w:val="0"/>
        </w:rPr>
      </w:pPr>
      <w:r>
        <w:rPr>
          <w:snapToGrid w:val="0"/>
        </w:rPr>
        <w:tab/>
        <w:t>(1)</w:t>
      </w:r>
      <w:r>
        <w:rPr>
          <w:snapToGrid w:val="0"/>
        </w:rPr>
        <w:tab/>
        <w:t xml:space="preserve">No person shall pump, drain or discharge or permit to be pumped, drained, or discharged, any water or liquid waste from any quarry, mine pit, factory or industrial process upon any catchment area without the written permission of the </w:t>
      </w:r>
      <w:r>
        <w:t>CEO</w:t>
      </w:r>
      <w:r>
        <w:rPr>
          <w:snapToGrid w:val="0"/>
        </w:rPr>
        <w:t>.</w:t>
      </w:r>
    </w:p>
    <w:p>
      <w:pPr>
        <w:pStyle w:val="Subsection"/>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 21 Apr 2011 p. 1472.]</w:t>
      </w:r>
    </w:p>
    <w:p>
      <w:pPr>
        <w:pStyle w:val="Ednotedivision"/>
      </w:pPr>
      <w:r>
        <w:t>[Heading deleted in Gazette 29 May 2001 p. 2708.]</w:t>
      </w:r>
    </w:p>
    <w:p>
      <w:pPr>
        <w:pStyle w:val="Heading5"/>
        <w:rPr>
          <w:snapToGrid w:val="0"/>
        </w:rPr>
      </w:pPr>
      <w:bookmarkStart w:id="154" w:name="_Toc515785492"/>
      <w:bookmarkStart w:id="155" w:name="_Toc517071415"/>
      <w:bookmarkStart w:id="156" w:name="_Toc297550111"/>
      <w:r>
        <w:rPr>
          <w:rStyle w:val="CharSectno"/>
        </w:rPr>
        <w:t>30</w:t>
      </w:r>
      <w:r>
        <w:rPr>
          <w:snapToGrid w:val="0"/>
        </w:rPr>
        <w:t>.</w:t>
      </w:r>
      <w:r>
        <w:rPr>
          <w:snapToGrid w:val="0"/>
        </w:rPr>
        <w:tab/>
      </w:r>
      <w:bookmarkEnd w:id="154"/>
      <w:r>
        <w:rPr>
          <w:snapToGrid w:val="0"/>
        </w:rPr>
        <w:t>Watercourses not to be polluted</w:t>
      </w:r>
      <w:bookmarkEnd w:id="155"/>
      <w:bookmarkEnd w:id="156"/>
    </w:p>
    <w:p>
      <w:pPr>
        <w:pStyle w:val="Subsection"/>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pPr>
      <w:r>
        <w:t>[Heading deleted in Gazette 29 May 2001 p. 2708.]</w:t>
      </w:r>
    </w:p>
    <w:p>
      <w:pPr>
        <w:pStyle w:val="Heading5"/>
        <w:rPr>
          <w:snapToGrid w:val="0"/>
        </w:rPr>
      </w:pPr>
      <w:bookmarkStart w:id="157" w:name="_Toc515785493"/>
      <w:bookmarkStart w:id="158" w:name="_Toc517071416"/>
      <w:bookmarkStart w:id="159" w:name="_Toc297550112"/>
      <w:r>
        <w:rPr>
          <w:rStyle w:val="CharSectno"/>
        </w:rPr>
        <w:t>31</w:t>
      </w:r>
      <w:r>
        <w:rPr>
          <w:snapToGrid w:val="0"/>
        </w:rPr>
        <w:t>.</w:t>
      </w:r>
      <w:r>
        <w:rPr>
          <w:snapToGrid w:val="0"/>
        </w:rPr>
        <w:tab/>
        <w:t>Bathing</w:t>
      </w:r>
      <w:bookmarkEnd w:id="157"/>
      <w:r>
        <w:rPr>
          <w:snapToGrid w:val="0"/>
        </w:rPr>
        <w:t xml:space="preserve"> prohibited except in approved places</w:t>
      </w:r>
      <w:bookmarkEnd w:id="158"/>
      <w:bookmarkEnd w:id="159"/>
    </w:p>
    <w:p>
      <w:pPr>
        <w:pStyle w:val="Subsection"/>
        <w:rPr>
          <w:snapToGrid w:val="0"/>
        </w:rPr>
      </w:pPr>
      <w:r>
        <w:rPr>
          <w:snapToGrid w:val="0"/>
        </w:rPr>
        <w:tab/>
      </w:r>
      <w:r>
        <w:rPr>
          <w:snapToGrid w:val="0"/>
        </w:rPr>
        <w:tab/>
        <w:t xml:space="preserve">Bathing in any watercourse, reservoir, aqueduct or any waterworks within a catchment area is prohibited except in the places and under the conditions as the </w:t>
      </w:r>
      <w:r>
        <w:t>CEO</w:t>
      </w:r>
      <w:r>
        <w:rPr>
          <w:snapToGrid w:val="0"/>
        </w:rPr>
        <w:t xml:space="preserve"> may from time to time specify.</w:t>
      </w:r>
    </w:p>
    <w:p>
      <w:pPr>
        <w:pStyle w:val="Footnotesection"/>
      </w:pPr>
      <w:r>
        <w:tab/>
        <w:t>[By</w:t>
      </w:r>
      <w:r>
        <w:noBreakHyphen/>
        <w:t>law 31 amended in Gazette 29 Dec 1995 p. 6309; 21 Apr 2011 p. 1472.]</w:t>
      </w:r>
    </w:p>
    <w:p>
      <w:pPr>
        <w:pStyle w:val="Ednotedivision"/>
        <w:keepNext/>
        <w:keepLines/>
      </w:pPr>
      <w:r>
        <w:t>[Heading deleted in Gazette 29 May 2001 p. 2708.]</w:t>
      </w:r>
    </w:p>
    <w:p>
      <w:pPr>
        <w:pStyle w:val="Heading5"/>
        <w:rPr>
          <w:snapToGrid w:val="0"/>
        </w:rPr>
      </w:pPr>
      <w:bookmarkStart w:id="160" w:name="_Toc515785494"/>
      <w:bookmarkStart w:id="161" w:name="_Toc517071417"/>
      <w:bookmarkStart w:id="162" w:name="_Toc297550113"/>
      <w:r>
        <w:rPr>
          <w:rStyle w:val="CharSectno"/>
        </w:rPr>
        <w:t>32</w:t>
      </w:r>
      <w:r>
        <w:rPr>
          <w:snapToGrid w:val="0"/>
        </w:rPr>
        <w:t>.</w:t>
      </w:r>
      <w:r>
        <w:rPr>
          <w:snapToGrid w:val="0"/>
        </w:rPr>
        <w:tab/>
      </w:r>
      <w:bookmarkEnd w:id="160"/>
      <w:r>
        <w:rPr>
          <w:snapToGrid w:val="0"/>
        </w:rPr>
        <w:t>Inspectors etc., powers of entry</w:t>
      </w:r>
      <w:bookmarkEnd w:id="161"/>
      <w:bookmarkEnd w:id="162"/>
    </w:p>
    <w:p>
      <w:pPr>
        <w:pStyle w:val="Subsection"/>
        <w:rPr>
          <w:snapToGrid w:val="0"/>
        </w:rPr>
      </w:pPr>
      <w:r>
        <w:rPr>
          <w:snapToGrid w:val="0"/>
        </w:rPr>
        <w:tab/>
        <w:t>(1)</w:t>
      </w:r>
      <w:r>
        <w:rPr>
          <w:snapToGrid w:val="0"/>
        </w:rPr>
        <w:tab/>
        <w:t>It is lawful for an Inspector or any assistant acting under the directions of an Inspector or other officer authorised by the CEO,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 21 Apr 2011 p. 1471.]</w:t>
      </w:r>
    </w:p>
    <w:p>
      <w:pPr>
        <w:pStyle w:val="Ednotedivision"/>
      </w:pPr>
      <w:r>
        <w:t>[Heading deleted in Gazette 29 May 2001 p. 2708.]</w:t>
      </w:r>
    </w:p>
    <w:p>
      <w:pPr>
        <w:pStyle w:val="Heading5"/>
        <w:rPr>
          <w:snapToGrid w:val="0"/>
        </w:rPr>
      </w:pPr>
      <w:bookmarkStart w:id="163" w:name="_Toc515785495"/>
      <w:bookmarkStart w:id="164" w:name="_Toc517071418"/>
      <w:bookmarkStart w:id="165" w:name="_Toc297550114"/>
      <w:r>
        <w:rPr>
          <w:rStyle w:val="CharSectno"/>
        </w:rPr>
        <w:t>33</w:t>
      </w:r>
      <w:r>
        <w:rPr>
          <w:snapToGrid w:val="0"/>
        </w:rPr>
        <w:t>.</w:t>
      </w:r>
      <w:r>
        <w:rPr>
          <w:snapToGrid w:val="0"/>
        </w:rPr>
        <w:tab/>
      </w:r>
      <w:bookmarkEnd w:id="163"/>
      <w:r>
        <w:rPr>
          <w:snapToGrid w:val="0"/>
        </w:rPr>
        <w:t xml:space="preserve">Compliance, </w:t>
      </w:r>
      <w:r>
        <w:t>CEO</w:t>
      </w:r>
      <w:r>
        <w:rPr>
          <w:snapToGrid w:val="0"/>
        </w:rPr>
        <w:t xml:space="preserve"> to fix time for</w:t>
      </w:r>
      <w:bookmarkEnd w:id="164"/>
      <w:bookmarkEnd w:id="165"/>
    </w:p>
    <w:p>
      <w:pPr>
        <w:pStyle w:val="Subsection"/>
        <w:rPr>
          <w:snapToGrid w:val="0"/>
        </w:rPr>
      </w:pPr>
      <w:r>
        <w:rPr>
          <w:snapToGrid w:val="0"/>
        </w:rPr>
        <w:tab/>
      </w:r>
      <w:r>
        <w:rPr>
          <w:snapToGrid w:val="0"/>
        </w:rPr>
        <w:tab/>
        <w:t xml:space="preserve">Unless otherwise provided for, the time which may elapse between the giving of a notice and the doing of a thing required to be done by any Inspector or other authorised officer shall be determined by the </w:t>
      </w:r>
      <w:r>
        <w:t>CEO</w:t>
      </w:r>
      <w:r>
        <w:rPr>
          <w:snapToGrid w:val="0"/>
        </w:rPr>
        <w:t xml:space="preserve"> according to the nature of each case.</w:t>
      </w:r>
    </w:p>
    <w:p>
      <w:pPr>
        <w:pStyle w:val="Footnotesection"/>
      </w:pPr>
      <w:r>
        <w:tab/>
        <w:t>[By</w:t>
      </w:r>
      <w:r>
        <w:noBreakHyphen/>
        <w:t>law 33 amended in Gazette 29 Dec 1995 p. 6309; 21 Apr 2011 p. 1472.]</w:t>
      </w:r>
    </w:p>
    <w:p>
      <w:pPr>
        <w:pStyle w:val="Ednotedivision"/>
      </w:pPr>
      <w:r>
        <w:t>[Heading deleted in Gazette 29 May 2001 p. 2708.]</w:t>
      </w:r>
    </w:p>
    <w:p>
      <w:pPr>
        <w:pStyle w:val="Heading5"/>
        <w:rPr>
          <w:snapToGrid w:val="0"/>
        </w:rPr>
      </w:pPr>
      <w:bookmarkStart w:id="166" w:name="_Toc515785496"/>
      <w:bookmarkStart w:id="167" w:name="_Toc517071419"/>
      <w:bookmarkStart w:id="168" w:name="_Toc297550115"/>
      <w:r>
        <w:rPr>
          <w:rStyle w:val="CharSectno"/>
        </w:rPr>
        <w:t>34</w:t>
      </w:r>
      <w:r>
        <w:rPr>
          <w:snapToGrid w:val="0"/>
        </w:rPr>
        <w:t>.</w:t>
      </w:r>
      <w:r>
        <w:rPr>
          <w:snapToGrid w:val="0"/>
        </w:rPr>
        <w:tab/>
      </w:r>
      <w:bookmarkEnd w:id="166"/>
      <w:r>
        <w:rPr>
          <w:snapToGrid w:val="0"/>
        </w:rPr>
        <w:t>Timber cutting and clearing without permission</w:t>
      </w:r>
      <w:bookmarkEnd w:id="167"/>
      <w:bookmarkEnd w:id="168"/>
    </w:p>
    <w:p>
      <w:pPr>
        <w:pStyle w:val="Subsection"/>
        <w:rPr>
          <w:snapToGrid w:val="0"/>
        </w:rPr>
      </w:pPr>
      <w:r>
        <w:rPr>
          <w:snapToGrid w:val="0"/>
        </w:rPr>
        <w:tab/>
      </w:r>
      <w:r>
        <w:rPr>
          <w:snapToGrid w:val="0"/>
        </w:rPr>
        <w:tab/>
        <w:t xml:space="preserve">No person, whether in possession of a timber cutter’s licence or not, shall cut or hew timber or destroy any trees, shrubs or vegetation of any kind or carry out any clearing of any kind, on any catchment area unless authorised so to do by the </w:t>
      </w:r>
      <w:r>
        <w:t>CEO</w:t>
      </w:r>
      <w:r>
        <w:rPr>
          <w:snapToGrid w:val="0"/>
        </w:rPr>
        <w:t>.</w:t>
      </w:r>
    </w:p>
    <w:p>
      <w:pPr>
        <w:pStyle w:val="Footnotesection"/>
      </w:pPr>
      <w:r>
        <w:tab/>
        <w:t>[By</w:t>
      </w:r>
      <w:r>
        <w:noBreakHyphen/>
        <w:t>law 34 amended in Gazette 29 Dec 1995 p. 6309; 21 Apr 2011 p. 1472.]</w:t>
      </w:r>
    </w:p>
    <w:p>
      <w:pPr>
        <w:pStyle w:val="Ednotedivision"/>
      </w:pPr>
      <w:r>
        <w:t>[Heading deleted in Gazette 29 May 2001 p. 2708.]</w:t>
      </w:r>
    </w:p>
    <w:p>
      <w:pPr>
        <w:pStyle w:val="Heading5"/>
        <w:rPr>
          <w:snapToGrid w:val="0"/>
        </w:rPr>
      </w:pPr>
      <w:bookmarkStart w:id="169" w:name="_Toc515785497"/>
      <w:bookmarkStart w:id="170" w:name="_Toc517071420"/>
      <w:bookmarkStart w:id="171" w:name="_Toc297550116"/>
      <w:r>
        <w:rPr>
          <w:rStyle w:val="CharSectno"/>
        </w:rPr>
        <w:t>35</w:t>
      </w:r>
      <w:r>
        <w:rPr>
          <w:snapToGrid w:val="0"/>
        </w:rPr>
        <w:t>.</w:t>
      </w:r>
      <w:r>
        <w:rPr>
          <w:snapToGrid w:val="0"/>
        </w:rPr>
        <w:tab/>
        <w:t xml:space="preserve">Hunting, shooting and fishing, </w:t>
      </w:r>
      <w:bookmarkEnd w:id="169"/>
      <w:r>
        <w:t>CEO</w:t>
      </w:r>
      <w:r>
        <w:rPr>
          <w:snapToGrid w:val="0"/>
        </w:rPr>
        <w:t xml:space="preserve"> may restrict</w:t>
      </w:r>
      <w:bookmarkEnd w:id="170"/>
      <w:bookmarkEnd w:id="171"/>
    </w:p>
    <w:p>
      <w:pPr>
        <w:pStyle w:val="Subsection"/>
        <w:rPr>
          <w:snapToGrid w:val="0"/>
        </w:rPr>
      </w:pPr>
      <w:r>
        <w:rPr>
          <w:snapToGrid w:val="0"/>
        </w:rPr>
        <w:tab/>
      </w:r>
      <w:r>
        <w:rPr>
          <w:snapToGrid w:val="0"/>
        </w:rPr>
        <w:tab/>
        <w:t xml:space="preserve">The </w:t>
      </w:r>
      <w:r>
        <w:t>CEO</w:t>
      </w:r>
      <w:r>
        <w:rPr>
          <w:snapToGrid w:val="0"/>
        </w:rPr>
        <w:t xml:space="preserve"> may from time to time prescribe restrictions on hunting, shooting and fishing in the catchment area.</w:t>
      </w:r>
    </w:p>
    <w:p>
      <w:pPr>
        <w:pStyle w:val="Footnotesection"/>
      </w:pPr>
      <w:r>
        <w:tab/>
        <w:t>[By</w:t>
      </w:r>
      <w:r>
        <w:noBreakHyphen/>
        <w:t>law 35 amended in Gazette 29 Dec 1995 p. 6309; 21 Apr 2011 p. 1472.]</w:t>
      </w:r>
    </w:p>
    <w:p>
      <w:pPr>
        <w:pStyle w:val="Ednotedivision"/>
      </w:pPr>
      <w:r>
        <w:t>[Heading deleted in Gazette 29 May 2001 p. 2708.]</w:t>
      </w:r>
    </w:p>
    <w:p>
      <w:pPr>
        <w:pStyle w:val="Heading5"/>
        <w:rPr>
          <w:snapToGrid w:val="0"/>
        </w:rPr>
      </w:pPr>
      <w:bookmarkStart w:id="172" w:name="_Toc515785498"/>
      <w:bookmarkStart w:id="173" w:name="_Toc517071421"/>
      <w:bookmarkStart w:id="174" w:name="_Toc297550117"/>
      <w:r>
        <w:rPr>
          <w:rStyle w:val="CharSectno"/>
        </w:rPr>
        <w:t>36</w:t>
      </w:r>
      <w:r>
        <w:rPr>
          <w:snapToGrid w:val="0"/>
        </w:rPr>
        <w:t>.</w:t>
      </w:r>
      <w:r>
        <w:rPr>
          <w:snapToGrid w:val="0"/>
        </w:rPr>
        <w:tab/>
      </w:r>
      <w:bookmarkEnd w:id="172"/>
      <w:r>
        <w:rPr>
          <w:snapToGrid w:val="0"/>
        </w:rPr>
        <w:t>Camping and picnicking restricted</w:t>
      </w:r>
      <w:bookmarkEnd w:id="173"/>
      <w:bookmarkEnd w:id="174"/>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 xml:space="preserve">The </w:t>
      </w:r>
      <w:r>
        <w:t>CEO</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 21 Apr 2011 p. 1472.]</w:t>
      </w:r>
    </w:p>
    <w:p>
      <w:pPr>
        <w:pStyle w:val="Heading3"/>
        <w:keepNext w:val="0"/>
        <w:pageBreakBefore/>
        <w:spacing w:before="0"/>
      </w:pPr>
      <w:bookmarkStart w:id="175" w:name="_Toc76869258"/>
      <w:bookmarkStart w:id="176" w:name="_Toc102279092"/>
      <w:bookmarkStart w:id="177" w:name="_Toc107974504"/>
      <w:bookmarkStart w:id="178" w:name="_Toc127346755"/>
      <w:bookmarkStart w:id="179" w:name="_Toc128452268"/>
      <w:bookmarkStart w:id="180" w:name="_Toc129595686"/>
      <w:bookmarkStart w:id="181" w:name="_Toc130093494"/>
      <w:bookmarkStart w:id="182" w:name="_Toc131233577"/>
      <w:bookmarkStart w:id="183" w:name="_Toc131412482"/>
      <w:bookmarkStart w:id="184" w:name="_Toc131501059"/>
      <w:bookmarkStart w:id="185" w:name="_Toc131501160"/>
      <w:bookmarkStart w:id="186" w:name="_Toc132435111"/>
      <w:bookmarkStart w:id="187" w:name="_Toc139691335"/>
      <w:bookmarkStart w:id="188" w:name="_Toc170881399"/>
      <w:bookmarkStart w:id="189" w:name="_Toc170881775"/>
      <w:bookmarkStart w:id="190" w:name="_Toc199299759"/>
      <w:bookmarkStart w:id="191" w:name="_Toc199310998"/>
      <w:bookmarkStart w:id="192" w:name="_Toc202516902"/>
      <w:bookmarkStart w:id="193" w:name="_Toc207441586"/>
      <w:bookmarkStart w:id="194" w:name="_Toc213731971"/>
      <w:bookmarkStart w:id="195" w:name="_Toc215891565"/>
      <w:bookmarkStart w:id="196" w:name="_Toc216755604"/>
      <w:bookmarkStart w:id="197" w:name="_Toc216774372"/>
      <w:bookmarkStart w:id="198" w:name="_Toc233621642"/>
      <w:bookmarkStart w:id="199" w:name="_Toc233691542"/>
      <w:bookmarkStart w:id="200" w:name="_Toc265147838"/>
      <w:bookmarkStart w:id="201" w:name="_Toc265677106"/>
      <w:bookmarkStart w:id="202" w:name="_Toc265677209"/>
      <w:bookmarkStart w:id="203" w:name="_Toc291076880"/>
      <w:bookmarkStart w:id="204" w:name="_Toc297550118"/>
      <w:r>
        <w:rPr>
          <w:rStyle w:val="CharPartNo"/>
        </w:rPr>
        <w:t>Division 3</w:t>
      </w:r>
      <w:r>
        <w:rPr>
          <w:rStyle w:val="CharDivNo"/>
        </w:rPr>
        <w:t> </w:t>
      </w:r>
      <w:r>
        <w:t>—</w:t>
      </w:r>
      <w:r>
        <w:rPr>
          <w:rStyle w:val="CharDivText"/>
        </w:rPr>
        <w:t> </w:t>
      </w:r>
      <w:r>
        <w:rPr>
          <w:rStyle w:val="CharPartText"/>
        </w:rPr>
        <w:t>Protection of water supplies and Minister and Corporation property</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pPr>
      <w:r>
        <w:tab/>
        <w:t>[Heading inserted in Gazette 29 May 2001 p. 2707; amended in Gazette 21 Apr 2011 p. 1471.]</w:t>
      </w:r>
    </w:p>
    <w:p>
      <w:pPr>
        <w:pStyle w:val="Ednotedivision"/>
      </w:pPr>
      <w:r>
        <w:t>[Heading deleted in Gazette 29 May 2001 p. 2708.]</w:t>
      </w:r>
    </w:p>
    <w:p>
      <w:pPr>
        <w:pStyle w:val="Heading5"/>
        <w:rPr>
          <w:snapToGrid w:val="0"/>
        </w:rPr>
      </w:pPr>
      <w:bookmarkStart w:id="205" w:name="_Toc515785499"/>
      <w:bookmarkStart w:id="206" w:name="_Toc517071422"/>
      <w:bookmarkStart w:id="207" w:name="_Toc297550119"/>
      <w:r>
        <w:rPr>
          <w:rStyle w:val="CharSectno"/>
        </w:rPr>
        <w:t>37</w:t>
      </w:r>
      <w:r>
        <w:rPr>
          <w:snapToGrid w:val="0"/>
        </w:rPr>
        <w:t>.</w:t>
      </w:r>
      <w:r>
        <w:rPr>
          <w:snapToGrid w:val="0"/>
        </w:rPr>
        <w:tab/>
        <w:t>Water supply works, trespassing prohibited</w:t>
      </w:r>
      <w:bookmarkEnd w:id="205"/>
      <w:bookmarkEnd w:id="206"/>
      <w:bookmarkEnd w:id="207"/>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208" w:name="_Toc515785500"/>
      <w:bookmarkStart w:id="209" w:name="_Toc517071423"/>
      <w:bookmarkStart w:id="210" w:name="_Toc297550120"/>
      <w:r>
        <w:rPr>
          <w:rStyle w:val="CharSectno"/>
        </w:rPr>
        <w:t>38</w:t>
      </w:r>
      <w:r>
        <w:rPr>
          <w:snapToGrid w:val="0"/>
        </w:rPr>
        <w:t>.</w:t>
      </w:r>
      <w:r>
        <w:rPr>
          <w:snapToGrid w:val="0"/>
        </w:rPr>
        <w:tab/>
        <w:t>Contamination of water prohibited</w:t>
      </w:r>
      <w:bookmarkEnd w:id="208"/>
      <w:bookmarkEnd w:id="209"/>
      <w:bookmarkEnd w:id="210"/>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211" w:name="_Toc515785501"/>
      <w:bookmarkStart w:id="212" w:name="_Toc517071424"/>
      <w:bookmarkStart w:id="213" w:name="_Toc297550121"/>
      <w:r>
        <w:rPr>
          <w:rStyle w:val="CharSectno"/>
        </w:rPr>
        <w:t>39</w:t>
      </w:r>
      <w:r>
        <w:rPr>
          <w:snapToGrid w:val="0"/>
        </w:rPr>
        <w:t>.</w:t>
      </w:r>
      <w:r>
        <w:rPr>
          <w:snapToGrid w:val="0"/>
        </w:rPr>
        <w:tab/>
        <w:t>Camping and lighting of fires</w:t>
      </w:r>
      <w:bookmarkEnd w:id="211"/>
      <w:r>
        <w:rPr>
          <w:snapToGrid w:val="0"/>
        </w:rPr>
        <w:t xml:space="preserve"> restricted</w:t>
      </w:r>
      <w:bookmarkEnd w:id="212"/>
      <w:bookmarkEnd w:id="213"/>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214" w:name="_Toc515785502"/>
      <w:bookmarkStart w:id="215" w:name="_Toc517071425"/>
      <w:bookmarkStart w:id="216" w:name="_Toc297550122"/>
      <w:r>
        <w:rPr>
          <w:rStyle w:val="CharSectno"/>
        </w:rPr>
        <w:t>40</w:t>
      </w:r>
      <w:r>
        <w:rPr>
          <w:snapToGrid w:val="0"/>
        </w:rPr>
        <w:t>.</w:t>
      </w:r>
      <w:r>
        <w:rPr>
          <w:snapToGrid w:val="0"/>
        </w:rPr>
        <w:tab/>
      </w:r>
      <w:bookmarkEnd w:id="214"/>
      <w:r>
        <w:rPr>
          <w:snapToGrid w:val="0"/>
        </w:rPr>
        <w:t>Flora protected</w:t>
      </w:r>
      <w:bookmarkEnd w:id="215"/>
      <w:bookmarkEnd w:id="216"/>
    </w:p>
    <w:p>
      <w:pPr>
        <w:pStyle w:val="Subsection"/>
        <w:rPr>
          <w:snapToGrid w:val="0"/>
        </w:rPr>
      </w:pPr>
      <w:r>
        <w:rPr>
          <w:snapToGrid w:val="0"/>
        </w:rPr>
        <w:tab/>
      </w:r>
      <w:r>
        <w:rPr>
          <w:snapToGrid w:val="0"/>
        </w:rPr>
        <w:tab/>
        <w:t xml:space="preserve">The removal, plucking, or damaging of any wild flower, shrub, bush, tree, or other plant, growing on any land or reserve </w:t>
      </w:r>
      <w:r>
        <w:t>under the care, control and management of the Corporation or the Minister,</w:t>
      </w:r>
      <w:r>
        <w:rPr>
          <w:snapToGrid w:val="0"/>
        </w:rPr>
        <w:t xml:space="preserve"> within 800 m of any reservoir or bore is prohibited.</w:t>
      </w:r>
    </w:p>
    <w:p>
      <w:pPr>
        <w:pStyle w:val="Footnotesection"/>
      </w:pPr>
      <w:r>
        <w:tab/>
        <w:t>[By</w:t>
      </w:r>
      <w:r>
        <w:noBreakHyphen/>
        <w:t>law 40 amended in Gazette 29 Dec 1995 p. 6307; 29 May 2001 p. 2707; 21 Apr 2011 p. 1471.]</w:t>
      </w:r>
    </w:p>
    <w:p>
      <w:pPr>
        <w:pStyle w:val="Ednotedivision"/>
      </w:pPr>
      <w:r>
        <w:t>[Heading deleted in Gazette 29 May 2001 p. 2708.]</w:t>
      </w:r>
    </w:p>
    <w:p>
      <w:pPr>
        <w:pStyle w:val="Heading5"/>
        <w:rPr>
          <w:snapToGrid w:val="0"/>
        </w:rPr>
      </w:pPr>
      <w:bookmarkStart w:id="217" w:name="_Toc515785503"/>
      <w:bookmarkStart w:id="218" w:name="_Toc517071426"/>
      <w:bookmarkStart w:id="219" w:name="_Toc297550123"/>
      <w:r>
        <w:rPr>
          <w:rStyle w:val="CharSectno"/>
        </w:rPr>
        <w:t>41</w:t>
      </w:r>
      <w:r>
        <w:rPr>
          <w:snapToGrid w:val="0"/>
        </w:rPr>
        <w:t>.</w:t>
      </w:r>
      <w:r>
        <w:rPr>
          <w:snapToGrid w:val="0"/>
        </w:rPr>
        <w:tab/>
        <w:t>Dogs prohibited</w:t>
      </w:r>
      <w:bookmarkEnd w:id="217"/>
      <w:bookmarkEnd w:id="218"/>
      <w:bookmarkEnd w:id="219"/>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220" w:name="_Toc515785504"/>
      <w:bookmarkStart w:id="221" w:name="_Toc517071427"/>
      <w:bookmarkStart w:id="222" w:name="_Toc297550124"/>
      <w:r>
        <w:rPr>
          <w:rStyle w:val="CharSectno"/>
        </w:rPr>
        <w:t>42</w:t>
      </w:r>
      <w:r>
        <w:rPr>
          <w:snapToGrid w:val="0"/>
        </w:rPr>
        <w:t>.</w:t>
      </w:r>
      <w:r>
        <w:rPr>
          <w:snapToGrid w:val="0"/>
        </w:rPr>
        <w:tab/>
      </w:r>
      <w:bookmarkEnd w:id="220"/>
      <w:r>
        <w:rPr>
          <w:snapToGrid w:val="0"/>
        </w:rPr>
        <w:t>Refuse disposal</w:t>
      </w:r>
      <w:bookmarkEnd w:id="221"/>
      <w:bookmarkEnd w:id="222"/>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223" w:name="_Toc515785505"/>
      <w:bookmarkStart w:id="224" w:name="_Toc517071428"/>
      <w:bookmarkStart w:id="225" w:name="_Toc297550125"/>
      <w:r>
        <w:rPr>
          <w:rStyle w:val="CharSectno"/>
        </w:rPr>
        <w:t>43</w:t>
      </w:r>
      <w:r>
        <w:rPr>
          <w:snapToGrid w:val="0"/>
        </w:rPr>
        <w:t>.</w:t>
      </w:r>
      <w:r>
        <w:rPr>
          <w:snapToGrid w:val="0"/>
        </w:rPr>
        <w:tab/>
      </w:r>
      <w:bookmarkEnd w:id="223"/>
      <w:r>
        <w:rPr>
          <w:snapToGrid w:val="0"/>
        </w:rPr>
        <w:t>Bills etc. not to be posted or distributed</w:t>
      </w:r>
      <w:bookmarkEnd w:id="224"/>
      <w:bookmarkEnd w:id="225"/>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226" w:name="_Toc515785506"/>
      <w:bookmarkStart w:id="227" w:name="_Toc517071429"/>
      <w:bookmarkStart w:id="228" w:name="_Toc297550126"/>
      <w:r>
        <w:rPr>
          <w:rStyle w:val="CharSectno"/>
        </w:rPr>
        <w:t>44</w:t>
      </w:r>
      <w:r>
        <w:rPr>
          <w:snapToGrid w:val="0"/>
        </w:rPr>
        <w:t>.</w:t>
      </w:r>
      <w:r>
        <w:rPr>
          <w:snapToGrid w:val="0"/>
        </w:rPr>
        <w:tab/>
        <w:t>Nuisances</w:t>
      </w:r>
      <w:bookmarkEnd w:id="226"/>
      <w:bookmarkEnd w:id="227"/>
      <w:bookmarkEnd w:id="228"/>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229" w:name="_Toc515785507"/>
      <w:bookmarkStart w:id="230" w:name="_Toc517071430"/>
      <w:bookmarkStart w:id="231" w:name="_Toc297550127"/>
      <w:r>
        <w:rPr>
          <w:rStyle w:val="CharSectno"/>
        </w:rPr>
        <w:t>45</w:t>
      </w:r>
      <w:r>
        <w:rPr>
          <w:snapToGrid w:val="0"/>
        </w:rPr>
        <w:t>.</w:t>
      </w:r>
      <w:r>
        <w:rPr>
          <w:snapToGrid w:val="0"/>
        </w:rPr>
        <w:tab/>
        <w:t>Pipe</w:t>
      </w:r>
      <w:bookmarkEnd w:id="229"/>
      <w:bookmarkEnd w:id="230"/>
      <w:r>
        <w:rPr>
          <w:snapToGrid w:val="0"/>
        </w:rPr>
        <w:t>lines, protection of</w:t>
      </w:r>
      <w:bookmarkEnd w:id="231"/>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232" w:name="_Toc515785508"/>
      <w:bookmarkStart w:id="233" w:name="_Toc517071431"/>
      <w:bookmarkStart w:id="234" w:name="_Toc297550128"/>
      <w:r>
        <w:rPr>
          <w:rStyle w:val="CharSectno"/>
        </w:rPr>
        <w:t>46</w:t>
      </w:r>
      <w:r>
        <w:rPr>
          <w:snapToGrid w:val="0"/>
        </w:rPr>
        <w:t>.</w:t>
      </w:r>
      <w:r>
        <w:rPr>
          <w:snapToGrid w:val="0"/>
        </w:rPr>
        <w:tab/>
      </w:r>
      <w:bookmarkEnd w:id="232"/>
      <w:r>
        <w:rPr>
          <w:snapToGrid w:val="0"/>
        </w:rPr>
        <w:t>Works etc.</w:t>
      </w:r>
      <w:bookmarkEnd w:id="233"/>
      <w:r>
        <w:rPr>
          <w:snapToGrid w:val="0"/>
        </w:rPr>
        <w:t>, protection of</w:t>
      </w:r>
      <w:bookmarkEnd w:id="234"/>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spacing w:before="0"/>
      </w:pPr>
      <w:bookmarkStart w:id="235" w:name="_Toc76869269"/>
      <w:bookmarkStart w:id="236" w:name="_Toc102279103"/>
      <w:bookmarkStart w:id="237" w:name="_Toc107974515"/>
      <w:bookmarkStart w:id="238" w:name="_Toc127346766"/>
      <w:bookmarkStart w:id="239" w:name="_Toc128452279"/>
      <w:bookmarkStart w:id="240" w:name="_Toc129595697"/>
      <w:bookmarkStart w:id="241" w:name="_Toc130093505"/>
      <w:bookmarkStart w:id="242" w:name="_Toc131233588"/>
      <w:bookmarkStart w:id="243" w:name="_Toc131412493"/>
      <w:bookmarkStart w:id="244" w:name="_Toc131501070"/>
      <w:bookmarkStart w:id="245" w:name="_Toc131501171"/>
      <w:bookmarkStart w:id="246" w:name="_Toc132435122"/>
      <w:bookmarkStart w:id="247" w:name="_Toc139691346"/>
      <w:bookmarkStart w:id="248" w:name="_Toc170881410"/>
      <w:bookmarkStart w:id="249" w:name="_Toc170881786"/>
      <w:bookmarkStart w:id="250" w:name="_Toc199299770"/>
      <w:bookmarkStart w:id="251" w:name="_Toc199311009"/>
      <w:bookmarkStart w:id="252" w:name="_Toc202516913"/>
      <w:bookmarkStart w:id="253" w:name="_Toc207441597"/>
      <w:bookmarkStart w:id="254" w:name="_Toc213731982"/>
      <w:bookmarkStart w:id="255" w:name="_Toc215891576"/>
      <w:bookmarkStart w:id="256" w:name="_Toc216755615"/>
      <w:bookmarkStart w:id="257" w:name="_Toc216774383"/>
      <w:bookmarkStart w:id="258" w:name="_Toc233621653"/>
      <w:bookmarkStart w:id="259" w:name="_Toc233691553"/>
      <w:bookmarkStart w:id="260" w:name="_Toc265147849"/>
      <w:bookmarkStart w:id="261" w:name="_Toc265677117"/>
      <w:bookmarkStart w:id="262" w:name="_Toc265677220"/>
      <w:bookmarkStart w:id="263" w:name="_Toc291076891"/>
      <w:bookmarkStart w:id="264" w:name="_Toc297550129"/>
      <w:r>
        <w:rPr>
          <w:rStyle w:val="CharPartNo"/>
        </w:rPr>
        <w:t>Division 4</w:t>
      </w:r>
      <w:r>
        <w:rPr>
          <w:rStyle w:val="CharDivNo"/>
        </w:rPr>
        <w:t> </w:t>
      </w:r>
      <w:r>
        <w:t>—</w:t>
      </w:r>
      <w:r>
        <w:rPr>
          <w:rStyle w:val="CharDivText"/>
        </w:rPr>
        <w:t> </w:t>
      </w:r>
      <w:r>
        <w:rPr>
          <w:rStyle w:val="CharPartText"/>
        </w:rPr>
        <w:t>Provisions relating to licensed water supply plumbers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Deleted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Deleted in Gazette 16 Jun 2000 p. 2962.]</w:t>
      </w:r>
    </w:p>
    <w:p>
      <w:pPr>
        <w:pStyle w:val="Ednotedivision"/>
        <w:spacing w:before="160"/>
      </w:pPr>
      <w:r>
        <w:t>[Heading deleted in Gazette 29 May 2001 p. 2708.]</w:t>
      </w:r>
    </w:p>
    <w:p>
      <w:pPr>
        <w:pStyle w:val="Heading5"/>
        <w:rPr>
          <w:snapToGrid w:val="0"/>
        </w:rPr>
      </w:pPr>
      <w:bookmarkStart w:id="265" w:name="_Toc515785509"/>
      <w:bookmarkStart w:id="266" w:name="_Toc517071432"/>
      <w:bookmarkStart w:id="267" w:name="_Toc297550130"/>
      <w:r>
        <w:rPr>
          <w:rStyle w:val="CharSectno"/>
        </w:rPr>
        <w:t>52</w:t>
      </w:r>
      <w:r>
        <w:rPr>
          <w:snapToGrid w:val="0"/>
        </w:rPr>
        <w:t>.</w:t>
      </w:r>
      <w:r>
        <w:rPr>
          <w:snapToGrid w:val="0"/>
        </w:rPr>
        <w:tab/>
      </w:r>
      <w:bookmarkEnd w:id="265"/>
      <w:r>
        <w:rPr>
          <w:snapToGrid w:val="0"/>
        </w:rPr>
        <w:t>General penalty for plumbers</w:t>
      </w:r>
      <w:bookmarkEnd w:id="266"/>
      <w:bookmarkEnd w:id="267"/>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deleted]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Deleted in Gazette 28 Jun 2004 p. 2391.]</w:t>
      </w:r>
    </w:p>
    <w:p>
      <w:pPr>
        <w:pStyle w:val="Ednotedivision"/>
      </w:pPr>
      <w:r>
        <w:t>[Heading deleted in Gazette 29 May 2001 p. 2708.]</w:t>
      </w:r>
    </w:p>
    <w:p>
      <w:pPr>
        <w:pStyle w:val="Heading5"/>
        <w:rPr>
          <w:snapToGrid w:val="0"/>
        </w:rPr>
      </w:pPr>
      <w:bookmarkStart w:id="268" w:name="_Toc515785511"/>
      <w:bookmarkStart w:id="269" w:name="_Toc517071434"/>
      <w:bookmarkStart w:id="270" w:name="_Toc297550131"/>
      <w:r>
        <w:rPr>
          <w:rStyle w:val="CharSectno"/>
        </w:rPr>
        <w:t>54</w:t>
      </w:r>
      <w:r>
        <w:rPr>
          <w:snapToGrid w:val="0"/>
        </w:rPr>
        <w:t>.</w:t>
      </w:r>
      <w:r>
        <w:rPr>
          <w:snapToGrid w:val="0"/>
        </w:rPr>
        <w:tab/>
        <w:t xml:space="preserve">Damage to </w:t>
      </w:r>
      <w:bookmarkEnd w:id="268"/>
      <w:r>
        <w:rPr>
          <w:snapToGrid w:val="0"/>
        </w:rPr>
        <w:t>pipes, reporting and cost of</w:t>
      </w:r>
      <w:bookmarkEnd w:id="269"/>
      <w:bookmarkEnd w:id="270"/>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271" w:name="_Toc515785512"/>
      <w:bookmarkStart w:id="272" w:name="_Toc517071435"/>
      <w:bookmarkStart w:id="273" w:name="_Toc297550132"/>
      <w:r>
        <w:rPr>
          <w:rStyle w:val="CharSectno"/>
        </w:rPr>
        <w:t>54A</w:t>
      </w:r>
      <w:r>
        <w:rPr>
          <w:snapToGrid w:val="0"/>
        </w:rPr>
        <w:t>.</w:t>
      </w:r>
      <w:r>
        <w:rPr>
          <w:snapToGrid w:val="0"/>
        </w:rPr>
        <w:tab/>
      </w:r>
      <w:bookmarkEnd w:id="271"/>
      <w:r>
        <w:rPr>
          <w:snapToGrid w:val="0"/>
        </w:rPr>
        <w:t>Possible water contamination, plumbers to report</w:t>
      </w:r>
      <w:bookmarkEnd w:id="272"/>
      <w:bookmarkEnd w:id="273"/>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Deleted in Gazette 16 Jun 2000 p. 2962.]</w:t>
      </w:r>
    </w:p>
    <w:p>
      <w:pPr>
        <w:pStyle w:val="Ednotedivision"/>
      </w:pPr>
      <w:r>
        <w:t>[Heading deleted in Gazette 29 May 2001 p. 2708.]</w:t>
      </w:r>
    </w:p>
    <w:p>
      <w:pPr>
        <w:pStyle w:val="Ednotesection"/>
      </w:pPr>
      <w:r>
        <w:t>[</w:t>
      </w:r>
      <w:r>
        <w:rPr>
          <w:b/>
        </w:rPr>
        <w:t>56.</w:t>
      </w:r>
      <w:r>
        <w:tab/>
        <w:t>Deleted in Gazette 30 Jun 1960 p. 1953.]</w:t>
      </w:r>
    </w:p>
    <w:p>
      <w:pPr>
        <w:pStyle w:val="Ednotedivision"/>
      </w:pPr>
      <w:r>
        <w:t>[Heading deleted in Gazette 16 Jun 2000 p. 2962.]</w:t>
      </w:r>
    </w:p>
    <w:p>
      <w:pPr>
        <w:pStyle w:val="Ednotesection"/>
      </w:pPr>
      <w:r>
        <w:t>[</w:t>
      </w:r>
      <w:r>
        <w:rPr>
          <w:b/>
        </w:rPr>
        <w:t>57.</w:t>
      </w:r>
      <w:r>
        <w:tab/>
        <w:t>Deleted in Gazette 16 Jun 2000 p. 2962.]</w:t>
      </w:r>
    </w:p>
    <w:p>
      <w:pPr>
        <w:pStyle w:val="Heading3"/>
        <w:keepNext w:val="0"/>
        <w:pageBreakBefore/>
        <w:spacing w:before="0"/>
        <w:rPr>
          <w:snapToGrid w:val="0"/>
        </w:rPr>
      </w:pPr>
      <w:bookmarkStart w:id="274" w:name="_Toc76869273"/>
      <w:bookmarkStart w:id="275" w:name="_Toc102279107"/>
      <w:bookmarkStart w:id="276" w:name="_Toc107974519"/>
      <w:bookmarkStart w:id="277" w:name="_Toc127346770"/>
      <w:bookmarkStart w:id="278" w:name="_Toc128452283"/>
      <w:bookmarkStart w:id="279" w:name="_Toc129595701"/>
      <w:bookmarkStart w:id="280" w:name="_Toc130093509"/>
      <w:bookmarkStart w:id="281" w:name="_Toc131233592"/>
      <w:bookmarkStart w:id="282" w:name="_Toc131412497"/>
      <w:bookmarkStart w:id="283" w:name="_Toc131501074"/>
      <w:bookmarkStart w:id="284" w:name="_Toc131501175"/>
      <w:bookmarkStart w:id="285" w:name="_Toc132435126"/>
      <w:bookmarkStart w:id="286" w:name="_Toc139691350"/>
      <w:bookmarkStart w:id="287" w:name="_Toc170881414"/>
      <w:bookmarkStart w:id="288" w:name="_Toc170881790"/>
      <w:bookmarkStart w:id="289" w:name="_Toc199299774"/>
      <w:bookmarkStart w:id="290" w:name="_Toc199311013"/>
      <w:bookmarkStart w:id="291" w:name="_Toc202516917"/>
      <w:bookmarkStart w:id="292" w:name="_Toc207441601"/>
      <w:bookmarkStart w:id="293" w:name="_Toc213731986"/>
      <w:bookmarkStart w:id="294" w:name="_Toc215891580"/>
      <w:bookmarkStart w:id="295" w:name="_Toc216755619"/>
      <w:bookmarkStart w:id="296" w:name="_Toc216774387"/>
      <w:bookmarkStart w:id="297" w:name="_Toc233621657"/>
      <w:bookmarkStart w:id="298" w:name="_Toc233691557"/>
      <w:bookmarkStart w:id="299" w:name="_Toc265147853"/>
      <w:bookmarkStart w:id="300" w:name="_Toc265677121"/>
      <w:bookmarkStart w:id="301" w:name="_Toc265677224"/>
      <w:bookmarkStart w:id="302" w:name="_Toc291076895"/>
      <w:bookmarkStart w:id="303" w:name="_Toc297550133"/>
      <w:r>
        <w:rPr>
          <w:rStyle w:val="CharPartNo"/>
        </w:rPr>
        <w:t>Division 5</w:t>
      </w:r>
      <w:r>
        <w:rPr>
          <w:rStyle w:val="CharDivNo"/>
        </w:rPr>
        <w:t> </w:t>
      </w:r>
      <w:r>
        <w:t>—</w:t>
      </w:r>
      <w:r>
        <w:rPr>
          <w:rStyle w:val="CharDivText"/>
        </w:rPr>
        <w:t> </w:t>
      </w:r>
      <w:r>
        <w:rPr>
          <w:rStyle w:val="CharPartText"/>
        </w:rPr>
        <w:t>Water supply plumbing</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Deleted in Gazette 28 Jun 2004 p. 2391.]</w:t>
      </w:r>
    </w:p>
    <w:p>
      <w:pPr>
        <w:pStyle w:val="Ednotesection"/>
        <w:spacing w:before="160"/>
        <w:ind w:left="890" w:hanging="890"/>
      </w:pPr>
      <w:r>
        <w:t>[</w:t>
      </w:r>
      <w:r>
        <w:rPr>
          <w:b/>
        </w:rPr>
        <w:t>58AA.</w:t>
      </w:r>
      <w:r>
        <w:tab/>
        <w:t>Deleted in Gazette 25 Aug 1998 p. 4737.]</w:t>
      </w:r>
    </w:p>
    <w:p>
      <w:pPr>
        <w:pStyle w:val="Heading5"/>
        <w:rPr>
          <w:snapToGrid w:val="0"/>
        </w:rPr>
      </w:pPr>
      <w:bookmarkStart w:id="304" w:name="_Toc515785514"/>
      <w:bookmarkStart w:id="305" w:name="_Toc517071437"/>
      <w:bookmarkStart w:id="306" w:name="_Toc297550134"/>
      <w:r>
        <w:rPr>
          <w:rStyle w:val="CharSectno"/>
        </w:rPr>
        <w:t>58A</w:t>
      </w:r>
      <w:r>
        <w:rPr>
          <w:snapToGrid w:val="0"/>
        </w:rPr>
        <w:t>.</w:t>
      </w:r>
      <w:r>
        <w:rPr>
          <w:snapToGrid w:val="0"/>
        </w:rPr>
        <w:tab/>
      </w:r>
      <w:bookmarkEnd w:id="304"/>
      <w:r>
        <w:rPr>
          <w:snapToGrid w:val="0"/>
        </w:rPr>
        <w:t>Things connected to Corporation works, standard of</w:t>
      </w:r>
      <w:bookmarkEnd w:id="305"/>
      <w:bookmarkEnd w:id="306"/>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CEO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CEO and shall be accompanied by —</w:t>
      </w:r>
    </w:p>
    <w:p>
      <w:pPr>
        <w:pStyle w:val="Indenta"/>
        <w:rPr>
          <w:snapToGrid w:val="0"/>
        </w:rPr>
      </w:pPr>
      <w:r>
        <w:rPr>
          <w:snapToGrid w:val="0"/>
        </w:rPr>
        <w:tab/>
        <w:t>(a)</w:t>
      </w:r>
      <w:r>
        <w:rPr>
          <w:snapToGrid w:val="0"/>
        </w:rPr>
        <w:tab/>
        <w:t>2 copies of drawings in a form acceptable to the CEO; and</w:t>
      </w:r>
    </w:p>
    <w:p>
      <w:pPr>
        <w:pStyle w:val="Indenta"/>
        <w:rPr>
          <w:snapToGrid w:val="0"/>
        </w:rPr>
      </w:pPr>
      <w:r>
        <w:rPr>
          <w:snapToGrid w:val="0"/>
        </w:rPr>
        <w:tab/>
        <w:t>(b)</w:t>
      </w:r>
      <w:r>
        <w:rPr>
          <w:snapToGrid w:val="0"/>
        </w:rPr>
        <w:tab/>
        <w:t>unless exempted by the CEO, a sample of the material, fitting or fixture.</w:t>
      </w:r>
    </w:p>
    <w:p>
      <w:pPr>
        <w:pStyle w:val="Subsection"/>
        <w:rPr>
          <w:snapToGrid w:val="0"/>
        </w:rPr>
      </w:pPr>
      <w:r>
        <w:rPr>
          <w:snapToGrid w:val="0"/>
        </w:rPr>
        <w:tab/>
        <w:t>(4)</w:t>
      </w:r>
      <w:r>
        <w:rPr>
          <w:snapToGrid w:val="0"/>
        </w:rPr>
        <w:tab/>
        <w:t>The CEO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CEO may, by notice in writing, give or refuse to give authorisation to any material, fitting or fixture for connection to the works of the Corporation or may give such authorisation subject to such conditions as the CEO thinks fit.</w:t>
      </w:r>
    </w:p>
    <w:p>
      <w:pPr>
        <w:pStyle w:val="Subsection"/>
        <w:rPr>
          <w:snapToGrid w:val="0"/>
        </w:rPr>
      </w:pPr>
      <w:r>
        <w:rPr>
          <w:snapToGrid w:val="0"/>
        </w:rPr>
        <w:tab/>
        <w:t>(6)</w:t>
      </w:r>
      <w:r>
        <w:rPr>
          <w:snapToGrid w:val="0"/>
        </w:rPr>
        <w:tab/>
        <w:t>The CEO may, by notice in writing, vary, add to or remove conditions imposed under sub</w:t>
      </w:r>
      <w:r>
        <w:rPr>
          <w:snapToGrid w:val="0"/>
        </w:rPr>
        <w:noBreakHyphen/>
        <w:t>bylaw (5).</w:t>
      </w:r>
    </w:p>
    <w:p>
      <w:pPr>
        <w:pStyle w:val="Ednotesubsection"/>
      </w:pPr>
      <w:r>
        <w:tab/>
        <w:t>[(7)</w:t>
      </w:r>
      <w:r>
        <w:tab/>
        <w:t>deleted]</w:t>
      </w:r>
    </w:p>
    <w:p>
      <w:pPr>
        <w:pStyle w:val="Subsection"/>
        <w:rPr>
          <w:snapToGrid w:val="0"/>
        </w:rPr>
      </w:pPr>
      <w:r>
        <w:rPr>
          <w:snapToGrid w:val="0"/>
        </w:rPr>
        <w:tab/>
        <w:t>(8)</w:t>
      </w:r>
      <w:r>
        <w:rPr>
          <w:snapToGrid w:val="0"/>
        </w:rPr>
        <w:tab/>
        <w:t>The applicant shall pay the reasonable costs of travel and accommodation incurred by the CEO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 26 Aug 2008 p. 4032.]</w:t>
      </w:r>
    </w:p>
    <w:p>
      <w:pPr>
        <w:pStyle w:val="Ednotedivision"/>
      </w:pPr>
      <w:r>
        <w:t>[Heading deleted in Gazette 29 May 2001 p. 2708.]</w:t>
      </w:r>
    </w:p>
    <w:p>
      <w:pPr>
        <w:pStyle w:val="Heading5"/>
        <w:rPr>
          <w:snapToGrid w:val="0"/>
        </w:rPr>
      </w:pPr>
      <w:bookmarkStart w:id="307" w:name="_Toc515785515"/>
      <w:bookmarkStart w:id="308" w:name="_Toc517071438"/>
      <w:bookmarkStart w:id="309" w:name="_Toc297550135"/>
      <w:r>
        <w:rPr>
          <w:rStyle w:val="CharSectno"/>
        </w:rPr>
        <w:t>59</w:t>
      </w:r>
      <w:r>
        <w:rPr>
          <w:snapToGrid w:val="0"/>
        </w:rPr>
        <w:t>.</w:t>
      </w:r>
      <w:r>
        <w:rPr>
          <w:snapToGrid w:val="0"/>
        </w:rPr>
        <w:tab/>
      </w:r>
      <w:bookmarkEnd w:id="307"/>
      <w:r>
        <w:rPr>
          <w:snapToGrid w:val="0"/>
        </w:rPr>
        <w:t>Plumbing on private property, owners etc. responsible for</w:t>
      </w:r>
      <w:bookmarkEnd w:id="308"/>
      <w:bookmarkEnd w:id="309"/>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Heading5"/>
      </w:pPr>
      <w:bookmarkStart w:id="310" w:name="_Toc297550136"/>
      <w:bookmarkStart w:id="311" w:name="_Toc76869276"/>
      <w:bookmarkStart w:id="312" w:name="_Toc102279110"/>
      <w:bookmarkStart w:id="313" w:name="_Toc107974522"/>
      <w:bookmarkStart w:id="314" w:name="_Toc127346773"/>
      <w:bookmarkStart w:id="315" w:name="_Toc128452286"/>
      <w:bookmarkStart w:id="316" w:name="_Toc129595704"/>
      <w:bookmarkStart w:id="317" w:name="_Toc130093512"/>
      <w:bookmarkStart w:id="318" w:name="_Toc131233595"/>
      <w:bookmarkStart w:id="319" w:name="_Toc131412500"/>
      <w:bookmarkStart w:id="320" w:name="_Toc131501077"/>
      <w:bookmarkStart w:id="321" w:name="_Toc131501178"/>
      <w:bookmarkStart w:id="322" w:name="_Toc132435129"/>
      <w:bookmarkStart w:id="323" w:name="_Toc139691353"/>
      <w:bookmarkStart w:id="324" w:name="_Toc170881417"/>
      <w:bookmarkStart w:id="325" w:name="_Toc170881793"/>
      <w:r>
        <w:rPr>
          <w:rStyle w:val="CharSectno"/>
        </w:rPr>
        <w:t>60</w:t>
      </w:r>
      <w:r>
        <w:t>.</w:t>
      </w:r>
      <w:r>
        <w:tab/>
        <w:t>Branches and fittings</w:t>
      </w:r>
      <w:bookmarkEnd w:id="310"/>
    </w:p>
    <w:p>
      <w:pPr>
        <w:pStyle w:val="Subsection"/>
      </w:pPr>
      <w:r>
        <w:tab/>
      </w:r>
      <w:r>
        <w:tab/>
        <w:t>Except with the Corporation’s written authority, no branch or fitting is to be connected to a private service pipe within a distance of one metre on the consumer’s side of the Corporation’s stop</w:t>
      </w:r>
      <w:r>
        <w:noBreakHyphen/>
        <w:t>cock or water meter.</w:t>
      </w:r>
    </w:p>
    <w:p>
      <w:pPr>
        <w:pStyle w:val="Footnotesection"/>
      </w:pPr>
      <w:r>
        <w:tab/>
        <w:t>[By-law 60 inserted in Gazette 23 May 2008 p. 2006.]</w:t>
      </w:r>
    </w:p>
    <w:p>
      <w:pPr>
        <w:pStyle w:val="Heading5"/>
      </w:pPr>
      <w:bookmarkStart w:id="326" w:name="_Toc297550137"/>
      <w:r>
        <w:rPr>
          <w:rStyle w:val="CharSectno"/>
        </w:rPr>
        <w:t>61</w:t>
      </w:r>
      <w:r>
        <w:t>.</w:t>
      </w:r>
      <w:r>
        <w:tab/>
        <w:t>Installation of backflow prevention devices</w:t>
      </w:r>
      <w:bookmarkEnd w:id="326"/>
    </w:p>
    <w:p>
      <w:pPr>
        <w:pStyle w:val="Subsection"/>
      </w:pPr>
      <w:r>
        <w:tab/>
        <w:t>(1)</w:t>
      </w:r>
      <w:r>
        <w:tab/>
        <w: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t>
      </w:r>
    </w:p>
    <w:p>
      <w:pPr>
        <w:pStyle w:val="Subsection"/>
      </w:pPr>
      <w:r>
        <w:tab/>
        <w:t>(2)</w:t>
      </w:r>
      <w:r>
        <w:tab/>
        <w:t xml:space="preserve">The backflow prevention device must — </w:t>
      </w:r>
    </w:p>
    <w:p>
      <w:pPr>
        <w:pStyle w:val="Indenta"/>
      </w:pPr>
      <w:r>
        <w:tab/>
        <w:t>(a)</w:t>
      </w:r>
      <w:r>
        <w:tab/>
        <w:t xml:space="preserve">meet the requirements of — </w:t>
      </w:r>
    </w:p>
    <w:p>
      <w:pPr>
        <w:pStyle w:val="Indenti"/>
      </w:pPr>
      <w:r>
        <w:tab/>
        <w:t>(i)</w:t>
      </w:r>
      <w:r>
        <w:tab/>
        <w:t>in the case of a backflow prevention device that is an air gap or break tank — Australian Standard 2845.2</w:t>
      </w:r>
      <w:r>
        <w:noBreakHyphen/>
        <w:t>1996; or</w:t>
      </w:r>
    </w:p>
    <w:p>
      <w:pPr>
        <w:pStyle w:val="Indenti"/>
      </w:pPr>
      <w:r>
        <w:tab/>
        <w:t>(ii)</w:t>
      </w:r>
      <w:r>
        <w:tab/>
        <w:t>in the case of any other backflow prevention device — Australian Standard 2845.1.1998;</w:t>
      </w:r>
    </w:p>
    <w:p>
      <w:pPr>
        <w:pStyle w:val="Indenta"/>
      </w:pPr>
      <w:r>
        <w:tab/>
      </w:r>
      <w:r>
        <w:tab/>
        <w:t>and</w:t>
      </w:r>
    </w:p>
    <w:p>
      <w:pPr>
        <w:pStyle w:val="Indenta"/>
      </w:pPr>
      <w:r>
        <w:tab/>
        <w:t>(b)</w:t>
      </w:r>
      <w:r>
        <w:tab/>
        <w:t>be selected and installed in accordance with Australian Standard 3500.1:2003.</w:t>
      </w:r>
    </w:p>
    <w:p>
      <w:pPr>
        <w:pStyle w:val="Subsection"/>
      </w:pPr>
      <w:r>
        <w:tab/>
        <w:t>(3)</w:t>
      </w:r>
      <w:r>
        <w:tab/>
        <w:t>A reference in sub</w:t>
      </w:r>
      <w:r>
        <w:noBreakHyphen/>
        <w:t xml:space="preserve">bylaw (2) to an Australian Standard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(4)</w:t>
      </w:r>
      <w:r>
        <w:tab/>
        <w:t>A notice under sub</w:t>
      </w:r>
      <w:r>
        <w:noBreakHyphen/>
        <w:t xml:space="preserve">bylaw (1) must specify the following — </w:t>
      </w:r>
    </w:p>
    <w:p>
      <w:pPr>
        <w:pStyle w:val="Indenta"/>
      </w:pPr>
      <w:r>
        <w:tab/>
        <w:t>(a)</w:t>
      </w:r>
      <w:r>
        <w:tab/>
        <w:t>the date by which the backflow prevention device must be installed (being a date not earlier than 7 days after the date on which the notice is given to the owner or occupier);</w:t>
      </w:r>
    </w:p>
    <w:p>
      <w:pPr>
        <w:pStyle w:val="Indenta"/>
      </w:pPr>
      <w:r>
        <w:tab/>
        <w:t>(b)</w:t>
      </w:r>
      <w:r>
        <w:tab/>
        <w:t>the manner in which the backflow prevention device must be selected and installed;</w:t>
      </w:r>
    </w:p>
    <w:p>
      <w:pPr>
        <w:pStyle w:val="Indenta"/>
      </w:pPr>
      <w:r>
        <w:tab/>
        <w:t>(c)</w:t>
      </w:r>
      <w:r>
        <w:tab/>
        <w:t>the place on the private service where the backflow prevention device must be installed.</w:t>
      </w:r>
    </w:p>
    <w:p>
      <w:pPr>
        <w:pStyle w:val="Subsection"/>
      </w:pPr>
      <w:r>
        <w:tab/>
        <w:t>(5)</w:t>
      </w:r>
      <w:r>
        <w:tab/>
        <w:t>A notice under sub</w:t>
      </w:r>
      <w:r>
        <w:noBreakHyphen/>
        <w:t xml:space="preserve">bylaw (1) may specify either or both of the following — </w:t>
      </w:r>
    </w:p>
    <w:p>
      <w:pPr>
        <w:pStyle w:val="Indenta"/>
      </w:pPr>
      <w:r>
        <w:tab/>
        <w:t>(a)</w:t>
      </w:r>
      <w:r>
        <w:tab/>
        <w:t>the type of backflow prevention device required to be installed;</w:t>
      </w:r>
    </w:p>
    <w:p>
      <w:pPr>
        <w:pStyle w:val="Indenta"/>
      </w:pPr>
      <w:r>
        <w:tab/>
        <w:t>(b)</w:t>
      </w:r>
      <w:r>
        <w:tab/>
        <w:t>the level of contamination risk the Corporation is of the opinion that the private service presents.</w:t>
      </w:r>
    </w:p>
    <w:p>
      <w:pPr>
        <w:pStyle w:val="Subsection"/>
      </w:pPr>
      <w:r>
        <w:tab/>
        <w:t>(6)</w:t>
      </w:r>
      <w:r>
        <w:tab/>
        <w:t>An owner or occupier who fails to comply with a notice given to the owner or occupier under sub</w:t>
      </w:r>
      <w:r>
        <w:noBreakHyphen/>
        <w:t>bylaw (1) commits an offence and is liable to a penalty not exceeding a fine of $2 000 and a further penalty of $200 for every day or part of a day during which the offence continues after notice of the offence has been given by or on behalf of the Corporation to the offender.</w:t>
      </w:r>
    </w:p>
    <w:p>
      <w:pPr>
        <w:pStyle w:val="Footnotesection"/>
      </w:pPr>
      <w:r>
        <w:tab/>
        <w:t>[By-law 61 inserted in Gazette 23 May 2008 p. 2007</w:t>
      </w:r>
      <w:r>
        <w:noBreakHyphen/>
        <w:t>8.]</w:t>
      </w:r>
    </w:p>
    <w:p>
      <w:pPr>
        <w:pStyle w:val="Heading5"/>
      </w:pPr>
      <w:bookmarkStart w:id="327" w:name="_Toc297550138"/>
      <w:r>
        <w:rPr>
          <w:rStyle w:val="CharSectno"/>
        </w:rPr>
        <w:t>62</w:t>
      </w:r>
      <w:r>
        <w:t>.</w:t>
      </w:r>
      <w:r>
        <w:tab/>
        <w:t>Testing and maintenance of backflow prevention devices</w:t>
      </w:r>
      <w:bookmarkEnd w:id="327"/>
    </w:p>
    <w:p>
      <w:pPr>
        <w:pStyle w:val="Subsection"/>
      </w:pPr>
      <w:r>
        <w:tab/>
        <w:t>(1)</w:t>
      </w:r>
      <w:r>
        <w:tab/>
        <w:t>A reference in this by</w:t>
      </w:r>
      <w:r>
        <w:noBreakHyphen/>
        <w:t xml:space="preserve">law to Australian Standard 2845.3:1993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(2)</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Australian Standard 2845.3:1993; and</w:t>
      </w:r>
    </w:p>
    <w:p>
      <w:pPr>
        <w:pStyle w:val="Indenta"/>
      </w:pPr>
      <w:r>
        <w:tab/>
        <w:t>(b)</w:t>
      </w:r>
      <w:r>
        <w:tab/>
        <w:t>maintained in accordance with that standard.</w:t>
      </w:r>
    </w:p>
    <w:p>
      <w:pPr>
        <w:pStyle w:val="Subsection"/>
      </w:pPr>
      <w:r>
        <w:tab/>
        <w:t>(3)</w:t>
      </w:r>
      <w:r>
        <w:tab/>
        <w:t>A person who carries out testing for the purposes of sub</w:t>
      </w:r>
      <w:r>
        <w:noBreakHyphen/>
        <w:t>bylaw (2) must ensure that a copy of the relevant test report referred to in Australian Standard 2845.3:1993 is lodged with the Corporation not later than 5 working days after the test is carried out.</w:t>
      </w:r>
    </w:p>
    <w:p>
      <w:pPr>
        <w:pStyle w:val="Subsection"/>
      </w:pPr>
      <w:r>
        <w:tab/>
        <w:t>(4)</w:t>
      </w:r>
      <w:r>
        <w:tab/>
        <w: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t>
      </w:r>
    </w:p>
    <w:p>
      <w:pPr>
        <w:pStyle w:val="Subsection"/>
      </w:pPr>
      <w:r>
        <w:tab/>
        <w:t>(5)</w:t>
      </w:r>
      <w:r>
        <w:tab/>
        <w:t>A notice under sub</w:t>
      </w:r>
      <w:r>
        <w:noBreakHyphen/>
        <w:t xml:space="preserve">bylaw (4) must specify — </w:t>
      </w:r>
    </w:p>
    <w:p>
      <w:pPr>
        <w:pStyle w:val="Indenta"/>
      </w:pPr>
      <w:r>
        <w:tab/>
        <w:t>(a)</w:t>
      </w:r>
      <w:r>
        <w:tab/>
        <w:t>the work that is required to be done; and</w:t>
      </w:r>
    </w:p>
    <w:p>
      <w:pPr>
        <w:pStyle w:val="Indenta"/>
      </w:pPr>
      <w:r>
        <w:tab/>
        <w:t>(b)</w:t>
      </w:r>
      <w:r>
        <w:tab/>
        <w:t>the manner in which the work is required to be done; and</w:t>
      </w:r>
    </w:p>
    <w:p>
      <w:pPr>
        <w:pStyle w:val="Indenta"/>
      </w:pPr>
      <w:r>
        <w:tab/>
        <w:t>(c)</w:t>
      </w:r>
      <w:r>
        <w:tab/>
        <w:t>the date by which the work is required to be done (being a date not earlier than 7 days after the date on which the notice is given to the owner or occupier).</w:t>
      </w:r>
    </w:p>
    <w:p>
      <w:pPr>
        <w:pStyle w:val="Subsection"/>
      </w:pPr>
      <w:r>
        <w:tab/>
        <w:t>(6)</w:t>
      </w:r>
      <w:r>
        <w:tab/>
        <w:t>An owner or occupier who fails to comply with a notice given to the owner or occupier under sub</w:t>
      </w:r>
      <w:r>
        <w:noBreakHyphen/>
        <w:t>bylaw (4) commits an offence and is liable to a penalty not exceeding $2 000 and a further penalty of $200 for every day or part of a day during which the offence continues after notice of the offence has been given by or on behalf of the Corporation to the offender.</w:t>
      </w:r>
    </w:p>
    <w:p>
      <w:pPr>
        <w:pStyle w:val="Footnotesection"/>
      </w:pPr>
      <w:r>
        <w:tab/>
        <w:t>[By-law 62 inserted in Gazette 23 May 2008 p. 2008.]</w:t>
      </w:r>
    </w:p>
    <w:p>
      <w:pPr>
        <w:pStyle w:val="Heading3"/>
        <w:keepNext w:val="0"/>
        <w:pageBreakBefore/>
        <w:spacing w:before="0"/>
      </w:pPr>
      <w:bookmarkStart w:id="328" w:name="_Toc199299780"/>
      <w:bookmarkStart w:id="329" w:name="_Toc199311019"/>
      <w:bookmarkStart w:id="330" w:name="_Toc202516923"/>
      <w:bookmarkStart w:id="331" w:name="_Toc207441607"/>
      <w:bookmarkStart w:id="332" w:name="_Toc213731992"/>
      <w:bookmarkStart w:id="333" w:name="_Toc215891586"/>
      <w:bookmarkStart w:id="334" w:name="_Toc216755625"/>
      <w:bookmarkStart w:id="335" w:name="_Toc216774393"/>
      <w:bookmarkStart w:id="336" w:name="_Toc233621663"/>
      <w:bookmarkStart w:id="337" w:name="_Toc233691563"/>
      <w:bookmarkStart w:id="338" w:name="_Toc265147859"/>
      <w:bookmarkStart w:id="339" w:name="_Toc265677127"/>
      <w:bookmarkStart w:id="340" w:name="_Toc265677230"/>
      <w:bookmarkStart w:id="341" w:name="_Toc291076901"/>
      <w:bookmarkStart w:id="342" w:name="_Toc297550139"/>
      <w:r>
        <w:rPr>
          <w:rStyle w:val="CharPartNo"/>
        </w:rPr>
        <w:t>Division 6</w:t>
      </w:r>
      <w:r>
        <w:rPr>
          <w:rStyle w:val="CharDivNo"/>
        </w:rPr>
        <w:t> </w:t>
      </w:r>
      <w:r>
        <w:rPr>
          <w:snapToGrid w:val="0"/>
        </w:rPr>
        <w:t>—</w:t>
      </w:r>
      <w:r>
        <w:rPr>
          <w:rStyle w:val="CharDivText"/>
        </w:rPr>
        <w:t> </w:t>
      </w:r>
      <w:r>
        <w:rPr>
          <w:rStyle w:val="CharPartText"/>
        </w:rPr>
        <w:t>General provisions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Footnoteheading"/>
      </w:pPr>
      <w:r>
        <w:tab/>
        <w:t>[Heading inserted in Gazette 29 May 2001 p. 2708.]</w:t>
      </w:r>
    </w:p>
    <w:p>
      <w:pPr>
        <w:pStyle w:val="Ednotedivision"/>
      </w:pPr>
      <w:r>
        <w:t>[Heading deleted in Gazette 29 May 2001 p. 2708.]</w:t>
      </w:r>
    </w:p>
    <w:p>
      <w:pPr>
        <w:pStyle w:val="Ednotedivision"/>
      </w:pPr>
      <w:r>
        <w:t>[Heading deleted in Gazette 29 May 2001 p. 2708.]</w:t>
      </w:r>
    </w:p>
    <w:p>
      <w:pPr>
        <w:pStyle w:val="Ednotedivision"/>
      </w:pPr>
      <w:r>
        <w:t>[Heading deleted in Gazette 29 May 2001 p. 2708.]</w:t>
      </w:r>
    </w:p>
    <w:p>
      <w:pPr>
        <w:pStyle w:val="Ednotesection"/>
      </w:pPr>
      <w:r>
        <w:t>[</w:t>
      </w:r>
      <w:r>
        <w:rPr>
          <w:b/>
        </w:rPr>
        <w:t>63.</w:t>
      </w:r>
      <w:r>
        <w:rPr>
          <w:b/>
        </w:rPr>
        <w:tab/>
      </w:r>
      <w:r>
        <w:t>Deleted in Gazette 14 Jul 1987 p. 2658.]</w:t>
      </w:r>
    </w:p>
    <w:p>
      <w:pPr>
        <w:pStyle w:val="Ednotedivision"/>
      </w:pPr>
      <w:r>
        <w:t>[Heading deleted in Gazette 29 May 2001 p. 2708.]</w:t>
      </w:r>
    </w:p>
    <w:p>
      <w:pPr>
        <w:pStyle w:val="Heading5"/>
        <w:rPr>
          <w:snapToGrid w:val="0"/>
        </w:rPr>
      </w:pPr>
      <w:bookmarkStart w:id="343" w:name="_Toc515785516"/>
      <w:bookmarkStart w:id="344" w:name="_Toc517071439"/>
      <w:bookmarkStart w:id="345" w:name="_Toc297550140"/>
      <w:r>
        <w:rPr>
          <w:rStyle w:val="CharSectno"/>
        </w:rPr>
        <w:t>64</w:t>
      </w:r>
      <w:r>
        <w:rPr>
          <w:snapToGrid w:val="0"/>
        </w:rPr>
        <w:t>.</w:t>
      </w:r>
      <w:r>
        <w:rPr>
          <w:snapToGrid w:val="0"/>
        </w:rPr>
        <w:tab/>
      </w:r>
      <w:bookmarkEnd w:id="343"/>
      <w:r>
        <w:rPr>
          <w:snapToGrid w:val="0"/>
        </w:rPr>
        <w:t>One water supply per house unless Corporation agrees otherwise</w:t>
      </w:r>
      <w:bookmarkEnd w:id="344"/>
      <w:bookmarkEnd w:id="345"/>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346" w:name="_Toc515785517"/>
      <w:bookmarkStart w:id="347" w:name="_Toc517071440"/>
      <w:bookmarkStart w:id="348" w:name="_Toc297550141"/>
      <w:r>
        <w:rPr>
          <w:rStyle w:val="CharSectno"/>
        </w:rPr>
        <w:t>65</w:t>
      </w:r>
      <w:r>
        <w:rPr>
          <w:snapToGrid w:val="0"/>
        </w:rPr>
        <w:t>.</w:t>
      </w:r>
      <w:r>
        <w:rPr>
          <w:snapToGrid w:val="0"/>
        </w:rPr>
        <w:tab/>
        <w:t>Size of service pipes</w:t>
      </w:r>
      <w:bookmarkEnd w:id="346"/>
      <w:bookmarkEnd w:id="347"/>
      <w:bookmarkEnd w:id="348"/>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349" w:name="_Toc515785518"/>
      <w:bookmarkStart w:id="350" w:name="_Toc517071441"/>
      <w:bookmarkStart w:id="351" w:name="_Toc297550142"/>
      <w:r>
        <w:rPr>
          <w:rStyle w:val="CharSectno"/>
        </w:rPr>
        <w:t>66</w:t>
      </w:r>
      <w:r>
        <w:rPr>
          <w:snapToGrid w:val="0"/>
        </w:rPr>
        <w:t>.</w:t>
      </w:r>
      <w:r>
        <w:rPr>
          <w:snapToGrid w:val="0"/>
        </w:rPr>
        <w:tab/>
        <w:t>Notice of intention to build</w:t>
      </w:r>
      <w:bookmarkEnd w:id="349"/>
      <w:bookmarkEnd w:id="350"/>
      <w:r>
        <w:rPr>
          <w:snapToGrid w:val="0"/>
        </w:rPr>
        <w:t xml:space="preserve"> (s. 43A)</w:t>
      </w:r>
      <w:bookmarkEnd w:id="351"/>
    </w:p>
    <w:p>
      <w:pPr>
        <w:pStyle w:val="Subsection"/>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pPr>
      <w:bookmarkStart w:id="352" w:name="_Toc515785519"/>
      <w:bookmarkStart w:id="353" w:name="_Toc517071442"/>
      <w:r>
        <w:rPr>
          <w:rStyle w:val="CharSectno"/>
        </w:rPr>
        <w:t xml:space="preserve"> </w:t>
      </w:r>
      <w:bookmarkStart w:id="354" w:name="_Toc297550143"/>
      <w:bookmarkEnd w:id="352"/>
      <w:bookmarkEnd w:id="353"/>
      <w:r>
        <w:rPr>
          <w:rStyle w:val="CharSectno"/>
        </w:rPr>
        <w:t>66A</w:t>
      </w:r>
      <w:r>
        <w:t>.</w:t>
      </w:r>
      <w:r>
        <w:tab/>
        <w:t>Temporary standpipes on construction sites</w:t>
      </w:r>
      <w:bookmarkEnd w:id="354"/>
    </w:p>
    <w:p>
      <w:pPr>
        <w:pStyle w:val="Subsection"/>
      </w:pPr>
      <w:r>
        <w:tab/>
      </w:r>
      <w:r>
        <w:tab/>
        <w:t>In relation to the supply of water to land for the purposes of construction on the land, if there is a connection from the water service main to the land, the Corporation will supply and install a stopcock, meter and, if required, a temporary standpipe, on payment of the fee set out in Schedule 2 item 9.</w:t>
      </w:r>
    </w:p>
    <w:p>
      <w:pPr>
        <w:pStyle w:val="Footnotesection"/>
      </w:pPr>
      <w:r>
        <w:tab/>
        <w:t>[By</w:t>
      </w:r>
      <w:r>
        <w:noBreakHyphen/>
        <w:t>law 66A inserted in Gazette 25 Jun 2010 p. 2985.]</w:t>
      </w:r>
    </w:p>
    <w:p>
      <w:pPr>
        <w:pStyle w:val="Ednotedivision"/>
        <w:spacing w:before="160"/>
      </w:pPr>
      <w:r>
        <w:t>[Heading deleted in Gazette 29 May 2001 p. 2708.]</w:t>
      </w:r>
    </w:p>
    <w:p>
      <w:pPr>
        <w:pStyle w:val="Heading5"/>
        <w:rPr>
          <w:snapToGrid w:val="0"/>
        </w:rPr>
      </w:pPr>
      <w:bookmarkStart w:id="355" w:name="_Toc515785520"/>
      <w:bookmarkStart w:id="356" w:name="_Toc517071443"/>
      <w:bookmarkStart w:id="357" w:name="_Toc297550144"/>
      <w:r>
        <w:rPr>
          <w:rStyle w:val="CharSectno"/>
        </w:rPr>
        <w:t>67</w:t>
      </w:r>
      <w:r>
        <w:rPr>
          <w:snapToGrid w:val="0"/>
        </w:rPr>
        <w:t>.</w:t>
      </w:r>
      <w:r>
        <w:rPr>
          <w:snapToGrid w:val="0"/>
        </w:rPr>
        <w:tab/>
        <w:t>Obstruction of pipes, sewers, drains or fittings</w:t>
      </w:r>
      <w:bookmarkEnd w:id="355"/>
      <w:bookmarkEnd w:id="356"/>
      <w:bookmarkEnd w:id="357"/>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358" w:name="_Toc515785521"/>
      <w:bookmarkStart w:id="359" w:name="_Toc517071444"/>
      <w:bookmarkStart w:id="360" w:name="_Toc297550145"/>
      <w:r>
        <w:rPr>
          <w:rStyle w:val="CharSectno"/>
        </w:rPr>
        <w:t>68</w:t>
      </w:r>
      <w:r>
        <w:rPr>
          <w:snapToGrid w:val="0"/>
        </w:rPr>
        <w:t>.</w:t>
      </w:r>
      <w:r>
        <w:rPr>
          <w:snapToGrid w:val="0"/>
        </w:rPr>
        <w:tab/>
      </w:r>
      <w:bookmarkEnd w:id="358"/>
      <w:r>
        <w:rPr>
          <w:snapToGrid w:val="0"/>
        </w:rPr>
        <w:t>Owners etc. to prevent illegal use of water</w:t>
      </w:r>
      <w:bookmarkEnd w:id="359"/>
      <w:bookmarkEnd w:id="360"/>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361" w:name="_Toc515785522"/>
      <w:bookmarkStart w:id="362" w:name="_Toc517071445"/>
      <w:bookmarkStart w:id="363" w:name="_Toc297550146"/>
      <w:r>
        <w:rPr>
          <w:rStyle w:val="CharSectno"/>
        </w:rPr>
        <w:t>69</w:t>
      </w:r>
      <w:r>
        <w:rPr>
          <w:snapToGrid w:val="0"/>
        </w:rPr>
        <w:t>.</w:t>
      </w:r>
      <w:r>
        <w:rPr>
          <w:snapToGrid w:val="0"/>
        </w:rPr>
        <w:tab/>
        <w:t xml:space="preserve">Certain tanks etc. not to be connected to </w:t>
      </w:r>
      <w:bookmarkEnd w:id="361"/>
      <w:r>
        <w:rPr>
          <w:snapToGrid w:val="0"/>
        </w:rPr>
        <w:t>mains supply</w:t>
      </w:r>
      <w:bookmarkEnd w:id="362"/>
      <w:bookmarkEnd w:id="363"/>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364" w:name="_Toc515785523"/>
      <w:bookmarkStart w:id="365" w:name="_Toc517071446"/>
      <w:bookmarkStart w:id="366" w:name="_Toc297550147"/>
      <w:r>
        <w:rPr>
          <w:rStyle w:val="CharSectno"/>
        </w:rPr>
        <w:t>70</w:t>
      </w:r>
      <w:r>
        <w:rPr>
          <w:snapToGrid w:val="0"/>
        </w:rPr>
        <w:t>.</w:t>
      </w:r>
      <w:r>
        <w:rPr>
          <w:snapToGrid w:val="0"/>
        </w:rPr>
        <w:tab/>
        <w:t>Misuse of water</w:t>
      </w:r>
      <w:bookmarkEnd w:id="364"/>
      <w:bookmarkEnd w:id="365"/>
      <w:bookmarkEnd w:id="366"/>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Deleted in Gazette 26 Apr 2005 p. 1398.]</w:t>
      </w:r>
    </w:p>
    <w:p>
      <w:pPr>
        <w:pStyle w:val="Heading5"/>
        <w:rPr>
          <w:snapToGrid w:val="0"/>
        </w:rPr>
      </w:pPr>
      <w:bookmarkStart w:id="367" w:name="_Toc515785525"/>
      <w:bookmarkStart w:id="368" w:name="_Toc517071448"/>
      <w:bookmarkStart w:id="369" w:name="_Toc297550148"/>
      <w:r>
        <w:rPr>
          <w:rStyle w:val="CharSectno"/>
        </w:rPr>
        <w:t>72</w:t>
      </w:r>
      <w:r>
        <w:rPr>
          <w:snapToGrid w:val="0"/>
        </w:rPr>
        <w:t>.</w:t>
      </w:r>
      <w:r>
        <w:rPr>
          <w:snapToGrid w:val="0"/>
        </w:rPr>
        <w:tab/>
        <w:t>Use of water without consent</w:t>
      </w:r>
      <w:bookmarkEnd w:id="367"/>
      <w:bookmarkEnd w:id="368"/>
      <w:bookmarkEnd w:id="369"/>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370" w:name="_Toc515785526"/>
      <w:bookmarkStart w:id="371" w:name="_Toc517071449"/>
      <w:bookmarkStart w:id="372" w:name="_Toc297550149"/>
      <w:r>
        <w:rPr>
          <w:rStyle w:val="CharSectno"/>
        </w:rPr>
        <w:t>73</w:t>
      </w:r>
      <w:r>
        <w:rPr>
          <w:snapToGrid w:val="0"/>
        </w:rPr>
        <w:t>.</w:t>
      </w:r>
      <w:r>
        <w:rPr>
          <w:snapToGrid w:val="0"/>
        </w:rPr>
        <w:tab/>
      </w:r>
      <w:bookmarkEnd w:id="370"/>
      <w:r>
        <w:rPr>
          <w:snapToGrid w:val="0"/>
        </w:rPr>
        <w:t>Corporation may interrupt water supply</w:t>
      </w:r>
      <w:bookmarkEnd w:id="371"/>
      <w:bookmarkEnd w:id="372"/>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373" w:name="_Toc515785527"/>
      <w:bookmarkStart w:id="374" w:name="_Toc517071450"/>
      <w:bookmarkStart w:id="375" w:name="_Toc297550150"/>
      <w:r>
        <w:rPr>
          <w:rStyle w:val="CharSectno"/>
        </w:rPr>
        <w:t>74</w:t>
      </w:r>
      <w:r>
        <w:rPr>
          <w:snapToGrid w:val="0"/>
        </w:rPr>
        <w:t>.</w:t>
      </w:r>
      <w:r>
        <w:rPr>
          <w:snapToGrid w:val="0"/>
        </w:rPr>
        <w:tab/>
      </w:r>
      <w:bookmarkEnd w:id="373"/>
      <w:r>
        <w:rPr>
          <w:snapToGrid w:val="0"/>
        </w:rPr>
        <w:t>Leaks and waste of water, reward for reporting</w:t>
      </w:r>
      <w:bookmarkEnd w:id="374"/>
      <w:bookmarkEnd w:id="375"/>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376" w:name="_Toc515785528"/>
      <w:bookmarkStart w:id="377" w:name="_Toc517071451"/>
      <w:bookmarkStart w:id="378" w:name="_Toc297550151"/>
      <w:r>
        <w:rPr>
          <w:rStyle w:val="CharSectno"/>
        </w:rPr>
        <w:t>75</w:t>
      </w:r>
      <w:r>
        <w:rPr>
          <w:snapToGrid w:val="0"/>
        </w:rPr>
        <w:t>.</w:t>
      </w:r>
      <w:r>
        <w:rPr>
          <w:snapToGrid w:val="0"/>
        </w:rPr>
        <w:tab/>
        <w:t>Water</w:t>
      </w:r>
      <w:bookmarkEnd w:id="376"/>
      <w:r>
        <w:rPr>
          <w:snapToGrid w:val="0"/>
        </w:rPr>
        <w:t xml:space="preserve"> not to be wasted</w:t>
      </w:r>
      <w:bookmarkEnd w:id="377"/>
      <w:bookmarkEnd w:id="378"/>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ind w:left="890" w:hanging="890"/>
      </w:pPr>
      <w:r>
        <w:t>[</w:t>
      </w:r>
      <w:r>
        <w:rPr>
          <w:b/>
        </w:rPr>
        <w:t>76.</w:t>
      </w:r>
      <w:r>
        <w:tab/>
        <w:t>Deleted in Gazette 29 Sep 1998 p. 5406.]</w:t>
      </w:r>
    </w:p>
    <w:p>
      <w:pPr>
        <w:pStyle w:val="Ednotedivision"/>
      </w:pPr>
      <w:r>
        <w:t>[Heading deleted in Gazette 29 May 2001 p. 2708.]</w:t>
      </w:r>
    </w:p>
    <w:p>
      <w:pPr>
        <w:pStyle w:val="Heading5"/>
        <w:rPr>
          <w:snapToGrid w:val="0"/>
        </w:rPr>
      </w:pPr>
      <w:bookmarkStart w:id="379" w:name="_Toc515785529"/>
      <w:bookmarkStart w:id="380" w:name="_Toc517071452"/>
      <w:bookmarkStart w:id="381" w:name="_Toc297550152"/>
      <w:r>
        <w:rPr>
          <w:rStyle w:val="CharSectno"/>
        </w:rPr>
        <w:t>77</w:t>
      </w:r>
      <w:r>
        <w:rPr>
          <w:snapToGrid w:val="0"/>
        </w:rPr>
        <w:t>.</w:t>
      </w:r>
      <w:r>
        <w:rPr>
          <w:snapToGrid w:val="0"/>
        </w:rPr>
        <w:tab/>
      </w:r>
      <w:bookmarkEnd w:id="379"/>
      <w:r>
        <w:rPr>
          <w:snapToGrid w:val="0"/>
        </w:rPr>
        <w:t>Water meters, installation, testing and cost of</w:t>
      </w:r>
      <w:bookmarkEnd w:id="380"/>
      <w:bookmarkEnd w:id="381"/>
    </w:p>
    <w:p>
      <w:pPr>
        <w:pStyle w:val="Subsection"/>
        <w:rPr>
          <w:snapToGrid w:val="0"/>
        </w:rPr>
      </w:pPr>
      <w:r>
        <w:rPr>
          <w:snapToGrid w:val="0"/>
        </w:rPr>
        <w:tab/>
        <w:t>(1)</w:t>
      </w:r>
      <w:r>
        <w:rPr>
          <w:snapToGrid w:val="0"/>
        </w:rPr>
        <w:tab/>
        <w:t>The Corporation may fix a meter on any service, and shall determine the size and class of meter in each case.</w:t>
      </w:r>
    </w:p>
    <w:p>
      <w:pPr>
        <w:pStyle w:val="Subsection"/>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8(a).</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r>
      <w:r>
        <w:rPr>
          <w:rStyle w:val="CharDefText"/>
        </w:rPr>
        <w:t>multi</w:t>
      </w:r>
      <w:r>
        <w:rPr>
          <w:rStyle w:val="CharDefText"/>
        </w:rPr>
        <w:noBreakHyphen/>
        <w:t>unit development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 25 Jun 2010 p. 2985.]</w:t>
      </w:r>
    </w:p>
    <w:p>
      <w:pPr>
        <w:pStyle w:val="Heading5"/>
        <w:rPr>
          <w:snapToGrid w:val="0"/>
        </w:rPr>
      </w:pPr>
      <w:bookmarkStart w:id="382" w:name="_Toc515785530"/>
      <w:bookmarkStart w:id="383" w:name="_Toc517071453"/>
      <w:bookmarkStart w:id="384" w:name="_Toc297550153"/>
      <w:r>
        <w:rPr>
          <w:rStyle w:val="CharSectno"/>
        </w:rPr>
        <w:t>77A</w:t>
      </w:r>
      <w:r>
        <w:rPr>
          <w:snapToGrid w:val="0"/>
        </w:rPr>
        <w:t>.</w:t>
      </w:r>
      <w:r>
        <w:rPr>
          <w:snapToGrid w:val="0"/>
        </w:rPr>
        <w:tab/>
      </w:r>
      <w:bookmarkEnd w:id="382"/>
      <w:r>
        <w:rPr>
          <w:snapToGrid w:val="0"/>
        </w:rPr>
        <w:t>Water meters etc., housing of</w:t>
      </w:r>
      <w:bookmarkEnd w:id="383"/>
      <w:bookmarkEnd w:id="384"/>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385" w:name="_Toc515785531"/>
      <w:bookmarkStart w:id="386" w:name="_Toc517071454"/>
      <w:bookmarkStart w:id="387" w:name="_Toc297550154"/>
      <w:r>
        <w:rPr>
          <w:rStyle w:val="CharSectno"/>
        </w:rPr>
        <w:t>77B</w:t>
      </w:r>
      <w:r>
        <w:rPr>
          <w:snapToGrid w:val="0"/>
        </w:rPr>
        <w:t>.</w:t>
      </w:r>
      <w:r>
        <w:rPr>
          <w:snapToGrid w:val="0"/>
        </w:rPr>
        <w:tab/>
        <w:t>Water meters, access to</w:t>
      </w:r>
      <w:bookmarkEnd w:id="385"/>
      <w:bookmarkEnd w:id="386"/>
      <w:bookmarkEnd w:id="387"/>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388" w:name="_Toc515785532"/>
      <w:bookmarkStart w:id="389" w:name="_Toc517071455"/>
      <w:bookmarkStart w:id="390" w:name="_Toc297550155"/>
      <w:r>
        <w:rPr>
          <w:rStyle w:val="CharSectno"/>
        </w:rPr>
        <w:t>78</w:t>
      </w:r>
      <w:r>
        <w:rPr>
          <w:snapToGrid w:val="0"/>
        </w:rPr>
        <w:t>.</w:t>
      </w:r>
      <w:r>
        <w:rPr>
          <w:snapToGrid w:val="0"/>
        </w:rPr>
        <w:tab/>
      </w:r>
      <w:bookmarkEnd w:id="388"/>
      <w:r>
        <w:rPr>
          <w:snapToGrid w:val="0"/>
        </w:rPr>
        <w:t>Water meters, cost of repair or replacement</w:t>
      </w:r>
      <w:bookmarkEnd w:id="389"/>
      <w:bookmarkEnd w:id="390"/>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391" w:name="_Toc515785533"/>
      <w:bookmarkStart w:id="392" w:name="_Toc517071456"/>
      <w:bookmarkStart w:id="393" w:name="_Toc297550156"/>
      <w:r>
        <w:rPr>
          <w:rStyle w:val="CharSectno"/>
        </w:rPr>
        <w:t>79</w:t>
      </w:r>
      <w:r>
        <w:rPr>
          <w:snapToGrid w:val="0"/>
        </w:rPr>
        <w:t>.</w:t>
      </w:r>
      <w:r>
        <w:rPr>
          <w:snapToGrid w:val="0"/>
        </w:rPr>
        <w:tab/>
      </w:r>
      <w:bookmarkEnd w:id="391"/>
      <w:r>
        <w:rPr>
          <w:snapToGrid w:val="0"/>
        </w:rPr>
        <w:t>Water meter, Corporation to be notified of damage to or malfunction of</w:t>
      </w:r>
      <w:bookmarkEnd w:id="392"/>
      <w:bookmarkEnd w:id="393"/>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394" w:name="_Toc515785534"/>
      <w:bookmarkStart w:id="395" w:name="_Toc517071457"/>
      <w:bookmarkStart w:id="396" w:name="_Toc297550157"/>
      <w:r>
        <w:rPr>
          <w:rStyle w:val="CharSectno"/>
        </w:rPr>
        <w:t>80</w:t>
      </w:r>
      <w:r>
        <w:rPr>
          <w:snapToGrid w:val="0"/>
        </w:rPr>
        <w:t>.</w:t>
      </w:r>
      <w:r>
        <w:rPr>
          <w:snapToGrid w:val="0"/>
        </w:rPr>
        <w:tab/>
      </w:r>
      <w:bookmarkEnd w:id="394"/>
      <w:r>
        <w:rPr>
          <w:snapToGrid w:val="0"/>
        </w:rPr>
        <w:t>Water meters not to be interfered with</w:t>
      </w:r>
      <w:bookmarkEnd w:id="395"/>
      <w:bookmarkEnd w:id="396"/>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Deleted in Gazette 1 Jul 1977 p. 2011.]</w:t>
      </w:r>
    </w:p>
    <w:p>
      <w:pPr>
        <w:pStyle w:val="Ednotedivision"/>
      </w:pPr>
      <w:r>
        <w:t>[Heading deleted in Gazette 29 May 2001 p. 2708.]</w:t>
      </w:r>
    </w:p>
    <w:p>
      <w:pPr>
        <w:pStyle w:val="Ednotesection"/>
      </w:pPr>
      <w:r>
        <w:t>[</w:t>
      </w:r>
      <w:r>
        <w:rPr>
          <w:b/>
        </w:rPr>
        <w:t>82.</w:t>
      </w:r>
      <w:r>
        <w:tab/>
        <w:t>Deleted in Gazette 14 Jul 1987 p. 2658.]</w:t>
      </w:r>
    </w:p>
    <w:p>
      <w:pPr>
        <w:pStyle w:val="Ednotedivision"/>
      </w:pPr>
      <w:r>
        <w:t>[Heading deleted in Gazette 29 May 2001 p. 2708.]</w:t>
      </w:r>
    </w:p>
    <w:p>
      <w:pPr>
        <w:pStyle w:val="Heading5"/>
        <w:rPr>
          <w:snapToGrid w:val="0"/>
        </w:rPr>
      </w:pPr>
      <w:bookmarkStart w:id="397" w:name="_Toc515785535"/>
      <w:bookmarkStart w:id="398" w:name="_Toc517071458"/>
      <w:bookmarkStart w:id="399" w:name="_Toc297550158"/>
      <w:r>
        <w:rPr>
          <w:rStyle w:val="CharSectno"/>
        </w:rPr>
        <w:t>83</w:t>
      </w:r>
      <w:r>
        <w:rPr>
          <w:snapToGrid w:val="0"/>
        </w:rPr>
        <w:t>.</w:t>
      </w:r>
      <w:r>
        <w:rPr>
          <w:snapToGrid w:val="0"/>
        </w:rPr>
        <w:tab/>
        <w:t>Water meter testing</w:t>
      </w:r>
      <w:bookmarkEnd w:id="397"/>
      <w:r>
        <w:rPr>
          <w:snapToGrid w:val="0"/>
        </w:rPr>
        <w:t xml:space="preserve"> (s. 32)</w:t>
      </w:r>
      <w:bookmarkEnd w:id="398"/>
      <w:bookmarkEnd w:id="399"/>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400" w:name="_Toc515785536"/>
      <w:bookmarkStart w:id="401" w:name="_Toc517071459"/>
      <w:bookmarkStart w:id="402" w:name="_Toc297550159"/>
      <w:r>
        <w:rPr>
          <w:rStyle w:val="CharSectno"/>
        </w:rPr>
        <w:t>84</w:t>
      </w:r>
      <w:r>
        <w:rPr>
          <w:snapToGrid w:val="0"/>
        </w:rPr>
        <w:t>.</w:t>
      </w:r>
      <w:r>
        <w:rPr>
          <w:snapToGrid w:val="0"/>
        </w:rPr>
        <w:tab/>
      </w:r>
      <w:bookmarkEnd w:id="400"/>
      <w:r>
        <w:rPr>
          <w:snapToGrid w:val="0"/>
        </w:rPr>
        <w:t>Entry power for Corporation’s officer</w:t>
      </w:r>
      <w:bookmarkEnd w:id="401"/>
      <w:r>
        <w:rPr>
          <w:snapToGrid w:val="0"/>
        </w:rPr>
        <w:t>s</w:t>
      </w:r>
      <w:bookmarkEnd w:id="402"/>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403" w:name="_Toc515785537"/>
      <w:bookmarkStart w:id="404" w:name="_Toc517071460"/>
      <w:bookmarkStart w:id="405" w:name="_Toc297550160"/>
      <w:r>
        <w:rPr>
          <w:rStyle w:val="CharSectno"/>
        </w:rPr>
        <w:t>85</w:t>
      </w:r>
      <w:r>
        <w:rPr>
          <w:snapToGrid w:val="0"/>
        </w:rPr>
        <w:t>.</w:t>
      </w:r>
      <w:r>
        <w:rPr>
          <w:snapToGrid w:val="0"/>
        </w:rPr>
        <w:tab/>
        <w:t>Gratuities prohibited</w:t>
      </w:r>
      <w:bookmarkEnd w:id="403"/>
      <w:bookmarkEnd w:id="404"/>
      <w:bookmarkEnd w:id="405"/>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Deleted in Gazette 22 Dec 1989 p. 4635.]</w:t>
      </w:r>
    </w:p>
    <w:p>
      <w:pPr>
        <w:pStyle w:val="Ednotedivision"/>
      </w:pPr>
      <w:r>
        <w:t>[Heading deleted in Gazette 29 May 2001 p. 2708.]</w:t>
      </w:r>
    </w:p>
    <w:p>
      <w:pPr>
        <w:pStyle w:val="Heading5"/>
        <w:rPr>
          <w:snapToGrid w:val="0"/>
        </w:rPr>
      </w:pPr>
      <w:bookmarkStart w:id="406" w:name="_Toc515785538"/>
      <w:bookmarkStart w:id="407" w:name="_Toc517071461"/>
      <w:bookmarkStart w:id="408" w:name="_Toc297550161"/>
      <w:r>
        <w:rPr>
          <w:rStyle w:val="CharSectno"/>
        </w:rPr>
        <w:t>87</w:t>
      </w:r>
      <w:r>
        <w:rPr>
          <w:snapToGrid w:val="0"/>
        </w:rPr>
        <w:t>.</w:t>
      </w:r>
      <w:r>
        <w:rPr>
          <w:snapToGrid w:val="0"/>
        </w:rPr>
        <w:tab/>
      </w:r>
      <w:bookmarkEnd w:id="406"/>
      <w:r>
        <w:rPr>
          <w:snapToGrid w:val="0"/>
        </w:rPr>
        <w:t>Connections etc. only at approved places</w:t>
      </w:r>
      <w:bookmarkEnd w:id="407"/>
      <w:bookmarkEnd w:id="408"/>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409" w:name="_Toc515785547"/>
      <w:bookmarkStart w:id="410" w:name="_Toc517071470"/>
      <w:r>
        <w:t>[</w:t>
      </w:r>
      <w:r>
        <w:rPr>
          <w:b/>
        </w:rPr>
        <w:t>87A-87J.</w:t>
      </w:r>
      <w:r>
        <w:tab/>
        <w:t>Deleted in Gazette 28 Jun 2004 p. 2391.]</w:t>
      </w:r>
    </w:p>
    <w:bookmarkEnd w:id="409"/>
    <w:bookmarkEnd w:id="410"/>
    <w:p>
      <w:pPr>
        <w:pStyle w:val="Ednotesection"/>
      </w:pPr>
      <w:r>
        <w:t>[</w:t>
      </w:r>
      <w:r>
        <w:rPr>
          <w:b/>
        </w:rPr>
        <w:t>88.</w:t>
      </w:r>
      <w:r>
        <w:tab/>
        <w:t>Deleted in Gazette 28 Jun 2004 p. 2391.]</w:t>
      </w:r>
    </w:p>
    <w:p>
      <w:pPr>
        <w:pStyle w:val="Heading3"/>
        <w:keepNext w:val="0"/>
        <w:pageBreakBefore/>
        <w:spacing w:before="0"/>
      </w:pPr>
      <w:bookmarkStart w:id="411" w:name="_Toc76869302"/>
      <w:bookmarkStart w:id="412" w:name="_Toc102279134"/>
      <w:bookmarkStart w:id="413" w:name="_Toc107974545"/>
      <w:bookmarkStart w:id="414" w:name="_Toc127346796"/>
      <w:bookmarkStart w:id="415" w:name="_Toc128452309"/>
      <w:bookmarkStart w:id="416" w:name="_Toc129595727"/>
      <w:bookmarkStart w:id="417" w:name="_Toc130093535"/>
      <w:bookmarkStart w:id="418" w:name="_Toc131233618"/>
      <w:bookmarkStart w:id="419" w:name="_Toc131412523"/>
      <w:bookmarkStart w:id="420" w:name="_Toc131501100"/>
      <w:bookmarkStart w:id="421" w:name="_Toc131501201"/>
      <w:bookmarkStart w:id="422" w:name="_Toc132435152"/>
      <w:bookmarkStart w:id="423" w:name="_Toc139691376"/>
      <w:bookmarkStart w:id="424" w:name="_Toc170881440"/>
      <w:bookmarkStart w:id="425" w:name="_Toc170881816"/>
      <w:bookmarkStart w:id="426" w:name="_Toc199299803"/>
      <w:bookmarkStart w:id="427" w:name="_Toc199311042"/>
      <w:bookmarkStart w:id="428" w:name="_Toc202516946"/>
      <w:bookmarkStart w:id="429" w:name="_Toc207441630"/>
      <w:bookmarkStart w:id="430" w:name="_Toc213732015"/>
      <w:bookmarkStart w:id="431" w:name="_Toc215891609"/>
      <w:bookmarkStart w:id="432" w:name="_Toc216755648"/>
      <w:bookmarkStart w:id="433" w:name="_Toc216774416"/>
      <w:bookmarkStart w:id="434" w:name="_Toc233621686"/>
      <w:bookmarkStart w:id="435" w:name="_Toc233691586"/>
      <w:bookmarkStart w:id="436" w:name="_Toc265147882"/>
      <w:bookmarkStart w:id="437" w:name="_Toc265677150"/>
      <w:bookmarkStart w:id="438" w:name="_Toc265677253"/>
      <w:bookmarkStart w:id="439" w:name="_Toc291076924"/>
      <w:bookmarkStart w:id="440" w:name="_Toc297550162"/>
      <w:r>
        <w:rPr>
          <w:rStyle w:val="CharPartNo"/>
        </w:rPr>
        <w:t>Division 7</w:t>
      </w:r>
      <w:r>
        <w:rPr>
          <w:rStyle w:val="CharDivNo"/>
        </w:rPr>
        <w:t> </w:t>
      </w:r>
      <w:r>
        <w:t>—</w:t>
      </w:r>
      <w:r>
        <w:rPr>
          <w:rStyle w:val="CharDivText"/>
        </w:rPr>
        <w:t> </w:t>
      </w:r>
      <w:r>
        <w:rPr>
          <w:rStyle w:val="CharPartText"/>
        </w:rPr>
        <w:t>Miscellaneous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Heading5"/>
        <w:rPr>
          <w:snapToGrid w:val="0"/>
        </w:rPr>
      </w:pPr>
      <w:bookmarkStart w:id="441" w:name="_Toc515785550"/>
      <w:bookmarkStart w:id="442" w:name="_Toc517071473"/>
      <w:bookmarkStart w:id="443" w:name="_Toc297550163"/>
      <w:r>
        <w:rPr>
          <w:rStyle w:val="CharSectno"/>
        </w:rPr>
        <w:t>95</w:t>
      </w:r>
      <w:r>
        <w:rPr>
          <w:snapToGrid w:val="0"/>
        </w:rPr>
        <w:t>.</w:t>
      </w:r>
      <w:r>
        <w:rPr>
          <w:snapToGrid w:val="0"/>
        </w:rPr>
        <w:tab/>
        <w:t>Additional services</w:t>
      </w:r>
      <w:bookmarkEnd w:id="441"/>
      <w:bookmarkEnd w:id="442"/>
      <w:r>
        <w:rPr>
          <w:snapToGrid w:val="0"/>
        </w:rPr>
        <w:t>, fees for</w:t>
      </w:r>
      <w:bookmarkEnd w:id="443"/>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deleted]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Heading5"/>
        <w:rPr>
          <w:snapToGrid w:val="0"/>
        </w:rPr>
      </w:pPr>
      <w:bookmarkStart w:id="444" w:name="_Toc515785551"/>
      <w:bookmarkStart w:id="445" w:name="_Toc517071474"/>
      <w:bookmarkStart w:id="446" w:name="_Toc297550164"/>
      <w:r>
        <w:rPr>
          <w:rStyle w:val="CharSectno"/>
        </w:rPr>
        <w:t>96</w:t>
      </w:r>
      <w:r>
        <w:rPr>
          <w:snapToGrid w:val="0"/>
        </w:rPr>
        <w:t>.</w:t>
      </w:r>
      <w:r>
        <w:rPr>
          <w:snapToGrid w:val="0"/>
        </w:rPr>
        <w:tab/>
      </w:r>
      <w:bookmarkEnd w:id="444"/>
      <w:bookmarkEnd w:id="445"/>
      <w:r>
        <w:rPr>
          <w:snapToGrid w:val="0"/>
        </w:rPr>
        <w:t>Disconnection or reconnection of water supply, application fee for</w:t>
      </w:r>
      <w:bookmarkEnd w:id="446"/>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447" w:name="_Toc297550165"/>
      <w:bookmarkStart w:id="448" w:name="_Toc515785553"/>
      <w:bookmarkStart w:id="449" w:name="_Toc517071476"/>
      <w:r>
        <w:rPr>
          <w:rStyle w:val="CharSectno"/>
        </w:rPr>
        <w:t>97</w:t>
      </w:r>
      <w:r>
        <w:t>.</w:t>
      </w:r>
      <w:r>
        <w:tab/>
        <w:t>Reduction or restoration of water supply, fee for (s. 33(3)(a)(i))</w:t>
      </w:r>
      <w:bookmarkEnd w:id="447"/>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450" w:name="_Toc297550166"/>
      <w:r>
        <w:rPr>
          <w:rStyle w:val="CharSectno"/>
        </w:rPr>
        <w:t>98</w:t>
      </w:r>
      <w:r>
        <w:rPr>
          <w:snapToGrid w:val="0"/>
        </w:rPr>
        <w:t>.</w:t>
      </w:r>
      <w:r>
        <w:rPr>
          <w:snapToGrid w:val="0"/>
        </w:rPr>
        <w:tab/>
      </w:r>
      <w:bookmarkEnd w:id="448"/>
      <w:r>
        <w:rPr>
          <w:snapToGrid w:val="0"/>
        </w:rPr>
        <w:t>Fire hydrants for private purposes</w:t>
      </w:r>
      <w:bookmarkEnd w:id="449"/>
      <w:bookmarkEnd w:id="450"/>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80"/>
        <w:rPr>
          <w:snapToGrid w:val="0"/>
        </w:rPr>
      </w:pPr>
      <w:r>
        <w:rPr>
          <w:snapToGrid w:val="0"/>
        </w:rPr>
        <w:tab/>
        <w:t>(2)</w:t>
      </w:r>
      <w:r>
        <w:rPr>
          <w:snapToGrid w:val="0"/>
        </w:rPr>
        <w:tab/>
      </w:r>
      <w:r>
        <w:rPr>
          <w:snapToGrid w:val="0"/>
          <w:spacing w:val="-4"/>
        </w:rPr>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8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80"/>
        <w:rPr>
          <w:snapToGrid w:val="0"/>
        </w:rPr>
      </w:pPr>
      <w:r>
        <w:rPr>
          <w:snapToGrid w:val="0"/>
        </w:rPr>
        <w:tab/>
        <w:t>(4)</w:t>
      </w:r>
      <w:r>
        <w:rPr>
          <w:snapToGrid w:val="0"/>
        </w:rPr>
        <w:tab/>
        <w:t>No water shall be taken from any sealed portion except for extinction of fire.</w:t>
      </w:r>
    </w:p>
    <w:p>
      <w:pPr>
        <w:pStyle w:val="Subsection"/>
        <w:spacing w:before="180"/>
        <w:rPr>
          <w:snapToGrid w:val="0"/>
        </w:rPr>
      </w:pPr>
      <w:r>
        <w:rPr>
          <w:snapToGrid w:val="0"/>
        </w:rPr>
        <w:tab/>
        <w:t>(5)</w:t>
      </w:r>
      <w:r>
        <w:rPr>
          <w:snapToGrid w:val="0"/>
        </w:rPr>
        <w:tab/>
        <w:t xml:space="preserve">In the event of the seal being broken in case of fire or by accident or otherwise, the owner or occupier shall give notice forthwith to the Corporation, and pay the fee specified in </w:t>
      </w:r>
      <w:r>
        <w:t>Schedule 2 item 6</w:t>
      </w:r>
      <w:r>
        <w:rPr>
          <w:snapToGrid w:val="0"/>
        </w:rPr>
        <w:t xml:space="preserve"> to have the seal re</w:t>
      </w:r>
      <w:r>
        <w:rPr>
          <w:snapToGrid w:val="0"/>
        </w:rPr>
        <w:noBreakHyphen/>
        <w:t>sealed.</w:t>
      </w:r>
    </w:p>
    <w:p>
      <w:pPr>
        <w:pStyle w:val="Footnotesection"/>
        <w:spacing w:before="140"/>
        <w:ind w:left="890" w:hanging="890"/>
      </w:pPr>
      <w:r>
        <w:tab/>
        <w:t>[By</w:t>
      </w:r>
      <w:r>
        <w:noBreakHyphen/>
        <w:t>law 98 amended in Gazette 22 Dec 1964 p. 4071; 29 Jun 1988 p. 2122; 29 Dec 1995 p. 6308</w:t>
      </w:r>
      <w:r>
        <w:noBreakHyphen/>
        <w:t>9; 29 Jun 2007 p. 3235; 19 Jun 2009 p. 2397.]</w:t>
      </w:r>
    </w:p>
    <w:p>
      <w:pPr>
        <w:pStyle w:val="Ednotedivision"/>
        <w:spacing w:before="240"/>
      </w:pPr>
      <w:r>
        <w:t>[Heading deleted in Gazette 29 May 2001 p. 2708.]</w:t>
      </w:r>
    </w:p>
    <w:p>
      <w:pPr>
        <w:pStyle w:val="Heading5"/>
      </w:pPr>
      <w:bookmarkStart w:id="451" w:name="_Toc297550167"/>
      <w:bookmarkStart w:id="452" w:name="_Toc515785554"/>
      <w:bookmarkStart w:id="453" w:name="_Toc517071477"/>
      <w:r>
        <w:rPr>
          <w:rStyle w:val="CharSectno"/>
        </w:rPr>
        <w:t>99</w:t>
      </w:r>
      <w:r>
        <w:t>.</w:t>
      </w:r>
      <w:r>
        <w:tab/>
        <w:t>Shared fire services</w:t>
      </w:r>
      <w:bookmarkEnd w:id="451"/>
    </w:p>
    <w:p>
      <w:pPr>
        <w:pStyle w:val="Subsection"/>
      </w:pPr>
      <w:r>
        <w:tab/>
        <w:t>(1)</w:t>
      </w:r>
      <w:r>
        <w:tab/>
        <w:t xml:space="preserve">In this by-law — </w:t>
      </w:r>
    </w:p>
    <w:p>
      <w:pPr>
        <w:pStyle w:val="Defstart"/>
      </w:pPr>
      <w:r>
        <w:tab/>
      </w:r>
      <w:r>
        <w:rPr>
          <w:rStyle w:val="CharDefText"/>
        </w:rPr>
        <w:t>shared fire service</w:t>
      </w:r>
      <w:r>
        <w:t xml:space="preserve"> </w:t>
      </w:r>
      <w:r>
        <w:rPr>
          <w:rStyle w:val="CharDefText"/>
          <w:b w:val="0"/>
          <w:bCs/>
          <w:i w:val="0"/>
          <w:iCs/>
        </w:rPr>
        <w:t>means a fire service provided to particular land that is made available by the owner or occupier of the land for the purposes of fire fighting and protection on other land</w:t>
      </w:r>
      <w:r>
        <w:t>.</w:t>
      </w:r>
    </w:p>
    <w:p>
      <w:pPr>
        <w:pStyle w:val="Subsection"/>
      </w:pPr>
      <w:r>
        <w:tab/>
        <w:t>(2)</w:t>
      </w:r>
      <w:r>
        <w:tab/>
        <w:t>Nothing in these by</w:t>
      </w:r>
      <w:r>
        <w:noBreakHyphen/>
        <w:t xml:space="preserve">laws prevents — </w:t>
      </w:r>
    </w:p>
    <w:p>
      <w:pPr>
        <w:pStyle w:val="Indenta"/>
      </w:pPr>
      <w:r>
        <w:tab/>
        <w:t>(a)</w:t>
      </w:r>
      <w:r>
        <w:tab/>
        <w:t>the Corporation from providing a fire service that is a shared fire service; or</w:t>
      </w:r>
    </w:p>
    <w:p>
      <w:pPr>
        <w:pStyle w:val="Indenta"/>
      </w:pPr>
      <w:r>
        <w:tab/>
        <w:t>(b)</w:t>
      </w:r>
      <w:r>
        <w:tab/>
        <w:t>a person from entering into an arrangement about a shared fire service.</w:t>
      </w:r>
    </w:p>
    <w:p>
      <w:pPr>
        <w:pStyle w:val="Footnotesection"/>
      </w:pPr>
      <w:r>
        <w:tab/>
        <w:t>[By-law 99 inserted in Gazette 25 Jun 2010 p. 2884.]</w:t>
      </w:r>
    </w:p>
    <w:p>
      <w:pPr>
        <w:pStyle w:val="Heading5"/>
        <w:keepNext w:val="0"/>
        <w:keepLines w:val="0"/>
        <w:spacing w:before="240"/>
        <w:rPr>
          <w:snapToGrid w:val="0"/>
        </w:rPr>
      </w:pPr>
      <w:bookmarkStart w:id="454" w:name="_Toc297550168"/>
      <w:r>
        <w:rPr>
          <w:rStyle w:val="CharSectno"/>
        </w:rPr>
        <w:t>100</w:t>
      </w:r>
      <w:r>
        <w:rPr>
          <w:snapToGrid w:val="0"/>
        </w:rPr>
        <w:t>.</w:t>
      </w:r>
      <w:r>
        <w:rPr>
          <w:snapToGrid w:val="0"/>
        </w:rPr>
        <w:tab/>
        <w:t>Records and plans</w:t>
      </w:r>
      <w:bookmarkEnd w:id="452"/>
      <w:bookmarkEnd w:id="453"/>
      <w:r>
        <w:rPr>
          <w:snapToGrid w:val="0"/>
        </w:rPr>
        <w:t>, fees for</w:t>
      </w:r>
      <w:bookmarkEnd w:id="454"/>
    </w:p>
    <w:p>
      <w:pPr>
        <w:pStyle w:val="Subsection"/>
        <w:spacing w:before="18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140"/>
        <w:ind w:left="890" w:hanging="890"/>
      </w:pPr>
      <w:r>
        <w:tab/>
        <w:t>[By</w:t>
      </w:r>
      <w:r>
        <w:noBreakHyphen/>
        <w:t>law 100 inserted in Gazette 14 Jul 1987 p. 2650; amended in Gazette 29 Jun 2007 p. 3235.]</w:t>
      </w:r>
    </w:p>
    <w:p>
      <w:pPr>
        <w:pStyle w:val="Heading5"/>
        <w:keepNext w:val="0"/>
        <w:keepLines w:val="0"/>
        <w:spacing w:before="240"/>
        <w:rPr>
          <w:snapToGrid w:val="0"/>
        </w:rPr>
      </w:pPr>
      <w:bookmarkStart w:id="455" w:name="_Toc515785555"/>
      <w:bookmarkStart w:id="456" w:name="_Toc517071478"/>
      <w:bookmarkStart w:id="457" w:name="_Toc297550169"/>
      <w:r>
        <w:rPr>
          <w:rStyle w:val="CharSectno"/>
        </w:rPr>
        <w:t>101</w:t>
      </w:r>
      <w:r>
        <w:rPr>
          <w:snapToGrid w:val="0"/>
        </w:rPr>
        <w:t>.</w:t>
      </w:r>
      <w:r>
        <w:rPr>
          <w:snapToGrid w:val="0"/>
        </w:rPr>
        <w:tab/>
        <w:t>Water supply connection</w:t>
      </w:r>
      <w:bookmarkEnd w:id="455"/>
      <w:bookmarkEnd w:id="456"/>
      <w:r>
        <w:rPr>
          <w:snapToGrid w:val="0"/>
        </w:rPr>
        <w:t>, relocation of and fee for</w:t>
      </w:r>
      <w:bookmarkEnd w:id="457"/>
    </w:p>
    <w:p>
      <w:pPr>
        <w:pStyle w:val="Subsection"/>
        <w:spacing w:before="18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Heading5"/>
        <w:rPr>
          <w:snapToGrid w:val="0"/>
        </w:rPr>
      </w:pPr>
      <w:bookmarkStart w:id="458" w:name="_Toc515785557"/>
      <w:bookmarkStart w:id="459" w:name="_Toc517071479"/>
      <w:bookmarkStart w:id="460" w:name="_Toc297550170"/>
      <w:r>
        <w:rPr>
          <w:rStyle w:val="CharSectno"/>
        </w:rPr>
        <w:t>104C</w:t>
      </w:r>
      <w:r>
        <w:rPr>
          <w:snapToGrid w:val="0"/>
        </w:rPr>
        <w:t>.</w:t>
      </w:r>
      <w:r>
        <w:rPr>
          <w:snapToGrid w:val="0"/>
        </w:rPr>
        <w:tab/>
      </w:r>
      <w:bookmarkEnd w:id="458"/>
      <w:r>
        <w:rPr>
          <w:snapToGrid w:val="0"/>
        </w:rPr>
        <w:t>Accounts and meter readings, statements of</w:t>
      </w:r>
      <w:bookmarkEnd w:id="459"/>
      <w:bookmarkEnd w:id="460"/>
    </w:p>
    <w:p>
      <w:pPr>
        <w:pStyle w:val="Subsection"/>
        <w:keepNext/>
        <w:keepLines/>
        <w:rPr>
          <w:snapToGrid w:val="0"/>
        </w:rPr>
      </w:pPr>
      <w:r>
        <w:rPr>
          <w:snapToGrid w:val="0"/>
        </w:rPr>
        <w:tab/>
      </w:r>
      <w:r>
        <w:rPr>
          <w:snapToGrid w:val="0"/>
        </w:rPr>
        <w:tab/>
        <w:t>Where a person requests —</w:t>
      </w:r>
    </w:p>
    <w:p>
      <w:pPr>
        <w:pStyle w:val="Indenta"/>
        <w:spacing w:before="100"/>
        <w:rPr>
          <w:snapToGrid w:val="0"/>
        </w:rPr>
      </w:pPr>
      <w:r>
        <w:rPr>
          <w:snapToGrid w:val="0"/>
        </w:rPr>
        <w:tab/>
        <w:t>(a)</w:t>
      </w:r>
      <w:r>
        <w:rPr>
          <w:snapToGrid w:val="0"/>
        </w:rPr>
        <w:tab/>
      </w:r>
      <w:r>
        <w:rPr>
          <w:snapToGrid w:val="0"/>
          <w:spacing w:val="-4"/>
        </w:rPr>
        <w:t>a copy of any portion of the rating or accounting records;</w:t>
      </w:r>
    </w:p>
    <w:p>
      <w:pPr>
        <w:pStyle w:val="Indenta"/>
        <w:keepNext/>
        <w:keepLines/>
        <w:spacing w:before="100"/>
        <w:rPr>
          <w:snapToGrid w:val="0"/>
        </w:rPr>
      </w:pPr>
      <w:r>
        <w:rPr>
          <w:snapToGrid w:val="0"/>
        </w:rPr>
        <w:tab/>
        <w:t>(b)</w:t>
      </w:r>
      <w:r>
        <w:rPr>
          <w:snapToGrid w:val="0"/>
        </w:rPr>
        <w:tab/>
        <w:t>a reading of the meter supplied to any property;</w:t>
      </w:r>
    </w:p>
    <w:p>
      <w:pPr>
        <w:pStyle w:val="Indenta"/>
        <w:keepNext/>
        <w:keepLines/>
        <w:spacing w:before="120"/>
        <w:rPr>
          <w:snapToGrid w:val="0"/>
        </w:rPr>
      </w:pPr>
      <w:r>
        <w:rPr>
          <w:snapToGrid w:val="0"/>
        </w:rPr>
        <w:tab/>
        <w:t>(c)</w:t>
      </w:r>
      <w:r>
        <w:rPr>
          <w:snapToGrid w:val="0"/>
        </w:rPr>
        <w:tab/>
        <w:t>answers to orders and requisitions in relation to a property,</w:t>
      </w:r>
    </w:p>
    <w:p>
      <w:pPr>
        <w:pStyle w:val="Subsection"/>
        <w:spacing w:before="20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spacing w:before="160"/>
        <w:ind w:left="890" w:hanging="890"/>
      </w:pPr>
      <w:r>
        <w:tab/>
        <w:t>[By</w:t>
      </w:r>
      <w:r>
        <w:noBreakHyphen/>
        <w:t>law 104C inserted in Gazette 29 Jun 1984 p. 1788; amended in Gazette 14 Jul 1987 p. 2650; 29 Jun 2007 p. 3236.]</w:t>
      </w:r>
    </w:p>
    <w:p>
      <w:pPr>
        <w:pStyle w:val="Heading5"/>
        <w:keepNext w:val="0"/>
        <w:keepLines w:val="0"/>
        <w:spacing w:before="280"/>
        <w:rPr>
          <w:snapToGrid w:val="0"/>
        </w:rPr>
      </w:pPr>
      <w:bookmarkStart w:id="461" w:name="_Toc515785558"/>
      <w:bookmarkStart w:id="462" w:name="_Toc517071480"/>
      <w:bookmarkStart w:id="463" w:name="_Toc297550171"/>
      <w:r>
        <w:rPr>
          <w:rStyle w:val="CharSectno"/>
        </w:rPr>
        <w:t>104D</w:t>
      </w:r>
      <w:r>
        <w:rPr>
          <w:snapToGrid w:val="0"/>
        </w:rPr>
        <w:t>.</w:t>
      </w:r>
      <w:r>
        <w:rPr>
          <w:snapToGrid w:val="0"/>
        </w:rPr>
        <w:tab/>
        <w:t>Amounts rounded</w:t>
      </w:r>
      <w:bookmarkEnd w:id="461"/>
      <w:bookmarkEnd w:id="462"/>
      <w:bookmarkEnd w:id="463"/>
    </w:p>
    <w:p>
      <w:pPr>
        <w:pStyle w:val="Subsection"/>
        <w:spacing w:before="200"/>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keepLines w:val="0"/>
        <w:spacing w:before="160"/>
        <w:ind w:left="890" w:hanging="890"/>
      </w:pPr>
      <w:r>
        <w:tab/>
        <w:t>[By</w:t>
      </w:r>
      <w:r>
        <w:noBreakHyphen/>
        <w:t>law 104D inserted in Gazette 26 Jun 1992 p. 2883.]</w:t>
      </w:r>
    </w:p>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Next w:val="0"/>
        <w:keepLines w:val="0"/>
        <w:spacing w:before="280"/>
        <w:rPr>
          <w:snapToGrid w:val="0"/>
        </w:rPr>
      </w:pPr>
      <w:bookmarkStart w:id="464" w:name="_Toc515785559"/>
      <w:bookmarkStart w:id="465" w:name="_Toc517071481"/>
      <w:bookmarkStart w:id="466" w:name="_Toc297550172"/>
      <w:r>
        <w:rPr>
          <w:rStyle w:val="CharSectno"/>
        </w:rPr>
        <w:t>105</w:t>
      </w:r>
      <w:r>
        <w:rPr>
          <w:snapToGrid w:val="0"/>
        </w:rPr>
        <w:t>.</w:t>
      </w:r>
      <w:r>
        <w:rPr>
          <w:snapToGrid w:val="0"/>
        </w:rPr>
        <w:tab/>
        <w:t>Penalties</w:t>
      </w:r>
      <w:bookmarkEnd w:id="464"/>
      <w:bookmarkEnd w:id="465"/>
      <w:bookmarkEnd w:id="466"/>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 xml:space="preserve">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w:t>
      </w:r>
      <w:r>
        <w:t>Minister</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 xml:space="preserve">laws, any expense, loss or damage incurred by the Corporation or the </w:t>
      </w:r>
      <w:r>
        <w:t>Minister</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 21 Apr 2011 p. 1471.]</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67" w:name="_Toc127346806"/>
      <w:bookmarkStart w:id="468" w:name="_Toc128452319"/>
      <w:bookmarkStart w:id="469" w:name="_Toc129595737"/>
      <w:bookmarkStart w:id="470" w:name="_Toc130093545"/>
      <w:bookmarkStart w:id="471" w:name="_Toc131233628"/>
      <w:bookmarkStart w:id="472" w:name="_Toc131412533"/>
      <w:bookmarkStart w:id="473" w:name="_Toc131501110"/>
      <w:bookmarkStart w:id="474" w:name="_Toc131501211"/>
      <w:bookmarkStart w:id="475" w:name="_Toc132435162"/>
      <w:bookmarkStart w:id="476" w:name="_Toc139691386"/>
      <w:bookmarkStart w:id="477" w:name="_Toc170881450"/>
      <w:bookmarkStart w:id="478" w:name="_Toc170881826"/>
      <w:bookmarkStart w:id="479" w:name="_Toc199299813"/>
      <w:bookmarkStart w:id="480" w:name="_Toc199311052"/>
      <w:bookmarkStart w:id="481" w:name="_Toc202516956"/>
      <w:bookmarkStart w:id="482" w:name="_Toc207441640"/>
      <w:bookmarkStart w:id="483" w:name="_Toc213732025"/>
      <w:bookmarkStart w:id="484" w:name="_Toc215891619"/>
      <w:bookmarkStart w:id="485" w:name="_Toc216755658"/>
      <w:bookmarkStart w:id="486" w:name="_Toc216774426"/>
      <w:bookmarkStart w:id="487" w:name="_Toc233621696"/>
      <w:bookmarkStart w:id="488" w:name="_Toc233691596"/>
      <w:bookmarkStart w:id="489" w:name="_Toc265147893"/>
      <w:bookmarkStart w:id="490" w:name="_Toc265677161"/>
      <w:bookmarkStart w:id="491" w:name="_Toc265677264"/>
      <w:bookmarkStart w:id="492" w:name="_Toc291076935"/>
      <w:bookmarkStart w:id="493" w:name="_Toc297550173"/>
      <w:r>
        <w:rPr>
          <w:rStyle w:val="CharSchNo"/>
        </w:rPr>
        <w:t>Schedule 1</w:t>
      </w:r>
      <w:r>
        <w:t xml:space="preserve"> — </w:t>
      </w:r>
      <w:r>
        <w:rPr>
          <w:rStyle w:val="CharSchText"/>
        </w:rPr>
        <w:t>Notice of building construction or alteration</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
              <w:tabs>
                <w:tab w:val="left" w:pos="7088"/>
              </w:tabs>
              <w:rPr>
                <w:snapToGrid w:val="0"/>
              </w:rPr>
            </w:pPr>
            <w:r>
              <w:rPr>
                <w:snapToGrid w:val="0"/>
              </w:rPr>
              <w:t>PROPERTY DESCRIPTION:</w:t>
            </w:r>
          </w:p>
          <w:p>
            <w:pPr>
              <w:pStyle w:val="yTable"/>
              <w:tabs>
                <w:tab w:val="left" w:pos="7088"/>
              </w:tabs>
              <w:spacing w:before="120"/>
              <w:rPr>
                <w:snapToGrid w:val="0"/>
              </w:rPr>
            </w:pPr>
            <w:r>
              <w:rPr>
                <w:snapToGrid w:val="0"/>
              </w:rPr>
              <w:t>(House/Office etc.).................................................................................................</w:t>
            </w:r>
          </w:p>
          <w:p>
            <w:pPr>
              <w:pStyle w:val="yTable"/>
              <w:tabs>
                <w:tab w:val="left" w:pos="7088"/>
              </w:tabs>
              <w:rPr>
                <w:snapToGrid w:val="0"/>
              </w:rPr>
            </w:pPr>
            <w:r>
              <w:rPr>
                <w:snapToGrid w:val="0"/>
              </w:rPr>
              <w:t>LOT No. ............................HOUSE No...........................UNIT No.......................</w:t>
            </w:r>
          </w:p>
          <w:p>
            <w:pPr>
              <w:pStyle w:val="yTable"/>
              <w:tabs>
                <w:tab w:val="left" w:pos="7088"/>
              </w:tabs>
              <w:rPr>
                <w:snapToGrid w:val="0"/>
              </w:rPr>
            </w:pPr>
            <w:r>
              <w:rPr>
                <w:snapToGrid w:val="0"/>
              </w:rPr>
              <w:t>STREET(S).............................................................................................................</w:t>
            </w:r>
          </w:p>
          <w:p>
            <w:pPr>
              <w:pStyle w:val="yTable"/>
              <w:tabs>
                <w:tab w:val="left" w:pos="993"/>
                <w:tab w:val="left" w:pos="7088"/>
              </w:tabs>
              <w:rPr>
                <w:snapToGrid w:val="0"/>
              </w:rPr>
            </w:pPr>
            <w:r>
              <w:rPr>
                <w:snapToGrid w:val="0"/>
              </w:rPr>
              <w:tab/>
              <w:t>..............................................................................................................</w:t>
            </w:r>
          </w:p>
          <w:p>
            <w:pPr>
              <w:pStyle w:val="yTable"/>
              <w:tabs>
                <w:tab w:val="left" w:pos="7088"/>
              </w:tabs>
              <w:spacing w:before="0"/>
              <w:jc w:val="center"/>
              <w:rPr>
                <w:snapToGrid w:val="0"/>
              </w:rPr>
            </w:pPr>
            <w:r>
              <w:rPr>
                <w:snapToGrid w:val="0"/>
              </w:rPr>
              <w:t xml:space="preserve">                    (IF CORNER </w:t>
            </w:r>
            <w:smartTag w:uri="urn:schemas-microsoft-com:office:smarttags" w:element="place">
              <w:r>
                <w:rPr>
                  <w:snapToGrid w:val="0"/>
                </w:rPr>
                <w:t>LOT</w:t>
              </w:r>
            </w:smartTag>
            <w:r>
              <w:rPr>
                <w:snapToGrid w:val="0"/>
              </w:rPr>
              <w:t xml:space="preserve"> ENTER BOTH STREET NAMES)</w:t>
            </w:r>
          </w:p>
          <w:p>
            <w:pPr>
              <w:pStyle w:val="yTable"/>
              <w:tabs>
                <w:tab w:val="left" w:pos="7088"/>
              </w:tabs>
              <w:rPr>
                <w:snapToGrid w:val="0"/>
              </w:rPr>
            </w:pPr>
            <w:r>
              <w:rPr>
                <w:snapToGrid w:val="0"/>
              </w:rPr>
              <w:t>SUBURB OR TOWN ............................................................................................</w:t>
            </w:r>
          </w:p>
          <w:p>
            <w:pPr>
              <w:pStyle w:val="yTable"/>
              <w:tabs>
                <w:tab w:val="left" w:pos="7088"/>
              </w:tabs>
              <w:jc w:val="center"/>
              <w:rPr>
                <w:snapToGrid w:val="0"/>
              </w:rPr>
            </w:pPr>
          </w:p>
        </w:tc>
      </w:tr>
      <w:tr>
        <w:tc>
          <w:tcPr>
            <w:tcW w:w="7304" w:type="dxa"/>
            <w:gridSpan w:val="2"/>
          </w:tcPr>
          <w:p>
            <w:pPr>
              <w:pStyle w:val="yTable"/>
              <w:tabs>
                <w:tab w:val="left" w:pos="7088"/>
              </w:tabs>
              <w:spacing w:before="180"/>
              <w:rPr>
                <w:snapToGrid w:val="0"/>
              </w:rPr>
            </w:pPr>
            <w:r>
              <w:rPr>
                <w:snapToGrid w:val="0"/>
              </w:rPr>
              <w:t>OWNER or OCCUPIER ........................................................................................</w:t>
            </w:r>
          </w:p>
          <w:p>
            <w:pPr>
              <w:pStyle w:val="yTable"/>
              <w:tabs>
                <w:tab w:val="left" w:pos="7088"/>
              </w:tabs>
              <w:rPr>
                <w:snapToGrid w:val="0"/>
              </w:rPr>
            </w:pPr>
            <w:r>
              <w:rPr>
                <w:snapToGrid w:val="0"/>
              </w:rPr>
              <w:t>ADDRESS..............................................................................................................</w:t>
            </w:r>
          </w:p>
          <w:p>
            <w:pPr>
              <w:pStyle w:val="yTable"/>
              <w:tabs>
                <w:tab w:val="left" w:pos="7088"/>
              </w:tabs>
              <w:spacing w:after="80"/>
              <w:jc w:val="center"/>
              <w:rPr>
                <w:snapToGrid w:val="0"/>
              </w:rPr>
            </w:pPr>
            <w:r>
              <w:rPr>
                <w:snapToGrid w:val="0"/>
              </w:rPr>
              <w:t>POSTCODE .......................................TELEPHONE ............................................</w:t>
            </w:r>
          </w:p>
        </w:tc>
      </w:tr>
      <w:tr>
        <w:trPr>
          <w:cantSplit/>
          <w:trHeight w:val="313"/>
        </w:trPr>
        <w:tc>
          <w:tcPr>
            <w:tcW w:w="3652" w:type="dxa"/>
            <w:vMerge w:val="restart"/>
          </w:tcPr>
          <w:p>
            <w:pPr>
              <w:pStyle w:val="yTable"/>
              <w:tabs>
                <w:tab w:val="left" w:pos="7088"/>
              </w:tabs>
              <w:spacing w:before="80"/>
              <w:rPr>
                <w:snapToGrid w:val="0"/>
              </w:rPr>
            </w:pPr>
            <w:r>
              <w:rPr>
                <w:snapToGrid w:val="0"/>
              </w:rPr>
              <w:t>LOCAL</w:t>
            </w:r>
          </w:p>
          <w:p>
            <w:pPr>
              <w:pStyle w:val="yTable"/>
              <w:tabs>
                <w:tab w:val="left" w:pos="7088"/>
              </w:tabs>
              <w:spacing w:before="0"/>
              <w:rPr>
                <w:snapToGrid w:val="0"/>
              </w:rPr>
            </w:pPr>
            <w:r>
              <w:rPr>
                <w:snapToGrid w:val="0"/>
              </w:rPr>
              <w:t>GOVERNMENT..................................</w:t>
            </w:r>
          </w:p>
          <w:p>
            <w:pPr>
              <w:pStyle w:val="yTable"/>
              <w:tabs>
                <w:tab w:val="left" w:pos="7088"/>
              </w:tabs>
              <w:spacing w:before="180"/>
              <w:rPr>
                <w:snapToGrid w:val="0"/>
              </w:rPr>
            </w:pPr>
            <w:r>
              <w:rPr>
                <w:snapToGrid w:val="0"/>
              </w:rPr>
              <w:t>LIC No..................................................</w:t>
            </w:r>
          </w:p>
        </w:tc>
        <w:tc>
          <w:tcPr>
            <w:tcW w:w="3652" w:type="dxa"/>
          </w:tcPr>
          <w:p>
            <w:pPr>
              <w:pStyle w:val="yTable"/>
              <w:tabs>
                <w:tab w:val="left" w:pos="7088"/>
              </w:tabs>
              <w:spacing w:before="80"/>
              <w:jc w:val="center"/>
              <w:rPr>
                <w:snapToGrid w:val="0"/>
              </w:rPr>
            </w:pPr>
            <w:r>
              <w:rPr>
                <w:snapToGrid w:val="0"/>
              </w:rPr>
              <w:t>ESTIMATED VALUE</w:t>
            </w:r>
          </w:p>
        </w:tc>
      </w:tr>
      <w:tr>
        <w:trPr>
          <w:cantSplit/>
          <w:trHeight w:val="941"/>
        </w:trPr>
        <w:tc>
          <w:tcPr>
            <w:tcW w:w="3652" w:type="dxa"/>
            <w:vMerge/>
          </w:tcPr>
          <w:p>
            <w:pPr>
              <w:pStyle w:val="yTable"/>
              <w:tabs>
                <w:tab w:val="left" w:pos="7088"/>
              </w:tabs>
              <w:spacing w:before="80"/>
              <w:rPr>
                <w:snapToGrid w:val="0"/>
              </w:rPr>
            </w:pPr>
          </w:p>
        </w:tc>
        <w:tc>
          <w:tcPr>
            <w:tcW w:w="3652" w:type="dxa"/>
            <w:tcBorders>
              <w:bottom w:val="single" w:sz="4" w:space="0" w:color="auto"/>
            </w:tcBorders>
          </w:tcPr>
          <w:p>
            <w:pPr>
              <w:pStyle w:val="yTable"/>
              <w:tabs>
                <w:tab w:val="left" w:pos="7088"/>
              </w:tabs>
              <w:spacing w:before="440"/>
              <w:rPr>
                <w:snapToGrid w:val="0"/>
              </w:rPr>
            </w:pPr>
            <w:r>
              <w:rPr>
                <w:snapToGrid w:val="0"/>
              </w:rPr>
              <w:t xml:space="preserve">    $</w:t>
            </w:r>
          </w:p>
        </w:tc>
      </w:tr>
      <w:tr>
        <w:trPr>
          <w:cantSplit/>
          <w:trHeight w:val="632"/>
        </w:trPr>
        <w:tc>
          <w:tcPr>
            <w:tcW w:w="7304" w:type="dxa"/>
            <w:gridSpan w:val="2"/>
          </w:tcPr>
          <w:p>
            <w:pPr>
              <w:pStyle w:val="yTable"/>
              <w:tabs>
                <w:tab w:val="left" w:pos="7088"/>
              </w:tabs>
              <w:spacing w:before="80"/>
              <w:rPr>
                <w:snapToGrid w:val="0"/>
              </w:rPr>
            </w:pPr>
            <w:r>
              <w:rPr>
                <w:snapToGrid w:val="0"/>
              </w:rPr>
              <w:t>Signature of</w:t>
            </w:r>
          </w:p>
          <w:p>
            <w:pPr>
              <w:pStyle w:val="yTable"/>
              <w:tabs>
                <w:tab w:val="left" w:pos="7088"/>
              </w:tabs>
              <w:spacing w:before="0"/>
              <w:rPr>
                <w:snapToGrid w:val="0"/>
              </w:rPr>
            </w:pPr>
            <w:r>
              <w:rPr>
                <w:snapToGrid w:val="0"/>
              </w:rPr>
              <w:t>Owner, Occupier or Agent .....................................................................................</w:t>
            </w:r>
          </w:p>
          <w:p>
            <w:pPr>
              <w:pStyle w:val="yTable"/>
              <w:tabs>
                <w:tab w:val="left" w:pos="7088"/>
              </w:tabs>
              <w:spacing w:before="80" w:after="120"/>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494" w:name="_Toc297550174"/>
      <w:bookmarkStart w:id="495" w:name="_Toc127346808"/>
      <w:bookmarkStart w:id="496" w:name="_Toc128452321"/>
      <w:bookmarkStart w:id="497" w:name="_Toc129595739"/>
      <w:bookmarkStart w:id="498" w:name="_Toc130093547"/>
      <w:bookmarkStart w:id="499" w:name="_Toc131233630"/>
      <w:bookmarkStart w:id="500" w:name="_Toc131412535"/>
      <w:bookmarkStart w:id="501" w:name="_Toc131501112"/>
      <w:bookmarkStart w:id="502" w:name="_Toc131501213"/>
      <w:bookmarkStart w:id="503" w:name="_Toc132435164"/>
      <w:bookmarkStart w:id="504" w:name="_Toc139691388"/>
      <w:bookmarkStart w:id="505" w:name="_Toc170881452"/>
      <w:bookmarkStart w:id="506" w:name="_Toc170881828"/>
      <w:bookmarkStart w:id="507" w:name="_Toc199299815"/>
      <w:bookmarkStart w:id="508" w:name="_Toc199311054"/>
      <w:bookmarkStart w:id="509" w:name="_Toc202516959"/>
      <w:bookmarkStart w:id="510" w:name="_Toc207441642"/>
      <w:bookmarkStart w:id="511" w:name="_Toc213732027"/>
      <w:bookmarkStart w:id="512" w:name="_Toc215891621"/>
      <w:bookmarkStart w:id="513" w:name="_Toc216755660"/>
      <w:bookmarkStart w:id="514" w:name="_Toc216774428"/>
      <w:bookmarkStart w:id="515" w:name="_Toc233621699"/>
      <w:bookmarkStart w:id="516" w:name="_Toc233691598"/>
      <w:bookmarkStart w:id="517" w:name="_Toc265147895"/>
      <w:bookmarkStart w:id="518" w:name="_Toc265677163"/>
      <w:bookmarkStart w:id="519" w:name="_Toc265677266"/>
      <w:bookmarkStart w:id="520" w:name="_Toc291076937"/>
      <w:r>
        <w:rPr>
          <w:rStyle w:val="CharSchNo"/>
        </w:rPr>
        <w:t>Schedule 2</w:t>
      </w:r>
      <w:r>
        <w:rPr>
          <w:rStyle w:val="CharSDivNo"/>
        </w:rPr>
        <w:t> </w:t>
      </w:r>
      <w:r>
        <w:t>—</w:t>
      </w:r>
      <w:r>
        <w:rPr>
          <w:rStyle w:val="CharSDivText"/>
        </w:rPr>
        <w:t> </w:t>
      </w:r>
      <w:r>
        <w:rPr>
          <w:rStyle w:val="CharSchText"/>
        </w:rPr>
        <w:t>Fees</w:t>
      </w:r>
      <w:bookmarkEnd w:id="494"/>
    </w:p>
    <w:p>
      <w:pPr>
        <w:pStyle w:val="yShoulderClause"/>
        <w:rPr>
          <w:snapToGrid w:val="0"/>
        </w:rPr>
      </w:pPr>
      <w:r>
        <w:rPr>
          <w:snapToGrid w:val="0"/>
        </w:rPr>
        <w:t>[bl. 49, 66, 66A, 77, 83, 87F, 87G,</w:t>
      </w:r>
      <w:r>
        <w:rPr>
          <w:snapToGrid w:val="0"/>
        </w:rPr>
        <w:br/>
        <w:t>96, 97, 98, 100, 101, 104C]</w:t>
      </w:r>
    </w:p>
    <w:p>
      <w:pPr>
        <w:pStyle w:val="yFootnoteheading"/>
      </w:pPr>
      <w:r>
        <w:tab/>
        <w:t>[Heading inserted in Gazette 23 Jun 2011 p. 2405.]</w:t>
      </w:r>
    </w:p>
    <w:tbl>
      <w:tblPr>
        <w:tblW w:w="6845" w:type="dxa"/>
        <w:tblInd w:w="547" w:type="dxa"/>
        <w:tblLayout w:type="fixed"/>
        <w:tblCellMar>
          <w:left w:w="142" w:type="dxa"/>
          <w:right w:w="142" w:type="dxa"/>
        </w:tblCellMar>
        <w:tblLook w:val="0000" w:firstRow="0" w:lastRow="0" w:firstColumn="0" w:lastColumn="0" w:noHBand="0" w:noVBand="0"/>
      </w:tblPr>
      <w:tblGrid>
        <w:gridCol w:w="837"/>
        <w:gridCol w:w="4281"/>
        <w:gridCol w:w="20"/>
        <w:gridCol w:w="1350"/>
        <w:gridCol w:w="357"/>
      </w:tblGrid>
      <w:tr>
        <w:trPr>
          <w:cantSplit/>
          <w:tblHeader/>
        </w:trPr>
        <w:tc>
          <w:tcPr>
            <w:tcW w:w="871" w:type="dxa"/>
          </w:tcPr>
          <w:p>
            <w:pPr>
              <w:pStyle w:val="yTableNAm"/>
              <w:rPr>
                <w:szCs w:val="22"/>
              </w:rPr>
            </w:pPr>
          </w:p>
        </w:tc>
        <w:tc>
          <w:tcPr>
            <w:tcW w:w="4557" w:type="dxa"/>
            <w:gridSpan w:val="2"/>
          </w:tcPr>
          <w:p>
            <w:pPr>
              <w:pStyle w:val="yTableNAm"/>
              <w:rPr>
                <w:szCs w:val="22"/>
              </w:rPr>
            </w:pPr>
          </w:p>
        </w:tc>
        <w:tc>
          <w:tcPr>
            <w:tcW w:w="1417" w:type="dxa"/>
            <w:vAlign w:val="bottom"/>
          </w:tcPr>
          <w:p>
            <w:pPr>
              <w:pStyle w:val="yTableNAm"/>
              <w:rPr>
                <w:szCs w:val="22"/>
              </w:rPr>
            </w:pPr>
            <w:r>
              <w:rPr>
                <w:szCs w:val="22"/>
              </w:rPr>
              <w:t>$</w:t>
            </w:r>
          </w:p>
        </w:tc>
        <w:tc>
          <w:tcPr>
            <w:tcW w:w="360" w:type="dxa"/>
          </w:tcPr>
          <w:p>
            <w:pPr>
              <w:rPr>
                <w:b/>
                <w:bCs/>
                <w:sz w:val="22"/>
                <w:szCs w:val="22"/>
              </w:rPr>
            </w:pPr>
            <w:r>
              <w:rPr>
                <w:b/>
                <w:bCs/>
                <w:noProof/>
                <w:sz w:val="22"/>
                <w:szCs w:val="22"/>
                <w:lang w:eastAsia="en-AU"/>
              </w:rPr>
              <w:drawing>
                <wp:inline distT="0" distB="0" distL="0" distR="0">
                  <wp:extent cx="1412875" cy="4819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12875" cy="481965"/>
                          </a:xfrm>
                          <a:prstGeom prst="rect">
                            <a:avLst/>
                          </a:prstGeom>
                          <a:noFill/>
                          <a:ln>
                            <a:noFill/>
                          </a:ln>
                        </pic:spPr>
                      </pic:pic>
                    </a:graphicData>
                  </a:graphic>
                </wp:inline>
              </w:drawing>
            </w:r>
          </w:p>
        </w:tc>
      </w:tr>
      <w:tr>
        <w:trPr>
          <w:gridAfter w:val="1"/>
          <w:cantSplit/>
        </w:trPr>
        <w:tc>
          <w:tcPr>
            <w:tcW w:w="871" w:type="dxa"/>
          </w:tcPr>
          <w:p>
            <w:pPr>
              <w:pStyle w:val="yTableNAm"/>
              <w:rPr>
                <w:szCs w:val="22"/>
              </w:rPr>
            </w:pPr>
            <w:r>
              <w:rPr>
                <w:szCs w:val="22"/>
              </w:rPr>
              <w:t>1.</w:t>
            </w:r>
          </w:p>
        </w:tc>
        <w:tc>
          <w:tcPr>
            <w:tcW w:w="4557" w:type="dxa"/>
            <w:gridSpan w:val="2"/>
          </w:tcPr>
          <w:p>
            <w:pPr>
              <w:pStyle w:val="yTableNAm"/>
              <w:rPr>
                <w:szCs w:val="22"/>
              </w:rPr>
            </w:pPr>
            <w:r>
              <w:rPr>
                <w:szCs w:val="22"/>
              </w:rPr>
              <w:t>Meter testing —</w:t>
            </w:r>
          </w:p>
        </w:tc>
        <w:tc>
          <w:tcPr>
            <w:tcW w:w="1417" w:type="dxa"/>
            <w:vAlign w:val="bottom"/>
          </w:tcPr>
          <w:p>
            <w:pPr>
              <w:pStyle w:val="yTableNAm"/>
              <w:rPr>
                <w:szCs w:val="22"/>
              </w:rPr>
            </w:pPr>
          </w:p>
        </w:tc>
      </w:tr>
      <w:tr>
        <w:trPr>
          <w:gridAfter w:val="1"/>
          <w:cantSplit/>
        </w:trPr>
        <w:tc>
          <w:tcPr>
            <w:tcW w:w="871" w:type="dxa"/>
          </w:tcPr>
          <w:p>
            <w:pPr>
              <w:pStyle w:val="yTableNAm"/>
              <w:rPr>
                <w:szCs w:val="22"/>
              </w:rPr>
            </w:pPr>
          </w:p>
        </w:tc>
        <w:tc>
          <w:tcPr>
            <w:tcW w:w="4557" w:type="dxa"/>
            <w:gridSpan w:val="2"/>
          </w:tcPr>
          <w:p>
            <w:pPr>
              <w:pStyle w:val="yTableNAm"/>
              <w:rPr>
                <w:szCs w:val="22"/>
              </w:rPr>
            </w:pPr>
            <w:r>
              <w:rPr>
                <w:szCs w:val="22"/>
              </w:rPr>
              <w:tab/>
              <w:t>Meter size</w:t>
            </w:r>
          </w:p>
        </w:tc>
        <w:tc>
          <w:tcPr>
            <w:tcW w:w="1417" w:type="dxa"/>
            <w:vAlign w:val="bottom"/>
          </w:tcPr>
          <w:p>
            <w:pPr>
              <w:pStyle w:val="yTableNAm"/>
              <w:rPr>
                <w:szCs w:val="22"/>
              </w:rPr>
            </w:pPr>
          </w:p>
        </w:tc>
      </w:tr>
      <w:tr>
        <w:trPr>
          <w:gridAfter w:val="1"/>
          <w:cantSplit/>
        </w:trPr>
        <w:tc>
          <w:tcPr>
            <w:tcW w:w="871" w:type="dxa"/>
          </w:tcPr>
          <w:p>
            <w:pPr>
              <w:pStyle w:val="yTableNAm"/>
              <w:rPr>
                <w:szCs w:val="22"/>
              </w:rPr>
            </w:pPr>
          </w:p>
        </w:tc>
        <w:tc>
          <w:tcPr>
            <w:tcW w:w="4557" w:type="dxa"/>
            <w:gridSpan w:val="2"/>
          </w:tcPr>
          <w:p>
            <w:pPr>
              <w:pStyle w:val="yTableNAm"/>
              <w:tabs>
                <w:tab w:val="right" w:leader="dot" w:pos="5387"/>
              </w:tabs>
              <w:rPr>
                <w:szCs w:val="22"/>
              </w:rPr>
            </w:pPr>
            <w:r>
              <w:rPr>
                <w:szCs w:val="22"/>
              </w:rPr>
              <w:tab/>
              <w:t xml:space="preserve">20 or 25 mm </w:t>
            </w:r>
            <w:r>
              <w:rPr>
                <w:szCs w:val="22"/>
              </w:rPr>
              <w:tab/>
            </w:r>
          </w:p>
        </w:tc>
        <w:tc>
          <w:tcPr>
            <w:tcW w:w="1417" w:type="dxa"/>
            <w:vAlign w:val="bottom"/>
          </w:tcPr>
          <w:p>
            <w:pPr>
              <w:pStyle w:val="yTableNAm"/>
              <w:rPr>
                <w:szCs w:val="22"/>
              </w:rPr>
            </w:pPr>
            <w:r>
              <w:rPr>
                <w:szCs w:val="22"/>
              </w:rPr>
              <w:t>96.50</w:t>
            </w:r>
          </w:p>
        </w:tc>
      </w:tr>
      <w:tr>
        <w:trPr>
          <w:gridAfter w:val="1"/>
          <w:cantSplit/>
        </w:trPr>
        <w:tc>
          <w:tcPr>
            <w:tcW w:w="871" w:type="dxa"/>
          </w:tcPr>
          <w:p>
            <w:pPr>
              <w:pStyle w:val="yTableNAm"/>
              <w:rPr>
                <w:szCs w:val="22"/>
              </w:rPr>
            </w:pPr>
          </w:p>
        </w:tc>
        <w:tc>
          <w:tcPr>
            <w:tcW w:w="4557" w:type="dxa"/>
            <w:gridSpan w:val="2"/>
          </w:tcPr>
          <w:p>
            <w:pPr>
              <w:pStyle w:val="yTableNAm"/>
              <w:tabs>
                <w:tab w:val="right" w:leader="dot" w:pos="5387"/>
              </w:tabs>
              <w:rPr>
                <w:szCs w:val="22"/>
              </w:rPr>
            </w:pPr>
            <w:r>
              <w:rPr>
                <w:szCs w:val="22"/>
              </w:rPr>
              <w:tab/>
              <w:t xml:space="preserve">Over 25 mm </w:t>
            </w:r>
            <w:r>
              <w:rPr>
                <w:szCs w:val="22"/>
              </w:rPr>
              <w:tab/>
            </w:r>
          </w:p>
        </w:tc>
        <w:tc>
          <w:tcPr>
            <w:tcW w:w="1417" w:type="dxa"/>
            <w:vAlign w:val="bottom"/>
          </w:tcPr>
          <w:p>
            <w:pPr>
              <w:pStyle w:val="yTableNAm"/>
              <w:rPr>
                <w:szCs w:val="22"/>
              </w:rPr>
            </w:pPr>
            <w:r>
              <w:rPr>
                <w:szCs w:val="22"/>
              </w:rPr>
              <w:t>actual cost</w:t>
            </w:r>
          </w:p>
        </w:tc>
      </w:tr>
      <w:tr>
        <w:trPr>
          <w:gridAfter w:val="1"/>
          <w:cantSplit/>
        </w:trPr>
        <w:tc>
          <w:tcPr>
            <w:tcW w:w="871" w:type="dxa"/>
          </w:tcPr>
          <w:p>
            <w:pPr>
              <w:pStyle w:val="yTableNAm"/>
              <w:rPr>
                <w:szCs w:val="22"/>
              </w:rPr>
            </w:pPr>
            <w:r>
              <w:rPr>
                <w:szCs w:val="22"/>
              </w:rPr>
              <w:t>2.</w:t>
            </w:r>
          </w:p>
        </w:tc>
        <w:tc>
          <w:tcPr>
            <w:tcW w:w="4536" w:type="dxa"/>
          </w:tcPr>
          <w:p>
            <w:pPr>
              <w:pStyle w:val="yTableNAm"/>
              <w:tabs>
                <w:tab w:val="right" w:leader="dot" w:pos="5387"/>
              </w:tabs>
              <w:rPr>
                <w:szCs w:val="22"/>
              </w:rPr>
            </w:pPr>
            <w:r>
              <w:rPr>
                <w:szCs w:val="22"/>
              </w:rPr>
              <w:t xml:space="preserve">Minimum fee in respect of turning or cutting off the water supply </w:t>
            </w:r>
            <w:r>
              <w:rPr>
                <w:szCs w:val="22"/>
              </w:rPr>
              <w:tab/>
            </w:r>
          </w:p>
        </w:tc>
        <w:tc>
          <w:tcPr>
            <w:tcW w:w="1438" w:type="dxa"/>
            <w:gridSpan w:val="2"/>
            <w:vAlign w:val="bottom"/>
          </w:tcPr>
          <w:p>
            <w:pPr>
              <w:pStyle w:val="yTableNAm"/>
              <w:rPr>
                <w:szCs w:val="22"/>
              </w:rPr>
            </w:pPr>
            <w:r>
              <w:rPr>
                <w:szCs w:val="22"/>
              </w:rPr>
              <w:t>681.00</w:t>
            </w:r>
          </w:p>
        </w:tc>
      </w:tr>
      <w:tr>
        <w:trPr>
          <w:gridAfter w:val="1"/>
          <w:cantSplit/>
        </w:trPr>
        <w:tc>
          <w:tcPr>
            <w:tcW w:w="871" w:type="dxa"/>
          </w:tcPr>
          <w:p>
            <w:pPr>
              <w:pStyle w:val="yTableNAm"/>
              <w:rPr>
                <w:szCs w:val="22"/>
              </w:rPr>
            </w:pPr>
          </w:p>
        </w:tc>
        <w:tc>
          <w:tcPr>
            <w:tcW w:w="4536" w:type="dxa"/>
          </w:tcPr>
          <w:p>
            <w:pPr>
              <w:pStyle w:val="yTableNAm"/>
              <w:rPr>
                <w:szCs w:val="22"/>
              </w:rPr>
            </w:pPr>
            <w:r>
              <w:rPr>
                <w:szCs w:val="22"/>
              </w:rPr>
              <w:t>Minimum fee in respect of reduction or restoration of water supply —</w:t>
            </w:r>
          </w:p>
        </w:tc>
        <w:tc>
          <w:tcPr>
            <w:tcW w:w="1438" w:type="dxa"/>
            <w:gridSpan w:val="2"/>
            <w:vAlign w:val="bottom"/>
          </w:tcPr>
          <w:p>
            <w:pPr>
              <w:pStyle w:val="yTableNAm"/>
              <w:rPr>
                <w:szCs w:val="22"/>
              </w:rPr>
            </w:pPr>
          </w:p>
        </w:tc>
      </w:tr>
      <w:tr>
        <w:trPr>
          <w:gridAfter w:val="1"/>
          <w:cantSplit/>
        </w:trPr>
        <w:tc>
          <w:tcPr>
            <w:tcW w:w="871" w:type="dxa"/>
          </w:tcPr>
          <w:p>
            <w:pPr>
              <w:pStyle w:val="yTableNAm"/>
              <w:rPr>
                <w:szCs w:val="22"/>
              </w:rPr>
            </w:pPr>
          </w:p>
        </w:tc>
        <w:tc>
          <w:tcPr>
            <w:tcW w:w="4536" w:type="dxa"/>
          </w:tcPr>
          <w:p>
            <w:pPr>
              <w:pStyle w:val="yTableNAm"/>
              <w:tabs>
                <w:tab w:val="clear" w:pos="567"/>
                <w:tab w:val="left" w:pos="262"/>
                <w:tab w:val="left" w:pos="853"/>
                <w:tab w:val="right" w:leader="dot" w:pos="5387"/>
              </w:tabs>
              <w:ind w:left="862" w:hanging="862"/>
              <w:rPr>
                <w:szCs w:val="22"/>
              </w:rPr>
            </w:pPr>
            <w:r>
              <w:rPr>
                <w:szCs w:val="22"/>
              </w:rPr>
              <w:tab/>
              <w:t>(a)</w:t>
            </w:r>
            <w:r>
              <w:rPr>
                <w:szCs w:val="22"/>
              </w:rPr>
              <w:tab/>
              <w:t xml:space="preserve">between 7.00 a.m. and 4.00 p.m. any day except Saturdays, Sundays and public holidays </w:t>
            </w:r>
            <w:r>
              <w:rPr>
                <w:szCs w:val="22"/>
              </w:rPr>
              <w:tab/>
            </w:r>
          </w:p>
        </w:tc>
        <w:tc>
          <w:tcPr>
            <w:tcW w:w="1438" w:type="dxa"/>
            <w:gridSpan w:val="2"/>
            <w:vAlign w:val="bottom"/>
          </w:tcPr>
          <w:p>
            <w:pPr>
              <w:pStyle w:val="yTableNAm"/>
              <w:rPr>
                <w:szCs w:val="22"/>
              </w:rPr>
            </w:pPr>
            <w:r>
              <w:rPr>
                <w:szCs w:val="22"/>
              </w:rPr>
              <w:t>138.00</w:t>
            </w:r>
          </w:p>
        </w:tc>
      </w:tr>
      <w:tr>
        <w:trPr>
          <w:gridAfter w:val="1"/>
          <w:cantSplit/>
        </w:trPr>
        <w:tc>
          <w:tcPr>
            <w:tcW w:w="871" w:type="dxa"/>
          </w:tcPr>
          <w:p>
            <w:pPr>
              <w:pStyle w:val="yTableNAm"/>
              <w:rPr>
                <w:szCs w:val="22"/>
              </w:rPr>
            </w:pPr>
          </w:p>
        </w:tc>
        <w:tc>
          <w:tcPr>
            <w:tcW w:w="4536" w:type="dxa"/>
          </w:tcPr>
          <w:p>
            <w:pPr>
              <w:pStyle w:val="yTableNAm"/>
              <w:tabs>
                <w:tab w:val="clear" w:pos="567"/>
                <w:tab w:val="left" w:pos="262"/>
                <w:tab w:val="left" w:pos="853"/>
                <w:tab w:val="right" w:leader="dot" w:pos="5387"/>
              </w:tabs>
              <w:ind w:left="862" w:hanging="862"/>
              <w:rPr>
                <w:szCs w:val="22"/>
              </w:rPr>
            </w:pPr>
            <w:r>
              <w:rPr>
                <w:szCs w:val="22"/>
              </w:rPr>
              <w:tab/>
              <w:t>(b)</w:t>
            </w:r>
            <w:r>
              <w:rPr>
                <w:szCs w:val="22"/>
              </w:rPr>
              <w:tab/>
              <w:t xml:space="preserve">at any other time </w:t>
            </w:r>
            <w:r>
              <w:rPr>
                <w:szCs w:val="22"/>
              </w:rPr>
              <w:tab/>
            </w:r>
          </w:p>
        </w:tc>
        <w:tc>
          <w:tcPr>
            <w:tcW w:w="1438" w:type="dxa"/>
            <w:gridSpan w:val="2"/>
            <w:vAlign w:val="bottom"/>
          </w:tcPr>
          <w:p>
            <w:pPr>
              <w:pStyle w:val="yTableNAm"/>
              <w:rPr>
                <w:szCs w:val="22"/>
              </w:rPr>
            </w:pPr>
            <w:r>
              <w:rPr>
                <w:szCs w:val="22"/>
              </w:rPr>
              <w:t>219.00</w:t>
            </w:r>
          </w:p>
        </w:tc>
      </w:tr>
      <w:tr>
        <w:trPr>
          <w:gridAfter w:val="1"/>
          <w:cantSplit/>
        </w:trPr>
        <w:tc>
          <w:tcPr>
            <w:tcW w:w="871" w:type="dxa"/>
          </w:tcPr>
          <w:p>
            <w:pPr>
              <w:pStyle w:val="yTableNAm"/>
              <w:rPr>
                <w:szCs w:val="22"/>
              </w:rPr>
            </w:pPr>
            <w:r>
              <w:rPr>
                <w:szCs w:val="22"/>
              </w:rPr>
              <w:t>3.</w:t>
            </w: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t>(a)</w:t>
            </w:r>
            <w:r>
              <w:rPr>
                <w:szCs w:val="22"/>
              </w:rPr>
              <w:tab/>
              <w:t xml:space="preserve">Reading of meter </w:t>
            </w:r>
            <w:r>
              <w:rPr>
                <w:szCs w:val="22"/>
              </w:rPr>
              <w:tab/>
            </w:r>
          </w:p>
        </w:tc>
        <w:tc>
          <w:tcPr>
            <w:tcW w:w="1417" w:type="dxa"/>
            <w:vAlign w:val="bottom"/>
          </w:tcPr>
          <w:p>
            <w:pPr>
              <w:pStyle w:val="yTableNAm"/>
              <w:rPr>
                <w:szCs w:val="22"/>
              </w:rPr>
            </w:pPr>
            <w:r>
              <w:rPr>
                <w:szCs w:val="22"/>
              </w:rPr>
              <w:t>15.05</w:t>
            </w:r>
          </w:p>
        </w:tc>
      </w:tr>
      <w:tr>
        <w:trPr>
          <w:gridAfter w:val="1"/>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t>(b)</w:t>
            </w:r>
            <w:r>
              <w:rPr>
                <w:szCs w:val="22"/>
              </w:rPr>
              <w:tab/>
              <w:t xml:space="preserve">Urgent reading of meter </w:t>
            </w:r>
            <w:r>
              <w:rPr>
                <w:szCs w:val="22"/>
              </w:rPr>
              <w:tab/>
            </w:r>
          </w:p>
        </w:tc>
        <w:tc>
          <w:tcPr>
            <w:tcW w:w="1417" w:type="dxa"/>
            <w:vAlign w:val="bottom"/>
          </w:tcPr>
          <w:p>
            <w:pPr>
              <w:pStyle w:val="yTableNAm"/>
              <w:rPr>
                <w:szCs w:val="22"/>
              </w:rPr>
            </w:pPr>
            <w:r>
              <w:rPr>
                <w:szCs w:val="22"/>
              </w:rPr>
              <w:t>50.55</w:t>
            </w:r>
          </w:p>
        </w:tc>
      </w:tr>
      <w:tr>
        <w:trPr>
          <w:gridAfter w:val="1"/>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t>(c)</w:t>
            </w:r>
            <w:r>
              <w:rPr>
                <w:szCs w:val="22"/>
              </w:rPr>
              <w:tab/>
              <w:t xml:space="preserve">Electronic lodgment of a combined request for a single statement, reading of meter and orders and requisitions </w:t>
            </w:r>
            <w:r>
              <w:rPr>
                <w:szCs w:val="22"/>
              </w:rPr>
              <w:tab/>
            </w:r>
          </w:p>
        </w:tc>
        <w:tc>
          <w:tcPr>
            <w:tcW w:w="1417" w:type="dxa"/>
            <w:vAlign w:val="bottom"/>
          </w:tcPr>
          <w:p>
            <w:pPr>
              <w:pStyle w:val="yTableNAm"/>
              <w:rPr>
                <w:szCs w:val="22"/>
              </w:rPr>
            </w:pPr>
            <w:r>
              <w:rPr>
                <w:szCs w:val="22"/>
              </w:rPr>
              <w:t>39.90</w:t>
            </w:r>
          </w:p>
        </w:tc>
      </w:tr>
      <w:tr>
        <w:trPr>
          <w:gridAfter w:val="1"/>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t>(d)</w:t>
            </w:r>
            <w:r>
              <w:rPr>
                <w:szCs w:val="22"/>
              </w:rPr>
              <w:tab/>
              <w:t xml:space="preserve">Electronic lodgment of a combined request for a single statement, urgent reading of meter and orders and requisitions </w:t>
            </w:r>
            <w:r>
              <w:rPr>
                <w:szCs w:val="22"/>
              </w:rPr>
              <w:tab/>
            </w:r>
          </w:p>
        </w:tc>
        <w:tc>
          <w:tcPr>
            <w:tcW w:w="1417" w:type="dxa"/>
            <w:vAlign w:val="bottom"/>
          </w:tcPr>
          <w:p>
            <w:pPr>
              <w:pStyle w:val="yTableNAm"/>
              <w:rPr>
                <w:szCs w:val="22"/>
              </w:rPr>
            </w:pPr>
            <w:r>
              <w:rPr>
                <w:szCs w:val="22"/>
              </w:rPr>
              <w:t>75.35</w:t>
            </w:r>
          </w:p>
        </w:tc>
      </w:tr>
      <w:tr>
        <w:trPr>
          <w:gridAfter w:val="1"/>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t>(e)</w:t>
            </w:r>
            <w:r>
              <w:rPr>
                <w:szCs w:val="22"/>
              </w:rPr>
              <w:tab/>
              <w:t xml:space="preserve">Lodgment other than under paragraph (c) of a combined request for a single statement, reading of meter and orders and requisitions </w:t>
            </w:r>
            <w:r>
              <w:rPr>
                <w:szCs w:val="22"/>
              </w:rPr>
              <w:tab/>
            </w:r>
          </w:p>
        </w:tc>
        <w:tc>
          <w:tcPr>
            <w:tcW w:w="1417" w:type="dxa"/>
            <w:vAlign w:val="bottom"/>
          </w:tcPr>
          <w:p>
            <w:pPr>
              <w:pStyle w:val="yTableNAm"/>
              <w:rPr>
                <w:szCs w:val="22"/>
              </w:rPr>
            </w:pPr>
            <w:r>
              <w:rPr>
                <w:szCs w:val="22"/>
              </w:rPr>
              <w:t>68.55</w:t>
            </w:r>
          </w:p>
        </w:tc>
      </w:tr>
      <w:tr>
        <w:trPr>
          <w:gridAfter w:val="1"/>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t>(f)</w:t>
            </w:r>
            <w:r>
              <w:rPr>
                <w:szCs w:val="22"/>
              </w:rPr>
              <w:tab/>
              <w:t xml:space="preserve">Lodgment other than under paragraph (d) of a combined request for a single statement, urgent reading of meter and orders and requisitions </w:t>
            </w:r>
            <w:r>
              <w:rPr>
                <w:szCs w:val="22"/>
              </w:rPr>
              <w:tab/>
            </w:r>
          </w:p>
        </w:tc>
        <w:tc>
          <w:tcPr>
            <w:tcW w:w="1417" w:type="dxa"/>
            <w:vAlign w:val="bottom"/>
          </w:tcPr>
          <w:p>
            <w:pPr>
              <w:pStyle w:val="yTableNAm"/>
              <w:rPr>
                <w:szCs w:val="22"/>
              </w:rPr>
            </w:pPr>
            <w:r>
              <w:rPr>
                <w:szCs w:val="22"/>
              </w:rPr>
              <w:t>103.60</w:t>
            </w:r>
          </w:p>
        </w:tc>
      </w:tr>
      <w:tr>
        <w:trPr>
          <w:gridAfter w:val="1"/>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t>(g)</w:t>
            </w:r>
            <w:r>
              <w:rPr>
                <w:szCs w:val="22"/>
              </w:rPr>
              <w:tab/>
              <w:t xml:space="preserve">Provision of information other than under paragraphs (a) to (f) involving research or investigation of 15 minutes or more — per hour or part of an hour </w:t>
            </w:r>
            <w:r>
              <w:rPr>
                <w:szCs w:val="22"/>
              </w:rPr>
              <w:tab/>
            </w:r>
          </w:p>
        </w:tc>
        <w:tc>
          <w:tcPr>
            <w:tcW w:w="1417" w:type="dxa"/>
            <w:vAlign w:val="bottom"/>
          </w:tcPr>
          <w:p>
            <w:pPr>
              <w:pStyle w:val="yTableNAm"/>
              <w:rPr>
                <w:szCs w:val="22"/>
              </w:rPr>
            </w:pPr>
            <w:r>
              <w:rPr>
                <w:szCs w:val="22"/>
              </w:rPr>
              <w:t>75.70</w:t>
            </w:r>
          </w:p>
        </w:tc>
      </w:tr>
      <w:tr>
        <w:trPr>
          <w:gridAfter w:val="1"/>
          <w:cantSplit/>
        </w:trPr>
        <w:tc>
          <w:tcPr>
            <w:tcW w:w="871" w:type="dxa"/>
          </w:tcPr>
          <w:p>
            <w:pPr>
              <w:pStyle w:val="yTableNAm"/>
              <w:rPr>
                <w:szCs w:val="22"/>
              </w:rPr>
            </w:pPr>
            <w:r>
              <w:rPr>
                <w:szCs w:val="22"/>
              </w:rPr>
              <w:t>4.</w:t>
            </w:r>
          </w:p>
        </w:tc>
        <w:tc>
          <w:tcPr>
            <w:tcW w:w="4557" w:type="dxa"/>
            <w:gridSpan w:val="2"/>
          </w:tcPr>
          <w:p>
            <w:pPr>
              <w:pStyle w:val="yTableNAm"/>
              <w:rPr>
                <w:szCs w:val="22"/>
              </w:rPr>
            </w:pPr>
            <w:r>
              <w:rPr>
                <w:szCs w:val="22"/>
              </w:rPr>
              <w:t>Fee under section 43A in respect of land on which it is proposed to —</w:t>
            </w:r>
          </w:p>
        </w:tc>
        <w:tc>
          <w:tcPr>
            <w:tcW w:w="1417" w:type="dxa"/>
            <w:vAlign w:val="bottom"/>
          </w:tcPr>
          <w:p>
            <w:pPr>
              <w:pStyle w:val="yTableNAm"/>
              <w:rPr>
                <w:szCs w:val="22"/>
              </w:rPr>
            </w:pPr>
          </w:p>
        </w:tc>
      </w:tr>
      <w:tr>
        <w:trPr>
          <w:gridAfter w:val="1"/>
          <w:cantSplit/>
        </w:trPr>
        <w:tc>
          <w:tcPr>
            <w:tcW w:w="871" w:type="dxa"/>
          </w:tcPr>
          <w:p>
            <w:pPr>
              <w:pStyle w:val="yTableNAm"/>
              <w:rPr>
                <w:szCs w:val="22"/>
              </w:rPr>
            </w:pPr>
          </w:p>
        </w:tc>
        <w:tc>
          <w:tcPr>
            <w:tcW w:w="4536" w:type="dxa"/>
          </w:tcPr>
          <w:p>
            <w:pPr>
              <w:pStyle w:val="yTableNAm"/>
              <w:tabs>
                <w:tab w:val="clear" w:pos="567"/>
                <w:tab w:val="left" w:pos="262"/>
                <w:tab w:val="left" w:pos="853"/>
                <w:tab w:val="right" w:leader="dot" w:pos="5387"/>
              </w:tabs>
              <w:ind w:left="862" w:hanging="862"/>
              <w:rPr>
                <w:szCs w:val="22"/>
              </w:rPr>
            </w:pPr>
            <w:r>
              <w:rPr>
                <w:szCs w:val="22"/>
              </w:rPr>
              <w:tab/>
              <w:t>(a)</w:t>
            </w:r>
            <w:r>
              <w:rPr>
                <w:szCs w:val="22"/>
              </w:rPr>
              <w:tab/>
              <w:t xml:space="preserve">construct a new residential building or alter an existing residential building </w:t>
            </w:r>
            <w:r>
              <w:rPr>
                <w:szCs w:val="22"/>
              </w:rPr>
              <w:tab/>
            </w:r>
          </w:p>
        </w:tc>
        <w:tc>
          <w:tcPr>
            <w:tcW w:w="1438" w:type="dxa"/>
            <w:gridSpan w:val="2"/>
            <w:vAlign w:val="bottom"/>
          </w:tcPr>
          <w:p>
            <w:pPr>
              <w:pStyle w:val="yTableNAm"/>
              <w:rPr>
                <w:szCs w:val="22"/>
              </w:rPr>
            </w:pPr>
            <w:r>
              <w:rPr>
                <w:szCs w:val="22"/>
              </w:rPr>
              <w:br/>
              <w:t>111.50</w:t>
            </w:r>
          </w:p>
          <w:p>
            <w:pPr>
              <w:pStyle w:val="yTableNAm"/>
              <w:rPr>
                <w:szCs w:val="22"/>
              </w:rPr>
            </w:pPr>
            <w:r>
              <w:rPr>
                <w:i/>
                <w:iCs/>
                <w:spacing w:val="-4"/>
                <w:szCs w:val="22"/>
              </w:rPr>
              <w:t>per residential unit</w:t>
            </w:r>
          </w:p>
        </w:tc>
      </w:tr>
      <w:tr>
        <w:trPr>
          <w:gridAfter w:val="1"/>
          <w:cantSplit/>
        </w:trPr>
        <w:tc>
          <w:tcPr>
            <w:tcW w:w="871" w:type="dxa"/>
          </w:tcPr>
          <w:p>
            <w:pPr>
              <w:pStyle w:val="yTableNAm"/>
              <w:rPr>
                <w:szCs w:val="22"/>
              </w:rPr>
            </w:pPr>
          </w:p>
        </w:tc>
        <w:tc>
          <w:tcPr>
            <w:tcW w:w="4536" w:type="dxa"/>
          </w:tcPr>
          <w:p>
            <w:pPr>
              <w:pStyle w:val="yTableNAm"/>
              <w:tabs>
                <w:tab w:val="clear" w:pos="567"/>
                <w:tab w:val="left" w:pos="262"/>
                <w:tab w:val="left" w:pos="853"/>
                <w:tab w:val="right" w:leader="dot" w:pos="5387"/>
              </w:tabs>
              <w:ind w:left="862" w:hanging="862"/>
              <w:rPr>
                <w:szCs w:val="22"/>
              </w:rPr>
            </w:pPr>
            <w:r>
              <w:rPr>
                <w:szCs w:val="22"/>
              </w:rPr>
              <w:tab/>
              <w:t>(b)</w:t>
            </w:r>
            <w:r>
              <w:rPr>
                <w:szCs w:val="22"/>
              </w:rPr>
              <w:tab/>
              <w:t>construct or alter a building other than a residential building — an amount based on the cost of the construction or alteration as assessed by the Corporation, of —</w:t>
            </w:r>
          </w:p>
        </w:tc>
        <w:tc>
          <w:tcPr>
            <w:tcW w:w="1438" w:type="dxa"/>
            <w:gridSpan w:val="2"/>
            <w:vAlign w:val="bottom"/>
          </w:tcPr>
          <w:p>
            <w:pPr>
              <w:pStyle w:val="yTableNAm"/>
              <w:rPr>
                <w:szCs w:val="22"/>
              </w:rPr>
            </w:pPr>
          </w:p>
        </w:tc>
      </w:tr>
      <w:tr>
        <w:trPr>
          <w:gridAfter w:val="1"/>
          <w:cantSplit/>
        </w:trPr>
        <w:tc>
          <w:tcPr>
            <w:tcW w:w="871" w:type="dxa"/>
          </w:tcPr>
          <w:p>
            <w:pPr>
              <w:pStyle w:val="yTableNAm"/>
              <w:rPr>
                <w:szCs w:val="22"/>
              </w:rPr>
            </w:pPr>
          </w:p>
        </w:tc>
        <w:tc>
          <w:tcPr>
            <w:tcW w:w="4536" w:type="dxa"/>
          </w:tcPr>
          <w:p>
            <w:pPr>
              <w:pStyle w:val="yTableNAm"/>
              <w:tabs>
                <w:tab w:val="clear" w:pos="567"/>
                <w:tab w:val="left" w:pos="262"/>
                <w:tab w:val="left" w:pos="853"/>
                <w:tab w:val="right" w:leader="dot" w:pos="5387"/>
              </w:tabs>
              <w:ind w:left="862" w:hanging="862"/>
              <w:rPr>
                <w:szCs w:val="22"/>
              </w:rPr>
            </w:pPr>
            <w:r>
              <w:rPr>
                <w:szCs w:val="22"/>
              </w:rPr>
              <w:tab/>
            </w:r>
            <w:r>
              <w:rPr>
                <w:szCs w:val="22"/>
              </w:rPr>
              <w:tab/>
              <w:t xml:space="preserve">over $22 500 but not over $200 000 </w:t>
            </w:r>
            <w:r>
              <w:rPr>
                <w:szCs w:val="22"/>
              </w:rPr>
              <w:tab/>
            </w:r>
          </w:p>
        </w:tc>
        <w:tc>
          <w:tcPr>
            <w:tcW w:w="1438" w:type="dxa"/>
            <w:gridSpan w:val="2"/>
            <w:vAlign w:val="bottom"/>
          </w:tcPr>
          <w:p>
            <w:pPr>
              <w:pStyle w:val="yTableNAm"/>
              <w:rPr>
                <w:szCs w:val="22"/>
              </w:rPr>
            </w:pPr>
            <w:r>
              <w:rPr>
                <w:szCs w:val="22"/>
              </w:rPr>
              <w:t>85.00</w:t>
            </w:r>
          </w:p>
        </w:tc>
      </w:tr>
      <w:tr>
        <w:trPr>
          <w:gridAfter w:val="1"/>
          <w:cantSplit/>
        </w:trPr>
        <w:tc>
          <w:tcPr>
            <w:tcW w:w="871" w:type="dxa"/>
          </w:tcPr>
          <w:p>
            <w:pPr>
              <w:pStyle w:val="yTableNAm"/>
              <w:rPr>
                <w:szCs w:val="22"/>
              </w:rPr>
            </w:pPr>
          </w:p>
        </w:tc>
        <w:tc>
          <w:tcPr>
            <w:tcW w:w="4536" w:type="dxa"/>
          </w:tcPr>
          <w:p>
            <w:pPr>
              <w:pStyle w:val="yTableNAm"/>
              <w:tabs>
                <w:tab w:val="clear" w:pos="567"/>
                <w:tab w:val="left" w:pos="262"/>
                <w:tab w:val="left" w:pos="853"/>
                <w:tab w:val="right" w:leader="dot" w:pos="5387"/>
              </w:tabs>
              <w:ind w:left="862" w:hanging="862"/>
              <w:rPr>
                <w:szCs w:val="22"/>
              </w:rPr>
            </w:pPr>
            <w:r>
              <w:rPr>
                <w:szCs w:val="22"/>
              </w:rPr>
              <w:tab/>
            </w:r>
            <w:r>
              <w:rPr>
                <w:szCs w:val="22"/>
              </w:rPr>
              <w:tab/>
              <w:t xml:space="preserve">over $200 000 but not over $500 000 </w:t>
            </w:r>
            <w:r>
              <w:rPr>
                <w:szCs w:val="22"/>
              </w:rPr>
              <w:tab/>
            </w:r>
          </w:p>
        </w:tc>
        <w:tc>
          <w:tcPr>
            <w:tcW w:w="1438" w:type="dxa"/>
            <w:gridSpan w:val="2"/>
            <w:vAlign w:val="bottom"/>
          </w:tcPr>
          <w:p>
            <w:pPr>
              <w:pStyle w:val="yTableNAm"/>
              <w:rPr>
                <w:szCs w:val="22"/>
              </w:rPr>
            </w:pPr>
            <w:r>
              <w:rPr>
                <w:szCs w:val="22"/>
              </w:rPr>
              <w:t>330.00</w:t>
            </w:r>
          </w:p>
        </w:tc>
      </w:tr>
      <w:tr>
        <w:trPr>
          <w:gridAfter w:val="1"/>
          <w:cantSplit/>
        </w:trPr>
        <w:tc>
          <w:tcPr>
            <w:tcW w:w="871" w:type="dxa"/>
          </w:tcPr>
          <w:p>
            <w:pPr>
              <w:pStyle w:val="yTableNAm"/>
              <w:rPr>
                <w:szCs w:val="22"/>
              </w:rPr>
            </w:pPr>
          </w:p>
        </w:tc>
        <w:tc>
          <w:tcPr>
            <w:tcW w:w="4536" w:type="dxa"/>
          </w:tcPr>
          <w:p>
            <w:pPr>
              <w:pStyle w:val="yTableNAm"/>
              <w:tabs>
                <w:tab w:val="clear" w:pos="567"/>
                <w:tab w:val="left" w:pos="262"/>
                <w:tab w:val="left" w:pos="853"/>
                <w:tab w:val="right" w:leader="dot" w:pos="5387"/>
              </w:tabs>
              <w:ind w:left="862" w:hanging="862"/>
              <w:rPr>
                <w:szCs w:val="22"/>
              </w:rPr>
            </w:pPr>
            <w:r>
              <w:rPr>
                <w:szCs w:val="22"/>
              </w:rPr>
              <w:tab/>
            </w:r>
            <w:r>
              <w:rPr>
                <w:szCs w:val="22"/>
              </w:rPr>
              <w:tab/>
              <w:t xml:space="preserve">over $500 000 but not over $1 000 000 </w:t>
            </w:r>
            <w:r>
              <w:rPr>
                <w:szCs w:val="22"/>
              </w:rPr>
              <w:tab/>
            </w:r>
          </w:p>
        </w:tc>
        <w:tc>
          <w:tcPr>
            <w:tcW w:w="1438" w:type="dxa"/>
            <w:gridSpan w:val="2"/>
            <w:vAlign w:val="bottom"/>
          </w:tcPr>
          <w:p>
            <w:pPr>
              <w:pStyle w:val="yTableNAm"/>
              <w:rPr>
                <w:szCs w:val="22"/>
              </w:rPr>
            </w:pPr>
            <w:r>
              <w:rPr>
                <w:szCs w:val="22"/>
              </w:rPr>
              <w:t>550.00</w:t>
            </w:r>
          </w:p>
        </w:tc>
      </w:tr>
      <w:tr>
        <w:trPr>
          <w:gridAfter w:val="1"/>
          <w:cantSplit/>
        </w:trPr>
        <w:tc>
          <w:tcPr>
            <w:tcW w:w="871" w:type="dxa"/>
          </w:tcPr>
          <w:p>
            <w:pPr>
              <w:pStyle w:val="yTableNAm"/>
              <w:rPr>
                <w:szCs w:val="22"/>
              </w:rPr>
            </w:pPr>
          </w:p>
        </w:tc>
        <w:tc>
          <w:tcPr>
            <w:tcW w:w="4536" w:type="dxa"/>
          </w:tcPr>
          <w:p>
            <w:pPr>
              <w:pStyle w:val="yTableNAm"/>
              <w:tabs>
                <w:tab w:val="clear" w:pos="567"/>
                <w:tab w:val="left" w:pos="262"/>
                <w:tab w:val="left" w:pos="853"/>
                <w:tab w:val="right" w:leader="dot" w:pos="5387"/>
              </w:tabs>
              <w:ind w:left="862" w:hanging="862"/>
              <w:rPr>
                <w:szCs w:val="22"/>
              </w:rPr>
            </w:pPr>
            <w:r>
              <w:rPr>
                <w:szCs w:val="22"/>
              </w:rPr>
              <w:tab/>
            </w:r>
            <w:r>
              <w:rPr>
                <w:szCs w:val="22"/>
              </w:rPr>
              <w:tab/>
              <w:t xml:space="preserve">over $1 000 000 but not over $10 000 000 </w:t>
            </w:r>
            <w:r>
              <w:rPr>
                <w:szCs w:val="22"/>
              </w:rPr>
              <w:tab/>
            </w:r>
          </w:p>
        </w:tc>
        <w:tc>
          <w:tcPr>
            <w:tcW w:w="1438" w:type="dxa"/>
            <w:gridSpan w:val="2"/>
            <w:vAlign w:val="bottom"/>
          </w:tcPr>
          <w:p>
            <w:pPr>
              <w:pStyle w:val="yTableNAm"/>
              <w:rPr>
                <w:szCs w:val="22"/>
              </w:rPr>
            </w:pPr>
            <w:r>
              <w:rPr>
                <w:szCs w:val="22"/>
              </w:rPr>
              <w:br/>
              <w:t>0.90</w:t>
            </w:r>
          </w:p>
          <w:p>
            <w:pPr>
              <w:pStyle w:val="yTableNAm"/>
              <w:rPr>
                <w:szCs w:val="22"/>
              </w:rPr>
            </w:pPr>
            <w:r>
              <w:rPr>
                <w:i/>
                <w:iCs/>
                <w:szCs w:val="22"/>
              </w:rPr>
              <w:t>per $1 000 or part of $1 000 of construction cost</w:t>
            </w:r>
          </w:p>
        </w:tc>
      </w:tr>
      <w:tr>
        <w:trPr>
          <w:gridAfter w:val="1"/>
          <w:cantSplit/>
        </w:trPr>
        <w:tc>
          <w:tcPr>
            <w:tcW w:w="871" w:type="dxa"/>
          </w:tcPr>
          <w:p>
            <w:pPr>
              <w:pStyle w:val="yTableNAm"/>
              <w:rPr>
                <w:szCs w:val="22"/>
              </w:rPr>
            </w:pPr>
          </w:p>
        </w:tc>
        <w:tc>
          <w:tcPr>
            <w:tcW w:w="4536" w:type="dxa"/>
          </w:tcPr>
          <w:p>
            <w:pPr>
              <w:pStyle w:val="yTableNAm"/>
              <w:tabs>
                <w:tab w:val="clear" w:pos="567"/>
                <w:tab w:val="left" w:pos="262"/>
                <w:tab w:val="left" w:pos="853"/>
                <w:tab w:val="right" w:leader="dot" w:pos="5387"/>
              </w:tabs>
              <w:ind w:left="862" w:hanging="862"/>
              <w:rPr>
                <w:szCs w:val="22"/>
              </w:rPr>
            </w:pPr>
            <w:r>
              <w:rPr>
                <w:szCs w:val="22"/>
              </w:rPr>
              <w:tab/>
            </w:r>
            <w:r>
              <w:rPr>
                <w:szCs w:val="22"/>
              </w:rPr>
              <w:tab/>
              <w:t xml:space="preserve">over $10 000 000 </w:t>
            </w:r>
            <w:r>
              <w:rPr>
                <w:szCs w:val="22"/>
              </w:rPr>
              <w:tab/>
            </w:r>
          </w:p>
        </w:tc>
        <w:tc>
          <w:tcPr>
            <w:tcW w:w="1438" w:type="dxa"/>
            <w:gridSpan w:val="2"/>
            <w:vAlign w:val="bottom"/>
          </w:tcPr>
          <w:p>
            <w:pPr>
              <w:pStyle w:val="yTableNAm"/>
              <w:rPr>
                <w:szCs w:val="22"/>
              </w:rPr>
            </w:pPr>
            <w:r>
              <w:rPr>
                <w:szCs w:val="22"/>
              </w:rPr>
              <w:t>9 000</w:t>
            </w:r>
            <w:r>
              <w:rPr>
                <w:szCs w:val="22"/>
              </w:rPr>
              <w:br/>
              <w:t>+ 0.25</w:t>
            </w:r>
          </w:p>
          <w:p>
            <w:pPr>
              <w:pStyle w:val="yTableNAm"/>
              <w:rPr>
                <w:szCs w:val="22"/>
              </w:rPr>
            </w:pPr>
            <w:r>
              <w:rPr>
                <w:i/>
                <w:iCs/>
                <w:szCs w:val="22"/>
              </w:rPr>
              <w:t>per $1 000 or part of $1 000 of construction cost above $10 000 000</w:t>
            </w:r>
            <w:r>
              <w:rPr>
                <w:szCs w:val="22"/>
              </w:rPr>
              <w:t xml:space="preserve"> </w:t>
            </w:r>
          </w:p>
        </w:tc>
      </w:tr>
      <w:tr>
        <w:trPr>
          <w:gridAfter w:val="1"/>
          <w:cantSplit/>
        </w:trPr>
        <w:tc>
          <w:tcPr>
            <w:tcW w:w="871" w:type="dxa"/>
          </w:tcPr>
          <w:p>
            <w:pPr>
              <w:pStyle w:val="yTableNAm"/>
              <w:rPr>
                <w:szCs w:val="22"/>
              </w:rPr>
            </w:pPr>
            <w:r>
              <w:rPr>
                <w:szCs w:val="22"/>
              </w:rPr>
              <w:t>5.</w:t>
            </w:r>
          </w:p>
        </w:tc>
        <w:tc>
          <w:tcPr>
            <w:tcW w:w="4557" w:type="dxa"/>
            <w:gridSpan w:val="2"/>
          </w:tcPr>
          <w:p>
            <w:pPr>
              <w:pStyle w:val="yTableNAm"/>
              <w:tabs>
                <w:tab w:val="right" w:leader="dot" w:pos="5387"/>
              </w:tabs>
              <w:rPr>
                <w:szCs w:val="22"/>
              </w:rPr>
            </w:pPr>
            <w:r>
              <w:rPr>
                <w:szCs w:val="22"/>
              </w:rPr>
              <w:t xml:space="preserve">Supply of copy of, or extract from, records or plans (other than those stored in digital format) under the </w:t>
            </w:r>
            <w:r>
              <w:rPr>
                <w:i/>
                <w:szCs w:val="22"/>
              </w:rPr>
              <w:t>Water Agencies (Powers) Act 1984</w:t>
            </w:r>
            <w:r>
              <w:rPr>
                <w:iCs/>
                <w:szCs w:val="22"/>
              </w:rPr>
              <w:t xml:space="preserve"> </w:t>
            </w:r>
            <w:r>
              <w:rPr>
                <w:szCs w:val="22"/>
              </w:rPr>
              <w:t xml:space="preserve">section 102(3) (provided on A4 paper) </w:t>
            </w:r>
            <w:r>
              <w:rPr>
                <w:szCs w:val="22"/>
              </w:rPr>
              <w:tab/>
            </w:r>
          </w:p>
        </w:tc>
        <w:tc>
          <w:tcPr>
            <w:tcW w:w="1417" w:type="dxa"/>
            <w:vAlign w:val="bottom"/>
          </w:tcPr>
          <w:p>
            <w:pPr>
              <w:pStyle w:val="yTableNAm"/>
              <w:rPr>
                <w:szCs w:val="22"/>
              </w:rPr>
            </w:pPr>
            <w:r>
              <w:rPr>
                <w:szCs w:val="22"/>
              </w:rPr>
              <w:t>15.30</w:t>
            </w:r>
          </w:p>
        </w:tc>
      </w:tr>
      <w:tr>
        <w:trPr>
          <w:gridAfter w:val="1"/>
          <w:cantSplit/>
        </w:trPr>
        <w:tc>
          <w:tcPr>
            <w:tcW w:w="871" w:type="dxa"/>
          </w:tcPr>
          <w:p>
            <w:pPr>
              <w:pStyle w:val="yTableNAm"/>
              <w:rPr>
                <w:szCs w:val="22"/>
              </w:rPr>
            </w:pPr>
            <w:r>
              <w:rPr>
                <w:szCs w:val="22"/>
              </w:rPr>
              <w:t>6.</w:t>
            </w:r>
          </w:p>
        </w:tc>
        <w:tc>
          <w:tcPr>
            <w:tcW w:w="4557" w:type="dxa"/>
            <w:gridSpan w:val="2"/>
          </w:tcPr>
          <w:p>
            <w:pPr>
              <w:pStyle w:val="yTableNAm"/>
              <w:tabs>
                <w:tab w:val="right" w:leader="dot" w:pos="5387"/>
              </w:tabs>
              <w:rPr>
                <w:szCs w:val="22"/>
              </w:rPr>
            </w:pPr>
            <w:r>
              <w:rPr>
                <w:szCs w:val="22"/>
              </w:rPr>
              <w:t>Re</w:t>
            </w:r>
            <w:r>
              <w:rPr>
                <w:szCs w:val="22"/>
              </w:rPr>
              <w:noBreakHyphen/>
              <w:t>sealing of private fire service connection under by</w:t>
            </w:r>
            <w:r>
              <w:rPr>
                <w:szCs w:val="22"/>
              </w:rPr>
              <w:noBreakHyphen/>
              <w:t xml:space="preserve">law 98(5) </w:t>
            </w:r>
            <w:r>
              <w:rPr>
                <w:szCs w:val="22"/>
              </w:rPr>
              <w:tab/>
            </w:r>
          </w:p>
        </w:tc>
        <w:tc>
          <w:tcPr>
            <w:tcW w:w="1417" w:type="dxa"/>
            <w:vAlign w:val="bottom"/>
          </w:tcPr>
          <w:p>
            <w:pPr>
              <w:pStyle w:val="yTableNAm"/>
              <w:rPr>
                <w:szCs w:val="22"/>
              </w:rPr>
            </w:pPr>
            <w:r>
              <w:rPr>
                <w:szCs w:val="22"/>
              </w:rPr>
              <w:t>85.50</w:t>
            </w:r>
          </w:p>
        </w:tc>
      </w:tr>
      <w:tr>
        <w:trPr>
          <w:gridAfter w:val="1"/>
          <w:cantSplit/>
        </w:trPr>
        <w:tc>
          <w:tcPr>
            <w:tcW w:w="871" w:type="dxa"/>
          </w:tcPr>
          <w:p>
            <w:pPr>
              <w:pStyle w:val="yTableNAm"/>
              <w:rPr>
                <w:szCs w:val="22"/>
              </w:rPr>
            </w:pPr>
            <w:r>
              <w:rPr>
                <w:szCs w:val="22"/>
              </w:rPr>
              <w:t>7.</w:t>
            </w:r>
          </w:p>
        </w:tc>
        <w:tc>
          <w:tcPr>
            <w:tcW w:w="4557" w:type="dxa"/>
            <w:gridSpan w:val="2"/>
          </w:tcPr>
          <w:p>
            <w:pPr>
              <w:pStyle w:val="yTableNAm"/>
              <w:rPr>
                <w:szCs w:val="22"/>
              </w:rPr>
            </w:pPr>
            <w:r>
              <w:rPr>
                <w:szCs w:val="22"/>
              </w:rPr>
              <w:t>Fee for relocation of water supply connection (less than 500 mm) —</w:t>
            </w:r>
          </w:p>
        </w:tc>
        <w:tc>
          <w:tcPr>
            <w:tcW w:w="1417" w:type="dxa"/>
            <w:vAlign w:val="bottom"/>
          </w:tcPr>
          <w:p>
            <w:pPr>
              <w:pStyle w:val="yTableNAm"/>
              <w:rPr>
                <w:szCs w:val="22"/>
              </w:rPr>
            </w:pPr>
          </w:p>
        </w:tc>
      </w:tr>
      <w:tr>
        <w:trPr>
          <w:gridAfter w:val="1"/>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t>(a)</w:t>
            </w:r>
            <w:r>
              <w:rPr>
                <w:szCs w:val="22"/>
              </w:rPr>
              <w:tab/>
              <w:t>where the connection size is —</w:t>
            </w:r>
          </w:p>
        </w:tc>
        <w:tc>
          <w:tcPr>
            <w:tcW w:w="1417" w:type="dxa"/>
            <w:vAlign w:val="bottom"/>
          </w:tcPr>
          <w:p>
            <w:pPr>
              <w:pStyle w:val="yTableNAm"/>
              <w:rPr>
                <w:szCs w:val="22"/>
              </w:rPr>
            </w:pPr>
          </w:p>
        </w:tc>
      </w:tr>
      <w:tr>
        <w:trPr>
          <w:gridAfter w:val="1"/>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r>
            <w:r>
              <w:rPr>
                <w:szCs w:val="22"/>
              </w:rPr>
              <w:tab/>
              <w:t xml:space="preserve">20 mm </w:t>
            </w:r>
            <w:r>
              <w:rPr>
                <w:szCs w:val="22"/>
              </w:rPr>
              <w:tab/>
            </w:r>
          </w:p>
        </w:tc>
        <w:tc>
          <w:tcPr>
            <w:tcW w:w="1417" w:type="dxa"/>
            <w:vAlign w:val="bottom"/>
          </w:tcPr>
          <w:p>
            <w:pPr>
              <w:pStyle w:val="yTableNAm"/>
              <w:rPr>
                <w:szCs w:val="22"/>
              </w:rPr>
            </w:pPr>
            <w:r>
              <w:rPr>
                <w:szCs w:val="22"/>
              </w:rPr>
              <w:t>407.00</w:t>
            </w:r>
          </w:p>
        </w:tc>
      </w:tr>
      <w:tr>
        <w:trPr>
          <w:gridAfter w:val="1"/>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r>
            <w:r>
              <w:rPr>
                <w:szCs w:val="22"/>
              </w:rPr>
              <w:tab/>
              <w:t xml:space="preserve">25 mm </w:t>
            </w:r>
            <w:r>
              <w:rPr>
                <w:szCs w:val="22"/>
              </w:rPr>
              <w:tab/>
            </w:r>
          </w:p>
        </w:tc>
        <w:tc>
          <w:tcPr>
            <w:tcW w:w="1417" w:type="dxa"/>
            <w:vAlign w:val="bottom"/>
          </w:tcPr>
          <w:p>
            <w:pPr>
              <w:pStyle w:val="yTableNAm"/>
              <w:rPr>
                <w:szCs w:val="22"/>
              </w:rPr>
            </w:pPr>
            <w:r>
              <w:rPr>
                <w:szCs w:val="22"/>
              </w:rPr>
              <w:t>464.50</w:t>
            </w:r>
          </w:p>
        </w:tc>
      </w:tr>
      <w:tr>
        <w:trPr>
          <w:gridAfter w:val="1"/>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r>
            <w:r>
              <w:rPr>
                <w:szCs w:val="22"/>
              </w:rPr>
              <w:tab/>
              <w:t xml:space="preserve">40 mm </w:t>
            </w:r>
            <w:r>
              <w:rPr>
                <w:szCs w:val="22"/>
              </w:rPr>
              <w:tab/>
            </w:r>
          </w:p>
        </w:tc>
        <w:tc>
          <w:tcPr>
            <w:tcW w:w="1417" w:type="dxa"/>
            <w:vAlign w:val="bottom"/>
          </w:tcPr>
          <w:p>
            <w:pPr>
              <w:pStyle w:val="yTableNAm"/>
              <w:rPr>
                <w:szCs w:val="22"/>
              </w:rPr>
            </w:pPr>
            <w:r>
              <w:rPr>
                <w:szCs w:val="22"/>
              </w:rPr>
              <w:t>662.50</w:t>
            </w:r>
          </w:p>
        </w:tc>
      </w:tr>
      <w:tr>
        <w:trPr>
          <w:gridAfter w:val="1"/>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r>
            <w:r>
              <w:rPr>
                <w:szCs w:val="22"/>
              </w:rPr>
              <w:tab/>
              <w:t xml:space="preserve">50 mm </w:t>
            </w:r>
            <w:r>
              <w:rPr>
                <w:szCs w:val="22"/>
              </w:rPr>
              <w:tab/>
            </w:r>
          </w:p>
        </w:tc>
        <w:tc>
          <w:tcPr>
            <w:tcW w:w="1417" w:type="dxa"/>
            <w:vAlign w:val="bottom"/>
          </w:tcPr>
          <w:p>
            <w:pPr>
              <w:pStyle w:val="yTableNAm"/>
              <w:rPr>
                <w:szCs w:val="22"/>
              </w:rPr>
            </w:pPr>
            <w:r>
              <w:rPr>
                <w:szCs w:val="22"/>
              </w:rPr>
              <w:t>776.50</w:t>
            </w:r>
          </w:p>
        </w:tc>
      </w:tr>
      <w:tr>
        <w:trPr>
          <w:gridAfter w:val="1"/>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t>(b)</w:t>
            </w:r>
            <w:r>
              <w:rPr>
                <w:szCs w:val="22"/>
              </w:rPr>
              <w:tab/>
              <w:t>other sizes, an amount equal to the actual cost of relocation</w:t>
            </w:r>
          </w:p>
        </w:tc>
        <w:tc>
          <w:tcPr>
            <w:tcW w:w="1417" w:type="dxa"/>
            <w:vAlign w:val="bottom"/>
          </w:tcPr>
          <w:p>
            <w:pPr>
              <w:pStyle w:val="yTableNAm"/>
              <w:rPr>
                <w:szCs w:val="22"/>
              </w:rPr>
            </w:pPr>
          </w:p>
        </w:tc>
      </w:tr>
      <w:tr>
        <w:trPr>
          <w:gridAfter w:val="1"/>
          <w:cantSplit/>
        </w:trPr>
        <w:tc>
          <w:tcPr>
            <w:tcW w:w="871" w:type="dxa"/>
          </w:tcPr>
          <w:p>
            <w:pPr>
              <w:pStyle w:val="yTableNAm"/>
              <w:rPr>
                <w:szCs w:val="22"/>
              </w:rPr>
            </w:pPr>
            <w:r>
              <w:rPr>
                <w:szCs w:val="22"/>
              </w:rPr>
              <w:t>8.</w:t>
            </w: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t>(a)</w:t>
            </w:r>
            <w:r>
              <w:rPr>
                <w:szCs w:val="22"/>
              </w:rPr>
              <w:tab/>
              <w:t>Fee for fixing a meter under by</w:t>
            </w:r>
            <w:r>
              <w:rPr>
                <w:szCs w:val="22"/>
              </w:rPr>
              <w:noBreakHyphen/>
              <w:t xml:space="preserve">law 77(3) </w:t>
            </w:r>
            <w:r>
              <w:rPr>
                <w:szCs w:val="22"/>
              </w:rPr>
              <w:tab/>
            </w:r>
          </w:p>
        </w:tc>
        <w:tc>
          <w:tcPr>
            <w:tcW w:w="1417" w:type="dxa"/>
            <w:vAlign w:val="bottom"/>
          </w:tcPr>
          <w:p>
            <w:pPr>
              <w:pStyle w:val="yTableNAm"/>
              <w:rPr>
                <w:szCs w:val="22"/>
              </w:rPr>
            </w:pPr>
            <w:r>
              <w:rPr>
                <w:szCs w:val="22"/>
              </w:rPr>
              <w:t>318.50</w:t>
            </w:r>
          </w:p>
        </w:tc>
      </w:tr>
      <w:tr>
        <w:trPr>
          <w:gridAfter w:val="1"/>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t>(b)</w:t>
            </w:r>
            <w:r>
              <w:rPr>
                <w:szCs w:val="22"/>
              </w:rPr>
              <w:tab/>
              <w:t>Fee for assessing a meter under by</w:t>
            </w:r>
            <w:r>
              <w:rPr>
                <w:szCs w:val="22"/>
              </w:rPr>
              <w:noBreakHyphen/>
              <w:t xml:space="preserve">law 77(5) </w:t>
            </w:r>
            <w:r>
              <w:rPr>
                <w:szCs w:val="22"/>
              </w:rPr>
              <w:tab/>
            </w:r>
          </w:p>
        </w:tc>
        <w:tc>
          <w:tcPr>
            <w:tcW w:w="1417" w:type="dxa"/>
            <w:vAlign w:val="bottom"/>
          </w:tcPr>
          <w:p>
            <w:pPr>
              <w:pStyle w:val="yTableNAm"/>
              <w:rPr>
                <w:szCs w:val="22"/>
              </w:rPr>
            </w:pPr>
            <w:r>
              <w:rPr>
                <w:szCs w:val="22"/>
              </w:rPr>
              <w:t>226.50</w:t>
            </w:r>
          </w:p>
        </w:tc>
      </w:tr>
      <w:tr>
        <w:trPr>
          <w:gridAfter w:val="1"/>
          <w:cantSplit/>
        </w:trPr>
        <w:tc>
          <w:tcPr>
            <w:tcW w:w="871" w:type="dxa"/>
          </w:tcPr>
          <w:p>
            <w:pPr>
              <w:pStyle w:val="yTableNAm"/>
              <w:rPr>
                <w:szCs w:val="22"/>
              </w:rPr>
            </w:pPr>
            <w:r>
              <w:rPr>
                <w:szCs w:val="22"/>
              </w:rPr>
              <w:t>9.</w:t>
            </w:r>
          </w:p>
        </w:tc>
        <w:tc>
          <w:tcPr>
            <w:tcW w:w="4557" w:type="dxa"/>
            <w:gridSpan w:val="2"/>
          </w:tcPr>
          <w:p>
            <w:pPr>
              <w:pStyle w:val="yTableNAm"/>
              <w:tabs>
                <w:tab w:val="right" w:leader="dot" w:pos="5387"/>
              </w:tabs>
              <w:rPr>
                <w:szCs w:val="22"/>
              </w:rPr>
            </w:pPr>
            <w:r>
              <w:rPr>
                <w:szCs w:val="22"/>
              </w:rPr>
              <w:t xml:space="preserve">Fee for installation of a stopcock, meter and, if required, a temporary standpipe </w:t>
            </w:r>
            <w:r>
              <w:rPr>
                <w:szCs w:val="22"/>
              </w:rPr>
              <w:tab/>
            </w:r>
          </w:p>
        </w:tc>
        <w:tc>
          <w:tcPr>
            <w:tcW w:w="1417" w:type="dxa"/>
            <w:vAlign w:val="bottom"/>
          </w:tcPr>
          <w:p>
            <w:pPr>
              <w:pStyle w:val="yTableNAm"/>
              <w:rPr>
                <w:szCs w:val="22"/>
              </w:rPr>
            </w:pPr>
            <w:r>
              <w:rPr>
                <w:szCs w:val="22"/>
              </w:rPr>
              <w:t>120.50</w:t>
            </w:r>
          </w:p>
        </w:tc>
      </w:tr>
      <w:tr>
        <w:trPr>
          <w:gridAfter w:val="1"/>
          <w:cantSplit/>
        </w:trPr>
        <w:tc>
          <w:tcPr>
            <w:tcW w:w="871" w:type="dxa"/>
          </w:tcPr>
          <w:p>
            <w:pPr>
              <w:pStyle w:val="yTableNAm"/>
              <w:rPr>
                <w:szCs w:val="22"/>
              </w:rPr>
            </w:pPr>
            <w:r>
              <w:rPr>
                <w:szCs w:val="22"/>
              </w:rPr>
              <w:t>10.</w:t>
            </w:r>
          </w:p>
        </w:tc>
        <w:tc>
          <w:tcPr>
            <w:tcW w:w="4557" w:type="dxa"/>
            <w:gridSpan w:val="2"/>
          </w:tcPr>
          <w:p>
            <w:pPr>
              <w:pStyle w:val="yTableNAm"/>
              <w:rPr>
                <w:szCs w:val="22"/>
              </w:rPr>
            </w:pPr>
            <w:r>
              <w:rPr>
                <w:szCs w:val="22"/>
              </w:rPr>
              <w:t>Minimum fee for application for disconnection or reconnection of water supply under by</w:t>
            </w:r>
            <w:r>
              <w:rPr>
                <w:szCs w:val="22"/>
              </w:rPr>
              <w:noBreakHyphen/>
              <w:t>law 96 —</w:t>
            </w:r>
          </w:p>
        </w:tc>
        <w:tc>
          <w:tcPr>
            <w:tcW w:w="1417" w:type="dxa"/>
            <w:vAlign w:val="bottom"/>
          </w:tcPr>
          <w:p>
            <w:pPr>
              <w:pStyle w:val="yTableNAm"/>
              <w:rPr>
                <w:szCs w:val="22"/>
              </w:rPr>
            </w:pPr>
          </w:p>
        </w:tc>
      </w:tr>
      <w:tr>
        <w:trPr>
          <w:gridAfter w:val="1"/>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t>(a)</w:t>
            </w:r>
            <w:r>
              <w:rPr>
                <w:szCs w:val="22"/>
              </w:rPr>
              <w:tab/>
              <w:t xml:space="preserve">on redevelopment or subdivision </w:t>
            </w:r>
            <w:r>
              <w:rPr>
                <w:szCs w:val="22"/>
              </w:rPr>
              <w:tab/>
            </w:r>
          </w:p>
        </w:tc>
        <w:tc>
          <w:tcPr>
            <w:tcW w:w="1417" w:type="dxa"/>
            <w:vAlign w:val="bottom"/>
          </w:tcPr>
          <w:p>
            <w:pPr>
              <w:pStyle w:val="yTableNAm"/>
              <w:rPr>
                <w:szCs w:val="22"/>
              </w:rPr>
            </w:pPr>
            <w:r>
              <w:rPr>
                <w:szCs w:val="22"/>
              </w:rPr>
              <w:t>681.00</w:t>
            </w:r>
          </w:p>
        </w:tc>
      </w:tr>
      <w:tr>
        <w:trPr>
          <w:gridAfter w:val="1"/>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t>(b)</w:t>
            </w:r>
            <w:r>
              <w:rPr>
                <w:szCs w:val="22"/>
              </w:rPr>
              <w:tab/>
              <w:t xml:space="preserve">otherwise </w:t>
            </w:r>
            <w:r>
              <w:rPr>
                <w:szCs w:val="22"/>
              </w:rPr>
              <w:tab/>
            </w:r>
          </w:p>
        </w:tc>
        <w:tc>
          <w:tcPr>
            <w:tcW w:w="1417" w:type="dxa"/>
            <w:vAlign w:val="bottom"/>
          </w:tcPr>
          <w:p>
            <w:pPr>
              <w:pStyle w:val="yTableNAm"/>
              <w:rPr>
                <w:szCs w:val="22"/>
              </w:rPr>
            </w:pPr>
            <w:r>
              <w:rPr>
                <w:szCs w:val="22"/>
              </w:rPr>
              <w:t>681.00</w:t>
            </w:r>
          </w:p>
        </w:tc>
      </w:tr>
    </w:tbl>
    <w:p>
      <w:pPr>
        <w:pStyle w:val="yFootnotesection"/>
      </w:pPr>
      <w:r>
        <w:tab/>
        <w:t>[Schedule 2 inserted in Gazette 23 Jun 2011 p. 2405-8.]</w:t>
      </w:r>
    </w:p>
    <w:p>
      <w:pPr>
        <w:pStyle w:val="yScheduleHeading"/>
      </w:pPr>
      <w:bookmarkStart w:id="521" w:name="_Toc297550175"/>
      <w:r>
        <w:rPr>
          <w:rStyle w:val="CharSchNo"/>
        </w:rPr>
        <w:t>Schedule 3</w:t>
      </w:r>
      <w:r>
        <w:t xml:space="preserve"> — </w:t>
      </w:r>
      <w:r>
        <w:rPr>
          <w:rStyle w:val="CharSchText"/>
        </w:rPr>
        <w:t>Materials, fittings and fixtures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2"/>
        <w:outlineLvl w:val="2"/>
      </w:pPr>
      <w:bookmarkStart w:id="522" w:name="_Toc131501113"/>
      <w:bookmarkStart w:id="523" w:name="_Toc131501214"/>
      <w:bookmarkStart w:id="524" w:name="_Toc132435165"/>
      <w:bookmarkStart w:id="525" w:name="_Toc139691389"/>
      <w:bookmarkStart w:id="526" w:name="_Toc170881453"/>
      <w:bookmarkStart w:id="527" w:name="_Toc170881829"/>
      <w:bookmarkStart w:id="528" w:name="_Toc199299816"/>
      <w:bookmarkStart w:id="529" w:name="_Toc199311055"/>
      <w:bookmarkStart w:id="530" w:name="_Toc202516960"/>
      <w:bookmarkStart w:id="531" w:name="_Toc207441643"/>
      <w:bookmarkStart w:id="532" w:name="_Toc213732028"/>
      <w:bookmarkStart w:id="533" w:name="_Toc215891622"/>
      <w:bookmarkStart w:id="534" w:name="_Toc216755661"/>
      <w:bookmarkStart w:id="535" w:name="_Toc216774429"/>
      <w:bookmarkStart w:id="536" w:name="_Toc233621700"/>
      <w:bookmarkStart w:id="537" w:name="_Toc233691599"/>
      <w:bookmarkStart w:id="538" w:name="_Toc265147896"/>
      <w:bookmarkStart w:id="539" w:name="_Toc265677164"/>
      <w:bookmarkStart w:id="540" w:name="_Toc265677267"/>
      <w:bookmarkStart w:id="541" w:name="_Toc291076938"/>
      <w:bookmarkStart w:id="542" w:name="_Toc297550176"/>
      <w:r>
        <w:rPr>
          <w:rStyle w:val="CharSDivNo"/>
          <w:sz w:val="28"/>
        </w:rPr>
        <w:t>Part 1</w:t>
      </w:r>
      <w:r>
        <w:t> — </w:t>
      </w:r>
      <w:r>
        <w:rPr>
          <w:rStyle w:val="CharSDivText"/>
          <w:sz w:val="28"/>
        </w:rPr>
        <w:t>Fixtures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Heading2"/>
        <w:outlineLvl w:val="2"/>
      </w:pPr>
      <w:bookmarkStart w:id="543" w:name="_Toc131501215"/>
      <w:bookmarkStart w:id="544" w:name="_Toc132435166"/>
      <w:bookmarkStart w:id="545" w:name="_Toc139691390"/>
      <w:bookmarkStart w:id="546" w:name="_Toc170881454"/>
      <w:bookmarkStart w:id="547" w:name="_Toc170881830"/>
      <w:bookmarkStart w:id="548" w:name="_Toc199299817"/>
      <w:bookmarkStart w:id="549" w:name="_Toc199311056"/>
      <w:bookmarkStart w:id="550" w:name="_Toc202516961"/>
      <w:bookmarkStart w:id="551" w:name="_Toc207441644"/>
      <w:bookmarkStart w:id="552" w:name="_Toc213732029"/>
      <w:bookmarkStart w:id="553" w:name="_Toc215891623"/>
      <w:bookmarkStart w:id="554" w:name="_Toc216755662"/>
      <w:bookmarkStart w:id="555" w:name="_Toc216774430"/>
      <w:bookmarkStart w:id="556" w:name="_Toc233621701"/>
      <w:bookmarkStart w:id="557" w:name="_Toc233691600"/>
      <w:bookmarkStart w:id="558" w:name="_Toc265147897"/>
      <w:bookmarkStart w:id="559" w:name="_Toc265677165"/>
      <w:bookmarkStart w:id="560" w:name="_Toc265677268"/>
      <w:bookmarkStart w:id="561" w:name="_Toc291076939"/>
      <w:bookmarkStart w:id="562" w:name="_Toc297550177"/>
      <w:r>
        <w:rPr>
          <w:rStyle w:val="CharSDivNo"/>
          <w:sz w:val="28"/>
        </w:rPr>
        <w:t>Part 2</w:t>
      </w:r>
      <w:r>
        <w:t> — </w:t>
      </w:r>
      <w:r>
        <w:rPr>
          <w:rStyle w:val="CharSDivText"/>
          <w:sz w:val="28"/>
        </w:rPr>
        <w:t>Prohibited materials, fittings and fixtures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deleted in Gazette 14 Jul 1987 p. 2650.]</w:t>
      </w:r>
    </w:p>
    <w:p>
      <w:pPr>
        <w:tabs>
          <w:tab w:val="left" w:pos="265"/>
          <w:tab w:val="left" w:pos="742"/>
        </w:tabs>
        <w:ind w:left="709" w:hanging="709"/>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563" w:name="_Toc76869315"/>
      <w:bookmarkStart w:id="564" w:name="_Toc102279147"/>
      <w:bookmarkStart w:id="565" w:name="_Toc107974558"/>
      <w:bookmarkStart w:id="566" w:name="_Toc127346809"/>
      <w:bookmarkStart w:id="567" w:name="_Toc128452322"/>
      <w:bookmarkStart w:id="568" w:name="_Toc129595740"/>
      <w:bookmarkStart w:id="569" w:name="_Toc130093548"/>
      <w:bookmarkStart w:id="570" w:name="_Toc131233631"/>
      <w:bookmarkStart w:id="571" w:name="_Toc131412536"/>
      <w:bookmarkStart w:id="572" w:name="_Toc131501114"/>
      <w:bookmarkStart w:id="573" w:name="_Toc131501216"/>
      <w:bookmarkStart w:id="574" w:name="_Toc132435167"/>
      <w:bookmarkStart w:id="575" w:name="_Toc139691391"/>
      <w:bookmarkStart w:id="576" w:name="_Toc170881455"/>
      <w:bookmarkStart w:id="577" w:name="_Toc170881831"/>
      <w:bookmarkStart w:id="578" w:name="_Toc199299818"/>
      <w:bookmarkStart w:id="579" w:name="_Toc199311057"/>
      <w:bookmarkStart w:id="580" w:name="_Toc202516962"/>
      <w:bookmarkStart w:id="581" w:name="_Toc207441645"/>
      <w:bookmarkStart w:id="582" w:name="_Toc213732030"/>
      <w:bookmarkStart w:id="583" w:name="_Toc215891624"/>
      <w:bookmarkStart w:id="584" w:name="_Toc216755663"/>
      <w:bookmarkStart w:id="585" w:name="_Toc216774431"/>
      <w:bookmarkStart w:id="586" w:name="_Toc233621702"/>
      <w:bookmarkStart w:id="587" w:name="_Toc233691601"/>
      <w:bookmarkStart w:id="588" w:name="_Toc265147898"/>
      <w:bookmarkStart w:id="589" w:name="_Toc265677166"/>
      <w:bookmarkStart w:id="590" w:name="_Toc265677269"/>
      <w:bookmarkStart w:id="591" w:name="_Toc291076940"/>
      <w:bookmarkStart w:id="592" w:name="_Toc297550178"/>
      <w:r>
        <w:t>Notes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93" w:name="_Toc297550179"/>
      <w:r>
        <w:rPr>
          <w:snapToGrid w:val="0"/>
        </w:rPr>
        <w:t>Compilation table</w:t>
      </w:r>
      <w:bookmarkEnd w:id="593"/>
    </w:p>
    <w:tbl>
      <w:tblPr>
        <w:tblW w:w="0" w:type="auto"/>
        <w:tblInd w:w="28" w:type="dxa"/>
        <w:tblLayout w:type="fixed"/>
        <w:tblCellMar>
          <w:left w:w="56" w:type="dxa"/>
          <w:right w:w="56" w:type="dxa"/>
        </w:tblCellMar>
        <w:tblLook w:val="0000" w:firstRow="0" w:lastRow="0" w:firstColumn="0" w:lastColumn="0" w:noHBand="0" w:noVBand="0"/>
      </w:tblPr>
      <w:tblGrid>
        <w:gridCol w:w="3122"/>
        <w:gridCol w:w="1278"/>
        <w:gridCol w:w="2705"/>
      </w:tblGrid>
      <w:tr>
        <w:trPr>
          <w:cantSplit/>
          <w:trHeight w:val="40"/>
          <w:tblHeader/>
        </w:trPr>
        <w:tc>
          <w:tcPr>
            <w:tcW w:w="312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8" w:type="dxa"/>
            <w:tcBorders>
              <w:top w:val="single" w:sz="8" w:space="0" w:color="auto"/>
              <w:bottom w:val="single" w:sz="8" w:space="0" w:color="auto"/>
            </w:tcBorders>
          </w:tcPr>
          <w:p>
            <w:pPr>
              <w:pStyle w:val="nTable"/>
              <w:spacing w:after="40"/>
              <w:rPr>
                <w:b/>
                <w:sz w:val="19"/>
              </w:rPr>
            </w:pPr>
            <w:r>
              <w:rPr>
                <w:b/>
                <w:sz w:val="19"/>
              </w:rPr>
              <w:t>Gazettal</w:t>
            </w:r>
          </w:p>
        </w:tc>
        <w:tc>
          <w:tcPr>
            <w:tcW w:w="2701" w:type="dxa"/>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3122" w:type="dxa"/>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6</w:t>
            </w:r>
          </w:p>
        </w:tc>
        <w:tc>
          <w:tcPr>
            <w:tcW w:w="1278" w:type="dxa"/>
            <w:tcBorders>
              <w:top w:val="single" w:sz="8" w:space="0" w:color="auto"/>
            </w:tcBorders>
          </w:tcPr>
          <w:p>
            <w:pPr>
              <w:pStyle w:val="nTable"/>
              <w:spacing w:after="40"/>
              <w:rPr>
                <w:sz w:val="19"/>
              </w:rPr>
            </w:pPr>
            <w:r>
              <w:rPr>
                <w:sz w:val="19"/>
              </w:rPr>
              <w:t>20 Jun 1957 p. 1947</w:t>
            </w:r>
            <w:r>
              <w:rPr>
                <w:sz w:val="19"/>
              </w:rPr>
              <w:noBreakHyphen/>
              <w:t>78</w:t>
            </w:r>
          </w:p>
        </w:tc>
        <w:tc>
          <w:tcPr>
            <w:tcW w:w="2701" w:type="dxa"/>
            <w:tcBorders>
              <w:top w:val="single" w:sz="8" w:space="0" w:color="auto"/>
            </w:tcBorders>
          </w:tcPr>
          <w:p>
            <w:pPr>
              <w:pStyle w:val="nTable"/>
              <w:spacing w:after="40"/>
              <w:rPr>
                <w:sz w:val="19"/>
              </w:rPr>
            </w:pPr>
            <w:r>
              <w:rPr>
                <w:sz w:val="19"/>
              </w:rPr>
              <w:t>1 Jul 1957 (see bl. 1)</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11 Dec 1959 p. 3025</w:t>
            </w:r>
            <w:r>
              <w:rPr>
                <w:sz w:val="19"/>
              </w:rPr>
              <w:noBreakHyphen/>
              <w:t>6</w:t>
            </w:r>
          </w:p>
        </w:tc>
        <w:tc>
          <w:tcPr>
            <w:tcW w:w="2701" w:type="dxa"/>
          </w:tcPr>
          <w:p>
            <w:pPr>
              <w:pStyle w:val="nTable"/>
              <w:spacing w:after="40"/>
              <w:rPr>
                <w:sz w:val="19"/>
              </w:rPr>
            </w:pPr>
            <w:r>
              <w:rPr>
                <w:sz w:val="19"/>
              </w:rPr>
              <w:t>11 Dec 1959</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30 Jun 1960 p. 1953</w:t>
            </w:r>
          </w:p>
        </w:tc>
        <w:tc>
          <w:tcPr>
            <w:tcW w:w="2701" w:type="dxa"/>
          </w:tcPr>
          <w:p>
            <w:pPr>
              <w:pStyle w:val="nTable"/>
              <w:spacing w:after="40"/>
              <w:rPr>
                <w:sz w:val="19"/>
              </w:rPr>
            </w:pPr>
            <w:r>
              <w:rPr>
                <w:sz w:val="19"/>
              </w:rPr>
              <w:t>30 Jun 1960</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22 Dec 1964 p. 4067</w:t>
            </w:r>
            <w:r>
              <w:rPr>
                <w:sz w:val="19"/>
              </w:rPr>
              <w:noBreakHyphen/>
              <w:t>74</w:t>
            </w:r>
          </w:p>
        </w:tc>
        <w:tc>
          <w:tcPr>
            <w:tcW w:w="2701" w:type="dxa"/>
          </w:tcPr>
          <w:p>
            <w:pPr>
              <w:pStyle w:val="nTable"/>
              <w:spacing w:after="40"/>
              <w:rPr>
                <w:sz w:val="19"/>
              </w:rPr>
            </w:pPr>
            <w:r>
              <w:rPr>
                <w:sz w:val="19"/>
              </w:rPr>
              <w:t>1 Jan 1965</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Jul 1966 p. 2082</w:t>
            </w:r>
          </w:p>
        </w:tc>
        <w:tc>
          <w:tcPr>
            <w:tcW w:w="2701" w:type="dxa"/>
          </w:tcPr>
          <w:p>
            <w:pPr>
              <w:pStyle w:val="nTable"/>
              <w:spacing w:after="40"/>
              <w:rPr>
                <w:sz w:val="19"/>
              </w:rPr>
            </w:pPr>
            <w:r>
              <w:rPr>
                <w:sz w:val="19"/>
              </w:rPr>
              <w:t>26 Jul 1966</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15 Dec 1966 p. 3305</w:t>
            </w:r>
            <w:r>
              <w:rPr>
                <w:sz w:val="19"/>
              </w:rPr>
              <w:noBreakHyphen/>
              <w:t>6</w:t>
            </w:r>
          </w:p>
        </w:tc>
        <w:tc>
          <w:tcPr>
            <w:tcW w:w="2701" w:type="dxa"/>
          </w:tcPr>
          <w:p>
            <w:pPr>
              <w:pStyle w:val="nTable"/>
              <w:spacing w:after="40"/>
              <w:rPr>
                <w:sz w:val="19"/>
              </w:rPr>
            </w:pPr>
            <w:r>
              <w:rPr>
                <w:sz w:val="19"/>
              </w:rPr>
              <w:t>15 Dec 1966</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30 Jun 1967 p. 1718</w:t>
            </w:r>
          </w:p>
        </w:tc>
        <w:tc>
          <w:tcPr>
            <w:tcW w:w="2701" w:type="dxa"/>
          </w:tcPr>
          <w:p>
            <w:pPr>
              <w:pStyle w:val="nTable"/>
              <w:spacing w:after="40"/>
              <w:rPr>
                <w:sz w:val="19"/>
              </w:rPr>
            </w:pPr>
            <w:r>
              <w:rPr>
                <w:sz w:val="19"/>
              </w:rPr>
              <w:t>1 Jul 1967</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Sep 1967 p. 2213</w:t>
            </w:r>
          </w:p>
        </w:tc>
        <w:tc>
          <w:tcPr>
            <w:tcW w:w="2701" w:type="dxa"/>
          </w:tcPr>
          <w:p>
            <w:pPr>
              <w:pStyle w:val="nTable"/>
              <w:spacing w:after="40"/>
              <w:rPr>
                <w:sz w:val="19"/>
              </w:rPr>
            </w:pPr>
            <w:r>
              <w:rPr>
                <w:sz w:val="19"/>
              </w:rPr>
              <w:t>6 Sep 1967</w:t>
            </w:r>
          </w:p>
        </w:tc>
      </w:tr>
      <w:tr>
        <w:trPr>
          <w:cantSplit/>
          <w:trHeight w:val="40"/>
        </w:trPr>
        <w:tc>
          <w:tcPr>
            <w:tcW w:w="7101" w:type="dxa"/>
            <w:gridSpan w:val="3"/>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24 Jul 1968 </w:t>
            </w:r>
            <w:r>
              <w:rPr>
                <w:sz w:val="19"/>
              </w:rPr>
              <w:br/>
              <w:t>p. 2111</w:t>
            </w:r>
          </w:p>
        </w:tc>
        <w:tc>
          <w:tcPr>
            <w:tcW w:w="2701" w:type="dxa"/>
          </w:tcPr>
          <w:p>
            <w:pPr>
              <w:pStyle w:val="nTable"/>
              <w:spacing w:after="40"/>
              <w:rPr>
                <w:sz w:val="19"/>
              </w:rPr>
            </w:pPr>
            <w:r>
              <w:rPr>
                <w:sz w:val="19"/>
              </w:rPr>
              <w:t>24 Jul 1968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5 Sep 1968 p. 2686</w:t>
            </w:r>
          </w:p>
        </w:tc>
        <w:tc>
          <w:tcPr>
            <w:tcW w:w="2701" w:type="dxa"/>
          </w:tcPr>
          <w:p>
            <w:pPr>
              <w:pStyle w:val="nTable"/>
              <w:spacing w:after="40"/>
              <w:rPr>
                <w:sz w:val="19"/>
              </w:rPr>
            </w:pPr>
            <w:r>
              <w:rPr>
                <w:sz w:val="19"/>
              </w:rPr>
              <w:t>5 Sep 1968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Sep 1968 p. 2858</w:t>
            </w:r>
          </w:p>
        </w:tc>
        <w:tc>
          <w:tcPr>
            <w:tcW w:w="2701" w:type="dxa"/>
          </w:tcPr>
          <w:p>
            <w:pPr>
              <w:pStyle w:val="nTable"/>
              <w:spacing w:after="40"/>
              <w:rPr>
                <w:sz w:val="19"/>
              </w:rPr>
            </w:pPr>
            <w:r>
              <w:rPr>
                <w:sz w:val="19"/>
              </w:rPr>
              <w:t>26 Sep 1968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Feb 1969 p. 453</w:t>
            </w:r>
          </w:p>
        </w:tc>
        <w:tc>
          <w:tcPr>
            <w:tcW w:w="2701" w:type="dxa"/>
          </w:tcPr>
          <w:p>
            <w:pPr>
              <w:pStyle w:val="nTable"/>
              <w:spacing w:after="40"/>
              <w:rPr>
                <w:sz w:val="19"/>
              </w:rPr>
            </w:pPr>
            <w:r>
              <w:rPr>
                <w:sz w:val="19"/>
              </w:rPr>
              <w:t>6 Feb 1969</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9 Feb 1970 p. 376</w:t>
            </w:r>
            <w:r>
              <w:rPr>
                <w:sz w:val="19"/>
              </w:rPr>
              <w:noBreakHyphen/>
              <w:t>7</w:t>
            </w:r>
          </w:p>
        </w:tc>
        <w:tc>
          <w:tcPr>
            <w:tcW w:w="2701" w:type="dxa"/>
          </w:tcPr>
          <w:p>
            <w:pPr>
              <w:pStyle w:val="nTable"/>
              <w:spacing w:after="40"/>
              <w:rPr>
                <w:sz w:val="19"/>
              </w:rPr>
            </w:pPr>
            <w:r>
              <w:rPr>
                <w:sz w:val="19"/>
              </w:rPr>
              <w:t>9 Feb 1970</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25 Sep 1970 p. 3049</w:t>
            </w:r>
            <w:r>
              <w:rPr>
                <w:sz w:val="19"/>
              </w:rPr>
              <w:noBreakHyphen/>
              <w:t>50</w:t>
            </w:r>
          </w:p>
        </w:tc>
        <w:tc>
          <w:tcPr>
            <w:tcW w:w="2701" w:type="dxa"/>
          </w:tcPr>
          <w:p>
            <w:pPr>
              <w:pStyle w:val="nTable"/>
              <w:spacing w:after="40"/>
              <w:rPr>
                <w:sz w:val="19"/>
              </w:rPr>
            </w:pPr>
            <w:r>
              <w:rPr>
                <w:sz w:val="19"/>
              </w:rPr>
              <w:t>25 Sep 1970</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4 May 1971 </w:t>
            </w:r>
            <w:r>
              <w:rPr>
                <w:sz w:val="19"/>
              </w:rPr>
              <w:br/>
              <w:t>p. 1325</w:t>
            </w:r>
          </w:p>
        </w:tc>
        <w:tc>
          <w:tcPr>
            <w:tcW w:w="2701" w:type="dxa"/>
          </w:tcPr>
          <w:p>
            <w:pPr>
              <w:pStyle w:val="nTable"/>
              <w:spacing w:after="40"/>
              <w:rPr>
                <w:sz w:val="19"/>
              </w:rPr>
            </w:pPr>
            <w:r>
              <w:rPr>
                <w:sz w:val="19"/>
              </w:rPr>
              <w:t>4 May 1971</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 Dec 1972 p. 4593</w:t>
            </w:r>
          </w:p>
        </w:tc>
        <w:tc>
          <w:tcPr>
            <w:tcW w:w="2701" w:type="dxa"/>
          </w:tcPr>
          <w:p>
            <w:pPr>
              <w:pStyle w:val="nTable"/>
              <w:spacing w:after="40"/>
              <w:rPr>
                <w:sz w:val="19"/>
              </w:rPr>
            </w:pPr>
            <w:r>
              <w:rPr>
                <w:sz w:val="19"/>
              </w:rPr>
              <w:t>1 Dec 1972</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29 Jun 1973 </w:t>
            </w:r>
            <w:r>
              <w:rPr>
                <w:sz w:val="19"/>
              </w:rPr>
              <w:br/>
              <w:t>p. 2510</w:t>
            </w:r>
          </w:p>
        </w:tc>
        <w:tc>
          <w:tcPr>
            <w:tcW w:w="2701" w:type="dxa"/>
          </w:tcPr>
          <w:p>
            <w:pPr>
              <w:pStyle w:val="nTable"/>
              <w:spacing w:after="40"/>
              <w:rPr>
                <w:sz w:val="19"/>
              </w:rPr>
            </w:pPr>
            <w:r>
              <w:rPr>
                <w:sz w:val="19"/>
              </w:rPr>
              <w:t>29 Jun 1973</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Apr 1974</w:t>
            </w:r>
            <w:r>
              <w:rPr>
                <w:sz w:val="19"/>
              </w:rPr>
              <w:br/>
              <w:t>p. 1394</w:t>
            </w:r>
          </w:p>
        </w:tc>
        <w:tc>
          <w:tcPr>
            <w:tcW w:w="2701" w:type="dxa"/>
          </w:tcPr>
          <w:p>
            <w:pPr>
              <w:pStyle w:val="nTable"/>
              <w:spacing w:after="40"/>
              <w:rPr>
                <w:sz w:val="19"/>
              </w:rPr>
            </w:pPr>
            <w:r>
              <w:rPr>
                <w:sz w:val="19"/>
              </w:rPr>
              <w:t>26 Apr 1974</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8 Nov 1974 p. 5012</w:t>
            </w:r>
            <w:r>
              <w:rPr>
                <w:sz w:val="19"/>
              </w:rPr>
              <w:noBreakHyphen/>
              <w:t>14</w:t>
            </w:r>
          </w:p>
        </w:tc>
        <w:tc>
          <w:tcPr>
            <w:tcW w:w="2701" w:type="dxa"/>
          </w:tcPr>
          <w:p>
            <w:pPr>
              <w:pStyle w:val="nTable"/>
              <w:spacing w:after="40"/>
              <w:rPr>
                <w:sz w:val="19"/>
              </w:rPr>
            </w:pPr>
            <w:r>
              <w:rPr>
                <w:sz w:val="19"/>
              </w:rPr>
              <w:t>8 Nov 1974</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Dec 1974 p. 5246</w:t>
            </w:r>
            <w:r>
              <w:rPr>
                <w:sz w:val="19"/>
              </w:rPr>
              <w:noBreakHyphen/>
              <w:t>7</w:t>
            </w:r>
          </w:p>
        </w:tc>
        <w:tc>
          <w:tcPr>
            <w:tcW w:w="2701" w:type="dxa"/>
          </w:tcPr>
          <w:p>
            <w:pPr>
              <w:pStyle w:val="nTable"/>
              <w:spacing w:after="40"/>
              <w:rPr>
                <w:sz w:val="19"/>
              </w:rPr>
            </w:pPr>
            <w:r>
              <w:rPr>
                <w:sz w:val="19"/>
              </w:rPr>
              <w:t>6 Dec 1974</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keepNext/>
              <w:spacing w:after="40"/>
              <w:rPr>
                <w:sz w:val="19"/>
              </w:rPr>
            </w:pPr>
            <w:r>
              <w:rPr>
                <w:sz w:val="19"/>
              </w:rPr>
              <w:t xml:space="preserve">21 Mar 1975 </w:t>
            </w:r>
            <w:r>
              <w:rPr>
                <w:sz w:val="19"/>
              </w:rPr>
              <w:br/>
              <w:t>p. 964</w:t>
            </w:r>
          </w:p>
        </w:tc>
        <w:tc>
          <w:tcPr>
            <w:tcW w:w="2701" w:type="dxa"/>
          </w:tcPr>
          <w:p>
            <w:pPr>
              <w:pStyle w:val="nTable"/>
              <w:keepNext/>
              <w:spacing w:after="40"/>
              <w:rPr>
                <w:sz w:val="19"/>
              </w:rPr>
            </w:pPr>
            <w:r>
              <w:rPr>
                <w:sz w:val="19"/>
              </w:rPr>
              <w:t>21 Mar 1975</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17 Dec 1976 p. 4995</w:t>
            </w:r>
          </w:p>
        </w:tc>
        <w:tc>
          <w:tcPr>
            <w:tcW w:w="2701" w:type="dxa"/>
          </w:tcPr>
          <w:p>
            <w:pPr>
              <w:pStyle w:val="nTable"/>
              <w:spacing w:after="40"/>
              <w:rPr>
                <w:sz w:val="19"/>
              </w:rPr>
            </w:pPr>
            <w:r>
              <w:rPr>
                <w:sz w:val="19"/>
              </w:rPr>
              <w:t>17 Dec 1976</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 Jul 1977 p. 2011</w:t>
            </w:r>
            <w:r>
              <w:rPr>
                <w:sz w:val="19"/>
              </w:rPr>
              <w:noBreakHyphen/>
              <w:t>13</w:t>
            </w:r>
          </w:p>
        </w:tc>
        <w:tc>
          <w:tcPr>
            <w:tcW w:w="2701" w:type="dxa"/>
          </w:tcPr>
          <w:p>
            <w:pPr>
              <w:pStyle w:val="nTable"/>
              <w:spacing w:after="40"/>
              <w:rPr>
                <w:sz w:val="19"/>
              </w:rPr>
            </w:pPr>
            <w:r>
              <w:rPr>
                <w:sz w:val="19"/>
              </w:rPr>
              <w:t>1 Jul 1977</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23 Mar 1978 </w:t>
            </w:r>
            <w:r>
              <w:rPr>
                <w:sz w:val="19"/>
              </w:rPr>
              <w:br/>
              <w:t>p. 864</w:t>
            </w:r>
          </w:p>
        </w:tc>
        <w:tc>
          <w:tcPr>
            <w:tcW w:w="2701" w:type="dxa"/>
          </w:tcPr>
          <w:p>
            <w:pPr>
              <w:pStyle w:val="nTable"/>
              <w:spacing w:after="40"/>
              <w:rPr>
                <w:sz w:val="19"/>
              </w:rPr>
            </w:pPr>
            <w:r>
              <w:rPr>
                <w:sz w:val="19"/>
              </w:rPr>
              <w:t>23 Mar 1978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30 Jun 1978 </w:t>
            </w:r>
            <w:r>
              <w:rPr>
                <w:sz w:val="19"/>
              </w:rPr>
              <w:br/>
              <w:t>p. 2156-9</w:t>
            </w:r>
          </w:p>
        </w:tc>
        <w:tc>
          <w:tcPr>
            <w:tcW w:w="2701" w:type="dxa"/>
          </w:tcPr>
          <w:p>
            <w:pPr>
              <w:pStyle w:val="nTable"/>
              <w:spacing w:after="40"/>
              <w:rPr>
                <w:sz w:val="19"/>
              </w:rPr>
            </w:pPr>
            <w:r>
              <w:rPr>
                <w:sz w:val="19"/>
              </w:rPr>
              <w:t>30 Jun 1978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17 Nov 1978 p. 4310-11</w:t>
            </w:r>
          </w:p>
        </w:tc>
        <w:tc>
          <w:tcPr>
            <w:tcW w:w="2701" w:type="dxa"/>
          </w:tcPr>
          <w:p>
            <w:pPr>
              <w:pStyle w:val="nTable"/>
              <w:spacing w:after="40"/>
              <w:rPr>
                <w:sz w:val="19"/>
              </w:rPr>
            </w:pPr>
            <w:r>
              <w:rPr>
                <w:sz w:val="19"/>
              </w:rPr>
              <w:t>17 Nov 1978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29 Jun 1979 p. 1792</w:t>
            </w:r>
            <w:r>
              <w:rPr>
                <w:sz w:val="19"/>
              </w:rPr>
              <w:noBreakHyphen/>
              <w:t>4</w:t>
            </w:r>
          </w:p>
        </w:tc>
        <w:tc>
          <w:tcPr>
            <w:tcW w:w="2701" w:type="dxa"/>
          </w:tcPr>
          <w:p>
            <w:pPr>
              <w:pStyle w:val="nTable"/>
              <w:spacing w:after="40"/>
              <w:rPr>
                <w:sz w:val="19"/>
              </w:rPr>
            </w:pPr>
            <w:r>
              <w:rPr>
                <w:sz w:val="19"/>
              </w:rPr>
              <w:t>29 Jun 1979</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27 Jun 1980 p. 1965</w:t>
            </w:r>
            <w:r>
              <w:rPr>
                <w:sz w:val="19"/>
              </w:rPr>
              <w:noBreakHyphen/>
              <w:t>7</w:t>
            </w:r>
          </w:p>
        </w:tc>
        <w:tc>
          <w:tcPr>
            <w:tcW w:w="2701" w:type="dxa"/>
          </w:tcPr>
          <w:p>
            <w:pPr>
              <w:pStyle w:val="nTable"/>
              <w:spacing w:after="40"/>
              <w:rPr>
                <w:sz w:val="19"/>
              </w:rPr>
            </w:pPr>
            <w:r>
              <w:rPr>
                <w:sz w:val="19"/>
              </w:rPr>
              <w:t>1 Jul 1980 (see bl. 2)</w:t>
            </w:r>
          </w:p>
        </w:tc>
      </w:tr>
      <w:tr>
        <w:trPr>
          <w:cantSplit/>
          <w:trHeight w:val="40"/>
        </w:trPr>
        <w:tc>
          <w:tcPr>
            <w:tcW w:w="3122" w:type="dxa"/>
          </w:tcPr>
          <w:p>
            <w:pPr>
              <w:pStyle w:val="nTable"/>
              <w:spacing w:after="40"/>
              <w:ind w:right="113"/>
              <w:rPr>
                <w:i/>
                <w:sz w:val="19"/>
              </w:rPr>
            </w:pPr>
            <w:r>
              <w:rPr>
                <w:i/>
                <w:sz w:val="19"/>
              </w:rPr>
              <w:t>Country Areas Water Supply Act Amendment By</w:t>
            </w:r>
            <w:r>
              <w:rPr>
                <w:i/>
                <w:sz w:val="19"/>
              </w:rPr>
              <w:noBreakHyphen/>
              <w:t>laws 1981</w:t>
            </w:r>
          </w:p>
        </w:tc>
        <w:tc>
          <w:tcPr>
            <w:tcW w:w="1278" w:type="dxa"/>
          </w:tcPr>
          <w:p>
            <w:pPr>
              <w:pStyle w:val="nTable"/>
              <w:spacing w:after="40"/>
              <w:rPr>
                <w:sz w:val="19"/>
              </w:rPr>
            </w:pPr>
            <w:r>
              <w:rPr>
                <w:sz w:val="19"/>
              </w:rPr>
              <w:t>26 Jun 1981 p. 2318</w:t>
            </w:r>
            <w:r>
              <w:rPr>
                <w:sz w:val="19"/>
              </w:rPr>
              <w:noBreakHyphen/>
              <w:t>20</w:t>
            </w:r>
          </w:p>
        </w:tc>
        <w:tc>
          <w:tcPr>
            <w:tcW w:w="2701" w:type="dxa"/>
          </w:tcPr>
          <w:p>
            <w:pPr>
              <w:pStyle w:val="nTable"/>
              <w:spacing w:after="40"/>
              <w:rPr>
                <w:sz w:val="19"/>
              </w:rPr>
            </w:pPr>
            <w:r>
              <w:rPr>
                <w:sz w:val="19"/>
              </w:rPr>
              <w:t>1 Jul 1981 (see bl. 2)</w:t>
            </w:r>
          </w:p>
        </w:tc>
      </w:tr>
      <w:tr>
        <w:trPr>
          <w:cantSplit/>
          <w:trHeight w:val="40"/>
        </w:trPr>
        <w:tc>
          <w:tcPr>
            <w:tcW w:w="3122" w:type="dxa"/>
          </w:tcPr>
          <w:p>
            <w:pPr>
              <w:pStyle w:val="nTable"/>
              <w:spacing w:after="40"/>
              <w:ind w:right="113"/>
              <w:rPr>
                <w:sz w:val="19"/>
              </w:rPr>
            </w:pPr>
            <w:r>
              <w:rPr>
                <w:i/>
                <w:sz w:val="19"/>
              </w:rPr>
              <w:t>Country Areas Water Supply Act Amendment By</w:t>
            </w:r>
            <w:r>
              <w:rPr>
                <w:i/>
                <w:sz w:val="19"/>
              </w:rPr>
              <w:noBreakHyphen/>
              <w:t>laws 1982</w:t>
            </w:r>
          </w:p>
        </w:tc>
        <w:tc>
          <w:tcPr>
            <w:tcW w:w="1278" w:type="dxa"/>
          </w:tcPr>
          <w:p>
            <w:pPr>
              <w:pStyle w:val="nTable"/>
              <w:spacing w:after="40"/>
              <w:rPr>
                <w:sz w:val="19"/>
              </w:rPr>
            </w:pPr>
            <w:r>
              <w:rPr>
                <w:sz w:val="19"/>
              </w:rPr>
              <w:t>25 Jun 1982 p. 2127</w:t>
            </w:r>
            <w:r>
              <w:rPr>
                <w:sz w:val="19"/>
              </w:rPr>
              <w:noBreakHyphen/>
              <w:t>9</w:t>
            </w:r>
          </w:p>
        </w:tc>
        <w:tc>
          <w:tcPr>
            <w:tcW w:w="2701" w:type="dxa"/>
          </w:tcPr>
          <w:p>
            <w:pPr>
              <w:pStyle w:val="nTable"/>
              <w:spacing w:after="40"/>
              <w:rPr>
                <w:sz w:val="19"/>
              </w:rPr>
            </w:pPr>
            <w:r>
              <w:rPr>
                <w:sz w:val="19"/>
              </w:rPr>
              <w:t>1 Jul 1982 (see bl. 2)</w:t>
            </w:r>
          </w:p>
        </w:tc>
      </w:tr>
      <w:tr>
        <w:trPr>
          <w:cantSplit/>
          <w:trHeight w:val="40"/>
        </w:trPr>
        <w:tc>
          <w:tcPr>
            <w:tcW w:w="3122" w:type="dxa"/>
          </w:tcPr>
          <w:p>
            <w:pPr>
              <w:pStyle w:val="nTable"/>
              <w:spacing w:after="40"/>
              <w:ind w:right="113"/>
              <w:rPr>
                <w:sz w:val="19"/>
              </w:rPr>
            </w:pPr>
            <w:r>
              <w:rPr>
                <w:i/>
                <w:sz w:val="19"/>
              </w:rPr>
              <w:t>Country Areas Water Supply Act Amendment By</w:t>
            </w:r>
            <w:r>
              <w:rPr>
                <w:i/>
                <w:sz w:val="19"/>
              </w:rPr>
              <w:noBreakHyphen/>
              <w:t>laws (No. 2) 1982</w:t>
            </w:r>
          </w:p>
        </w:tc>
        <w:tc>
          <w:tcPr>
            <w:tcW w:w="1278" w:type="dxa"/>
          </w:tcPr>
          <w:p>
            <w:pPr>
              <w:pStyle w:val="nTable"/>
              <w:spacing w:after="40"/>
              <w:rPr>
                <w:sz w:val="19"/>
              </w:rPr>
            </w:pPr>
            <w:r>
              <w:rPr>
                <w:sz w:val="19"/>
              </w:rPr>
              <w:t>20 Aug 1982 p. 3318</w:t>
            </w:r>
            <w:r>
              <w:rPr>
                <w:sz w:val="19"/>
              </w:rPr>
              <w:noBreakHyphen/>
              <w:t>19</w:t>
            </w:r>
          </w:p>
        </w:tc>
        <w:tc>
          <w:tcPr>
            <w:tcW w:w="2701" w:type="dxa"/>
          </w:tcPr>
          <w:p>
            <w:pPr>
              <w:pStyle w:val="nTable"/>
              <w:spacing w:after="40"/>
              <w:rPr>
                <w:sz w:val="19"/>
              </w:rPr>
            </w:pPr>
            <w:r>
              <w:rPr>
                <w:sz w:val="19"/>
              </w:rPr>
              <w:t>20 Aug 1982</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1983</w:t>
            </w:r>
          </w:p>
        </w:tc>
        <w:tc>
          <w:tcPr>
            <w:tcW w:w="1278" w:type="dxa"/>
          </w:tcPr>
          <w:p>
            <w:pPr>
              <w:pStyle w:val="nTable"/>
              <w:spacing w:after="40"/>
              <w:rPr>
                <w:sz w:val="19"/>
              </w:rPr>
            </w:pPr>
            <w:r>
              <w:rPr>
                <w:sz w:val="19"/>
              </w:rPr>
              <w:t>1 Jul 1983 p. 2138</w:t>
            </w:r>
            <w:r>
              <w:rPr>
                <w:sz w:val="19"/>
              </w:rPr>
              <w:noBreakHyphen/>
              <w:t>40</w:t>
            </w:r>
          </w:p>
        </w:tc>
        <w:tc>
          <w:tcPr>
            <w:tcW w:w="2701" w:type="dxa"/>
          </w:tcPr>
          <w:p>
            <w:pPr>
              <w:pStyle w:val="nTable"/>
              <w:spacing w:after="40"/>
              <w:rPr>
                <w:sz w:val="19"/>
              </w:rPr>
            </w:pPr>
            <w:r>
              <w:rPr>
                <w:sz w:val="19"/>
              </w:rPr>
              <w:t>1 Jul 1983 (see bl. 2)</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1983</w:t>
            </w:r>
          </w:p>
        </w:tc>
        <w:tc>
          <w:tcPr>
            <w:tcW w:w="1278" w:type="dxa"/>
          </w:tcPr>
          <w:p>
            <w:pPr>
              <w:pStyle w:val="nTable"/>
              <w:spacing w:after="40"/>
              <w:rPr>
                <w:sz w:val="19"/>
              </w:rPr>
            </w:pPr>
            <w:r>
              <w:rPr>
                <w:sz w:val="19"/>
              </w:rPr>
              <w:t>11 Nov 1983 p. 4525</w:t>
            </w:r>
            <w:r>
              <w:rPr>
                <w:sz w:val="19"/>
              </w:rPr>
              <w:noBreakHyphen/>
              <w:t>6</w:t>
            </w:r>
          </w:p>
        </w:tc>
        <w:tc>
          <w:tcPr>
            <w:tcW w:w="2701" w:type="dxa"/>
          </w:tcPr>
          <w:p>
            <w:pPr>
              <w:pStyle w:val="nTable"/>
              <w:spacing w:after="40"/>
              <w:rPr>
                <w:sz w:val="19"/>
              </w:rPr>
            </w:pPr>
            <w:r>
              <w:rPr>
                <w:sz w:val="19"/>
              </w:rPr>
              <w:t>11 Nov 1983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1984</w:t>
            </w:r>
          </w:p>
        </w:tc>
        <w:tc>
          <w:tcPr>
            <w:tcW w:w="1278" w:type="dxa"/>
          </w:tcPr>
          <w:p>
            <w:pPr>
              <w:pStyle w:val="nTable"/>
              <w:spacing w:after="40"/>
              <w:rPr>
                <w:sz w:val="19"/>
              </w:rPr>
            </w:pPr>
            <w:r>
              <w:rPr>
                <w:sz w:val="19"/>
              </w:rPr>
              <w:t>29 Jun 1984 p. 1788</w:t>
            </w:r>
            <w:r>
              <w:rPr>
                <w:sz w:val="19"/>
              </w:rPr>
              <w:noBreakHyphen/>
              <w:t>90</w:t>
            </w:r>
          </w:p>
        </w:tc>
        <w:tc>
          <w:tcPr>
            <w:tcW w:w="2701" w:type="dxa"/>
          </w:tcPr>
          <w:p>
            <w:pPr>
              <w:pStyle w:val="nTable"/>
              <w:spacing w:after="40"/>
              <w:rPr>
                <w:sz w:val="19"/>
              </w:rPr>
            </w:pPr>
            <w:r>
              <w:rPr>
                <w:sz w:val="19"/>
              </w:rPr>
              <w:t>29 Jun 1984</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1984</w:t>
            </w:r>
          </w:p>
        </w:tc>
        <w:tc>
          <w:tcPr>
            <w:tcW w:w="1278" w:type="dxa"/>
          </w:tcPr>
          <w:p>
            <w:pPr>
              <w:pStyle w:val="nTable"/>
              <w:spacing w:after="40"/>
              <w:rPr>
                <w:sz w:val="19"/>
              </w:rPr>
            </w:pPr>
            <w:r>
              <w:rPr>
                <w:sz w:val="19"/>
              </w:rPr>
              <w:t>7 Sep 1984 p. 2873</w:t>
            </w:r>
          </w:p>
        </w:tc>
        <w:tc>
          <w:tcPr>
            <w:tcW w:w="2701" w:type="dxa"/>
          </w:tcPr>
          <w:p>
            <w:pPr>
              <w:pStyle w:val="nTable"/>
              <w:spacing w:after="40"/>
              <w:rPr>
                <w:sz w:val="19"/>
              </w:rPr>
            </w:pPr>
            <w:r>
              <w:rPr>
                <w:sz w:val="19"/>
              </w:rPr>
              <w:t>7 Sep 1984</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1985</w:t>
            </w:r>
          </w:p>
        </w:tc>
        <w:tc>
          <w:tcPr>
            <w:tcW w:w="1278" w:type="dxa"/>
          </w:tcPr>
          <w:p>
            <w:pPr>
              <w:pStyle w:val="nTable"/>
              <w:spacing w:after="40"/>
              <w:rPr>
                <w:sz w:val="19"/>
              </w:rPr>
            </w:pPr>
            <w:r>
              <w:rPr>
                <w:sz w:val="19"/>
              </w:rPr>
              <w:t>22 Feb 1985 p. 690</w:t>
            </w:r>
          </w:p>
        </w:tc>
        <w:tc>
          <w:tcPr>
            <w:tcW w:w="2701" w:type="dxa"/>
          </w:tcPr>
          <w:p>
            <w:pPr>
              <w:pStyle w:val="nTable"/>
              <w:spacing w:after="40"/>
              <w:rPr>
                <w:sz w:val="19"/>
              </w:rPr>
            </w:pPr>
            <w:r>
              <w:rPr>
                <w:sz w:val="19"/>
              </w:rPr>
              <w:t>22 Feb 1985</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1985</w:t>
            </w:r>
          </w:p>
        </w:tc>
        <w:tc>
          <w:tcPr>
            <w:tcW w:w="1278" w:type="dxa"/>
          </w:tcPr>
          <w:p>
            <w:pPr>
              <w:pStyle w:val="nTable"/>
              <w:spacing w:after="40"/>
              <w:rPr>
                <w:sz w:val="19"/>
              </w:rPr>
            </w:pPr>
            <w:r>
              <w:rPr>
                <w:sz w:val="19"/>
              </w:rPr>
              <w:t>28 Jun 1985 p. 2336</w:t>
            </w:r>
            <w:r>
              <w:rPr>
                <w:sz w:val="19"/>
              </w:rPr>
              <w:noBreakHyphen/>
              <w:t>8</w:t>
            </w:r>
          </w:p>
        </w:tc>
        <w:tc>
          <w:tcPr>
            <w:tcW w:w="2701" w:type="dxa"/>
          </w:tcPr>
          <w:p>
            <w:pPr>
              <w:pStyle w:val="nTable"/>
              <w:spacing w:after="40"/>
              <w:rPr>
                <w:sz w:val="19"/>
              </w:rPr>
            </w:pPr>
            <w:r>
              <w:rPr>
                <w:sz w:val="19"/>
              </w:rPr>
              <w:t>1 Jul 1985 (see bl. 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3) 1985</w:t>
            </w:r>
          </w:p>
        </w:tc>
        <w:tc>
          <w:tcPr>
            <w:tcW w:w="1278" w:type="dxa"/>
          </w:tcPr>
          <w:p>
            <w:pPr>
              <w:pStyle w:val="nTable"/>
              <w:spacing w:after="40"/>
              <w:rPr>
                <w:sz w:val="19"/>
              </w:rPr>
            </w:pPr>
            <w:r>
              <w:rPr>
                <w:sz w:val="19"/>
              </w:rPr>
              <w:t>22 Nov 1985 p. 4413</w:t>
            </w:r>
            <w:r>
              <w:rPr>
                <w:sz w:val="19"/>
              </w:rPr>
              <w:noBreakHyphen/>
              <w:t>14</w:t>
            </w:r>
          </w:p>
        </w:tc>
        <w:tc>
          <w:tcPr>
            <w:tcW w:w="2701" w:type="dxa"/>
          </w:tcPr>
          <w:p>
            <w:pPr>
              <w:pStyle w:val="nTable"/>
              <w:spacing w:after="40"/>
              <w:rPr>
                <w:sz w:val="19"/>
              </w:rPr>
            </w:pPr>
            <w:r>
              <w:rPr>
                <w:sz w:val="19"/>
              </w:rPr>
              <w:t xml:space="preserve">22 Nov 1985 </w:t>
            </w:r>
          </w:p>
        </w:tc>
      </w:tr>
      <w:tr>
        <w:trPr>
          <w:cantSplit/>
          <w:trHeight w:val="40"/>
        </w:trPr>
        <w:tc>
          <w:tcPr>
            <w:tcW w:w="3122" w:type="dxa"/>
          </w:tcPr>
          <w:p>
            <w:pPr>
              <w:pStyle w:val="nTable"/>
              <w:keepNext/>
              <w:spacing w:after="40"/>
              <w:ind w:right="113"/>
              <w:rPr>
                <w:sz w:val="19"/>
              </w:rPr>
            </w:pPr>
            <w:r>
              <w:rPr>
                <w:i/>
                <w:sz w:val="19"/>
              </w:rPr>
              <w:t>Country Areas Water Supply Amendment By</w:t>
            </w:r>
            <w:r>
              <w:rPr>
                <w:i/>
                <w:sz w:val="19"/>
              </w:rPr>
              <w:noBreakHyphen/>
              <w:t>laws 1986</w:t>
            </w:r>
          </w:p>
        </w:tc>
        <w:tc>
          <w:tcPr>
            <w:tcW w:w="1278" w:type="dxa"/>
          </w:tcPr>
          <w:p>
            <w:pPr>
              <w:pStyle w:val="nTable"/>
              <w:keepNext/>
              <w:spacing w:after="40"/>
              <w:rPr>
                <w:sz w:val="19"/>
              </w:rPr>
            </w:pPr>
            <w:r>
              <w:rPr>
                <w:sz w:val="19"/>
              </w:rPr>
              <w:t>27 Jun 1986 p. 2132</w:t>
            </w:r>
            <w:r>
              <w:rPr>
                <w:sz w:val="19"/>
              </w:rPr>
              <w:noBreakHyphen/>
              <w:t>4</w:t>
            </w:r>
          </w:p>
        </w:tc>
        <w:tc>
          <w:tcPr>
            <w:tcW w:w="2701" w:type="dxa"/>
          </w:tcPr>
          <w:p>
            <w:pPr>
              <w:pStyle w:val="nTable"/>
              <w:keepNext/>
              <w:spacing w:after="40"/>
              <w:rPr>
                <w:sz w:val="19"/>
              </w:rPr>
            </w:pPr>
            <w:r>
              <w:rPr>
                <w:sz w:val="19"/>
              </w:rPr>
              <w:t>27 Jun 1986</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1986</w:t>
            </w:r>
          </w:p>
        </w:tc>
        <w:tc>
          <w:tcPr>
            <w:tcW w:w="1278" w:type="dxa"/>
          </w:tcPr>
          <w:p>
            <w:pPr>
              <w:pStyle w:val="nTable"/>
              <w:spacing w:after="40"/>
              <w:rPr>
                <w:sz w:val="19"/>
              </w:rPr>
            </w:pPr>
            <w:r>
              <w:rPr>
                <w:sz w:val="19"/>
              </w:rPr>
              <w:t>22 Aug 1986 p. 2992</w:t>
            </w:r>
          </w:p>
        </w:tc>
        <w:tc>
          <w:tcPr>
            <w:tcW w:w="2701" w:type="dxa"/>
          </w:tcPr>
          <w:p>
            <w:pPr>
              <w:pStyle w:val="nTable"/>
              <w:spacing w:after="40"/>
              <w:rPr>
                <w:sz w:val="19"/>
              </w:rPr>
            </w:pPr>
            <w:r>
              <w:rPr>
                <w:sz w:val="19"/>
              </w:rPr>
              <w:t>22 Aug 1986</w:t>
            </w:r>
          </w:p>
        </w:tc>
      </w:tr>
      <w:tr>
        <w:trPr>
          <w:cantSplit/>
          <w:trHeight w:val="40"/>
        </w:trPr>
        <w:tc>
          <w:tcPr>
            <w:tcW w:w="3122" w:type="dxa"/>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8" w:type="dxa"/>
          </w:tcPr>
          <w:p>
            <w:pPr>
              <w:pStyle w:val="nTable"/>
              <w:spacing w:after="40"/>
              <w:rPr>
                <w:sz w:val="19"/>
              </w:rPr>
            </w:pPr>
            <w:r>
              <w:rPr>
                <w:sz w:val="19"/>
              </w:rPr>
              <w:t>14 Jul 1987 p. 2649</w:t>
            </w:r>
            <w:r>
              <w:rPr>
                <w:sz w:val="19"/>
              </w:rPr>
              <w:noBreakHyphen/>
              <w:t>58 (erratum 24 Jul 1987 p. 2841)</w:t>
            </w:r>
          </w:p>
        </w:tc>
        <w:tc>
          <w:tcPr>
            <w:tcW w:w="2701" w:type="dxa"/>
          </w:tcPr>
          <w:p>
            <w:pPr>
              <w:pStyle w:val="nTable"/>
              <w:spacing w:after="40"/>
              <w:rPr>
                <w:sz w:val="19"/>
              </w:rPr>
            </w:pPr>
            <w:r>
              <w:rPr>
                <w:sz w:val="19"/>
              </w:rPr>
              <w:t>14 Jul 1987</w:t>
            </w:r>
          </w:p>
        </w:tc>
      </w:tr>
      <w:tr>
        <w:trPr>
          <w:cantSplit/>
          <w:trHeight w:val="40"/>
        </w:trPr>
        <w:tc>
          <w:tcPr>
            <w:tcW w:w="3122" w:type="dxa"/>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8" w:type="dxa"/>
          </w:tcPr>
          <w:p>
            <w:pPr>
              <w:pStyle w:val="nTable"/>
              <w:spacing w:after="40"/>
              <w:rPr>
                <w:sz w:val="19"/>
              </w:rPr>
            </w:pPr>
            <w:r>
              <w:rPr>
                <w:sz w:val="19"/>
              </w:rPr>
              <w:t>29 Jun 1988 p. 2122</w:t>
            </w:r>
            <w:r>
              <w:rPr>
                <w:sz w:val="19"/>
              </w:rPr>
              <w:noBreakHyphen/>
              <w:t>6</w:t>
            </w:r>
          </w:p>
        </w:tc>
        <w:tc>
          <w:tcPr>
            <w:tcW w:w="2701" w:type="dxa"/>
          </w:tcPr>
          <w:p>
            <w:pPr>
              <w:pStyle w:val="nTable"/>
              <w:spacing w:after="40"/>
              <w:rPr>
                <w:sz w:val="19"/>
              </w:rPr>
            </w:pPr>
            <w:r>
              <w:rPr>
                <w:sz w:val="19"/>
              </w:rPr>
              <w:t>1 Jul 1988 (see bl. 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1988</w:t>
            </w:r>
          </w:p>
        </w:tc>
        <w:tc>
          <w:tcPr>
            <w:tcW w:w="1278" w:type="dxa"/>
          </w:tcPr>
          <w:p>
            <w:pPr>
              <w:pStyle w:val="nTable"/>
              <w:spacing w:after="40"/>
              <w:rPr>
                <w:sz w:val="19"/>
              </w:rPr>
            </w:pPr>
            <w:r>
              <w:rPr>
                <w:sz w:val="19"/>
              </w:rPr>
              <w:t>14 Oct 1988 p. 4172</w:t>
            </w:r>
          </w:p>
        </w:tc>
        <w:tc>
          <w:tcPr>
            <w:tcW w:w="2701" w:type="dxa"/>
          </w:tcPr>
          <w:p>
            <w:pPr>
              <w:pStyle w:val="nTable"/>
              <w:spacing w:after="40"/>
              <w:rPr>
                <w:sz w:val="19"/>
              </w:rPr>
            </w:pPr>
            <w:r>
              <w:rPr>
                <w:sz w:val="19"/>
              </w:rPr>
              <w:t>14 Oct 1988</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1989</w:t>
            </w:r>
          </w:p>
        </w:tc>
        <w:tc>
          <w:tcPr>
            <w:tcW w:w="1278" w:type="dxa"/>
          </w:tcPr>
          <w:p>
            <w:pPr>
              <w:pStyle w:val="nTable"/>
              <w:spacing w:after="40"/>
              <w:rPr>
                <w:sz w:val="19"/>
              </w:rPr>
            </w:pPr>
            <w:r>
              <w:rPr>
                <w:sz w:val="19"/>
              </w:rPr>
              <w:t>21 Apr 1989 p. 1174</w:t>
            </w:r>
          </w:p>
        </w:tc>
        <w:tc>
          <w:tcPr>
            <w:tcW w:w="2701" w:type="dxa"/>
          </w:tcPr>
          <w:p>
            <w:pPr>
              <w:pStyle w:val="nTable"/>
              <w:spacing w:after="40"/>
              <w:rPr>
                <w:sz w:val="19"/>
              </w:rPr>
            </w:pPr>
            <w:r>
              <w:rPr>
                <w:sz w:val="19"/>
              </w:rPr>
              <w:t>21 Apr 1989</w:t>
            </w:r>
          </w:p>
        </w:tc>
      </w:tr>
      <w:tr>
        <w:trPr>
          <w:cantSplit/>
          <w:trHeight w:val="40"/>
        </w:trPr>
        <w:tc>
          <w:tcPr>
            <w:tcW w:w="3122" w:type="dxa"/>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8" w:type="dxa"/>
          </w:tcPr>
          <w:p>
            <w:pPr>
              <w:pStyle w:val="nTable"/>
              <w:spacing w:after="40"/>
              <w:rPr>
                <w:sz w:val="19"/>
              </w:rPr>
            </w:pPr>
            <w:r>
              <w:rPr>
                <w:sz w:val="19"/>
              </w:rPr>
              <w:t>29 Jun 1989 p. 1883</w:t>
            </w:r>
            <w:r>
              <w:rPr>
                <w:sz w:val="19"/>
              </w:rPr>
              <w:noBreakHyphen/>
              <w:t>91</w:t>
            </w:r>
          </w:p>
        </w:tc>
        <w:tc>
          <w:tcPr>
            <w:tcW w:w="2701" w:type="dxa"/>
          </w:tcPr>
          <w:p>
            <w:pPr>
              <w:pStyle w:val="nTable"/>
              <w:spacing w:after="40"/>
              <w:rPr>
                <w:sz w:val="19"/>
              </w:rPr>
            </w:pPr>
            <w:r>
              <w:rPr>
                <w:sz w:val="19"/>
              </w:rPr>
              <w:t>1 Jul 1989 (see bl. 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1989</w:t>
            </w:r>
          </w:p>
        </w:tc>
        <w:tc>
          <w:tcPr>
            <w:tcW w:w="1278" w:type="dxa"/>
          </w:tcPr>
          <w:p>
            <w:pPr>
              <w:pStyle w:val="nTable"/>
              <w:spacing w:after="40"/>
              <w:rPr>
                <w:sz w:val="19"/>
              </w:rPr>
            </w:pPr>
            <w:r>
              <w:rPr>
                <w:sz w:val="19"/>
              </w:rPr>
              <w:t>22 Dec 1989 p. 4627</w:t>
            </w:r>
            <w:r>
              <w:rPr>
                <w:sz w:val="19"/>
              </w:rPr>
              <w:noBreakHyphen/>
              <w:t>30</w:t>
            </w:r>
          </w:p>
        </w:tc>
        <w:tc>
          <w:tcPr>
            <w:tcW w:w="2701" w:type="dxa"/>
          </w:tcPr>
          <w:p>
            <w:pPr>
              <w:pStyle w:val="nTable"/>
              <w:spacing w:after="40"/>
              <w:rPr>
                <w:sz w:val="19"/>
              </w:rPr>
            </w:pPr>
            <w:r>
              <w:rPr>
                <w:sz w:val="19"/>
              </w:rPr>
              <w:t>1 Feb 1990 (see bl. 2 and </w:t>
            </w:r>
            <w:r>
              <w:rPr>
                <w:i/>
                <w:sz w:val="19"/>
              </w:rPr>
              <w:t>Gazette</w:t>
            </w:r>
            <w:r>
              <w:rPr>
                <w:sz w:val="19"/>
              </w:rPr>
              <w:t xml:space="preserve"> 5 Jan 1990 p. 38)</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(No. 3) 1989</w:t>
            </w:r>
          </w:p>
        </w:tc>
        <w:tc>
          <w:tcPr>
            <w:tcW w:w="1278" w:type="dxa"/>
          </w:tcPr>
          <w:p>
            <w:pPr>
              <w:pStyle w:val="nTable"/>
              <w:spacing w:after="40"/>
              <w:rPr>
                <w:sz w:val="19"/>
              </w:rPr>
            </w:pPr>
            <w:r>
              <w:rPr>
                <w:sz w:val="19"/>
              </w:rPr>
              <w:t>22 Dec 1989 p. 4634</w:t>
            </w:r>
            <w:r>
              <w:rPr>
                <w:sz w:val="19"/>
              </w:rPr>
              <w:noBreakHyphen/>
              <w:t>5</w:t>
            </w:r>
          </w:p>
        </w:tc>
        <w:tc>
          <w:tcPr>
            <w:tcW w:w="2701" w:type="dxa"/>
          </w:tcPr>
          <w:p>
            <w:pPr>
              <w:pStyle w:val="nTable"/>
              <w:spacing w:after="40"/>
              <w:rPr>
                <w:sz w:val="19"/>
              </w:rPr>
            </w:pPr>
            <w:r>
              <w:rPr>
                <w:sz w:val="19"/>
              </w:rPr>
              <w:t>1 Feb 1990 (see bl. 2 and </w:t>
            </w:r>
            <w:r>
              <w:rPr>
                <w:i/>
                <w:sz w:val="19"/>
              </w:rPr>
              <w:t>Gazette</w:t>
            </w:r>
            <w:r>
              <w:rPr>
                <w:sz w:val="19"/>
              </w:rPr>
              <w:t xml:space="preserve"> 5 Jan 1990 p. 38)</w:t>
            </w:r>
          </w:p>
        </w:tc>
      </w:tr>
      <w:tr>
        <w:trPr>
          <w:cantSplit/>
          <w:trHeight w:val="40"/>
        </w:trPr>
        <w:tc>
          <w:tcPr>
            <w:tcW w:w="3122" w:type="dxa"/>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8" w:type="dxa"/>
          </w:tcPr>
          <w:p>
            <w:pPr>
              <w:pStyle w:val="nTable"/>
              <w:spacing w:after="40"/>
              <w:rPr>
                <w:sz w:val="19"/>
              </w:rPr>
            </w:pPr>
            <w:r>
              <w:rPr>
                <w:sz w:val="19"/>
              </w:rPr>
              <w:t>29 Jun 1990 p. 3240</w:t>
            </w:r>
            <w:r>
              <w:rPr>
                <w:sz w:val="19"/>
              </w:rPr>
              <w:noBreakHyphen/>
              <w:t xml:space="preserve">8 (errata </w:t>
            </w:r>
            <w:r>
              <w:rPr>
                <w:sz w:val="19"/>
              </w:rPr>
              <w:br/>
              <w:t>6 Jul 1990 p. 3318)</w:t>
            </w:r>
          </w:p>
        </w:tc>
        <w:tc>
          <w:tcPr>
            <w:tcW w:w="2701" w:type="dxa"/>
          </w:tcPr>
          <w:p>
            <w:pPr>
              <w:pStyle w:val="nTable"/>
              <w:spacing w:after="40"/>
              <w:rPr>
                <w:sz w:val="19"/>
              </w:rPr>
            </w:pPr>
            <w:r>
              <w:rPr>
                <w:sz w:val="19"/>
              </w:rPr>
              <w:t>1 Jul 1990 (see bl. 3)</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 xml:space="preserve">laws 1990 </w:t>
            </w:r>
          </w:p>
        </w:tc>
        <w:tc>
          <w:tcPr>
            <w:tcW w:w="1278" w:type="dxa"/>
          </w:tcPr>
          <w:p>
            <w:pPr>
              <w:pStyle w:val="nTable"/>
              <w:spacing w:after="40"/>
              <w:rPr>
                <w:sz w:val="19"/>
              </w:rPr>
            </w:pPr>
            <w:r>
              <w:rPr>
                <w:sz w:val="19"/>
              </w:rPr>
              <w:t>27 Jul 1990 p. 3617</w:t>
            </w:r>
            <w:r>
              <w:rPr>
                <w:sz w:val="19"/>
              </w:rPr>
              <w:noBreakHyphen/>
              <w:t>18 (erratum 10 Aug 1990 p. 3922)</w:t>
            </w:r>
          </w:p>
        </w:tc>
        <w:tc>
          <w:tcPr>
            <w:tcW w:w="2701" w:type="dxa"/>
          </w:tcPr>
          <w:p>
            <w:pPr>
              <w:pStyle w:val="nTable"/>
              <w:spacing w:after="40"/>
              <w:rPr>
                <w:sz w:val="19"/>
              </w:rPr>
            </w:pPr>
            <w:r>
              <w:rPr>
                <w:sz w:val="19"/>
              </w:rPr>
              <w:t>27 Jul 1990</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1990</w:t>
            </w:r>
          </w:p>
        </w:tc>
        <w:tc>
          <w:tcPr>
            <w:tcW w:w="1278" w:type="dxa"/>
          </w:tcPr>
          <w:p>
            <w:pPr>
              <w:pStyle w:val="nTable"/>
              <w:spacing w:after="40"/>
              <w:rPr>
                <w:sz w:val="19"/>
              </w:rPr>
            </w:pPr>
            <w:r>
              <w:rPr>
                <w:sz w:val="19"/>
              </w:rPr>
              <w:t>21 Sep 1990 p. 4952</w:t>
            </w:r>
            <w:r>
              <w:rPr>
                <w:sz w:val="19"/>
              </w:rPr>
              <w:noBreakHyphen/>
              <w:t>3</w:t>
            </w:r>
          </w:p>
        </w:tc>
        <w:tc>
          <w:tcPr>
            <w:tcW w:w="2701" w:type="dxa"/>
          </w:tcPr>
          <w:p>
            <w:pPr>
              <w:pStyle w:val="nTable"/>
              <w:spacing w:after="40"/>
              <w:rPr>
                <w:sz w:val="19"/>
              </w:rPr>
            </w:pPr>
            <w:r>
              <w:rPr>
                <w:sz w:val="19"/>
              </w:rPr>
              <w:t>21 Sep 1990</w:t>
            </w:r>
          </w:p>
        </w:tc>
      </w:tr>
      <w:tr>
        <w:trPr>
          <w:cantSplit/>
          <w:trHeight w:val="40"/>
        </w:trPr>
        <w:tc>
          <w:tcPr>
            <w:tcW w:w="3122" w:type="dxa"/>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8" w:type="dxa"/>
          </w:tcPr>
          <w:p>
            <w:pPr>
              <w:pStyle w:val="nTable"/>
              <w:spacing w:after="40"/>
              <w:rPr>
                <w:sz w:val="19"/>
              </w:rPr>
            </w:pPr>
            <w:r>
              <w:rPr>
                <w:sz w:val="19"/>
              </w:rPr>
              <w:t>28 Jun 1991 p. 3281</w:t>
            </w:r>
            <w:r>
              <w:rPr>
                <w:sz w:val="19"/>
              </w:rPr>
              <w:noBreakHyphen/>
              <w:t>9</w:t>
            </w:r>
          </w:p>
        </w:tc>
        <w:tc>
          <w:tcPr>
            <w:tcW w:w="2701" w:type="dxa"/>
          </w:tcPr>
          <w:p>
            <w:pPr>
              <w:pStyle w:val="nTable"/>
              <w:spacing w:after="40"/>
              <w:rPr>
                <w:sz w:val="19"/>
              </w:rPr>
            </w:pPr>
            <w:r>
              <w:rPr>
                <w:sz w:val="19"/>
              </w:rPr>
              <w:t>1 Jul 1991 (see bl. 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1991</w:t>
            </w:r>
          </w:p>
        </w:tc>
        <w:tc>
          <w:tcPr>
            <w:tcW w:w="1278" w:type="dxa"/>
          </w:tcPr>
          <w:p>
            <w:pPr>
              <w:pStyle w:val="nTable"/>
              <w:spacing w:after="40"/>
              <w:rPr>
                <w:sz w:val="19"/>
              </w:rPr>
            </w:pPr>
            <w:r>
              <w:rPr>
                <w:sz w:val="19"/>
              </w:rPr>
              <w:t>3 Jan 1992 p. 33</w:t>
            </w:r>
          </w:p>
        </w:tc>
        <w:tc>
          <w:tcPr>
            <w:tcW w:w="2701" w:type="dxa"/>
          </w:tcPr>
          <w:p>
            <w:pPr>
              <w:pStyle w:val="nTable"/>
              <w:spacing w:after="40"/>
              <w:rPr>
                <w:sz w:val="19"/>
              </w:rPr>
            </w:pPr>
            <w:r>
              <w:rPr>
                <w:sz w:val="19"/>
              </w:rPr>
              <w:t>3 Jan 1992</w:t>
            </w:r>
          </w:p>
        </w:tc>
      </w:tr>
      <w:tr>
        <w:trPr>
          <w:cantSplit/>
          <w:trHeight w:val="40"/>
        </w:trPr>
        <w:tc>
          <w:tcPr>
            <w:tcW w:w="3122"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8" w:type="dxa"/>
          </w:tcPr>
          <w:p>
            <w:pPr>
              <w:pStyle w:val="nTable"/>
              <w:spacing w:after="40"/>
              <w:rPr>
                <w:sz w:val="19"/>
              </w:rPr>
            </w:pPr>
            <w:r>
              <w:rPr>
                <w:sz w:val="19"/>
              </w:rPr>
              <w:t>26 Jun 1992 p. 2832</w:t>
            </w:r>
            <w:r>
              <w:rPr>
                <w:sz w:val="19"/>
              </w:rPr>
              <w:noBreakHyphen/>
              <w:t>44</w:t>
            </w:r>
          </w:p>
        </w:tc>
        <w:tc>
          <w:tcPr>
            <w:tcW w:w="2701" w:type="dxa"/>
          </w:tcPr>
          <w:p>
            <w:pPr>
              <w:pStyle w:val="nTable"/>
              <w:spacing w:after="40"/>
              <w:rPr>
                <w:sz w:val="19"/>
              </w:rPr>
            </w:pPr>
            <w:r>
              <w:rPr>
                <w:sz w:val="19"/>
              </w:rPr>
              <w:t>1 Jul 1992 (see bl. 3)</w:t>
            </w:r>
          </w:p>
        </w:tc>
      </w:tr>
      <w:tr>
        <w:trPr>
          <w:cantSplit/>
          <w:trHeight w:val="40"/>
        </w:trPr>
        <w:tc>
          <w:tcPr>
            <w:tcW w:w="3122" w:type="dxa"/>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8" w:type="dxa"/>
          </w:tcPr>
          <w:p>
            <w:pPr>
              <w:pStyle w:val="nTable"/>
              <w:spacing w:after="40"/>
              <w:rPr>
                <w:sz w:val="19"/>
              </w:rPr>
            </w:pPr>
            <w:r>
              <w:rPr>
                <w:sz w:val="19"/>
              </w:rPr>
              <w:t>31 Dec 1992 p. 6414</w:t>
            </w:r>
            <w:r>
              <w:rPr>
                <w:sz w:val="19"/>
              </w:rPr>
              <w:noBreakHyphen/>
              <w:t>17</w:t>
            </w:r>
          </w:p>
        </w:tc>
        <w:tc>
          <w:tcPr>
            <w:tcW w:w="2701" w:type="dxa"/>
          </w:tcPr>
          <w:p>
            <w:pPr>
              <w:pStyle w:val="nTable"/>
              <w:spacing w:after="40"/>
              <w:rPr>
                <w:sz w:val="19"/>
              </w:rPr>
            </w:pPr>
            <w:r>
              <w:rPr>
                <w:sz w:val="19"/>
              </w:rPr>
              <w:t>1 Jan 1993 (see bl. 2)</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1993</w:t>
            </w:r>
          </w:p>
        </w:tc>
        <w:tc>
          <w:tcPr>
            <w:tcW w:w="1278" w:type="dxa"/>
          </w:tcPr>
          <w:p>
            <w:pPr>
              <w:pStyle w:val="nTable"/>
              <w:spacing w:after="40"/>
              <w:rPr>
                <w:sz w:val="19"/>
              </w:rPr>
            </w:pPr>
            <w:r>
              <w:rPr>
                <w:sz w:val="19"/>
              </w:rPr>
              <w:t>4 May 1993 p. 2327</w:t>
            </w:r>
            <w:r>
              <w:rPr>
                <w:sz w:val="19"/>
              </w:rPr>
              <w:noBreakHyphen/>
              <w:t>8</w:t>
            </w:r>
          </w:p>
        </w:tc>
        <w:tc>
          <w:tcPr>
            <w:tcW w:w="2701" w:type="dxa"/>
          </w:tcPr>
          <w:p>
            <w:pPr>
              <w:pStyle w:val="nTable"/>
              <w:spacing w:after="40"/>
              <w:rPr>
                <w:sz w:val="19"/>
              </w:rPr>
            </w:pPr>
            <w:r>
              <w:rPr>
                <w:sz w:val="19"/>
              </w:rPr>
              <w:t>4 May 1993</w:t>
            </w:r>
          </w:p>
        </w:tc>
      </w:tr>
      <w:tr>
        <w:trPr>
          <w:cantSplit/>
          <w:trHeight w:val="40"/>
        </w:trPr>
        <w:tc>
          <w:tcPr>
            <w:tcW w:w="3122" w:type="dxa"/>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 </w:t>
            </w:r>
            <w:r>
              <w:rPr>
                <w:sz w:val="19"/>
                <w:vertAlign w:val="superscript"/>
              </w:rPr>
              <w:t>7</w:t>
            </w:r>
          </w:p>
        </w:tc>
        <w:tc>
          <w:tcPr>
            <w:tcW w:w="1278" w:type="dxa"/>
          </w:tcPr>
          <w:p>
            <w:pPr>
              <w:pStyle w:val="nTable"/>
              <w:spacing w:after="40"/>
              <w:rPr>
                <w:sz w:val="19"/>
              </w:rPr>
            </w:pPr>
            <w:r>
              <w:rPr>
                <w:sz w:val="19"/>
              </w:rPr>
              <w:t>1 Jul 1993 p. 3238</w:t>
            </w:r>
            <w:r>
              <w:rPr>
                <w:sz w:val="19"/>
              </w:rPr>
              <w:noBreakHyphen/>
              <w:t>50</w:t>
            </w:r>
          </w:p>
        </w:tc>
        <w:tc>
          <w:tcPr>
            <w:tcW w:w="2701" w:type="dxa"/>
          </w:tcPr>
          <w:p>
            <w:pPr>
              <w:pStyle w:val="nTable"/>
              <w:spacing w:after="40"/>
              <w:rPr>
                <w:sz w:val="19"/>
              </w:rPr>
            </w:pPr>
            <w:r>
              <w:rPr>
                <w:sz w:val="19"/>
              </w:rPr>
              <w:t>1 Jul 1993</w:t>
            </w:r>
          </w:p>
        </w:tc>
      </w:tr>
      <w:tr>
        <w:trPr>
          <w:cantSplit/>
          <w:trHeight w:val="40"/>
        </w:trPr>
        <w:tc>
          <w:tcPr>
            <w:tcW w:w="3122"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 xml:space="preserve">Pt. 2 </w:t>
            </w:r>
            <w:r>
              <w:rPr>
                <w:sz w:val="19"/>
                <w:vertAlign w:val="superscript"/>
              </w:rPr>
              <w:t>7</w:t>
            </w:r>
          </w:p>
        </w:tc>
        <w:tc>
          <w:tcPr>
            <w:tcW w:w="1278" w:type="dxa"/>
          </w:tcPr>
          <w:p>
            <w:pPr>
              <w:pStyle w:val="nTable"/>
              <w:spacing w:after="40"/>
              <w:rPr>
                <w:sz w:val="19"/>
              </w:rPr>
            </w:pPr>
            <w:r>
              <w:rPr>
                <w:sz w:val="19"/>
              </w:rPr>
              <w:t>29 Jun 1994 p. 3159</w:t>
            </w:r>
            <w:r>
              <w:rPr>
                <w:sz w:val="19"/>
              </w:rPr>
              <w:noBreakHyphen/>
              <w:t>70</w:t>
            </w:r>
          </w:p>
        </w:tc>
        <w:tc>
          <w:tcPr>
            <w:tcW w:w="2701" w:type="dxa"/>
          </w:tcPr>
          <w:p>
            <w:pPr>
              <w:pStyle w:val="nTable"/>
              <w:spacing w:after="40"/>
              <w:rPr>
                <w:sz w:val="19"/>
              </w:rPr>
            </w:pPr>
            <w:r>
              <w:rPr>
                <w:sz w:val="19"/>
              </w:rPr>
              <w:t>1 Jul 1994 (see bl. 2)</w:t>
            </w:r>
          </w:p>
        </w:tc>
      </w:tr>
      <w:tr>
        <w:trPr>
          <w:cantSplit/>
          <w:trHeight w:val="40"/>
        </w:trPr>
        <w:tc>
          <w:tcPr>
            <w:tcW w:w="3122" w:type="dxa"/>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7</w:t>
            </w:r>
          </w:p>
        </w:tc>
        <w:tc>
          <w:tcPr>
            <w:tcW w:w="1278" w:type="dxa"/>
          </w:tcPr>
          <w:p>
            <w:pPr>
              <w:pStyle w:val="nTable"/>
              <w:spacing w:after="40"/>
              <w:rPr>
                <w:sz w:val="19"/>
              </w:rPr>
            </w:pPr>
            <w:r>
              <w:rPr>
                <w:sz w:val="19"/>
              </w:rPr>
              <w:t>30 Jun 1995 p. 2767</w:t>
            </w:r>
            <w:r>
              <w:rPr>
                <w:sz w:val="19"/>
              </w:rPr>
              <w:noBreakHyphen/>
              <w:t>76</w:t>
            </w:r>
          </w:p>
        </w:tc>
        <w:tc>
          <w:tcPr>
            <w:tcW w:w="2701" w:type="dxa"/>
          </w:tcPr>
          <w:p>
            <w:pPr>
              <w:pStyle w:val="nTable"/>
              <w:spacing w:after="40"/>
              <w:rPr>
                <w:sz w:val="19"/>
              </w:rPr>
            </w:pPr>
            <w:r>
              <w:rPr>
                <w:sz w:val="19"/>
              </w:rPr>
              <w:t>1 Jul 1995 (see bl. 2)</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1995</w:t>
            </w:r>
          </w:p>
        </w:tc>
        <w:tc>
          <w:tcPr>
            <w:tcW w:w="1278" w:type="dxa"/>
          </w:tcPr>
          <w:p>
            <w:pPr>
              <w:pStyle w:val="nTable"/>
              <w:spacing w:after="40"/>
              <w:rPr>
                <w:sz w:val="19"/>
              </w:rPr>
            </w:pPr>
            <w:r>
              <w:rPr>
                <w:sz w:val="19"/>
              </w:rPr>
              <w:t>30 Jun 1995 p. 2777</w:t>
            </w:r>
          </w:p>
        </w:tc>
        <w:tc>
          <w:tcPr>
            <w:tcW w:w="2701" w:type="dxa"/>
          </w:tcPr>
          <w:p>
            <w:pPr>
              <w:pStyle w:val="nTable"/>
              <w:spacing w:after="40"/>
              <w:rPr>
                <w:sz w:val="19"/>
              </w:rPr>
            </w:pPr>
            <w:r>
              <w:rPr>
                <w:sz w:val="19"/>
              </w:rPr>
              <w:t>30 Jun 1995</w:t>
            </w:r>
          </w:p>
        </w:tc>
      </w:tr>
      <w:tr>
        <w:trPr>
          <w:cantSplit/>
          <w:trHeight w:val="40"/>
        </w:trPr>
        <w:tc>
          <w:tcPr>
            <w:tcW w:w="3122" w:type="dxa"/>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8" w:type="dxa"/>
          </w:tcPr>
          <w:p>
            <w:pPr>
              <w:pStyle w:val="nTable"/>
              <w:spacing w:after="40"/>
              <w:rPr>
                <w:sz w:val="19"/>
              </w:rPr>
            </w:pPr>
            <w:r>
              <w:rPr>
                <w:sz w:val="19"/>
              </w:rPr>
              <w:t>29 Dec 1995 p. 6305</w:t>
            </w:r>
            <w:r>
              <w:rPr>
                <w:sz w:val="19"/>
              </w:rPr>
              <w:noBreakHyphen/>
              <w:t>32</w:t>
            </w:r>
          </w:p>
        </w:tc>
        <w:tc>
          <w:tcPr>
            <w:tcW w:w="2701" w:type="dxa"/>
          </w:tcPr>
          <w:p>
            <w:pPr>
              <w:pStyle w:val="nTable"/>
              <w:spacing w:after="40"/>
              <w:rPr>
                <w:sz w:val="19"/>
              </w:rPr>
            </w:pPr>
            <w:r>
              <w:rPr>
                <w:sz w:val="19"/>
              </w:rPr>
              <w:t>1 Jan 1996 (see bl. 2 and </w:t>
            </w:r>
            <w:r>
              <w:rPr>
                <w:i/>
                <w:sz w:val="19"/>
              </w:rPr>
              <w:t>Gazette</w:t>
            </w:r>
            <w:r>
              <w:rPr>
                <w:sz w:val="19"/>
              </w:rPr>
              <w:t xml:space="preserve"> 29 Dec 1995 p. 6291)</w:t>
            </w:r>
          </w:p>
        </w:tc>
      </w:tr>
      <w:tr>
        <w:trPr>
          <w:cantSplit/>
          <w:trHeight w:val="40"/>
        </w:trPr>
        <w:tc>
          <w:tcPr>
            <w:tcW w:w="3122"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7</w:t>
            </w:r>
          </w:p>
        </w:tc>
        <w:tc>
          <w:tcPr>
            <w:tcW w:w="1278" w:type="dxa"/>
          </w:tcPr>
          <w:p>
            <w:pPr>
              <w:pStyle w:val="nTable"/>
              <w:spacing w:after="40"/>
              <w:rPr>
                <w:sz w:val="19"/>
              </w:rPr>
            </w:pPr>
            <w:r>
              <w:rPr>
                <w:sz w:val="19"/>
              </w:rPr>
              <w:t>27 Jun 1997 p. 3204</w:t>
            </w:r>
            <w:r>
              <w:rPr>
                <w:sz w:val="19"/>
              </w:rPr>
              <w:noBreakHyphen/>
              <w:t>20</w:t>
            </w:r>
          </w:p>
        </w:tc>
        <w:tc>
          <w:tcPr>
            <w:tcW w:w="2701" w:type="dxa"/>
          </w:tcPr>
          <w:p>
            <w:pPr>
              <w:pStyle w:val="nTable"/>
              <w:spacing w:after="40"/>
              <w:rPr>
                <w:sz w:val="19"/>
              </w:rPr>
            </w:pPr>
            <w:r>
              <w:rPr>
                <w:sz w:val="19"/>
              </w:rPr>
              <w:t>1 Jul 1997 (see bl. 2)</w:t>
            </w:r>
          </w:p>
        </w:tc>
      </w:tr>
      <w:tr>
        <w:trPr>
          <w:cantSplit/>
          <w:trHeight w:val="40"/>
        </w:trPr>
        <w:tc>
          <w:tcPr>
            <w:tcW w:w="3122" w:type="dxa"/>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r>
              <w:rPr>
                <w:sz w:val="19"/>
                <w:vertAlign w:val="superscript"/>
              </w:rPr>
              <w:t> 7</w:t>
            </w:r>
          </w:p>
        </w:tc>
        <w:tc>
          <w:tcPr>
            <w:tcW w:w="1278" w:type="dxa"/>
          </w:tcPr>
          <w:p>
            <w:pPr>
              <w:pStyle w:val="nTable"/>
              <w:spacing w:after="40"/>
              <w:rPr>
                <w:sz w:val="19"/>
              </w:rPr>
            </w:pPr>
            <w:r>
              <w:rPr>
                <w:sz w:val="19"/>
              </w:rPr>
              <w:t>26 Jun 1998 p. 3417</w:t>
            </w:r>
            <w:r>
              <w:rPr>
                <w:sz w:val="19"/>
              </w:rPr>
              <w:noBreakHyphen/>
              <w:t>21</w:t>
            </w:r>
          </w:p>
        </w:tc>
        <w:tc>
          <w:tcPr>
            <w:tcW w:w="2701" w:type="dxa"/>
          </w:tcPr>
          <w:p>
            <w:pPr>
              <w:pStyle w:val="nTable"/>
              <w:spacing w:after="40"/>
              <w:rPr>
                <w:sz w:val="19"/>
              </w:rPr>
            </w:pPr>
            <w:r>
              <w:rPr>
                <w:sz w:val="19"/>
              </w:rPr>
              <w:t>1 Jul 1998 (see bl. 2)</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(No. 2) 1998</w:t>
            </w:r>
          </w:p>
        </w:tc>
        <w:tc>
          <w:tcPr>
            <w:tcW w:w="1278" w:type="dxa"/>
          </w:tcPr>
          <w:p>
            <w:pPr>
              <w:pStyle w:val="nTable"/>
              <w:spacing w:after="40"/>
              <w:rPr>
                <w:sz w:val="19"/>
              </w:rPr>
            </w:pPr>
            <w:r>
              <w:rPr>
                <w:sz w:val="19"/>
              </w:rPr>
              <w:t>25 Aug 1998 p. 4735</w:t>
            </w:r>
            <w:r>
              <w:rPr>
                <w:sz w:val="19"/>
              </w:rPr>
              <w:noBreakHyphen/>
              <w:t>7</w:t>
            </w:r>
          </w:p>
        </w:tc>
        <w:tc>
          <w:tcPr>
            <w:tcW w:w="2701" w:type="dxa"/>
          </w:tcPr>
          <w:p>
            <w:pPr>
              <w:pStyle w:val="nTable"/>
              <w:spacing w:after="40"/>
              <w:rPr>
                <w:sz w:val="19"/>
              </w:rPr>
            </w:pPr>
            <w:r>
              <w:rPr>
                <w:sz w:val="19"/>
              </w:rPr>
              <w:t>25 Aug 1998</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1998</w:t>
            </w:r>
          </w:p>
        </w:tc>
        <w:tc>
          <w:tcPr>
            <w:tcW w:w="1278" w:type="dxa"/>
          </w:tcPr>
          <w:p>
            <w:pPr>
              <w:pStyle w:val="nTable"/>
              <w:spacing w:after="40"/>
              <w:rPr>
                <w:sz w:val="19"/>
              </w:rPr>
            </w:pPr>
            <w:r>
              <w:rPr>
                <w:sz w:val="19"/>
              </w:rPr>
              <w:t>29 Sep 1998 p. 5406</w:t>
            </w:r>
          </w:p>
        </w:tc>
        <w:tc>
          <w:tcPr>
            <w:tcW w:w="2701" w:type="dxa"/>
          </w:tcPr>
          <w:p>
            <w:pPr>
              <w:pStyle w:val="nTable"/>
              <w:spacing w:after="40"/>
              <w:rPr>
                <w:sz w:val="19"/>
              </w:rPr>
            </w:pPr>
            <w:r>
              <w:rPr>
                <w:sz w:val="19"/>
              </w:rPr>
              <w:t>29 Sep 1998 (see bl. 2)</w:t>
            </w:r>
          </w:p>
        </w:tc>
      </w:tr>
      <w:tr>
        <w:trPr>
          <w:cantSplit/>
          <w:trHeight w:val="40"/>
        </w:trPr>
        <w:tc>
          <w:tcPr>
            <w:tcW w:w="3122"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7</w:t>
            </w:r>
          </w:p>
        </w:tc>
        <w:tc>
          <w:tcPr>
            <w:tcW w:w="1278" w:type="dxa"/>
          </w:tcPr>
          <w:p>
            <w:pPr>
              <w:pStyle w:val="nTable"/>
              <w:spacing w:after="40"/>
              <w:rPr>
                <w:sz w:val="19"/>
              </w:rPr>
            </w:pPr>
            <w:r>
              <w:rPr>
                <w:sz w:val="19"/>
              </w:rPr>
              <w:t>29 Jun 1999 p. 2775</w:t>
            </w:r>
            <w:r>
              <w:rPr>
                <w:sz w:val="19"/>
              </w:rPr>
              <w:noBreakHyphen/>
              <w:t>87</w:t>
            </w:r>
          </w:p>
        </w:tc>
        <w:tc>
          <w:tcPr>
            <w:tcW w:w="2701" w:type="dxa"/>
          </w:tcPr>
          <w:p>
            <w:pPr>
              <w:pStyle w:val="nTable"/>
              <w:spacing w:after="40"/>
              <w:rPr>
                <w:sz w:val="19"/>
              </w:rPr>
            </w:pPr>
            <w:r>
              <w:rPr>
                <w:sz w:val="19"/>
              </w:rPr>
              <w:t>1 Jul 1999 (see bl. 2)</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2000</w:t>
            </w:r>
          </w:p>
        </w:tc>
        <w:tc>
          <w:tcPr>
            <w:tcW w:w="1278" w:type="dxa"/>
          </w:tcPr>
          <w:p>
            <w:pPr>
              <w:pStyle w:val="nTable"/>
              <w:spacing w:after="40"/>
              <w:rPr>
                <w:sz w:val="19"/>
              </w:rPr>
            </w:pPr>
            <w:r>
              <w:rPr>
                <w:sz w:val="19"/>
              </w:rPr>
              <w:t>14 Apr 2000</w:t>
            </w:r>
            <w:r>
              <w:rPr>
                <w:sz w:val="19"/>
              </w:rPr>
              <w:br/>
              <w:t>p. 1893</w:t>
            </w:r>
          </w:p>
        </w:tc>
        <w:tc>
          <w:tcPr>
            <w:tcW w:w="2701" w:type="dxa"/>
          </w:tcPr>
          <w:p>
            <w:pPr>
              <w:pStyle w:val="nTable"/>
              <w:spacing w:after="40"/>
              <w:rPr>
                <w:sz w:val="19"/>
              </w:rPr>
            </w:pPr>
            <w:r>
              <w:rPr>
                <w:sz w:val="19"/>
              </w:rPr>
              <w:t>14 Apr 2000</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(No. 2) 2000</w:t>
            </w:r>
          </w:p>
        </w:tc>
        <w:tc>
          <w:tcPr>
            <w:tcW w:w="1278" w:type="dxa"/>
          </w:tcPr>
          <w:p>
            <w:pPr>
              <w:pStyle w:val="nTable"/>
              <w:spacing w:after="40"/>
              <w:rPr>
                <w:sz w:val="19"/>
              </w:rPr>
            </w:pPr>
            <w:r>
              <w:rPr>
                <w:sz w:val="19"/>
              </w:rPr>
              <w:t>16 Jun 2000</w:t>
            </w:r>
            <w:r>
              <w:rPr>
                <w:sz w:val="19"/>
              </w:rPr>
              <w:br/>
              <w:t>p. 2960</w:t>
            </w:r>
            <w:r>
              <w:rPr>
                <w:sz w:val="19"/>
              </w:rPr>
              <w:noBreakHyphen/>
              <w:t>2</w:t>
            </w:r>
          </w:p>
        </w:tc>
        <w:tc>
          <w:tcPr>
            <w:tcW w:w="2701" w:type="dxa"/>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cantSplit/>
          <w:trHeight w:val="40"/>
        </w:trPr>
        <w:tc>
          <w:tcPr>
            <w:tcW w:w="3122"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7</w:t>
            </w:r>
          </w:p>
        </w:tc>
        <w:tc>
          <w:tcPr>
            <w:tcW w:w="1278" w:type="dxa"/>
          </w:tcPr>
          <w:p>
            <w:pPr>
              <w:pStyle w:val="nTable"/>
              <w:spacing w:after="40"/>
              <w:rPr>
                <w:sz w:val="19"/>
              </w:rPr>
            </w:pPr>
            <w:r>
              <w:rPr>
                <w:sz w:val="19"/>
              </w:rPr>
              <w:t>29 Jun 2000 p. 3365</w:t>
            </w:r>
            <w:r>
              <w:rPr>
                <w:sz w:val="19"/>
              </w:rPr>
              <w:noBreakHyphen/>
              <w:t>79</w:t>
            </w:r>
          </w:p>
        </w:tc>
        <w:tc>
          <w:tcPr>
            <w:tcW w:w="2701" w:type="dxa"/>
          </w:tcPr>
          <w:p>
            <w:pPr>
              <w:pStyle w:val="nTable"/>
              <w:spacing w:after="40"/>
              <w:rPr>
                <w:sz w:val="19"/>
              </w:rPr>
            </w:pPr>
            <w:r>
              <w:rPr>
                <w:sz w:val="19"/>
              </w:rPr>
              <w:t>1 Jul 2000 (see bl. 2)</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(No. 4) 2000</w:t>
            </w:r>
          </w:p>
        </w:tc>
        <w:tc>
          <w:tcPr>
            <w:tcW w:w="1278" w:type="dxa"/>
          </w:tcPr>
          <w:p>
            <w:pPr>
              <w:pStyle w:val="nTable"/>
              <w:spacing w:after="40"/>
              <w:rPr>
                <w:sz w:val="19"/>
              </w:rPr>
            </w:pPr>
            <w:r>
              <w:rPr>
                <w:sz w:val="19"/>
              </w:rPr>
              <w:t>29 Sep 2000 p. 5550</w:t>
            </w:r>
            <w:r>
              <w:rPr>
                <w:sz w:val="19"/>
              </w:rPr>
              <w:noBreakHyphen/>
              <w:t>1</w:t>
            </w:r>
          </w:p>
        </w:tc>
        <w:tc>
          <w:tcPr>
            <w:tcW w:w="2701" w:type="dxa"/>
          </w:tcPr>
          <w:p>
            <w:pPr>
              <w:pStyle w:val="nTable"/>
              <w:spacing w:after="40"/>
              <w:rPr>
                <w:sz w:val="19"/>
              </w:rPr>
            </w:pPr>
            <w:r>
              <w:rPr>
                <w:sz w:val="19"/>
              </w:rPr>
              <w:t>29 Sep 2000</w:t>
            </w:r>
          </w:p>
        </w:tc>
      </w:tr>
      <w:tr>
        <w:trPr>
          <w:cantSplit/>
          <w:trHeight w:val="40"/>
        </w:trPr>
        <w:tc>
          <w:tcPr>
            <w:tcW w:w="3122" w:type="dxa"/>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8" w:type="dxa"/>
          </w:tcPr>
          <w:p>
            <w:pPr>
              <w:pStyle w:val="nTable"/>
              <w:spacing w:after="40"/>
              <w:rPr>
                <w:sz w:val="19"/>
              </w:rPr>
            </w:pPr>
            <w:r>
              <w:rPr>
                <w:sz w:val="19"/>
              </w:rPr>
              <w:t>29 May 2001 p. 2705</w:t>
            </w:r>
            <w:r>
              <w:rPr>
                <w:sz w:val="19"/>
              </w:rPr>
              <w:noBreakHyphen/>
              <w:t>9</w:t>
            </w:r>
          </w:p>
        </w:tc>
        <w:tc>
          <w:tcPr>
            <w:tcW w:w="2701" w:type="dxa"/>
          </w:tcPr>
          <w:p>
            <w:pPr>
              <w:pStyle w:val="nTable"/>
              <w:spacing w:after="40"/>
              <w:rPr>
                <w:sz w:val="19"/>
              </w:rPr>
            </w:pPr>
            <w:r>
              <w:rPr>
                <w:sz w:val="19"/>
              </w:rPr>
              <w:t>29 May 2001</w:t>
            </w:r>
          </w:p>
        </w:tc>
      </w:tr>
      <w:tr>
        <w:trPr>
          <w:cantSplit/>
          <w:trHeight w:val="40"/>
        </w:trPr>
        <w:tc>
          <w:tcPr>
            <w:tcW w:w="3122" w:type="dxa"/>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7</w:t>
            </w:r>
          </w:p>
        </w:tc>
        <w:tc>
          <w:tcPr>
            <w:tcW w:w="1278" w:type="dxa"/>
          </w:tcPr>
          <w:p>
            <w:pPr>
              <w:pStyle w:val="nTable"/>
              <w:spacing w:after="40"/>
              <w:rPr>
                <w:sz w:val="19"/>
              </w:rPr>
            </w:pPr>
            <w:r>
              <w:rPr>
                <w:sz w:val="19"/>
              </w:rPr>
              <w:t>29 Jun 2001 p. 3230</w:t>
            </w:r>
            <w:r>
              <w:rPr>
                <w:sz w:val="19"/>
              </w:rPr>
              <w:noBreakHyphen/>
              <w:t>42</w:t>
            </w:r>
          </w:p>
        </w:tc>
        <w:tc>
          <w:tcPr>
            <w:tcW w:w="2701" w:type="dxa"/>
          </w:tcPr>
          <w:p>
            <w:pPr>
              <w:pStyle w:val="nTable"/>
              <w:spacing w:after="40"/>
              <w:rPr>
                <w:sz w:val="19"/>
              </w:rPr>
            </w:pPr>
            <w:r>
              <w:rPr>
                <w:sz w:val="19"/>
              </w:rPr>
              <w:t>1 Jul 2001 (see bl. 2)</w:t>
            </w:r>
          </w:p>
        </w:tc>
      </w:tr>
      <w:tr>
        <w:trPr>
          <w:cantSplit/>
          <w:trHeight w:val="40"/>
        </w:trPr>
        <w:tc>
          <w:tcPr>
            <w:tcW w:w="7101" w:type="dxa"/>
            <w:gridSpan w:val="3"/>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cantSplit/>
          <w:trHeight w:val="40"/>
        </w:trPr>
        <w:tc>
          <w:tcPr>
            <w:tcW w:w="3122" w:type="dxa"/>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8" w:type="dxa"/>
          </w:tcPr>
          <w:p>
            <w:pPr>
              <w:pStyle w:val="nTable"/>
              <w:spacing w:after="40"/>
              <w:ind w:right="113"/>
              <w:rPr>
                <w:sz w:val="19"/>
              </w:rPr>
            </w:pPr>
            <w:r>
              <w:rPr>
                <w:sz w:val="19"/>
              </w:rPr>
              <w:t>1 Jul 2002 p. 3137-53</w:t>
            </w:r>
          </w:p>
        </w:tc>
        <w:tc>
          <w:tcPr>
            <w:tcW w:w="2701" w:type="dxa"/>
          </w:tcPr>
          <w:p>
            <w:pPr>
              <w:pStyle w:val="nTable"/>
              <w:spacing w:after="40"/>
              <w:ind w:right="113"/>
              <w:rPr>
                <w:sz w:val="19"/>
              </w:rPr>
            </w:pPr>
            <w:r>
              <w:rPr>
                <w:sz w:val="19"/>
              </w:rPr>
              <w:t>1 Jul 2002</w:t>
            </w:r>
          </w:p>
        </w:tc>
      </w:tr>
      <w:tr>
        <w:trPr>
          <w:cantSplit/>
          <w:trHeight w:val="40"/>
        </w:trPr>
        <w:tc>
          <w:tcPr>
            <w:tcW w:w="3122"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7</w:t>
            </w:r>
          </w:p>
        </w:tc>
        <w:tc>
          <w:tcPr>
            <w:tcW w:w="1278" w:type="dxa"/>
          </w:tcPr>
          <w:p>
            <w:pPr>
              <w:pStyle w:val="nTable"/>
              <w:spacing w:after="40"/>
              <w:ind w:right="113"/>
              <w:rPr>
                <w:sz w:val="19"/>
              </w:rPr>
            </w:pPr>
            <w:r>
              <w:rPr>
                <w:sz w:val="19"/>
              </w:rPr>
              <w:t>27 Jun 2003 p. 2422-32</w:t>
            </w:r>
          </w:p>
        </w:tc>
        <w:tc>
          <w:tcPr>
            <w:tcW w:w="2701" w:type="dxa"/>
          </w:tcPr>
          <w:p>
            <w:pPr>
              <w:pStyle w:val="nTable"/>
              <w:spacing w:after="40"/>
              <w:ind w:right="113"/>
              <w:rPr>
                <w:sz w:val="19"/>
              </w:rPr>
            </w:pPr>
            <w:r>
              <w:rPr>
                <w:sz w:val="19"/>
              </w:rPr>
              <w:t>1 Jul 2003 (see bl. 2)</w:t>
            </w:r>
          </w:p>
        </w:tc>
      </w:tr>
      <w:tr>
        <w:trPr>
          <w:cantSplit/>
          <w:trHeight w:val="40"/>
        </w:trPr>
        <w:tc>
          <w:tcPr>
            <w:tcW w:w="3122" w:type="dxa"/>
          </w:tcPr>
          <w:p>
            <w:pPr>
              <w:pStyle w:val="nTable"/>
              <w:spacing w:after="40"/>
              <w:ind w:right="113"/>
              <w:rPr>
                <w:i/>
                <w:sz w:val="19"/>
              </w:rPr>
            </w:pPr>
            <w:r>
              <w:rPr>
                <w:i/>
                <w:sz w:val="19"/>
              </w:rPr>
              <w:t>Country Areas Water Supply Amendment By-laws 2004</w:t>
            </w:r>
          </w:p>
        </w:tc>
        <w:tc>
          <w:tcPr>
            <w:tcW w:w="1278" w:type="dxa"/>
          </w:tcPr>
          <w:p>
            <w:pPr>
              <w:pStyle w:val="nTable"/>
              <w:spacing w:after="40"/>
              <w:ind w:right="113"/>
              <w:rPr>
                <w:sz w:val="19"/>
              </w:rPr>
            </w:pPr>
            <w:r>
              <w:rPr>
                <w:sz w:val="19"/>
              </w:rPr>
              <w:t>28 Jun 2004 p. 2389-91</w:t>
            </w:r>
          </w:p>
        </w:tc>
        <w:tc>
          <w:tcPr>
            <w:tcW w:w="2701" w:type="dxa"/>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cantSplit/>
          <w:trHeight w:val="40"/>
        </w:trPr>
        <w:tc>
          <w:tcPr>
            <w:tcW w:w="3122" w:type="dxa"/>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7</w:t>
            </w:r>
          </w:p>
        </w:tc>
        <w:tc>
          <w:tcPr>
            <w:tcW w:w="1278" w:type="dxa"/>
          </w:tcPr>
          <w:p>
            <w:pPr>
              <w:pStyle w:val="nTable"/>
              <w:spacing w:after="40"/>
              <w:ind w:right="113"/>
              <w:rPr>
                <w:sz w:val="19"/>
              </w:rPr>
            </w:pPr>
            <w:r>
              <w:rPr>
                <w:sz w:val="19"/>
              </w:rPr>
              <w:t>29 Jun 2004 p. 2497-503</w:t>
            </w:r>
          </w:p>
        </w:tc>
        <w:tc>
          <w:tcPr>
            <w:tcW w:w="2701" w:type="dxa"/>
          </w:tcPr>
          <w:p>
            <w:pPr>
              <w:pStyle w:val="nTable"/>
              <w:spacing w:after="40"/>
              <w:ind w:right="113"/>
              <w:rPr>
                <w:sz w:val="19"/>
              </w:rPr>
            </w:pPr>
            <w:r>
              <w:rPr>
                <w:sz w:val="19"/>
              </w:rPr>
              <w:t>1 Jul 2004 (see bl. 2)</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2005</w:t>
            </w:r>
          </w:p>
        </w:tc>
        <w:tc>
          <w:tcPr>
            <w:tcW w:w="1278" w:type="dxa"/>
          </w:tcPr>
          <w:p>
            <w:pPr>
              <w:pStyle w:val="nTable"/>
              <w:spacing w:after="40"/>
              <w:ind w:right="113"/>
              <w:rPr>
                <w:sz w:val="19"/>
              </w:rPr>
            </w:pPr>
            <w:r>
              <w:rPr>
                <w:sz w:val="19"/>
              </w:rPr>
              <w:t>26 Apr 2005 p. 1397</w:t>
            </w:r>
            <w:r>
              <w:rPr>
                <w:sz w:val="19"/>
              </w:rPr>
              <w:noBreakHyphen/>
              <w:t>8</w:t>
            </w:r>
          </w:p>
        </w:tc>
        <w:tc>
          <w:tcPr>
            <w:tcW w:w="2701" w:type="dxa"/>
          </w:tcPr>
          <w:p>
            <w:pPr>
              <w:pStyle w:val="nTable"/>
              <w:spacing w:after="40"/>
              <w:ind w:right="113"/>
              <w:rPr>
                <w:sz w:val="19"/>
              </w:rPr>
            </w:pPr>
            <w:r>
              <w:rPr>
                <w:sz w:val="19"/>
              </w:rPr>
              <w:t>26 Apr 2005</w:t>
            </w:r>
          </w:p>
        </w:tc>
      </w:tr>
      <w:tr>
        <w:trPr>
          <w:cantSplit/>
          <w:trHeight w:val="40"/>
        </w:trPr>
        <w:tc>
          <w:tcPr>
            <w:tcW w:w="3122"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7</w:t>
            </w:r>
          </w:p>
        </w:tc>
        <w:tc>
          <w:tcPr>
            <w:tcW w:w="1278" w:type="dxa"/>
          </w:tcPr>
          <w:p>
            <w:pPr>
              <w:pStyle w:val="nTable"/>
              <w:spacing w:after="40"/>
              <w:ind w:right="113"/>
              <w:rPr>
                <w:sz w:val="19"/>
              </w:rPr>
            </w:pPr>
            <w:r>
              <w:rPr>
                <w:bCs/>
                <w:sz w:val="19"/>
              </w:rPr>
              <w:t>1 Jul 2005 p. 3009-17</w:t>
            </w:r>
          </w:p>
        </w:tc>
        <w:tc>
          <w:tcPr>
            <w:tcW w:w="2701" w:type="dxa"/>
          </w:tcPr>
          <w:p>
            <w:pPr>
              <w:pStyle w:val="nTable"/>
              <w:spacing w:after="40"/>
              <w:ind w:right="113"/>
              <w:rPr>
                <w:sz w:val="19"/>
              </w:rPr>
            </w:pPr>
            <w:r>
              <w:rPr>
                <w:bCs/>
                <w:sz w:val="19"/>
              </w:rPr>
              <w:t>1 Jul 2005 (see bl. 2)</w:t>
            </w:r>
          </w:p>
        </w:tc>
      </w:tr>
      <w:tr>
        <w:trPr>
          <w:cantSplit/>
          <w:trHeight w:val="40"/>
        </w:trPr>
        <w:tc>
          <w:tcPr>
            <w:tcW w:w="7101" w:type="dxa"/>
            <w:gridSpan w:val="3"/>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cantSplit/>
          <w:trHeight w:val="40"/>
        </w:trPr>
        <w:tc>
          <w:tcPr>
            <w:tcW w:w="3122" w:type="dxa"/>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7</w:t>
            </w:r>
          </w:p>
        </w:tc>
        <w:tc>
          <w:tcPr>
            <w:tcW w:w="1278" w:type="dxa"/>
          </w:tcPr>
          <w:p>
            <w:pPr>
              <w:pStyle w:val="nTable"/>
              <w:spacing w:after="40"/>
              <w:ind w:right="113"/>
              <w:rPr>
                <w:sz w:val="19"/>
              </w:rPr>
            </w:pPr>
            <w:r>
              <w:rPr>
                <w:bCs/>
                <w:sz w:val="19"/>
              </w:rPr>
              <w:t>30 Jun 2006 p. 2399-412</w:t>
            </w:r>
          </w:p>
        </w:tc>
        <w:tc>
          <w:tcPr>
            <w:tcW w:w="2701" w:type="dxa"/>
          </w:tcPr>
          <w:p>
            <w:pPr>
              <w:pStyle w:val="nTable"/>
              <w:spacing w:after="40"/>
              <w:ind w:right="113"/>
              <w:rPr>
                <w:sz w:val="19"/>
              </w:rPr>
            </w:pPr>
            <w:r>
              <w:rPr>
                <w:bCs/>
                <w:sz w:val="19"/>
              </w:rPr>
              <w:t>1 Jul 2006 (see bl. 2)</w:t>
            </w:r>
          </w:p>
        </w:tc>
      </w:tr>
      <w:tr>
        <w:trPr>
          <w:cantSplit/>
          <w:trHeight w:val="40"/>
        </w:trPr>
        <w:tc>
          <w:tcPr>
            <w:tcW w:w="3122" w:type="dxa"/>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7</w:t>
            </w:r>
          </w:p>
        </w:tc>
        <w:tc>
          <w:tcPr>
            <w:tcW w:w="1278" w:type="dxa"/>
          </w:tcPr>
          <w:p>
            <w:pPr>
              <w:pStyle w:val="nTable"/>
              <w:spacing w:after="40"/>
              <w:ind w:right="113"/>
              <w:rPr>
                <w:bCs/>
                <w:sz w:val="19"/>
              </w:rPr>
            </w:pPr>
            <w:r>
              <w:rPr>
                <w:bCs/>
                <w:sz w:val="19"/>
              </w:rPr>
              <w:t>29 Jun 2007 p. 3233-44</w:t>
            </w:r>
          </w:p>
        </w:tc>
        <w:tc>
          <w:tcPr>
            <w:tcW w:w="2701" w:type="dxa"/>
          </w:tcPr>
          <w:p>
            <w:pPr>
              <w:pStyle w:val="nTable"/>
              <w:spacing w:after="40"/>
              <w:ind w:right="113"/>
              <w:rPr>
                <w:bCs/>
                <w:sz w:val="19"/>
              </w:rPr>
            </w:pPr>
            <w:r>
              <w:rPr>
                <w:bCs/>
                <w:sz w:val="19"/>
              </w:rPr>
              <w:t>1 Jul 2007 (see bl. 2(b))</w:t>
            </w:r>
          </w:p>
        </w:tc>
      </w:tr>
      <w:tr>
        <w:trPr>
          <w:cantSplit/>
          <w:trHeight w:val="40"/>
        </w:trPr>
        <w:tc>
          <w:tcPr>
            <w:tcW w:w="3122" w:type="dxa"/>
          </w:tcPr>
          <w:p>
            <w:pPr>
              <w:pStyle w:val="nTable"/>
              <w:spacing w:after="40"/>
              <w:ind w:right="113"/>
              <w:rPr>
                <w:bCs/>
                <w:i/>
                <w:iCs/>
                <w:sz w:val="19"/>
              </w:rPr>
            </w:pPr>
            <w:r>
              <w:rPr>
                <w:i/>
                <w:sz w:val="19"/>
              </w:rPr>
              <w:t>Country Areas Water Supply Amendment By-laws 2008</w:t>
            </w:r>
          </w:p>
        </w:tc>
        <w:tc>
          <w:tcPr>
            <w:tcW w:w="1278" w:type="dxa"/>
          </w:tcPr>
          <w:p>
            <w:pPr>
              <w:pStyle w:val="nTable"/>
              <w:spacing w:after="40"/>
              <w:ind w:right="113"/>
              <w:rPr>
                <w:bCs/>
                <w:sz w:val="19"/>
              </w:rPr>
            </w:pPr>
            <w:r>
              <w:rPr>
                <w:bCs/>
                <w:sz w:val="19"/>
              </w:rPr>
              <w:t>23 May 2008 p. 2006</w:t>
            </w:r>
            <w:r>
              <w:rPr>
                <w:bCs/>
                <w:sz w:val="19"/>
              </w:rPr>
              <w:noBreakHyphen/>
              <w:t>8</w:t>
            </w:r>
          </w:p>
        </w:tc>
        <w:tc>
          <w:tcPr>
            <w:tcW w:w="2701" w:type="dxa"/>
          </w:tcPr>
          <w:p>
            <w:pPr>
              <w:pStyle w:val="nTable"/>
              <w:spacing w:after="40"/>
              <w:ind w:right="113"/>
              <w:rPr>
                <w:bCs/>
                <w:sz w:val="19"/>
              </w:rPr>
            </w:pPr>
            <w:r>
              <w:rPr>
                <w:bCs/>
                <w:sz w:val="19"/>
              </w:rPr>
              <w:t>bl. 1 and 2: 23 May 2008 (see bl. 2(a));</w:t>
            </w:r>
            <w:r>
              <w:rPr>
                <w:bCs/>
                <w:sz w:val="19"/>
              </w:rPr>
              <w:br/>
              <w:t>By-laws other than bl. 1 and 2: 24 May 2008 (see bl. 2(b))</w:t>
            </w:r>
          </w:p>
        </w:tc>
      </w:tr>
      <w:tr>
        <w:trPr>
          <w:cantSplit/>
          <w:trHeight w:val="40"/>
        </w:trPr>
        <w:tc>
          <w:tcPr>
            <w:tcW w:w="3122" w:type="dxa"/>
          </w:tcPr>
          <w:p>
            <w:pPr>
              <w:pStyle w:val="nTable"/>
              <w:spacing w:after="40"/>
              <w:ind w:right="113"/>
              <w:rPr>
                <w:bCs/>
                <w:i/>
                <w:iCs/>
                <w:sz w:val="19"/>
              </w:rPr>
            </w:pPr>
            <w:r>
              <w:rPr>
                <w:bCs/>
                <w:i/>
                <w:iCs/>
                <w:sz w:val="19"/>
              </w:rPr>
              <w:t>Water Agencies Amendment By</w:t>
            </w:r>
            <w:r>
              <w:rPr>
                <w:bCs/>
                <w:i/>
                <w:iCs/>
                <w:sz w:val="19"/>
              </w:rPr>
              <w:noBreakHyphen/>
              <w:t>laws 2008</w:t>
            </w:r>
            <w:r>
              <w:rPr>
                <w:bCs/>
                <w:sz w:val="19"/>
              </w:rPr>
              <w:t xml:space="preserve"> Pt. 3</w:t>
            </w:r>
            <w:r>
              <w:rPr>
                <w:bCs/>
                <w:sz w:val="19"/>
                <w:vertAlign w:val="superscript"/>
              </w:rPr>
              <w:t> 8</w:t>
            </w:r>
          </w:p>
        </w:tc>
        <w:tc>
          <w:tcPr>
            <w:tcW w:w="1278" w:type="dxa"/>
          </w:tcPr>
          <w:p>
            <w:pPr>
              <w:pStyle w:val="nTable"/>
              <w:spacing w:after="40"/>
              <w:ind w:right="113"/>
              <w:rPr>
                <w:bCs/>
                <w:sz w:val="19"/>
              </w:rPr>
            </w:pPr>
            <w:r>
              <w:rPr>
                <w:bCs/>
                <w:sz w:val="19"/>
              </w:rPr>
              <w:t>27 Jun 2008 p. 3076</w:t>
            </w:r>
            <w:r>
              <w:rPr>
                <w:bCs/>
                <w:sz w:val="19"/>
              </w:rPr>
              <w:noBreakHyphen/>
              <w:t>84</w:t>
            </w:r>
          </w:p>
        </w:tc>
        <w:tc>
          <w:tcPr>
            <w:tcW w:w="2701" w:type="dxa"/>
          </w:tcPr>
          <w:p>
            <w:pPr>
              <w:pStyle w:val="nTable"/>
              <w:spacing w:after="40"/>
              <w:ind w:right="113"/>
              <w:rPr>
                <w:bCs/>
                <w:sz w:val="19"/>
              </w:rPr>
            </w:pPr>
            <w:r>
              <w:rPr>
                <w:bCs/>
                <w:snapToGrid w:val="0"/>
                <w:sz w:val="19"/>
                <w:lang w:val="en-US"/>
              </w:rPr>
              <w:t>1 Jul 2008 (see bl. 2(b))</w:t>
            </w:r>
          </w:p>
        </w:tc>
      </w:tr>
      <w:tr>
        <w:trPr>
          <w:cantSplit/>
          <w:trHeight w:val="40"/>
        </w:trPr>
        <w:tc>
          <w:tcPr>
            <w:tcW w:w="3122" w:type="dxa"/>
          </w:tcPr>
          <w:p>
            <w:pPr>
              <w:pStyle w:val="nTable"/>
              <w:spacing w:after="40"/>
              <w:ind w:right="113"/>
              <w:rPr>
                <w:bCs/>
                <w:i/>
                <w:iCs/>
                <w:sz w:val="19"/>
              </w:rPr>
            </w:pPr>
            <w:r>
              <w:rPr>
                <w:i/>
                <w:sz w:val="19"/>
              </w:rPr>
              <w:t>Country Areas Water Supply Amendment By-laws (No. 3) 2008</w:t>
            </w:r>
          </w:p>
        </w:tc>
        <w:tc>
          <w:tcPr>
            <w:tcW w:w="1278" w:type="dxa"/>
          </w:tcPr>
          <w:p>
            <w:pPr>
              <w:pStyle w:val="nTable"/>
              <w:spacing w:after="40"/>
              <w:ind w:right="113"/>
              <w:rPr>
                <w:bCs/>
                <w:sz w:val="19"/>
              </w:rPr>
            </w:pPr>
            <w:r>
              <w:rPr>
                <w:bCs/>
                <w:sz w:val="19"/>
              </w:rPr>
              <w:t>26 Aug 2008 p. 4032</w:t>
            </w:r>
          </w:p>
        </w:tc>
        <w:tc>
          <w:tcPr>
            <w:tcW w:w="2701" w:type="dxa"/>
          </w:tcPr>
          <w:p>
            <w:pPr>
              <w:pStyle w:val="nTable"/>
              <w:spacing w:after="40"/>
              <w:ind w:right="113"/>
              <w:rPr>
                <w:bCs/>
                <w:snapToGrid w:val="0"/>
                <w:sz w:val="19"/>
                <w:lang w:val="en-US"/>
              </w:rPr>
            </w:pPr>
            <w:r>
              <w:rPr>
                <w:bCs/>
                <w:sz w:val="19"/>
              </w:rPr>
              <w:t>bl. 1 and 2: 26 Aug 2008 (see bl. 2(a));</w:t>
            </w:r>
            <w:r>
              <w:rPr>
                <w:bCs/>
                <w:sz w:val="19"/>
              </w:rPr>
              <w:br/>
              <w:t>By-laws other than bl. 1 and 2: 27 Aug 2008 (see bl. 2(b))</w:t>
            </w:r>
          </w:p>
        </w:tc>
      </w:tr>
      <w:tr>
        <w:trPr>
          <w:cantSplit/>
          <w:trHeight w:val="40"/>
        </w:trPr>
        <w:tc>
          <w:tcPr>
            <w:tcW w:w="7101" w:type="dxa"/>
            <w:gridSpan w:val="3"/>
          </w:tcPr>
          <w:p>
            <w:pPr>
              <w:pStyle w:val="nTable"/>
              <w:spacing w:after="40"/>
              <w:ind w:right="113"/>
              <w:rPr>
                <w:bCs/>
                <w:sz w:val="19"/>
              </w:rPr>
            </w:pPr>
            <w:r>
              <w:rPr>
                <w:b/>
                <w:sz w:val="19"/>
              </w:rPr>
              <w:t xml:space="preserve">Reprint 4: The </w:t>
            </w:r>
            <w:r>
              <w:rPr>
                <w:b/>
                <w:i/>
                <w:sz w:val="19"/>
              </w:rPr>
              <w:t>Country Areas Water Supply By</w:t>
            </w:r>
            <w:r>
              <w:rPr>
                <w:b/>
                <w:i/>
                <w:sz w:val="19"/>
              </w:rPr>
              <w:noBreakHyphen/>
              <w:t>laws 1957</w:t>
            </w:r>
            <w:r>
              <w:rPr>
                <w:b/>
                <w:sz w:val="19"/>
              </w:rPr>
              <w:t xml:space="preserve"> as at 19 Dec 2008</w:t>
            </w:r>
            <w:r>
              <w:rPr>
                <w:b/>
                <w:sz w:val="19"/>
              </w:rPr>
              <w:br/>
            </w:r>
            <w:r>
              <w:rPr>
                <w:sz w:val="19"/>
              </w:rPr>
              <w:t>(includes amendments listed above)</w:t>
            </w:r>
          </w:p>
        </w:tc>
      </w:tr>
      <w:tr>
        <w:trPr>
          <w:cantSplit/>
          <w:trHeight w:val="40"/>
        </w:trPr>
        <w:tc>
          <w:tcPr>
            <w:tcW w:w="3122" w:type="dxa"/>
          </w:tcPr>
          <w:p>
            <w:pPr>
              <w:pStyle w:val="nTable"/>
              <w:spacing w:after="40"/>
              <w:ind w:right="113"/>
              <w:rPr>
                <w:bCs/>
                <w:i/>
                <w:iCs/>
                <w:sz w:val="19"/>
              </w:rPr>
            </w:pPr>
            <w:r>
              <w:rPr>
                <w:bCs/>
                <w:i/>
                <w:iCs/>
                <w:sz w:val="19"/>
              </w:rPr>
              <w:t>Water Agencies Amendment By</w:t>
            </w:r>
            <w:r>
              <w:rPr>
                <w:bCs/>
                <w:i/>
                <w:iCs/>
                <w:sz w:val="19"/>
              </w:rPr>
              <w:noBreakHyphen/>
              <w:t xml:space="preserve">laws 2009 </w:t>
            </w:r>
            <w:r>
              <w:rPr>
                <w:bCs/>
                <w:sz w:val="19"/>
              </w:rPr>
              <w:t>Pt. 3</w:t>
            </w:r>
          </w:p>
        </w:tc>
        <w:tc>
          <w:tcPr>
            <w:tcW w:w="1278" w:type="dxa"/>
          </w:tcPr>
          <w:p>
            <w:pPr>
              <w:pStyle w:val="nTable"/>
              <w:spacing w:after="40"/>
              <w:ind w:right="113"/>
              <w:rPr>
                <w:bCs/>
                <w:sz w:val="19"/>
              </w:rPr>
            </w:pPr>
            <w:r>
              <w:rPr>
                <w:bCs/>
                <w:sz w:val="19"/>
              </w:rPr>
              <w:t>19 Jun 2009 p. 2393-406</w:t>
            </w:r>
          </w:p>
        </w:tc>
        <w:tc>
          <w:tcPr>
            <w:tcW w:w="2701" w:type="dxa"/>
          </w:tcPr>
          <w:p>
            <w:pPr>
              <w:pStyle w:val="nTable"/>
              <w:spacing w:after="40"/>
              <w:ind w:right="113"/>
              <w:rPr>
                <w:bCs/>
                <w:snapToGrid w:val="0"/>
                <w:sz w:val="19"/>
                <w:lang w:val="en-US"/>
              </w:rPr>
            </w:pPr>
            <w:r>
              <w:rPr>
                <w:bCs/>
                <w:snapToGrid w:val="0"/>
                <w:sz w:val="19"/>
                <w:lang w:val="en-US"/>
              </w:rPr>
              <w:t>bl. 1 and 2: 19 Jun 2009 (see bl. 2(a));</w:t>
            </w:r>
            <w:r>
              <w:rPr>
                <w:bCs/>
                <w:snapToGrid w:val="0"/>
                <w:sz w:val="19"/>
                <w:lang w:val="en-US"/>
              </w:rPr>
              <w:br/>
              <w:t>By-laws other than bl. 1 and 2: 1 Jul 2009 (see bl. 2(b))</w:t>
            </w:r>
          </w:p>
        </w:tc>
      </w:tr>
      <w:tr>
        <w:trPr>
          <w:cantSplit/>
          <w:trHeight w:val="40"/>
        </w:trPr>
        <w:tc>
          <w:tcPr>
            <w:tcW w:w="3122" w:type="dxa"/>
          </w:tcPr>
          <w:p>
            <w:pPr>
              <w:pStyle w:val="nTable"/>
              <w:spacing w:after="40"/>
              <w:ind w:right="113"/>
              <w:rPr>
                <w:bCs/>
                <w:i/>
                <w:iCs/>
                <w:sz w:val="19"/>
              </w:rPr>
            </w:pPr>
            <w:r>
              <w:rPr>
                <w:bCs/>
                <w:i/>
                <w:iCs/>
                <w:sz w:val="19"/>
              </w:rPr>
              <w:t>Country Areas Water Supply Amendment By-laws 2010</w:t>
            </w:r>
          </w:p>
        </w:tc>
        <w:tc>
          <w:tcPr>
            <w:tcW w:w="1278" w:type="dxa"/>
          </w:tcPr>
          <w:p>
            <w:pPr>
              <w:pStyle w:val="nTable"/>
              <w:spacing w:after="40"/>
              <w:ind w:right="113"/>
              <w:rPr>
                <w:bCs/>
                <w:sz w:val="19"/>
              </w:rPr>
            </w:pPr>
            <w:r>
              <w:rPr>
                <w:bCs/>
                <w:sz w:val="19"/>
              </w:rPr>
              <w:t>25 Jun 2010 p. 2884</w:t>
            </w:r>
          </w:p>
        </w:tc>
        <w:tc>
          <w:tcPr>
            <w:tcW w:w="2701" w:type="dxa"/>
          </w:tcPr>
          <w:p>
            <w:pPr>
              <w:pStyle w:val="nTable"/>
              <w:spacing w:after="40"/>
              <w:ind w:right="113"/>
              <w:rPr>
                <w:bCs/>
                <w:snapToGrid w:val="0"/>
                <w:sz w:val="19"/>
                <w:lang w:val="en-US"/>
              </w:rPr>
            </w:pPr>
            <w:r>
              <w:rPr>
                <w:bCs/>
                <w:snapToGrid w:val="0"/>
                <w:sz w:val="19"/>
                <w:lang w:val="en-US"/>
              </w:rPr>
              <w:t>bl. 1 and 2: 25 Jun 2010 (see bl. 2(a));</w:t>
            </w:r>
            <w:r>
              <w:rPr>
                <w:bCs/>
                <w:snapToGrid w:val="0"/>
                <w:sz w:val="19"/>
                <w:lang w:val="en-US"/>
              </w:rPr>
              <w:br/>
              <w:t>By-laws other than bl. 1 and 2: 26 Jun 2010 (see bl. 2(b))</w:t>
            </w:r>
          </w:p>
        </w:tc>
      </w:tr>
      <w:tr>
        <w:tblPrEx>
          <w:tblCellMar>
            <w:left w:w="28" w:type="dxa"/>
            <w:right w:w="28" w:type="dxa"/>
          </w:tblCellMar>
        </w:tblPrEx>
        <w:trPr>
          <w:cantSplit/>
          <w:trHeight w:val="40"/>
        </w:trPr>
        <w:tc>
          <w:tcPr>
            <w:tcW w:w="3122" w:type="dxa"/>
          </w:tcPr>
          <w:p>
            <w:pPr>
              <w:pStyle w:val="nTable"/>
              <w:spacing w:before="60" w:after="40"/>
              <w:ind w:right="113"/>
              <w:rPr>
                <w:bCs/>
                <w:sz w:val="19"/>
              </w:rPr>
            </w:pPr>
            <w:r>
              <w:rPr>
                <w:bCs/>
                <w:i/>
                <w:iCs/>
                <w:sz w:val="19"/>
              </w:rPr>
              <w:t>Water Agencies Amendment By</w:t>
            </w:r>
            <w:r>
              <w:rPr>
                <w:bCs/>
                <w:i/>
                <w:iCs/>
                <w:sz w:val="19"/>
              </w:rPr>
              <w:noBreakHyphen/>
              <w:t>laws 2010</w:t>
            </w:r>
            <w:r>
              <w:rPr>
                <w:bCs/>
                <w:sz w:val="19"/>
              </w:rPr>
              <w:t xml:space="preserve"> Pt. 3</w:t>
            </w:r>
          </w:p>
        </w:tc>
        <w:tc>
          <w:tcPr>
            <w:tcW w:w="1274" w:type="dxa"/>
          </w:tcPr>
          <w:p>
            <w:pPr>
              <w:pStyle w:val="nTable"/>
              <w:spacing w:before="60" w:after="40"/>
              <w:ind w:right="113"/>
              <w:rPr>
                <w:bCs/>
                <w:sz w:val="19"/>
              </w:rPr>
            </w:pPr>
            <w:r>
              <w:rPr>
                <w:bCs/>
                <w:sz w:val="19"/>
              </w:rPr>
              <w:t>25 Jun 2010 p. 2983-96</w:t>
            </w:r>
          </w:p>
        </w:tc>
        <w:tc>
          <w:tcPr>
            <w:tcW w:w="2705" w:type="dxa"/>
          </w:tcPr>
          <w:p>
            <w:pPr>
              <w:pStyle w:val="nTable"/>
              <w:spacing w:before="60" w:after="40"/>
              <w:ind w:right="113"/>
              <w:rPr>
                <w:bCs/>
                <w:snapToGrid w:val="0"/>
                <w:sz w:val="19"/>
                <w:lang w:val="en-US"/>
              </w:rPr>
            </w:pPr>
            <w:r>
              <w:rPr>
                <w:bCs/>
                <w:snapToGrid w:val="0"/>
                <w:sz w:val="19"/>
                <w:lang w:val="en-US"/>
              </w:rPr>
              <w:t>1 Jul 2010 (see bl. 2(b))</w:t>
            </w:r>
          </w:p>
        </w:tc>
      </w:tr>
      <w:tr>
        <w:tblPrEx>
          <w:tblCellMar>
            <w:left w:w="28" w:type="dxa"/>
            <w:right w:w="28" w:type="dxa"/>
          </w:tblCellMar>
        </w:tblPrEx>
        <w:trPr>
          <w:cantSplit/>
          <w:trHeight w:val="40"/>
        </w:trPr>
        <w:tc>
          <w:tcPr>
            <w:tcW w:w="3122" w:type="dxa"/>
          </w:tcPr>
          <w:p>
            <w:pPr>
              <w:pStyle w:val="nTable"/>
              <w:spacing w:before="60" w:after="40"/>
              <w:ind w:right="113"/>
              <w:rPr>
                <w:bCs/>
                <w:i/>
                <w:iCs/>
                <w:sz w:val="19"/>
              </w:rPr>
            </w:pPr>
            <w:r>
              <w:rPr>
                <w:bCs/>
                <w:i/>
                <w:iCs/>
                <w:sz w:val="19"/>
              </w:rPr>
              <w:t>Country Areas Water Supply Amendment By-laws 2011</w:t>
            </w:r>
          </w:p>
        </w:tc>
        <w:tc>
          <w:tcPr>
            <w:tcW w:w="1274" w:type="dxa"/>
          </w:tcPr>
          <w:p>
            <w:pPr>
              <w:pStyle w:val="nTable"/>
              <w:spacing w:before="60" w:after="40"/>
              <w:ind w:right="113"/>
              <w:rPr>
                <w:bCs/>
                <w:sz w:val="19"/>
              </w:rPr>
            </w:pPr>
            <w:r>
              <w:rPr>
                <w:bCs/>
                <w:sz w:val="19"/>
              </w:rPr>
              <w:t>21 Apr 2011 p. 1470-2</w:t>
            </w:r>
          </w:p>
        </w:tc>
        <w:tc>
          <w:tcPr>
            <w:tcW w:w="2705" w:type="dxa"/>
          </w:tcPr>
          <w:p>
            <w:pPr>
              <w:pStyle w:val="nTable"/>
              <w:spacing w:before="60" w:after="40"/>
              <w:ind w:right="113"/>
              <w:rPr>
                <w:bCs/>
                <w:snapToGrid w:val="0"/>
                <w:sz w:val="19"/>
                <w:lang w:val="en-US"/>
              </w:rPr>
            </w:pPr>
            <w:r>
              <w:rPr>
                <w:bCs/>
                <w:snapToGrid w:val="0"/>
                <w:sz w:val="19"/>
                <w:lang w:val="en-US"/>
              </w:rPr>
              <w:t>bl. 1 and 2: 21 Apr 2011 (see bl. 2(a));</w:t>
            </w:r>
            <w:r>
              <w:rPr>
                <w:bCs/>
                <w:snapToGrid w:val="0"/>
                <w:sz w:val="19"/>
                <w:lang w:val="en-US"/>
              </w:rPr>
              <w:br/>
              <w:t>By-laws other than bl. 1 and 2: 22 Apr 2011 (see bl. 2(b))</w:t>
            </w:r>
          </w:p>
        </w:tc>
      </w:tr>
      <w:tr>
        <w:tblPrEx>
          <w:tblCellMar>
            <w:left w:w="28" w:type="dxa"/>
            <w:right w:w="28" w:type="dxa"/>
          </w:tblCellMar>
        </w:tblPrEx>
        <w:trPr>
          <w:cantSplit/>
          <w:trHeight w:val="40"/>
        </w:trPr>
        <w:tc>
          <w:tcPr>
            <w:tcW w:w="3122" w:type="dxa"/>
            <w:tcBorders>
              <w:bottom w:val="single" w:sz="4" w:space="0" w:color="auto"/>
            </w:tcBorders>
          </w:tcPr>
          <w:p>
            <w:pPr>
              <w:pStyle w:val="nTable"/>
              <w:spacing w:before="60" w:after="40"/>
              <w:ind w:right="113"/>
              <w:rPr>
                <w:bCs/>
                <w:i/>
                <w:iCs/>
                <w:sz w:val="19"/>
              </w:rPr>
            </w:pPr>
            <w:r>
              <w:rPr>
                <w:bCs/>
                <w:i/>
                <w:iCs/>
                <w:sz w:val="19"/>
              </w:rPr>
              <w:t>Water Agencies Amendment By</w:t>
            </w:r>
            <w:r>
              <w:rPr>
                <w:bCs/>
                <w:i/>
                <w:iCs/>
                <w:sz w:val="19"/>
              </w:rPr>
              <w:noBreakHyphen/>
              <w:t>laws 2011</w:t>
            </w:r>
            <w:r>
              <w:rPr>
                <w:bCs/>
                <w:sz w:val="19"/>
              </w:rPr>
              <w:t xml:space="preserve"> Pt. 3</w:t>
            </w:r>
          </w:p>
        </w:tc>
        <w:tc>
          <w:tcPr>
            <w:tcW w:w="1274" w:type="dxa"/>
            <w:tcBorders>
              <w:bottom w:val="single" w:sz="4" w:space="0" w:color="auto"/>
            </w:tcBorders>
          </w:tcPr>
          <w:p>
            <w:pPr>
              <w:pStyle w:val="nTable"/>
              <w:spacing w:before="60" w:after="40"/>
              <w:ind w:right="113"/>
              <w:rPr>
                <w:bCs/>
                <w:sz w:val="19"/>
              </w:rPr>
            </w:pPr>
            <w:r>
              <w:rPr>
                <w:bCs/>
                <w:sz w:val="19"/>
              </w:rPr>
              <w:t>23 Jun 2011 p. 2403-16</w:t>
            </w:r>
          </w:p>
        </w:tc>
        <w:tc>
          <w:tcPr>
            <w:tcW w:w="2705" w:type="dxa"/>
            <w:tcBorders>
              <w:bottom w:val="single" w:sz="4" w:space="0" w:color="auto"/>
            </w:tcBorders>
          </w:tcPr>
          <w:p>
            <w:pPr>
              <w:pStyle w:val="nTable"/>
              <w:spacing w:before="60" w:after="40"/>
              <w:ind w:right="113"/>
              <w:rPr>
                <w:bCs/>
                <w:snapToGrid w:val="0"/>
                <w:sz w:val="19"/>
                <w:lang w:val="en-US"/>
              </w:rPr>
            </w:pPr>
            <w:r>
              <w:rPr>
                <w:bCs/>
                <w:snapToGrid w:val="0"/>
                <w:sz w:val="19"/>
                <w:lang w:val="en-US"/>
              </w:rPr>
              <w:t>1 Jul 2011 (see bl. 2(b))</w:t>
            </w:r>
          </w:p>
        </w:tc>
      </w:tr>
    </w:tbl>
    <w:p>
      <w:pPr>
        <w:pStyle w:val="nSubsection"/>
        <w:rPr>
          <w:snapToGrid w:val="0"/>
        </w:rPr>
      </w:pPr>
      <w:r>
        <w:rPr>
          <w:snapToGrid w:val="0"/>
          <w:vertAlign w:val="superscript"/>
        </w:rPr>
        <w:t xml:space="preserve">2 </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The </w:t>
      </w:r>
      <w:r>
        <w:rPr>
          <w:i/>
          <w:snapToGrid w:val="0"/>
        </w:rPr>
        <w:t>Water Resources Legislation Amendment Act 2007</w:t>
      </w:r>
      <w:r>
        <w:rPr>
          <w:snapToGrid w:val="0"/>
        </w:rPr>
        <w:t xml:space="preserve"> s. 223 reads as follows:</w:t>
      </w:r>
    </w:p>
    <w:p>
      <w:pPr>
        <w:pStyle w:val="nSubsection"/>
        <w:rPr>
          <w:i/>
          <w:snapToGrid w:val="0"/>
          <w:sz w:val="24"/>
        </w:rPr>
      </w:pPr>
      <w:bookmarkStart w:id="594" w:name="_Toc47775454"/>
      <w:bookmarkStart w:id="595" w:name="_Toc54065635"/>
      <w:bookmarkStart w:id="596" w:name="_Toc185741107"/>
      <w:bookmarkStart w:id="597" w:name="_Toc186515590"/>
      <w:bookmarkStart w:id="598" w:name="_Toc187468014"/>
      <w:bookmarkStart w:id="599" w:name="_Toc187560196"/>
      <w:bookmarkStart w:id="600" w:name="_Toc187561343"/>
      <w:bookmarkStart w:id="601" w:name="_Toc194903980"/>
      <w:bookmarkStart w:id="602" w:name="_Toc205256441"/>
      <w:r>
        <w:rPr>
          <w:snapToGrid w:val="0"/>
          <w:sz w:val="24"/>
        </w:rPr>
        <w:t>“</w:t>
      </w:r>
    </w:p>
    <w:p>
      <w:pPr>
        <w:pStyle w:val="nzHeading5"/>
      </w:pPr>
      <w:r>
        <w:t>223.</w:t>
      </w:r>
      <w:r>
        <w:tab/>
        <w:t>Agreements and instruments generally</w:t>
      </w:r>
      <w:bookmarkEnd w:id="594"/>
      <w:bookmarkEnd w:id="595"/>
      <w:bookmarkEnd w:id="596"/>
      <w:bookmarkEnd w:id="597"/>
      <w:bookmarkEnd w:id="598"/>
      <w:bookmarkEnd w:id="599"/>
      <w:bookmarkEnd w:id="600"/>
      <w:bookmarkEnd w:id="601"/>
      <w:bookmarkEnd w:id="602"/>
    </w:p>
    <w:p>
      <w:pPr>
        <w:pStyle w:val="nzSubsection"/>
      </w:pPr>
      <w:r>
        <w:tab/>
        <w:t>(1)</w:t>
      </w:r>
      <w:r>
        <w:tab/>
        <w:t>Any agreement or instrument (including subsidiary legislation) in force immediately before the transfer time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has effect after the transfer time, to the extent to which the agreement or instrument relates to the functions of a relevant successor to the former body, as if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MiscClose"/>
      </w:pPr>
      <w:r>
        <w:t>”.</w:t>
      </w:r>
    </w:p>
    <w:p>
      <w:pPr>
        <w:pStyle w:val="nSubsection"/>
        <w:ind w:left="450" w:hanging="450"/>
        <w:rPr>
          <w:i/>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5</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7</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8</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nSubsection"/>
        <w:keepNext/>
        <w:keepLines/>
        <w:rPr>
          <w:i/>
          <w:snapToGrid w:val="0"/>
        </w:rPr>
      </w:pPr>
      <w:r>
        <w:rPr>
          <w:snapToGrid w:val="0"/>
        </w:rPr>
        <w:t>“</w:t>
      </w:r>
    </w:p>
    <w:p>
      <w:pPr>
        <w:pStyle w:val="nzHeading5"/>
        <w:rPr>
          <w:snapToGrid w:val="0"/>
        </w:rPr>
      </w:pPr>
      <w:bookmarkStart w:id="603" w:name="_Toc423332724"/>
      <w:bookmarkStart w:id="604" w:name="_Toc425219443"/>
      <w:bookmarkStart w:id="605" w:name="_Toc426249310"/>
      <w:bookmarkStart w:id="606" w:name="_Toc449924706"/>
      <w:bookmarkStart w:id="607" w:name="_Toc449947724"/>
      <w:bookmarkStart w:id="608" w:name="_Toc454185715"/>
      <w:bookmarkStart w:id="609" w:name="_Toc515958688"/>
      <w:r>
        <w:rPr>
          <w:rStyle w:val="CharSectno"/>
        </w:rPr>
        <w:t>3</w:t>
      </w:r>
      <w:r>
        <w:rPr>
          <w:snapToGrid w:val="0"/>
        </w:rPr>
        <w:t>.</w:t>
      </w:r>
      <w:r>
        <w:rPr>
          <w:snapToGrid w:val="0"/>
        </w:rPr>
        <w:tab/>
      </w:r>
      <w:bookmarkEnd w:id="603"/>
      <w:bookmarkEnd w:id="604"/>
      <w:bookmarkEnd w:id="605"/>
      <w:bookmarkEnd w:id="606"/>
      <w:bookmarkEnd w:id="607"/>
      <w:bookmarkEnd w:id="608"/>
      <w:bookmarkEnd w:id="609"/>
      <w:r>
        <w:rPr>
          <w:snapToGrid w:val="0"/>
        </w:rPr>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rPr>
          <w:b/>
          <w:bCs/>
        </w:rPr>
        <w:sectPr>
          <w:headerReference w:type="even" r:id="rId31"/>
          <w:headerReference w:type="default" r:id="rId32"/>
          <w:footerReference w:type="even"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610" w:name="_Toc215891626"/>
      <w:bookmarkStart w:id="611" w:name="_Toc216755665"/>
      <w:bookmarkStart w:id="612" w:name="_Toc216774433"/>
      <w:bookmarkStart w:id="613" w:name="_Toc233621704"/>
      <w:bookmarkStart w:id="614" w:name="_Toc233691603"/>
      <w:bookmarkStart w:id="615" w:name="_Toc265147900"/>
      <w:bookmarkStart w:id="616" w:name="_Toc265677168"/>
      <w:bookmarkStart w:id="617" w:name="_Toc265677271"/>
      <w:bookmarkStart w:id="618" w:name="_Toc291076942"/>
      <w:bookmarkStart w:id="619" w:name="_Toc297550180"/>
      <w:r>
        <w:rPr>
          <w:sz w:val="28"/>
        </w:rPr>
        <w:t>Defined Terms</w:t>
      </w:r>
      <w:bookmarkEnd w:id="610"/>
      <w:bookmarkEnd w:id="611"/>
      <w:bookmarkEnd w:id="612"/>
      <w:bookmarkEnd w:id="613"/>
      <w:bookmarkEnd w:id="614"/>
      <w:bookmarkEnd w:id="615"/>
      <w:bookmarkEnd w:id="616"/>
      <w:bookmarkEnd w:id="617"/>
      <w:bookmarkEnd w:id="618"/>
      <w:bookmarkEnd w:id="6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20" w:name="DefinedTerms"/>
      <w:bookmarkEnd w:id="620"/>
      <w:r>
        <w:t>Australian Standard</w:t>
      </w:r>
      <w:r>
        <w:tab/>
        <w:t>1A(1)</w:t>
      </w:r>
    </w:p>
    <w:p>
      <w:pPr>
        <w:pStyle w:val="DefinedTerms"/>
      </w:pPr>
      <w:r>
        <w:t>cesspool</w:t>
      </w:r>
      <w:r>
        <w:tab/>
        <w:t>1A(3)</w:t>
      </w:r>
    </w:p>
    <w:p>
      <w:pPr>
        <w:pStyle w:val="DefinedTerms"/>
      </w:pPr>
      <w:r>
        <w:t>commercial purposes</w:t>
      </w:r>
      <w:r>
        <w:tab/>
        <w:t>1A(1)</w:t>
      </w:r>
    </w:p>
    <w:p>
      <w:pPr>
        <w:pStyle w:val="DefinedTerms"/>
      </w:pPr>
      <w:r>
        <w:t>domestic purposes</w:t>
      </w:r>
      <w:r>
        <w:tab/>
        <w:t>1A(1)</w:t>
      </w:r>
    </w:p>
    <w:p>
      <w:pPr>
        <w:pStyle w:val="DefinedTerms"/>
      </w:pPr>
      <w:r>
        <w:t>drain</w:t>
      </w:r>
      <w:r>
        <w:tab/>
        <w:t>1A(3)</w:t>
      </w:r>
    </w:p>
    <w:p>
      <w:pPr>
        <w:pStyle w:val="DefinedTerms"/>
      </w:pPr>
      <w:r>
        <w:t>feeder</w:t>
      </w:r>
      <w:r>
        <w:tab/>
        <w:t>1A(1)</w:t>
      </w:r>
    </w:p>
    <w:p>
      <w:pPr>
        <w:pStyle w:val="DefinedTerms"/>
      </w:pPr>
      <w:r>
        <w:t>house</w:t>
      </w:r>
      <w:r>
        <w:tab/>
        <w:t>1A(3)</w:t>
      </w:r>
    </w:p>
    <w:p>
      <w:pPr>
        <w:pStyle w:val="DefinedTerms"/>
      </w:pPr>
      <w:r>
        <w:t>inspector</w:t>
      </w:r>
      <w:r>
        <w:tab/>
        <w:t>1A(1)</w:t>
      </w:r>
    </w:p>
    <w:p>
      <w:pPr>
        <w:pStyle w:val="DefinedTerms"/>
      </w:pPr>
      <w:r>
        <w:t>land</w:t>
      </w:r>
      <w:r>
        <w:tab/>
        <w:t>1A(3)</w:t>
      </w:r>
    </w:p>
    <w:p>
      <w:pPr>
        <w:pStyle w:val="DefinedTerms"/>
      </w:pPr>
      <w:r>
        <w:t>licensed water supply plumber</w:t>
      </w:r>
      <w:r>
        <w:tab/>
        <w:t>1A(1)</w:t>
      </w:r>
    </w:p>
    <w:p>
      <w:pPr>
        <w:pStyle w:val="DefinedTerms"/>
      </w:pPr>
      <w:r>
        <w:t>multi</w:t>
      </w:r>
      <w:r>
        <w:noBreakHyphen/>
        <w:t>unit development</w:t>
      </w:r>
      <w:r>
        <w:tab/>
        <w:t>77(7)</w:t>
      </w:r>
    </w:p>
    <w:p>
      <w:pPr>
        <w:pStyle w:val="DefinedTerms"/>
      </w:pPr>
      <w:r>
        <w:t>owner</w:t>
      </w:r>
      <w:r>
        <w:tab/>
        <w:t>1A(3)</w:t>
      </w:r>
    </w:p>
    <w:p>
      <w:pPr>
        <w:pStyle w:val="DefinedTerms"/>
      </w:pPr>
      <w:r>
        <w:t>piggery</w:t>
      </w:r>
      <w:r>
        <w:tab/>
        <w:t>1A(3)</w:t>
      </w:r>
    </w:p>
    <w:p>
      <w:pPr>
        <w:pStyle w:val="DefinedTerms"/>
      </w:pPr>
      <w:r>
        <w:t>plumbing standards</w:t>
      </w:r>
      <w:r>
        <w:tab/>
        <w:t>1A(1)</w:t>
      </w:r>
    </w:p>
    <w:p>
      <w:pPr>
        <w:pStyle w:val="DefinedTerms"/>
      </w:pPr>
      <w:r>
        <w:t>principal Act</w:t>
      </w:r>
      <w:r>
        <w:tab/>
        <w:t>1A(1)</w:t>
      </w:r>
    </w:p>
    <w:p>
      <w:pPr>
        <w:pStyle w:val="DefinedTerms"/>
      </w:pPr>
      <w:r>
        <w:t>private service</w:t>
      </w:r>
      <w:r>
        <w:tab/>
        <w:t>1A(1)</w:t>
      </w:r>
    </w:p>
    <w:p>
      <w:pPr>
        <w:pStyle w:val="DefinedTerms"/>
      </w:pPr>
      <w:r>
        <w:t>public house</w:t>
      </w:r>
      <w:r>
        <w:tab/>
        <w:t>1A(3)</w:t>
      </w:r>
    </w:p>
    <w:p>
      <w:pPr>
        <w:pStyle w:val="DefinedTerms"/>
      </w:pPr>
      <w:r>
        <w:t>shared fire service</w:t>
      </w:r>
      <w:r>
        <w:tab/>
        <w:t>99</w:t>
      </w:r>
    </w:p>
    <w:p>
      <w:pPr>
        <w:pStyle w:val="DefinedTerms"/>
      </w:pPr>
      <w:r>
        <w:t>water supply plumbing work</w:t>
      </w:r>
      <w:r>
        <w:tab/>
        <w:t>1A(1)</w:t>
      </w:r>
    </w:p>
    <w:p>
      <w:pPr>
        <w:pStyle w:val="DefinedTerms"/>
      </w:pPr>
      <w:r>
        <w:t>working day</w:t>
      </w:r>
      <w:r>
        <w:tab/>
        <w:t>1A(1)</w:t>
      </w:r>
    </w:p>
    <w:p>
      <w:pPr>
        <w:pStyle w:val="DefinedTerms"/>
      </w:pPr>
    </w:p>
    <w:p>
      <w:pPr>
        <w:sectPr>
          <w:headerReference w:type="even" r:id="rId35"/>
          <w:headerReference w:type="default" r:id="rId36"/>
          <w:footerReference w:type="even"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Country Areas Water Supply By-laws 1957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Notice of building construction or alteration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fldSimple w:instr=" styleref CharSchText ">
            <w:r>
              <w:rPr>
                <w:noProof/>
              </w:rPr>
              <w:t>Notice of building construction or alteration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BD62B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A7004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oter" Target="footer11.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15412</Words>
  <Characters>71822</Characters>
  <Application>Microsoft Office Word</Application>
  <DocSecurity>0</DocSecurity>
  <Lines>2244</Lines>
  <Paragraphs>1406</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85828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1957 - 04-f0-01</dc:title>
  <dc:subject/>
  <dc:creator/>
  <cp:keywords/>
  <dc:description/>
  <cp:lastModifiedBy>svcMRProcess</cp:lastModifiedBy>
  <cp:revision>4</cp:revision>
  <cp:lastPrinted>2008-12-11T08:07:00Z</cp:lastPrinted>
  <dcterms:created xsi:type="dcterms:W3CDTF">2020-02-22T17:16:00Z</dcterms:created>
  <dcterms:modified xsi:type="dcterms:W3CDTF">2020-02-22T17:16:00Z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4374</vt:i4>
  </property>
  <property fmtid="{D5CDD505-2E9C-101B-9397-08002B2CF9AE}" pid="6" name="ReprintNo">
    <vt:lpwstr>4</vt:lpwstr>
  </property>
  <property fmtid="{D5CDD505-2E9C-101B-9397-08002B2CF9AE}" pid="7" name="AsAtDate">
    <vt:lpwstr>01 Jul 2011</vt:lpwstr>
  </property>
  <property fmtid="{D5CDD505-2E9C-101B-9397-08002B2CF9AE}" pid="8" name="Suffix">
    <vt:lpwstr>04-f0-01</vt:lpwstr>
  </property>
</Properties>
</file>