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_Toc297558333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_Toc297558334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in these regulations</w:t>
      </w:r>
      <w:r>
        <w:tab/>
      </w:r>
      <w:r>
        <w:fldChar w:fldCharType="begin"/>
      </w:r>
      <w:r>
        <w:instrText xml:space="preserve"> PAGEREF _Toc297558335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Prescribed universities</w:t>
      </w:r>
      <w:r>
        <w:tab/>
      </w:r>
      <w:r>
        <w:fldChar w:fldCharType="begin"/>
      </w:r>
      <w:r>
        <w:instrText xml:space="preserve"> PAGEREF _Toc297558336 \h </w:instrText>
      </w:r>
      <w:r>
        <w:fldChar w:fldCharType="separate"/>
      </w:r>
      <w:r>
        <w:t>1</w:t>
      </w:r>
      <w:r>
        <w:fldChar w:fldCharType="end"/>
      </w:r>
    </w:p>
    <w:p>
      <w:pPr>
        <w:pStyle w:val="TOC8"/>
        <w:rPr>
          <w:sz w:val="24"/>
          <w:szCs w:val="24"/>
          <w:lang w:val="en-US"/>
        </w:rPr>
      </w:pPr>
      <w:r>
        <w:t>4.</w:t>
      </w:r>
      <w:r>
        <w:tab/>
        <w:t>Approved analysts (section 3(1))</w:t>
      </w:r>
      <w:r>
        <w:tab/>
      </w:r>
      <w:r>
        <w:fldChar w:fldCharType="begin"/>
      </w:r>
      <w:r>
        <w:instrText xml:space="preserve"> PAGEREF _Toc297558337 \h </w:instrText>
      </w:r>
      <w:r>
        <w:fldChar w:fldCharType="separate"/>
      </w:r>
      <w:r>
        <w:t>1</w:t>
      </w:r>
      <w:r>
        <w:fldChar w:fldCharType="end"/>
      </w:r>
    </w:p>
    <w:p>
      <w:pPr>
        <w:pStyle w:val="TOC8"/>
        <w:rPr>
          <w:sz w:val="24"/>
          <w:szCs w:val="24"/>
          <w:lang w:val="en-US"/>
        </w:rPr>
      </w:pPr>
      <w:r>
        <w:t>4A.</w:t>
      </w:r>
      <w:r>
        <w:tab/>
        <w:t>Authorised persons</w:t>
      </w:r>
      <w:r>
        <w:tab/>
      </w:r>
      <w:r>
        <w:fldChar w:fldCharType="begin"/>
      </w:r>
      <w:r>
        <w:instrText xml:space="preserve"> PAGEREF _Toc297558338 \h </w:instrText>
      </w:r>
      <w:r>
        <w:fldChar w:fldCharType="separate"/>
      </w:r>
      <w:r>
        <w:t>3</w:t>
      </w:r>
      <w:r>
        <w:fldChar w:fldCharType="end"/>
      </w:r>
    </w:p>
    <w:p>
      <w:pPr>
        <w:pStyle w:val="TOC8"/>
        <w:rPr>
          <w:sz w:val="24"/>
          <w:szCs w:val="24"/>
          <w:lang w:val="en-US"/>
        </w:rPr>
      </w:pPr>
      <w:r>
        <w:t>5.</w:t>
      </w:r>
      <w:r>
        <w:tab/>
        <w:t>Category 1 items</w:t>
      </w:r>
      <w:r>
        <w:tab/>
      </w:r>
      <w:r>
        <w:fldChar w:fldCharType="begin"/>
      </w:r>
      <w:r>
        <w:instrText xml:space="preserve"> PAGEREF _Toc297558339 \h </w:instrText>
      </w:r>
      <w:r>
        <w:fldChar w:fldCharType="separate"/>
      </w:r>
      <w:r>
        <w:t>4</w:t>
      </w:r>
      <w:r>
        <w:fldChar w:fldCharType="end"/>
      </w:r>
    </w:p>
    <w:p>
      <w:pPr>
        <w:pStyle w:val="TOC8"/>
        <w:rPr>
          <w:sz w:val="24"/>
          <w:szCs w:val="24"/>
          <w:lang w:val="en-US"/>
        </w:rPr>
      </w:pPr>
      <w:r>
        <w:t>5A.</w:t>
      </w:r>
      <w:r>
        <w:tab/>
        <w:t>Category 2 items</w:t>
      </w:r>
      <w:r>
        <w:tab/>
      </w:r>
      <w:r>
        <w:fldChar w:fldCharType="begin"/>
      </w:r>
      <w:r>
        <w:instrText xml:space="preserve"> PAGEREF _Toc297558340 \h </w:instrText>
      </w:r>
      <w:r>
        <w:fldChar w:fldCharType="separate"/>
      </w:r>
      <w:r>
        <w:t>4</w:t>
      </w:r>
      <w:r>
        <w:fldChar w:fldCharType="end"/>
      </w:r>
    </w:p>
    <w:p>
      <w:pPr>
        <w:pStyle w:val="TOC8"/>
        <w:rPr>
          <w:sz w:val="24"/>
          <w:szCs w:val="24"/>
          <w:lang w:val="en-US"/>
        </w:rPr>
      </w:pPr>
      <w:r>
        <w:t>5B.</w:t>
      </w:r>
      <w:r>
        <w:tab/>
        <w:t>Prescribed classes of person</w:t>
      </w:r>
      <w:r>
        <w:tab/>
      </w:r>
      <w:r>
        <w:fldChar w:fldCharType="begin"/>
      </w:r>
      <w:r>
        <w:instrText xml:space="preserve"> PAGEREF _Toc297558341 \h </w:instrText>
      </w:r>
      <w:r>
        <w:fldChar w:fldCharType="separate"/>
      </w:r>
      <w:r>
        <w:t>4</w:t>
      </w:r>
      <w:r>
        <w:fldChar w:fldCharType="end"/>
      </w:r>
    </w:p>
    <w:p>
      <w:pPr>
        <w:pStyle w:val="TOC8"/>
        <w:rPr>
          <w:sz w:val="24"/>
          <w:szCs w:val="24"/>
          <w:lang w:val="en-US"/>
        </w:rPr>
      </w:pPr>
      <w:r>
        <w:t>5C.</w:t>
      </w:r>
      <w:r>
        <w:tab/>
        <w:t>Prescribed quantities</w:t>
      </w:r>
      <w:r>
        <w:tab/>
      </w:r>
      <w:r>
        <w:fldChar w:fldCharType="begin"/>
      </w:r>
      <w:r>
        <w:instrText xml:space="preserve"> PAGEREF _Toc297558342 \h </w:instrText>
      </w:r>
      <w:r>
        <w:fldChar w:fldCharType="separate"/>
      </w:r>
      <w:r>
        <w:t>5</w:t>
      </w:r>
      <w:r>
        <w:fldChar w:fldCharType="end"/>
      </w:r>
    </w:p>
    <w:p>
      <w:pPr>
        <w:pStyle w:val="TOC8"/>
        <w:rPr>
          <w:sz w:val="24"/>
          <w:szCs w:val="24"/>
          <w:lang w:val="en-US"/>
        </w:rPr>
      </w:pPr>
      <w:r>
        <w:t>5D.</w:t>
      </w:r>
      <w:r>
        <w:tab/>
        <w:t>Declarations</w:t>
      </w:r>
      <w:r>
        <w:tab/>
      </w:r>
      <w:r>
        <w:fldChar w:fldCharType="begin"/>
      </w:r>
      <w:r>
        <w:instrText xml:space="preserve"> PAGEREF _Toc297558343 \h </w:instrText>
      </w:r>
      <w:r>
        <w:fldChar w:fldCharType="separate"/>
      </w:r>
      <w:r>
        <w:t>5</w:t>
      </w:r>
      <w:r>
        <w:fldChar w:fldCharType="end"/>
      </w:r>
    </w:p>
    <w:p>
      <w:pPr>
        <w:pStyle w:val="TOC8"/>
        <w:rPr>
          <w:sz w:val="24"/>
          <w:szCs w:val="24"/>
          <w:lang w:val="en-US"/>
        </w:rPr>
      </w:pPr>
      <w:r>
        <w:t>5E.</w:t>
      </w:r>
      <w:r>
        <w:tab/>
        <w:t>Evidence of identity</w:t>
      </w:r>
      <w:r>
        <w:tab/>
      </w:r>
      <w:r>
        <w:fldChar w:fldCharType="begin"/>
      </w:r>
      <w:r>
        <w:instrText xml:space="preserve"> PAGEREF _Toc297558344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Information on oath and search warrants under section 24(1)</w:t>
      </w:r>
      <w:r>
        <w:tab/>
      </w:r>
      <w:r>
        <w:fldChar w:fldCharType="begin"/>
      </w:r>
      <w:r>
        <w:instrText xml:space="preserve"> PAGEREF _Toc297558345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Destruction of prohibited plants and prohibited drugs</w:t>
      </w:r>
      <w:r>
        <w:tab/>
      </w:r>
      <w:r>
        <w:fldChar w:fldCharType="begin"/>
      </w:r>
      <w:r>
        <w:instrText xml:space="preserve"> PAGEREF _Toc297558346 \h </w:instrText>
      </w:r>
      <w:r>
        <w:fldChar w:fldCharType="separate"/>
      </w:r>
      <w:r>
        <w:t>6</w:t>
      </w:r>
      <w:r>
        <w:fldChar w:fldCharType="end"/>
      </w:r>
    </w:p>
    <w:p>
      <w:pPr>
        <w:pStyle w:val="TOC8"/>
        <w:rPr>
          <w:sz w:val="24"/>
          <w:szCs w:val="24"/>
          <w:lang w:val="en-US"/>
        </w:rPr>
      </w:pPr>
      <w:r>
        <w:t>7A</w:t>
      </w:r>
      <w:r>
        <w:rPr>
          <w:snapToGrid w:val="0"/>
        </w:rPr>
        <w:t xml:space="preserve">. </w:t>
      </w:r>
      <w:r>
        <w:rPr>
          <w:snapToGrid w:val="0"/>
        </w:rPr>
        <w:tab/>
        <w:t>Directions by Commissioner of Police for destruction of seized prohibited drugs etc.</w:t>
      </w:r>
      <w:r>
        <w:tab/>
      </w:r>
      <w:r>
        <w:fldChar w:fldCharType="begin"/>
      </w:r>
      <w:r>
        <w:instrText xml:space="preserve"> PAGEREF _Toc297558347 \h </w:instrText>
      </w:r>
      <w:r>
        <w:fldChar w:fldCharType="separate"/>
      </w:r>
      <w:r>
        <w:t>7</w:t>
      </w:r>
      <w:r>
        <w:fldChar w:fldCharType="end"/>
      </w:r>
    </w:p>
    <w:p>
      <w:pPr>
        <w:pStyle w:val="TOC8"/>
        <w:rPr>
          <w:sz w:val="24"/>
          <w:szCs w:val="24"/>
          <w:lang w:val="en-US"/>
        </w:rPr>
      </w:pPr>
      <w:r>
        <w:t>7B.</w:t>
      </w:r>
      <w:r>
        <w:tab/>
        <w:t>Analysis or examination at request of accused</w:t>
      </w:r>
      <w:r>
        <w:tab/>
      </w:r>
      <w:r>
        <w:fldChar w:fldCharType="begin"/>
      </w:r>
      <w:r>
        <w:instrText xml:space="preserve"> PAGEREF _Toc297558348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Part V holding orders and applications therefor</w:t>
      </w:r>
      <w:r>
        <w:tab/>
      </w:r>
      <w:r>
        <w:fldChar w:fldCharType="begin"/>
      </w:r>
      <w:r>
        <w:instrText xml:space="preserve"> PAGEREF _Toc297558349 \h </w:instrText>
      </w:r>
      <w:r>
        <w:fldChar w:fldCharType="separate"/>
      </w:r>
      <w:r>
        <w:t>10</w:t>
      </w:r>
      <w:r>
        <w:fldChar w:fldCharType="end"/>
      </w:r>
    </w:p>
    <w:p>
      <w:pPr>
        <w:pStyle w:val="TOC8"/>
        <w:rPr>
          <w:sz w:val="24"/>
          <w:szCs w:val="24"/>
          <w:lang w:val="en-US"/>
        </w:rPr>
      </w:pPr>
      <w:r>
        <w:t>10</w:t>
      </w:r>
      <w:r>
        <w:rPr>
          <w:snapToGrid w:val="0"/>
        </w:rPr>
        <w:t xml:space="preserve">. </w:t>
      </w:r>
      <w:r>
        <w:rPr>
          <w:snapToGrid w:val="0"/>
        </w:rPr>
        <w:tab/>
        <w:t>Authorities and certificates under section 31</w:t>
      </w:r>
      <w:r>
        <w:tab/>
      </w:r>
      <w:r>
        <w:fldChar w:fldCharType="begin"/>
      </w:r>
      <w:r>
        <w:instrText xml:space="preserve"> PAGEREF _Toc297558350 \h </w:instrText>
      </w:r>
      <w:r>
        <w:fldChar w:fldCharType="separate"/>
      </w:r>
      <w:r>
        <w:t>10</w:t>
      </w:r>
      <w:r>
        <w:fldChar w:fldCharType="end"/>
      </w:r>
    </w:p>
    <w:p>
      <w:pPr>
        <w:pStyle w:val="TOC8"/>
        <w:rPr>
          <w:sz w:val="24"/>
          <w:szCs w:val="24"/>
          <w:lang w:val="en-US"/>
        </w:rPr>
      </w:pPr>
      <w:r>
        <w:t>10A.</w:t>
      </w:r>
      <w:r>
        <w:tab/>
        <w:t>External serious drug offences (section 32A(3))</w:t>
      </w:r>
      <w:r>
        <w:tab/>
      </w:r>
      <w:r>
        <w:fldChar w:fldCharType="begin"/>
      </w:r>
      <w:r>
        <w:instrText xml:space="preserve"> PAGEREF _Toc297558351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Certificates of approved analysts or approved botanists</w:t>
      </w:r>
      <w:r>
        <w:tab/>
      </w:r>
      <w:r>
        <w:fldChar w:fldCharType="begin"/>
      </w:r>
      <w:r>
        <w:instrText xml:space="preserve"> PAGEREF _Toc297558352 \h </w:instrText>
      </w:r>
      <w:r>
        <w:fldChar w:fldCharType="separate"/>
      </w:r>
      <w:r>
        <w:t>12</w:t>
      </w:r>
      <w:r>
        <w:fldChar w:fldCharType="end"/>
      </w:r>
    </w:p>
    <w:p>
      <w:pPr>
        <w:pStyle w:val="TOC8"/>
        <w:rPr>
          <w:sz w:val="24"/>
          <w:szCs w:val="24"/>
          <w:lang w:val="en-US"/>
        </w:rPr>
      </w:pPr>
      <w:r>
        <w:t>11A.</w:t>
      </w:r>
      <w:r>
        <w:tab/>
        <w:t>Applications by accused for copies of certificates</w:t>
      </w:r>
      <w:r>
        <w:tab/>
      </w:r>
      <w:r>
        <w:fldChar w:fldCharType="begin"/>
      </w:r>
      <w:r>
        <w:instrText xml:space="preserve"> PAGEREF _Toc297558353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w:t>
      </w:r>
      <w:r>
        <w:tab/>
      </w:r>
      <w:r>
        <w:fldChar w:fldCharType="begin"/>
      </w:r>
      <w:r>
        <w:instrText xml:space="preserve"> PAGEREF _Toc297558354 \h </w:instrText>
      </w:r>
      <w:r>
        <w:fldChar w:fldCharType="separate"/>
      </w:r>
      <w:r>
        <w:t>12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_Toc297558364 \h </w:instrText>
      </w:r>
      <w:r>
        <w:fldChar w:fldCharType="separate"/>
      </w:r>
      <w:r>
        <w:t>33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_Toc297558365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97558333"/>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97558334"/>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97558335"/>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97558336"/>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97558337"/>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6" w:name="_Toc297558338"/>
      <w:r>
        <w:rPr>
          <w:rStyle w:val="CharSectno"/>
        </w:rPr>
        <w:t>4A</w:t>
      </w:r>
      <w:r>
        <w:t>.</w:t>
      </w:r>
      <w:r>
        <w:tab/>
        <w:t>Authorised persons</w:t>
      </w:r>
      <w:bookmarkEnd w:id="6"/>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297558339"/>
      <w:r>
        <w:rPr>
          <w:rStyle w:val="CharSectno"/>
        </w:rPr>
        <w:t>5</w:t>
      </w:r>
      <w:r>
        <w:t>.</w:t>
      </w:r>
      <w:r>
        <w:tab/>
        <w:t>Category 1 items</w:t>
      </w:r>
      <w:bookmarkEnd w:id="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8" w:name="_Toc297558340"/>
      <w:r>
        <w:rPr>
          <w:rStyle w:val="CharSectno"/>
        </w:rPr>
        <w:t>5A</w:t>
      </w:r>
      <w:r>
        <w:t>.</w:t>
      </w:r>
      <w:r>
        <w:tab/>
        <w:t>Category 2 items</w:t>
      </w:r>
      <w:bookmarkEnd w:id="8"/>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9" w:name="_Toc297558341"/>
      <w:r>
        <w:rPr>
          <w:rStyle w:val="CharSectno"/>
        </w:rPr>
        <w:t>5B</w:t>
      </w:r>
      <w:r>
        <w:t>.</w:t>
      </w:r>
      <w:r>
        <w:tab/>
        <w:t>Prescribed classes of person</w:t>
      </w:r>
      <w:bookmarkEnd w:id="9"/>
    </w:p>
    <w:p>
      <w:pPr>
        <w:pStyle w:val="Subsection"/>
      </w:pPr>
      <w:r>
        <w:tab/>
        <w:t>(1A)</w:t>
      </w:r>
      <w:r>
        <w:tab/>
        <w:t xml:space="preserve">In subregulation (1) —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 xml:space="preserve">For the purposes of section 13(1)(b) of the Act, the following classes of person are prescribed —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 xml:space="preserve">70; amended in Gazette 1 Jul 2011 p. 2748.] </w:t>
      </w:r>
    </w:p>
    <w:p>
      <w:pPr>
        <w:pStyle w:val="Heading5"/>
      </w:pPr>
      <w:bookmarkStart w:id="10" w:name="_Toc297558342"/>
      <w:r>
        <w:rPr>
          <w:rStyle w:val="CharSectno"/>
        </w:rPr>
        <w:t>5C</w:t>
      </w:r>
      <w:r>
        <w:t>.</w:t>
      </w:r>
      <w:r>
        <w:tab/>
        <w:t>Prescribed quantities</w:t>
      </w:r>
      <w:bookmarkEnd w:id="1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1" w:name="_Toc297558343"/>
      <w:r>
        <w:rPr>
          <w:rStyle w:val="CharSectno"/>
        </w:rPr>
        <w:t>5D</w:t>
      </w:r>
      <w:r>
        <w:t>.</w:t>
      </w:r>
      <w:r>
        <w:tab/>
        <w:t>Declarations</w:t>
      </w:r>
      <w:bookmarkEnd w:id="1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2" w:name="_Toc297558344"/>
      <w:r>
        <w:rPr>
          <w:rStyle w:val="CharSectno"/>
        </w:rPr>
        <w:t>5E</w:t>
      </w:r>
      <w:r>
        <w:t>.</w:t>
      </w:r>
      <w:r>
        <w:tab/>
        <w:t>Evidence of identity</w:t>
      </w:r>
      <w:bookmarkEnd w:id="1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rPr>
          <w:snapToGrid w:val="0"/>
        </w:rPr>
      </w:pPr>
      <w:bookmarkStart w:id="13" w:name="_Toc297558345"/>
      <w:r>
        <w:rPr>
          <w:rStyle w:val="CharSectno"/>
        </w:rPr>
        <w:t>6</w:t>
      </w:r>
      <w:r>
        <w:rPr>
          <w:snapToGrid w:val="0"/>
        </w:rPr>
        <w:t xml:space="preserve">. </w:t>
      </w:r>
      <w:r>
        <w:rPr>
          <w:snapToGrid w:val="0"/>
        </w:rPr>
        <w:tab/>
        <w:t>Information on oath and search warrants under section 24(1)</w:t>
      </w:r>
      <w:bookmarkEnd w:id="13"/>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4" w:name="_Toc297558346"/>
      <w:r>
        <w:rPr>
          <w:rStyle w:val="CharSectno"/>
        </w:rPr>
        <w:t>7</w:t>
      </w:r>
      <w:r>
        <w:rPr>
          <w:snapToGrid w:val="0"/>
        </w:rPr>
        <w:t xml:space="preserve">. </w:t>
      </w:r>
      <w:r>
        <w:rPr>
          <w:snapToGrid w:val="0"/>
        </w:rPr>
        <w:tab/>
        <w:t>Destruction of prohibited plants and prohibited drugs</w:t>
      </w:r>
      <w:bookmarkEnd w:id="14"/>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15" w:name="_Toc297558347"/>
      <w:r>
        <w:rPr>
          <w:rStyle w:val="CharSectno"/>
        </w:rPr>
        <w:t>7A</w:t>
      </w:r>
      <w:r>
        <w:rPr>
          <w:snapToGrid w:val="0"/>
        </w:rPr>
        <w:t xml:space="preserve">. </w:t>
      </w:r>
      <w:r>
        <w:rPr>
          <w:snapToGrid w:val="0"/>
        </w:rPr>
        <w:tab/>
        <w:t>Directions by Commissioner of Police for destruction of seized prohibited drugs etc.</w:t>
      </w:r>
      <w:bookmarkEnd w:id="1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6" w:name="_Toc297558348"/>
      <w:r>
        <w:rPr>
          <w:rStyle w:val="CharSectno"/>
        </w:rPr>
        <w:t>7B</w:t>
      </w:r>
      <w:r>
        <w:t>.</w:t>
      </w:r>
      <w:r>
        <w:tab/>
        <w:t>Analysis or examination at request of accused</w:t>
      </w:r>
      <w:bookmarkEnd w:id="16"/>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17" w:name="_Toc297558349"/>
      <w:r>
        <w:rPr>
          <w:rStyle w:val="CharSectno"/>
        </w:rPr>
        <w:t>8</w:t>
      </w:r>
      <w:r>
        <w:rPr>
          <w:snapToGrid w:val="0"/>
        </w:rPr>
        <w:t xml:space="preserve">. </w:t>
      </w:r>
      <w:r>
        <w:rPr>
          <w:snapToGrid w:val="0"/>
        </w:rPr>
        <w:tab/>
        <w:t>Part V holding orders and applications therefor</w:t>
      </w:r>
      <w:bookmarkEnd w:id="17"/>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8" w:name="_Toc297558350"/>
      <w:r>
        <w:rPr>
          <w:rStyle w:val="CharSectno"/>
        </w:rPr>
        <w:t>10</w:t>
      </w:r>
      <w:r>
        <w:rPr>
          <w:snapToGrid w:val="0"/>
        </w:rPr>
        <w:t xml:space="preserve">. </w:t>
      </w:r>
      <w:r>
        <w:rPr>
          <w:snapToGrid w:val="0"/>
        </w:rPr>
        <w:tab/>
        <w:t>Authorities and certificates under section 31</w:t>
      </w:r>
      <w:bookmarkEnd w:id="1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 w:name="_Toc297558351"/>
      <w:r>
        <w:rPr>
          <w:rStyle w:val="CharSectno"/>
        </w:rPr>
        <w:t>10A</w:t>
      </w:r>
      <w:r>
        <w:t>.</w:t>
      </w:r>
      <w:r>
        <w:tab/>
        <w:t>External serious drug offences (section 32A(3))</w:t>
      </w:r>
      <w:bookmarkEnd w:id="1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297558352"/>
      <w:r>
        <w:rPr>
          <w:rStyle w:val="CharSectno"/>
        </w:rPr>
        <w:t>11</w:t>
      </w:r>
      <w:r>
        <w:rPr>
          <w:snapToGrid w:val="0"/>
        </w:rPr>
        <w:t xml:space="preserve">. </w:t>
      </w:r>
      <w:r>
        <w:rPr>
          <w:snapToGrid w:val="0"/>
        </w:rPr>
        <w:tab/>
        <w:t>Certificates of approved analysts or approved botanists</w:t>
      </w:r>
      <w:bookmarkEnd w:id="2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1" w:name="_Toc297558353"/>
      <w:r>
        <w:rPr>
          <w:rStyle w:val="CharSectno"/>
        </w:rPr>
        <w:t>11A</w:t>
      </w:r>
      <w:r>
        <w:t>.</w:t>
      </w:r>
      <w:r>
        <w:tab/>
        <w:t>Applications by accused for copies of certificates</w:t>
      </w:r>
      <w:bookmarkEnd w:id="2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2" w:name="_Toc297558354"/>
      <w:r>
        <w:rPr>
          <w:rStyle w:val="CharSectno"/>
        </w:rPr>
        <w:t>12</w:t>
      </w:r>
      <w:r>
        <w:rPr>
          <w:snapToGrid w:val="0"/>
        </w:rPr>
        <w:t xml:space="preserve">. </w:t>
      </w:r>
      <w:r>
        <w:rPr>
          <w:snapToGrid w:val="0"/>
        </w:rPr>
        <w:tab/>
        <w:t>Fees</w:t>
      </w:r>
      <w:bookmarkEnd w:id="22"/>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92560883"/>
      <w:bookmarkStart w:id="24" w:name="_Toc233627523"/>
      <w:bookmarkStart w:id="25" w:name="_Toc233628026"/>
      <w:bookmarkStart w:id="26" w:name="_Toc257641912"/>
      <w:bookmarkStart w:id="27" w:name="_Toc277243740"/>
      <w:bookmarkStart w:id="28" w:name="_Toc288568029"/>
      <w:bookmarkStart w:id="29" w:name="_Toc292378748"/>
      <w:bookmarkStart w:id="30" w:name="_Toc292378798"/>
      <w:bookmarkStart w:id="31" w:name="_Toc297558355"/>
      <w:r>
        <w:rPr>
          <w:rStyle w:val="CharSchNo"/>
        </w:rPr>
        <w:t>Schedule 1</w:t>
      </w:r>
      <w:r>
        <w:t> — </w:t>
      </w:r>
      <w:r>
        <w:rPr>
          <w:rStyle w:val="CharSchText"/>
        </w:rPr>
        <w:t>Forms</w:t>
      </w:r>
      <w:bookmarkEnd w:id="23"/>
      <w:bookmarkEnd w:id="24"/>
      <w:bookmarkEnd w:id="25"/>
      <w:bookmarkEnd w:id="26"/>
      <w:bookmarkEnd w:id="27"/>
      <w:bookmarkEnd w:id="28"/>
      <w:bookmarkEnd w:id="29"/>
      <w:bookmarkEnd w:id="30"/>
      <w:bookmarkEnd w:id="31"/>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32" w:name="_Toc192560884"/>
      <w:bookmarkStart w:id="33" w:name="_Toc233627524"/>
      <w:bookmarkStart w:id="34" w:name="_Toc233628027"/>
      <w:bookmarkStart w:id="35" w:name="_Toc257641913"/>
      <w:bookmarkStart w:id="36" w:name="_Toc277243741"/>
      <w:bookmarkStart w:id="37" w:name="_Toc288568030"/>
      <w:bookmarkStart w:id="38" w:name="_Toc292378749"/>
      <w:bookmarkStart w:id="39" w:name="_Toc292378799"/>
      <w:bookmarkStart w:id="40" w:name="_Toc297558356"/>
      <w:r>
        <w:rPr>
          <w:rStyle w:val="CharSchNo"/>
        </w:rPr>
        <w:t>Schedule 2</w:t>
      </w:r>
      <w:r>
        <w:t> — </w:t>
      </w:r>
      <w:r>
        <w:rPr>
          <w:rStyle w:val="CharSchText"/>
        </w:rPr>
        <w:t>Prescribed universities</w:t>
      </w:r>
      <w:bookmarkEnd w:id="32"/>
      <w:bookmarkEnd w:id="33"/>
      <w:bookmarkEnd w:id="34"/>
      <w:bookmarkEnd w:id="35"/>
      <w:bookmarkEnd w:id="36"/>
      <w:bookmarkEnd w:id="37"/>
      <w:bookmarkEnd w:id="38"/>
      <w:bookmarkEnd w:id="39"/>
      <w:bookmarkEnd w:id="40"/>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41" w:name="_Toc192560885"/>
      <w:bookmarkStart w:id="42" w:name="_Toc233627525"/>
      <w:bookmarkStart w:id="43" w:name="_Toc233628028"/>
      <w:bookmarkStart w:id="44" w:name="_Toc257641914"/>
      <w:bookmarkStart w:id="45" w:name="_Toc277243742"/>
      <w:bookmarkStart w:id="46" w:name="_Toc288568031"/>
      <w:bookmarkStart w:id="47" w:name="_Toc292378750"/>
      <w:bookmarkStart w:id="48" w:name="_Toc292378800"/>
      <w:bookmarkStart w:id="49" w:name="_Toc297558357"/>
      <w:r>
        <w:rPr>
          <w:rStyle w:val="CharSchNo"/>
        </w:rPr>
        <w:t>Schedule 3</w:t>
      </w:r>
      <w:r>
        <w:t> — </w:t>
      </w:r>
      <w:r>
        <w:rPr>
          <w:rStyle w:val="CharSchText"/>
        </w:rPr>
        <w:t>Category 1 items</w:t>
      </w:r>
      <w:bookmarkEnd w:id="41"/>
      <w:bookmarkEnd w:id="42"/>
      <w:bookmarkEnd w:id="43"/>
      <w:bookmarkEnd w:id="44"/>
      <w:bookmarkEnd w:id="45"/>
      <w:bookmarkEnd w:id="46"/>
      <w:bookmarkEnd w:id="47"/>
      <w:bookmarkEnd w:id="48"/>
      <w:bookmarkEnd w:id="49"/>
    </w:p>
    <w:p>
      <w:pPr>
        <w:pStyle w:val="yFootnoteheading"/>
      </w:pPr>
      <w:r>
        <w:tab/>
        <w:t>[Heading inserted in Gazette 10 Dec 2004 p. 5974.]</w:t>
      </w:r>
    </w:p>
    <w:p>
      <w:pPr>
        <w:pStyle w:val="yShoulderClause"/>
      </w:pPr>
      <w:r>
        <w:t>[r. 5, 5C]</w:t>
      </w:r>
    </w:p>
    <w:p>
      <w:pPr>
        <w:pStyle w:val="yHeading3"/>
      </w:pPr>
      <w:bookmarkStart w:id="50" w:name="_Toc192560886"/>
      <w:bookmarkStart w:id="51" w:name="_Toc233627526"/>
      <w:bookmarkStart w:id="52" w:name="_Toc233628029"/>
      <w:bookmarkStart w:id="53" w:name="_Toc257641915"/>
      <w:bookmarkStart w:id="54" w:name="_Toc277243743"/>
      <w:bookmarkStart w:id="55" w:name="_Toc288568032"/>
      <w:bookmarkStart w:id="56" w:name="_Toc292378751"/>
      <w:bookmarkStart w:id="57" w:name="_Toc292378801"/>
      <w:bookmarkStart w:id="58" w:name="_Toc297558358"/>
      <w:r>
        <w:t>Division 1</w:t>
      </w:r>
      <w:r>
        <w:rPr>
          <w:b w:val="0"/>
        </w:rPr>
        <w:t> — </w:t>
      </w:r>
      <w:r>
        <w:t>Substances</w:t>
      </w:r>
      <w:bookmarkEnd w:id="50"/>
      <w:bookmarkEnd w:id="51"/>
      <w:bookmarkEnd w:id="52"/>
      <w:bookmarkEnd w:id="53"/>
      <w:bookmarkEnd w:id="54"/>
      <w:bookmarkEnd w:id="55"/>
      <w:bookmarkEnd w:id="56"/>
      <w:bookmarkEnd w:id="57"/>
      <w:bookmarkEnd w:id="58"/>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59" w:name="_Toc233627528"/>
      <w:bookmarkStart w:id="60" w:name="_Toc233628030"/>
      <w:bookmarkStart w:id="61" w:name="_Toc257641916"/>
      <w:bookmarkStart w:id="62" w:name="_Toc277243744"/>
      <w:bookmarkStart w:id="63" w:name="_Toc288568033"/>
      <w:bookmarkStart w:id="64" w:name="_Toc292378752"/>
      <w:bookmarkStart w:id="65" w:name="_Toc292378802"/>
      <w:bookmarkStart w:id="66" w:name="_Toc297558359"/>
      <w:bookmarkStart w:id="67" w:name="_Toc192560888"/>
      <w:r>
        <w:rPr>
          <w:rStyle w:val="CharSDivNo"/>
        </w:rPr>
        <w:t>Division 2</w:t>
      </w:r>
      <w:r>
        <w:rPr>
          <w:b w:val="0"/>
        </w:rPr>
        <w:t> </w:t>
      </w:r>
      <w:r>
        <w:rPr>
          <w:bCs/>
        </w:rPr>
        <w:t>— </w:t>
      </w:r>
      <w:r>
        <w:rPr>
          <w:rStyle w:val="CharSDivText"/>
        </w:rPr>
        <w:t>Things</w:t>
      </w:r>
      <w:bookmarkEnd w:id="59"/>
      <w:bookmarkEnd w:id="60"/>
      <w:bookmarkEnd w:id="61"/>
      <w:bookmarkEnd w:id="62"/>
      <w:bookmarkEnd w:id="63"/>
      <w:bookmarkEnd w:id="64"/>
      <w:bookmarkEnd w:id="65"/>
      <w:bookmarkEnd w:id="66"/>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68" w:name="_Toc233627529"/>
      <w:bookmarkStart w:id="69" w:name="_Toc233628031"/>
      <w:bookmarkStart w:id="70" w:name="_Toc257641917"/>
      <w:bookmarkStart w:id="71" w:name="_Toc277243745"/>
      <w:bookmarkStart w:id="72" w:name="_Toc288568034"/>
      <w:bookmarkStart w:id="73" w:name="_Toc292378753"/>
      <w:bookmarkStart w:id="74" w:name="_Toc292378803"/>
      <w:bookmarkStart w:id="75" w:name="_Toc297558360"/>
      <w:r>
        <w:rPr>
          <w:rStyle w:val="CharSchNo"/>
        </w:rPr>
        <w:t>Schedule 4</w:t>
      </w:r>
      <w:r>
        <w:t> — </w:t>
      </w:r>
      <w:r>
        <w:rPr>
          <w:rStyle w:val="CharSchText"/>
        </w:rPr>
        <w:t>Category 2 items</w:t>
      </w:r>
      <w:bookmarkEnd w:id="67"/>
      <w:bookmarkEnd w:id="68"/>
      <w:bookmarkEnd w:id="69"/>
      <w:bookmarkEnd w:id="70"/>
      <w:bookmarkEnd w:id="71"/>
      <w:bookmarkEnd w:id="72"/>
      <w:bookmarkEnd w:id="73"/>
      <w:bookmarkEnd w:id="74"/>
      <w:bookmarkEnd w:id="75"/>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76" w:name="_Toc192560889"/>
      <w:bookmarkStart w:id="77" w:name="_Toc233627530"/>
      <w:bookmarkStart w:id="78" w:name="_Toc233628032"/>
      <w:bookmarkStart w:id="79" w:name="_Toc257641918"/>
      <w:bookmarkStart w:id="80" w:name="_Toc277243746"/>
      <w:bookmarkStart w:id="81" w:name="_Toc288568035"/>
      <w:bookmarkStart w:id="82" w:name="_Toc292378754"/>
      <w:bookmarkStart w:id="83" w:name="_Toc292378804"/>
      <w:bookmarkStart w:id="84" w:name="_Toc297558361"/>
      <w:r>
        <w:t>Division 1</w:t>
      </w:r>
      <w:r>
        <w:rPr>
          <w:b w:val="0"/>
        </w:rPr>
        <w:t> — </w:t>
      </w:r>
      <w:r>
        <w:t>Substances</w:t>
      </w:r>
      <w:bookmarkEnd w:id="76"/>
      <w:bookmarkEnd w:id="77"/>
      <w:bookmarkEnd w:id="78"/>
      <w:bookmarkEnd w:id="79"/>
      <w:bookmarkEnd w:id="80"/>
      <w:bookmarkEnd w:id="81"/>
      <w:bookmarkEnd w:id="82"/>
      <w:bookmarkEnd w:id="83"/>
      <w:bookmarkEnd w:id="84"/>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85" w:name="_Toc192560890"/>
      <w:bookmarkStart w:id="86" w:name="_Toc233627531"/>
      <w:bookmarkStart w:id="87" w:name="_Toc233628033"/>
      <w:bookmarkStart w:id="88" w:name="_Toc257641919"/>
      <w:bookmarkStart w:id="89" w:name="_Toc277243747"/>
      <w:bookmarkStart w:id="90" w:name="_Toc288568036"/>
      <w:bookmarkStart w:id="91" w:name="_Toc292378755"/>
      <w:bookmarkStart w:id="92" w:name="_Toc292378805"/>
      <w:bookmarkStart w:id="93" w:name="_Toc297558362"/>
      <w:r>
        <w:t>Division 2</w:t>
      </w:r>
      <w:r>
        <w:rPr>
          <w:b w:val="0"/>
        </w:rPr>
        <w:t> — </w:t>
      </w:r>
      <w:r>
        <w:t>Things</w:t>
      </w:r>
      <w:bookmarkEnd w:id="85"/>
      <w:bookmarkEnd w:id="86"/>
      <w:bookmarkEnd w:id="87"/>
      <w:bookmarkEnd w:id="88"/>
      <w:bookmarkEnd w:id="89"/>
      <w:bookmarkEnd w:id="90"/>
      <w:bookmarkEnd w:id="91"/>
      <w:bookmarkEnd w:id="92"/>
      <w:bookmarkEnd w:id="93"/>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94" w:name="_Toc192560891"/>
      <w:bookmarkStart w:id="95" w:name="_Toc233627532"/>
      <w:bookmarkStart w:id="96" w:name="_Toc233628034"/>
      <w:bookmarkStart w:id="97" w:name="_Toc257641920"/>
      <w:bookmarkStart w:id="98" w:name="_Toc277243748"/>
      <w:bookmarkStart w:id="99" w:name="_Toc288568037"/>
      <w:bookmarkStart w:id="100" w:name="_Toc292378756"/>
      <w:bookmarkStart w:id="101" w:name="_Toc292378806"/>
      <w:bookmarkStart w:id="102" w:name="_Toc297558363"/>
      <w:r>
        <w:t>Notes</w:t>
      </w:r>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3" w:name="_Toc297558364"/>
      <w:r>
        <w:rPr>
          <w:snapToGrid w:val="0"/>
        </w:rPr>
        <w:t>Compilation table</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(No. 3) 2011</w:t>
            </w:r>
          </w:p>
        </w:tc>
        <w:tc>
          <w:tcPr>
            <w:tcW w:w="1276" w:type="dxa"/>
            <w:tcBorders>
              <w:bottom w:val="single" w:sz="8" w:space="0" w:color="auto"/>
            </w:tcBorders>
          </w:tcPr>
          <w:p>
            <w:pPr>
              <w:pStyle w:val="nTable"/>
              <w:spacing w:after="40"/>
              <w:rPr>
                <w:sz w:val="19"/>
              </w:rPr>
            </w:pPr>
            <w:r>
              <w:rPr>
                <w:sz w:val="19"/>
              </w:rPr>
              <w:t>1 Jul 2011 p. 2747</w:t>
            </w:r>
            <w:r>
              <w:rPr>
                <w:sz w:val="19"/>
              </w:rPr>
              <w:noBreakHyphen/>
              <w:t>8</w:t>
            </w:r>
          </w:p>
        </w:tc>
        <w:tc>
          <w:tcPr>
            <w:tcW w:w="2698"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4" w:name="_Toc534778309"/>
      <w:bookmarkStart w:id="105" w:name="_Toc7405063"/>
      <w:bookmarkStart w:id="106" w:name="_Toc297558365"/>
      <w:r>
        <w:rPr>
          <w:snapToGrid w:val="0"/>
        </w:rPr>
        <w:t>Provisions that have not come into operation</w:t>
      </w:r>
      <w:bookmarkEnd w:id="104"/>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pPr>
            <w:r>
              <w:rPr>
                <w:i/>
                <w:sz w:val="19"/>
              </w:rPr>
              <w:t>Misuse of Drugs Amendment Regulations (No. 2) 2011</w:t>
            </w:r>
            <w:r>
              <w:rPr>
                <w:sz w:val="19"/>
              </w:rPr>
              <w:t xml:space="preserve"> </w:t>
            </w:r>
            <w:r>
              <w:t>r. 3-6</w:t>
            </w:r>
            <w:r>
              <w:rPr>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6 May 2011 p. 1619-21</w:t>
            </w:r>
          </w:p>
        </w:tc>
        <w:tc>
          <w:tcPr>
            <w:tcW w:w="2698"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Misuse of Drugs Amendment Act 2010</w:t>
            </w:r>
            <w:r>
              <w:rPr>
                <w:sz w:val="19"/>
              </w:rPr>
              <w:t xml:space="preserve"> s. 7(1)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Misuse of Drugs Amendment Regulations (No. 2) 2011</w:t>
      </w:r>
      <w:r>
        <w:rPr>
          <w:snapToGrid w:val="0"/>
        </w:rPr>
        <w:t xml:space="preserve"> r. 3-6 had not come into operation.  They read as follows:</w:t>
      </w:r>
    </w:p>
    <w:p>
      <w:pPr>
        <w:pStyle w:val="BlankOpen"/>
        <w:rPr>
          <w:snapToGrid w:val="0"/>
        </w:rPr>
      </w:pPr>
    </w:p>
    <w:p>
      <w:pPr>
        <w:pStyle w:val="nzHeading5"/>
        <w:rPr>
          <w:snapToGrid w:val="0"/>
        </w:rPr>
      </w:pPr>
      <w:bookmarkStart w:id="107" w:name="_Toc423332724"/>
      <w:bookmarkStart w:id="108" w:name="_Toc425219443"/>
      <w:bookmarkStart w:id="109" w:name="_Toc426249310"/>
      <w:bookmarkStart w:id="110" w:name="_Toc449924706"/>
      <w:bookmarkStart w:id="111" w:name="_Toc449947724"/>
      <w:bookmarkStart w:id="112" w:name="_Toc454185715"/>
      <w:bookmarkStart w:id="113" w:name="_Toc515958688"/>
      <w:r>
        <w:rPr>
          <w:rStyle w:val="CharSectno"/>
        </w:rPr>
        <w:t>3</w:t>
      </w:r>
      <w:r>
        <w:rPr>
          <w:snapToGrid w:val="0"/>
        </w:rPr>
        <w:t>.</w:t>
      </w:r>
      <w:r>
        <w:rPr>
          <w:snapToGrid w:val="0"/>
        </w:rPr>
        <w:tab/>
        <w:t>Regulations amended</w:t>
      </w:r>
      <w:bookmarkEnd w:id="107"/>
      <w:bookmarkEnd w:id="108"/>
      <w:bookmarkEnd w:id="109"/>
      <w:bookmarkEnd w:id="110"/>
      <w:bookmarkEnd w:id="111"/>
      <w:bookmarkEnd w:id="112"/>
      <w:bookmarkEnd w:id="113"/>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7 amended</w:t>
      </w:r>
    </w:p>
    <w:p>
      <w:pPr>
        <w:pStyle w:val="nzSubsection"/>
      </w:pPr>
      <w:r>
        <w:tab/>
        <w:t>(1)</w:t>
      </w:r>
      <w:r>
        <w:tab/>
        <w:t>Before regulation 7(1) insert:</w:t>
      </w:r>
    </w:p>
    <w:p>
      <w:pPr>
        <w:pStyle w:val="BlankOpen"/>
      </w:pPr>
    </w:p>
    <w:p>
      <w:pPr>
        <w:pStyle w:val="nzSubsection"/>
      </w:pPr>
      <w:r>
        <w:tab/>
        <w:t>(1A)</w:t>
      </w:r>
      <w:r>
        <w:tab/>
        <w:t>In this regulation —</w:t>
      </w:r>
    </w:p>
    <w:p>
      <w:pPr>
        <w:pStyle w:val="nzDefstart"/>
      </w:pPr>
      <w:r>
        <w:tab/>
      </w:r>
      <w:r>
        <w:rPr>
          <w:rStyle w:val="CharDefText"/>
        </w:rPr>
        <w:t>relevant thing</w:t>
      </w:r>
      <w:r>
        <w:t xml:space="preserve"> means a prohibited drug, prohibited plant or dangerous substance or a thing contaminated with a dangerous substance.</w:t>
      </w:r>
    </w:p>
    <w:p>
      <w:pPr>
        <w:pStyle w:val="BlankClose"/>
      </w:pPr>
    </w:p>
    <w:p>
      <w:pPr>
        <w:pStyle w:val="nzSubsection"/>
      </w:pPr>
      <w:r>
        <w:tab/>
        <w:t>(2)</w:t>
      </w:r>
      <w:r>
        <w:tab/>
        <w:t>In regulation 7(1) delete “For the purposes of sections 27 and 28, as read with section 41, of the Act, a prohibited drug, prohibited plant or dangerous substance, or a thing (other than a prohibited drug, prohibited plant or dangerous substance) (</w:t>
      </w:r>
      <w:r>
        <w:rPr>
          <w:rStyle w:val="CharDefText"/>
        </w:rPr>
        <w:t>other thing</w:t>
      </w:r>
      <w:r>
        <w:t>), which is required to be destroyed shall be destroyed —” and insert:</w:t>
      </w:r>
    </w:p>
    <w:p>
      <w:pPr>
        <w:pStyle w:val="BlankOpen"/>
      </w:pPr>
    </w:p>
    <w:p>
      <w:pPr>
        <w:pStyle w:val="nzSubsection"/>
      </w:pPr>
      <w:r>
        <w:tab/>
      </w:r>
      <w:r>
        <w:tab/>
        <w:t xml:space="preserve">If under section 27(1) or (4) of the Act a police officer is required to cause a relevant thing to be destroyed, it shall be destroyed — </w:t>
      </w:r>
    </w:p>
    <w:p>
      <w:pPr>
        <w:pStyle w:val="BlankClose"/>
      </w:pPr>
    </w:p>
    <w:p>
      <w:pPr>
        <w:pStyle w:val="nzSubsection"/>
      </w:pPr>
      <w:r>
        <w:tab/>
        <w:t>(3)</w:t>
      </w:r>
      <w:r>
        <w:tab/>
        <w:t>In regulation 7(1)(a) delete “prohibited drug, prohibited plant or dangerous substance, or other” and insert:</w:t>
      </w:r>
    </w:p>
    <w:p>
      <w:pPr>
        <w:pStyle w:val="BlankOpen"/>
      </w:pPr>
    </w:p>
    <w:p>
      <w:pPr>
        <w:pStyle w:val="nzSubsection"/>
      </w:pPr>
      <w:r>
        <w:tab/>
      </w:r>
      <w:r>
        <w:tab/>
        <w:t>relevant</w:t>
      </w:r>
    </w:p>
    <w:p>
      <w:pPr>
        <w:pStyle w:val="BlankClose"/>
      </w:pPr>
    </w:p>
    <w:p>
      <w:pPr>
        <w:pStyle w:val="nzSubsection"/>
      </w:pPr>
      <w:r>
        <w:tab/>
        <w:t>(4)</w:t>
      </w:r>
      <w:r>
        <w:tab/>
        <w:t>In regulation 7(2) delete “prohibited drug, prohibited plant or dangerous substance, or other thing,” and insert:</w:t>
      </w:r>
    </w:p>
    <w:p>
      <w:pPr>
        <w:pStyle w:val="BlankOpen"/>
      </w:pPr>
    </w:p>
    <w:p>
      <w:pPr>
        <w:pStyle w:val="nzSubsection"/>
      </w:pPr>
      <w:r>
        <w:tab/>
      </w:r>
      <w:r>
        <w:tab/>
        <w:t>relevant thing</w:t>
      </w:r>
    </w:p>
    <w:p>
      <w:pPr>
        <w:pStyle w:val="BlankClose"/>
      </w:pPr>
    </w:p>
    <w:p>
      <w:pPr>
        <w:pStyle w:val="nzHeading5"/>
      </w:pPr>
      <w:r>
        <w:rPr>
          <w:rStyle w:val="CharSectno"/>
        </w:rPr>
        <w:t>5</w:t>
      </w:r>
      <w:r>
        <w:t>.</w:t>
      </w:r>
      <w:r>
        <w:tab/>
        <w:t>Regulation 8 deleted</w:t>
      </w:r>
    </w:p>
    <w:p>
      <w:pPr>
        <w:pStyle w:val="nzSubsection"/>
      </w:pPr>
      <w:r>
        <w:tab/>
      </w:r>
      <w:r>
        <w:tab/>
        <w:t>Delete regulation 8.</w:t>
      </w:r>
    </w:p>
    <w:p>
      <w:pPr>
        <w:pStyle w:val="nzHeading5"/>
      </w:pPr>
      <w:r>
        <w:rPr>
          <w:rStyle w:val="CharSectno"/>
        </w:rPr>
        <w:t>6</w:t>
      </w:r>
      <w:r>
        <w:t>.</w:t>
      </w:r>
      <w:r>
        <w:tab/>
        <w:t>Schedule 1 amended</w:t>
      </w:r>
    </w:p>
    <w:p>
      <w:pPr>
        <w:pStyle w:val="nzSubsection"/>
      </w:pPr>
      <w:r>
        <w:tab/>
        <w:t>(1)</w:t>
      </w:r>
      <w:r>
        <w:tab/>
        <w:t>In Schedule 1 Form M.D. 8A:</w:t>
      </w:r>
    </w:p>
    <w:p>
      <w:pPr>
        <w:pStyle w:val="nzIndenta"/>
      </w:pPr>
      <w:r>
        <w:tab/>
        <w:t>(a)</w:t>
      </w:r>
      <w:r>
        <w:tab/>
        <w:t>delete “</w:t>
      </w:r>
      <w:r>
        <w:rPr>
          <w:sz w:val="22"/>
        </w:rPr>
        <w:t>PLANTS OR DANGEROUS SUBSTANCES</w:t>
      </w:r>
      <w:r>
        <w:t>” and insert:</w:t>
      </w:r>
    </w:p>
    <w:p>
      <w:pPr>
        <w:pStyle w:val="BlankOpen"/>
      </w:pPr>
    </w:p>
    <w:p>
      <w:pPr>
        <w:pStyle w:val="nzTable"/>
        <w:jc w:val="center"/>
      </w:pPr>
      <w:r>
        <w:t>PLANTS, DANGEROUS SUBSTANCES OR OTHER RELEVANT THINGS</w:t>
      </w:r>
    </w:p>
    <w:p>
      <w:pPr>
        <w:pStyle w:val="BlankClose"/>
        <w:keepNext/>
      </w:pPr>
    </w:p>
    <w:p>
      <w:pPr>
        <w:pStyle w:val="nzIndenta"/>
      </w:pPr>
      <w:r>
        <w:tab/>
        <w:t>(b)</w:t>
      </w:r>
      <w:r>
        <w:tab/>
        <w:t>in paragraph (a) 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in paragraph (b) after “</w:t>
      </w:r>
      <w:r>
        <w:rPr>
          <w:sz w:val="22"/>
        </w:rPr>
        <w:t>o</w:t>
      </w:r>
      <w:r>
        <w:rPr>
          <w:spacing w:val="30"/>
          <w:sz w:val="22"/>
        </w:rPr>
        <w:t>f</w:t>
      </w:r>
      <w:r>
        <w:t>” insert:</w:t>
      </w:r>
    </w:p>
    <w:p>
      <w:pPr>
        <w:pStyle w:val="BlankOpen"/>
      </w:pPr>
    </w:p>
    <w:p>
      <w:pPr>
        <w:pStyle w:val="nzIndenta"/>
      </w:pPr>
      <w:r>
        <w:tab/>
      </w:r>
      <w:r>
        <w:tab/>
      </w:r>
      <w:r>
        <w:rPr>
          <w:sz w:val="22"/>
        </w:rPr>
        <w:t>or from</w:t>
      </w:r>
    </w:p>
    <w:p>
      <w:pPr>
        <w:pStyle w:val="BlankClose"/>
      </w:pPr>
    </w:p>
    <w:p>
      <w:pPr>
        <w:pStyle w:val="nzIndenta"/>
      </w:pPr>
      <w:r>
        <w:tab/>
        <w:t>(d)</w:t>
      </w:r>
      <w:r>
        <w:tab/>
        <w:t>after “</w:t>
      </w:r>
      <w:r>
        <w:rPr>
          <w:sz w:val="22"/>
        </w:rPr>
        <w:t>dangerous substance*</w:t>
      </w:r>
      <w:r>
        <w:t>” (each occurrence) insert:</w:t>
      </w:r>
    </w:p>
    <w:p>
      <w:pPr>
        <w:pStyle w:val="BlankOpen"/>
      </w:pPr>
    </w:p>
    <w:p>
      <w:pPr>
        <w:pStyle w:val="nzIndenta"/>
      </w:pPr>
      <w:r>
        <w:tab/>
      </w:r>
      <w:r>
        <w:tab/>
      </w:r>
      <w:r>
        <w:rPr>
          <w:sz w:val="22"/>
        </w:rPr>
        <w:t>/other relevant thing*</w:t>
      </w:r>
    </w:p>
    <w:p>
      <w:pPr>
        <w:pStyle w:val="BlankClose"/>
      </w:pPr>
    </w:p>
    <w:p>
      <w:pPr>
        <w:pStyle w:val="nzSubsection"/>
      </w:pPr>
      <w:r>
        <w:tab/>
        <w:t>(2)</w:t>
      </w:r>
      <w:r>
        <w:tab/>
        <w:t>In Schedule 1 Form M.D. 8B:</w:t>
      </w:r>
    </w:p>
    <w:p>
      <w:pPr>
        <w:pStyle w:val="nzIndenta"/>
      </w:pPr>
      <w:r>
        <w:tab/>
        <w:t>(a)</w:t>
      </w:r>
      <w:r>
        <w:tab/>
        <w:t>delete “</w:t>
      </w:r>
      <w:r>
        <w:rPr>
          <w:sz w:val="22"/>
        </w:rPr>
        <w:t>PLANT OR DANGEROUS SUBSTANCE</w:t>
      </w:r>
      <w:r>
        <w:t>” and insert:</w:t>
      </w:r>
    </w:p>
    <w:p>
      <w:pPr>
        <w:pStyle w:val="BlankOpen"/>
      </w:pPr>
    </w:p>
    <w:p>
      <w:pPr>
        <w:pStyle w:val="nzTable"/>
        <w:jc w:val="center"/>
      </w:pPr>
      <w:r>
        <w:t>PLANT, DANGEROUS SUBSTANCE OR OTHER RELEVANT THING</w:t>
      </w:r>
    </w:p>
    <w:p>
      <w:pPr>
        <w:pStyle w:val="BlankClose"/>
        <w:keepNext/>
      </w:pPr>
    </w:p>
    <w:p>
      <w:pPr>
        <w:pStyle w:val="nzIndenta"/>
      </w:pPr>
      <w:r>
        <w:tab/>
        <w:t>(b)</w:t>
      </w:r>
      <w:r>
        <w:tab/>
        <w:t>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delete “</w:t>
      </w:r>
      <w:r>
        <w:rPr>
          <w:sz w:val="22"/>
        </w:rPr>
        <w:t>plant or dangerous substance] analysed</w:t>
      </w:r>
      <w:r>
        <w:t>” and insert:</w:t>
      </w:r>
    </w:p>
    <w:p>
      <w:pPr>
        <w:pStyle w:val="BlankOpen"/>
      </w:pPr>
    </w:p>
    <w:p>
      <w:pPr>
        <w:pStyle w:val="nzIndenta"/>
      </w:pPr>
      <w:r>
        <w:tab/>
      </w:r>
      <w:r>
        <w:tab/>
      </w:r>
      <w:r>
        <w:rPr>
          <w:sz w:val="22"/>
        </w:rPr>
        <w:t>plant, dangerous substance or other relevant thing] analysed</w:t>
      </w:r>
    </w:p>
    <w:p>
      <w:pPr>
        <w:pStyle w:val="BlankClose"/>
      </w:pPr>
    </w:p>
    <w:p>
      <w:pPr>
        <w:pStyle w:val="nzSubsection"/>
      </w:pPr>
      <w:r>
        <w:tab/>
        <w:t>(3)</w:t>
      </w:r>
      <w:r>
        <w:tab/>
        <w:t>Delete Schedule 1 Forms M.D. 9 and M.D. 10.</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14" w:name="_Toc192560893"/>
      <w:bookmarkStart w:id="115" w:name="_Toc233627534"/>
      <w:bookmarkStart w:id="116" w:name="_Toc233628036"/>
      <w:bookmarkStart w:id="117" w:name="_Toc257641922"/>
      <w:bookmarkStart w:id="118" w:name="_Toc277243750"/>
      <w:bookmarkStart w:id="119" w:name="_Toc288568039"/>
      <w:bookmarkStart w:id="120" w:name="_Toc292378759"/>
      <w:bookmarkStart w:id="121" w:name="_Toc292378809"/>
      <w:bookmarkStart w:id="122" w:name="_Toc297558366"/>
      <w:r>
        <w:rPr>
          <w:sz w:val="28"/>
        </w:rPr>
        <w:t>Defined Terms</w:t>
      </w:r>
      <w:bookmarkEnd w:id="114"/>
      <w:bookmarkEnd w:id="115"/>
      <w:bookmarkEnd w:id="116"/>
      <w:bookmarkEnd w:id="117"/>
      <w:bookmarkEnd w:id="118"/>
      <w:bookmarkEnd w:id="119"/>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 w:name="DefinedTerms"/>
      <w:bookmarkEnd w:id="123"/>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5B(2)</w:t>
      </w:r>
    </w:p>
    <w:p>
      <w:pPr>
        <w:pStyle w:val="DefinedTerms"/>
      </w:pPr>
      <w:r>
        <w:t>other thing</w:t>
      </w:r>
      <w:r>
        <w:tab/>
        <w:t>7(1)</w:t>
      </w:r>
    </w:p>
    <w:p>
      <w:pPr>
        <w:pStyle w:val="DefinedTerms"/>
      </w:pPr>
      <w:r>
        <w:t>pharmaceutical chemist</w:t>
      </w:r>
      <w:r>
        <w:tab/>
        <w:t>5B(2)</w:t>
      </w:r>
    </w:p>
    <w:p>
      <w:pPr>
        <w:pStyle w:val="DefinedTerms"/>
      </w:pPr>
      <w:r>
        <w:t>prescribed person</w:t>
      </w:r>
      <w:r>
        <w:tab/>
        <w:t>7B(1)</w:t>
      </w:r>
    </w:p>
    <w:p>
      <w:pPr>
        <w:pStyle w:val="DefinedTerms"/>
      </w:pPr>
      <w:r>
        <w:t>sufficient samples</w:t>
      </w:r>
      <w:r>
        <w:tab/>
        <w:t>7B(1)</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50"/>
    <w:docVar w:name="WAFER_20151208140650" w:val="RemoveTrackChanges"/>
    <w:docVar w:name="WAFER_20151208140650_GUID" w:val="e41aa640-d79c-44b1-9788-7c71a871c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6753</Words>
  <Characters>39984</Characters>
  <Application>Microsoft Office Word</Application>
  <DocSecurity>0</DocSecurity>
  <Lines>1428</Lines>
  <Paragraphs>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1982 - 02-g0-02</dc:title>
  <dc:subject/>
  <dc:creator/>
  <cp:keywords/>
  <dc:description/>
  <cp:lastModifiedBy>svcMRProcess</cp:lastModifiedBy>
  <cp:revision>4</cp:revision>
  <cp:lastPrinted>2008-02-20T07:08:00Z</cp:lastPrinted>
  <dcterms:created xsi:type="dcterms:W3CDTF">2018-09-12T17:35:00Z</dcterms:created>
  <dcterms:modified xsi:type="dcterms:W3CDTF">2018-09-12T17:35:00Z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20110702</vt:lpwstr>
  </property>
  <property fmtid="{D5CDD505-2E9C-101B-9397-08002B2CF9AE}" pid="4" name="DocumentType">
    <vt:lpwstr>Reg</vt:lpwstr>
  </property>
  <property fmtid="{D5CDD505-2E9C-101B-9397-08002B2CF9AE}" pid="5" name="OwlsUID">
    <vt:i4>4644</vt:i4>
  </property>
  <property fmtid="{D5CDD505-2E9C-101B-9397-08002B2CF9AE}" pid="6" name="AsAtDate">
    <vt:lpwstr>02 Jul 2011</vt:lpwstr>
  </property>
  <property fmtid="{D5CDD505-2E9C-101B-9397-08002B2CF9AE}" pid="7" name="Suffix">
    <vt:lpwstr>02-g0-02</vt:lpwstr>
  </property>
  <property fmtid="{D5CDD505-2E9C-101B-9397-08002B2CF9AE}" pid="8" name="ReprintNo">
    <vt:lpwstr>2</vt:lpwstr>
  </property>
</Properties>
</file>