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_Toc297894682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_Toc297894683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in these regulations</w:t>
      </w:r>
      <w:r>
        <w:tab/>
      </w:r>
      <w:r>
        <w:fldChar w:fldCharType="begin"/>
      </w:r>
      <w:r>
        <w:instrText xml:space="preserve"> PAGEREF _Toc297894684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Prescribed universities</w:t>
      </w:r>
      <w:r>
        <w:tab/>
      </w:r>
      <w:r>
        <w:fldChar w:fldCharType="begin"/>
      </w:r>
      <w:r>
        <w:instrText xml:space="preserve"> PAGEREF _Toc297894685 \h </w:instrText>
      </w:r>
      <w:r>
        <w:fldChar w:fldCharType="separate"/>
      </w:r>
      <w:r>
        <w:t>1</w:t>
      </w:r>
      <w:r>
        <w:fldChar w:fldCharType="end"/>
      </w:r>
    </w:p>
    <w:p>
      <w:pPr>
        <w:pStyle w:val="TOC8"/>
        <w:rPr>
          <w:sz w:val="24"/>
          <w:szCs w:val="24"/>
          <w:lang w:val="en-US"/>
        </w:rPr>
      </w:pPr>
      <w:r>
        <w:t>4.</w:t>
      </w:r>
      <w:r>
        <w:tab/>
        <w:t>Approved analysts (section 3(1))</w:t>
      </w:r>
      <w:r>
        <w:tab/>
      </w:r>
      <w:r>
        <w:fldChar w:fldCharType="begin"/>
      </w:r>
      <w:r>
        <w:instrText xml:space="preserve"> PAGEREF _Toc297894686 \h </w:instrText>
      </w:r>
      <w:r>
        <w:fldChar w:fldCharType="separate"/>
      </w:r>
      <w:r>
        <w:t>1</w:t>
      </w:r>
      <w:r>
        <w:fldChar w:fldCharType="end"/>
      </w:r>
    </w:p>
    <w:p>
      <w:pPr>
        <w:pStyle w:val="TOC8"/>
        <w:rPr>
          <w:sz w:val="24"/>
          <w:szCs w:val="24"/>
          <w:lang w:val="en-US"/>
        </w:rPr>
      </w:pPr>
      <w:r>
        <w:t>4A.</w:t>
      </w:r>
      <w:r>
        <w:tab/>
        <w:t>Authorised persons</w:t>
      </w:r>
      <w:r>
        <w:tab/>
      </w:r>
      <w:r>
        <w:fldChar w:fldCharType="begin"/>
      </w:r>
      <w:r>
        <w:instrText xml:space="preserve"> PAGEREF _Toc297894687 \h </w:instrText>
      </w:r>
      <w:r>
        <w:fldChar w:fldCharType="separate"/>
      </w:r>
      <w:r>
        <w:t>3</w:t>
      </w:r>
      <w:r>
        <w:fldChar w:fldCharType="end"/>
      </w:r>
    </w:p>
    <w:p>
      <w:pPr>
        <w:pStyle w:val="TOC8"/>
        <w:rPr>
          <w:sz w:val="24"/>
          <w:szCs w:val="24"/>
          <w:lang w:val="en-US"/>
        </w:rPr>
      </w:pPr>
      <w:r>
        <w:t>5.</w:t>
      </w:r>
      <w:r>
        <w:tab/>
        <w:t>Category 1 items</w:t>
      </w:r>
      <w:r>
        <w:tab/>
      </w:r>
      <w:r>
        <w:fldChar w:fldCharType="begin"/>
      </w:r>
      <w:r>
        <w:instrText xml:space="preserve"> PAGEREF _Toc297894688 \h </w:instrText>
      </w:r>
      <w:r>
        <w:fldChar w:fldCharType="separate"/>
      </w:r>
      <w:r>
        <w:t>4</w:t>
      </w:r>
      <w:r>
        <w:fldChar w:fldCharType="end"/>
      </w:r>
    </w:p>
    <w:p>
      <w:pPr>
        <w:pStyle w:val="TOC8"/>
        <w:rPr>
          <w:sz w:val="24"/>
          <w:szCs w:val="24"/>
          <w:lang w:val="en-US"/>
        </w:rPr>
      </w:pPr>
      <w:r>
        <w:t>5A.</w:t>
      </w:r>
      <w:r>
        <w:tab/>
        <w:t>Category 2 items</w:t>
      </w:r>
      <w:r>
        <w:tab/>
      </w:r>
      <w:r>
        <w:fldChar w:fldCharType="begin"/>
      </w:r>
      <w:r>
        <w:instrText xml:space="preserve"> PAGEREF _Toc297894689 \h </w:instrText>
      </w:r>
      <w:r>
        <w:fldChar w:fldCharType="separate"/>
      </w:r>
      <w:r>
        <w:t>4</w:t>
      </w:r>
      <w:r>
        <w:fldChar w:fldCharType="end"/>
      </w:r>
    </w:p>
    <w:p>
      <w:pPr>
        <w:pStyle w:val="TOC8"/>
        <w:rPr>
          <w:sz w:val="24"/>
          <w:szCs w:val="24"/>
          <w:lang w:val="en-US"/>
        </w:rPr>
      </w:pPr>
      <w:r>
        <w:t>5B.</w:t>
      </w:r>
      <w:r>
        <w:tab/>
        <w:t>Prescribed classes of person</w:t>
      </w:r>
      <w:r>
        <w:tab/>
      </w:r>
      <w:r>
        <w:fldChar w:fldCharType="begin"/>
      </w:r>
      <w:r>
        <w:instrText xml:space="preserve"> PAGEREF _Toc297894690 \h </w:instrText>
      </w:r>
      <w:r>
        <w:fldChar w:fldCharType="separate"/>
      </w:r>
      <w:r>
        <w:t>4</w:t>
      </w:r>
      <w:r>
        <w:fldChar w:fldCharType="end"/>
      </w:r>
    </w:p>
    <w:p>
      <w:pPr>
        <w:pStyle w:val="TOC8"/>
        <w:rPr>
          <w:sz w:val="24"/>
          <w:szCs w:val="24"/>
          <w:lang w:val="en-US"/>
        </w:rPr>
      </w:pPr>
      <w:r>
        <w:t>5C.</w:t>
      </w:r>
      <w:r>
        <w:tab/>
        <w:t>Prescribed quantities</w:t>
      </w:r>
      <w:r>
        <w:tab/>
      </w:r>
      <w:r>
        <w:fldChar w:fldCharType="begin"/>
      </w:r>
      <w:r>
        <w:instrText xml:space="preserve"> PAGEREF _Toc297894691 \h </w:instrText>
      </w:r>
      <w:r>
        <w:fldChar w:fldCharType="separate"/>
      </w:r>
      <w:r>
        <w:t>5</w:t>
      </w:r>
      <w:r>
        <w:fldChar w:fldCharType="end"/>
      </w:r>
    </w:p>
    <w:p>
      <w:pPr>
        <w:pStyle w:val="TOC8"/>
        <w:rPr>
          <w:sz w:val="24"/>
          <w:szCs w:val="24"/>
          <w:lang w:val="en-US"/>
        </w:rPr>
      </w:pPr>
      <w:r>
        <w:t>5D.</w:t>
      </w:r>
      <w:r>
        <w:tab/>
        <w:t>Declarations</w:t>
      </w:r>
      <w:r>
        <w:tab/>
      </w:r>
      <w:r>
        <w:fldChar w:fldCharType="begin"/>
      </w:r>
      <w:r>
        <w:instrText xml:space="preserve"> PAGEREF _Toc297894692 \h </w:instrText>
      </w:r>
      <w:r>
        <w:fldChar w:fldCharType="separate"/>
      </w:r>
      <w:r>
        <w:t>5</w:t>
      </w:r>
      <w:r>
        <w:fldChar w:fldCharType="end"/>
      </w:r>
    </w:p>
    <w:p>
      <w:pPr>
        <w:pStyle w:val="TOC8"/>
        <w:rPr>
          <w:sz w:val="24"/>
          <w:szCs w:val="24"/>
          <w:lang w:val="en-US"/>
        </w:rPr>
      </w:pPr>
      <w:r>
        <w:t>5E.</w:t>
      </w:r>
      <w:r>
        <w:tab/>
        <w:t>Evidence of identity</w:t>
      </w:r>
      <w:r>
        <w:tab/>
      </w:r>
      <w:r>
        <w:fldChar w:fldCharType="begin"/>
      </w:r>
      <w:r>
        <w:instrText xml:space="preserve"> PAGEREF _Toc297894693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Information on oath and search warrants under section 24(1)</w:t>
      </w:r>
      <w:r>
        <w:tab/>
      </w:r>
      <w:r>
        <w:fldChar w:fldCharType="begin"/>
      </w:r>
      <w:r>
        <w:instrText xml:space="preserve"> PAGEREF _Toc297894694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Destruction of prohibited plants and prohibited drugs</w:t>
      </w:r>
      <w:r>
        <w:tab/>
      </w:r>
      <w:r>
        <w:fldChar w:fldCharType="begin"/>
      </w:r>
      <w:r>
        <w:instrText xml:space="preserve"> PAGEREF _Toc297894695 \h </w:instrText>
      </w:r>
      <w:r>
        <w:fldChar w:fldCharType="separate"/>
      </w:r>
      <w:r>
        <w:t>6</w:t>
      </w:r>
      <w:r>
        <w:fldChar w:fldCharType="end"/>
      </w:r>
    </w:p>
    <w:p>
      <w:pPr>
        <w:pStyle w:val="TOC8"/>
        <w:rPr>
          <w:sz w:val="24"/>
          <w:szCs w:val="24"/>
          <w:lang w:val="en-US"/>
        </w:rPr>
      </w:pPr>
      <w:r>
        <w:t>7A</w:t>
      </w:r>
      <w:r>
        <w:rPr>
          <w:snapToGrid w:val="0"/>
        </w:rPr>
        <w:t xml:space="preserve">. </w:t>
      </w:r>
      <w:r>
        <w:rPr>
          <w:snapToGrid w:val="0"/>
        </w:rPr>
        <w:tab/>
        <w:t>Directions by Commissioner of Police for destruction of seized prohibited drugs etc.</w:t>
      </w:r>
      <w:r>
        <w:tab/>
      </w:r>
      <w:r>
        <w:fldChar w:fldCharType="begin"/>
      </w:r>
      <w:r>
        <w:instrText xml:space="preserve"> PAGEREF _Toc297894696 \h </w:instrText>
      </w:r>
      <w:r>
        <w:fldChar w:fldCharType="separate"/>
      </w:r>
      <w:r>
        <w:t>7</w:t>
      </w:r>
      <w:r>
        <w:fldChar w:fldCharType="end"/>
      </w:r>
    </w:p>
    <w:p>
      <w:pPr>
        <w:pStyle w:val="TOC8"/>
        <w:rPr>
          <w:sz w:val="24"/>
          <w:szCs w:val="24"/>
          <w:lang w:val="en-US"/>
        </w:rPr>
      </w:pPr>
      <w:r>
        <w:t>7B.</w:t>
      </w:r>
      <w:r>
        <w:tab/>
        <w:t>Analysis or examination at request of accused</w:t>
      </w:r>
      <w:r>
        <w:tab/>
      </w:r>
      <w:r>
        <w:fldChar w:fldCharType="begin"/>
      </w:r>
      <w:r>
        <w:instrText xml:space="preserve"> PAGEREF _Toc297894697 \h </w:instrText>
      </w:r>
      <w:r>
        <w:fldChar w:fldCharType="separate"/>
      </w:r>
      <w:r>
        <w:t>7</w:t>
      </w:r>
      <w:r>
        <w:fldChar w:fldCharType="end"/>
      </w:r>
    </w:p>
    <w:p>
      <w:pPr>
        <w:pStyle w:val="TOC8"/>
        <w:rPr>
          <w:sz w:val="24"/>
          <w:szCs w:val="24"/>
          <w:lang w:val="en-US"/>
        </w:rPr>
      </w:pPr>
      <w:r>
        <w:t>10</w:t>
      </w:r>
      <w:r>
        <w:rPr>
          <w:snapToGrid w:val="0"/>
        </w:rPr>
        <w:t xml:space="preserve">. </w:t>
      </w:r>
      <w:r>
        <w:rPr>
          <w:snapToGrid w:val="0"/>
        </w:rPr>
        <w:tab/>
        <w:t>Authorities and certificates under section 31</w:t>
      </w:r>
      <w:r>
        <w:tab/>
      </w:r>
      <w:r>
        <w:fldChar w:fldCharType="begin"/>
      </w:r>
      <w:r>
        <w:instrText xml:space="preserve"> PAGEREF _Toc297894698 \h </w:instrText>
      </w:r>
      <w:r>
        <w:fldChar w:fldCharType="separate"/>
      </w:r>
      <w:r>
        <w:t>10</w:t>
      </w:r>
      <w:r>
        <w:fldChar w:fldCharType="end"/>
      </w:r>
    </w:p>
    <w:p>
      <w:pPr>
        <w:pStyle w:val="TOC8"/>
        <w:rPr>
          <w:sz w:val="24"/>
          <w:szCs w:val="24"/>
          <w:lang w:val="en-US"/>
        </w:rPr>
      </w:pPr>
      <w:r>
        <w:t>10A.</w:t>
      </w:r>
      <w:r>
        <w:tab/>
        <w:t>External serious drug offences (section 32A(3))</w:t>
      </w:r>
      <w:r>
        <w:tab/>
      </w:r>
      <w:r>
        <w:fldChar w:fldCharType="begin"/>
      </w:r>
      <w:r>
        <w:instrText xml:space="preserve"> PAGEREF _Toc297894699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Certificates of approved analysts or approved botanists</w:t>
      </w:r>
      <w:r>
        <w:tab/>
      </w:r>
      <w:r>
        <w:fldChar w:fldCharType="begin"/>
      </w:r>
      <w:r>
        <w:instrText xml:space="preserve"> PAGEREF _Toc297894700 \h </w:instrText>
      </w:r>
      <w:r>
        <w:fldChar w:fldCharType="separate"/>
      </w:r>
      <w:r>
        <w:t>11</w:t>
      </w:r>
      <w:r>
        <w:fldChar w:fldCharType="end"/>
      </w:r>
    </w:p>
    <w:p>
      <w:pPr>
        <w:pStyle w:val="TOC8"/>
        <w:rPr>
          <w:sz w:val="24"/>
          <w:szCs w:val="24"/>
          <w:lang w:val="en-US"/>
        </w:rPr>
      </w:pPr>
      <w:r>
        <w:t>11A.</w:t>
      </w:r>
      <w:r>
        <w:tab/>
        <w:t>Applications by accused for copies of certificates</w:t>
      </w:r>
      <w:r>
        <w:tab/>
      </w:r>
      <w:r>
        <w:fldChar w:fldCharType="begin"/>
      </w:r>
      <w:r>
        <w:instrText xml:space="preserve"> PAGEREF _Toc297894701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w:t>
      </w:r>
      <w:r>
        <w:tab/>
      </w:r>
      <w:r>
        <w:fldChar w:fldCharType="begin"/>
      </w:r>
      <w:r>
        <w:instrText xml:space="preserve"> PAGEREF _Toc297894702 \h </w:instrText>
      </w:r>
      <w:r>
        <w:fldChar w:fldCharType="separate"/>
      </w:r>
      <w:r>
        <w:t>12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_Toc297894712 \h </w:instrText>
      </w:r>
      <w:r>
        <w:fldChar w:fldCharType="separate"/>
      </w:r>
      <w:r>
        <w:t>31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97894682"/>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97894683"/>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97894684"/>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97894685"/>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97894686"/>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6" w:name="_Toc297894687"/>
      <w:r>
        <w:rPr>
          <w:rStyle w:val="CharSectno"/>
        </w:rPr>
        <w:t>4A</w:t>
      </w:r>
      <w:r>
        <w:t>.</w:t>
      </w:r>
      <w:r>
        <w:tab/>
        <w:t>Authorised persons</w:t>
      </w:r>
      <w:bookmarkEnd w:id="6"/>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297894688"/>
      <w:r>
        <w:rPr>
          <w:rStyle w:val="CharSectno"/>
        </w:rPr>
        <w:t>5</w:t>
      </w:r>
      <w:r>
        <w:t>.</w:t>
      </w:r>
      <w:r>
        <w:tab/>
        <w:t>Category 1 items</w:t>
      </w:r>
      <w:bookmarkEnd w:id="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8" w:name="_Toc297894689"/>
      <w:r>
        <w:rPr>
          <w:rStyle w:val="CharSectno"/>
        </w:rPr>
        <w:t>5A</w:t>
      </w:r>
      <w:r>
        <w:t>.</w:t>
      </w:r>
      <w:r>
        <w:tab/>
        <w:t>Category 2 items</w:t>
      </w:r>
      <w:bookmarkEnd w:id="8"/>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9" w:name="_Toc297894690"/>
      <w:r>
        <w:rPr>
          <w:rStyle w:val="CharSectno"/>
        </w:rPr>
        <w:t>5B</w:t>
      </w:r>
      <w:r>
        <w:t>.</w:t>
      </w:r>
      <w:r>
        <w:tab/>
        <w:t>Prescribed classes of person</w:t>
      </w:r>
      <w:bookmarkEnd w:id="9"/>
    </w:p>
    <w:p>
      <w:pPr>
        <w:pStyle w:val="Subsection"/>
      </w:pPr>
      <w:r>
        <w:tab/>
        <w:t>(1A)</w:t>
      </w:r>
      <w:r>
        <w:tab/>
        <w:t xml:space="preserve">In subregulation (1) —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 xml:space="preserve">For the purposes of section 13(1)(b) of the Act, the following classes of person are prescribed —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 xml:space="preserve">70; amended in Gazette 1 Jul 2011 p. 2748.] </w:t>
      </w:r>
    </w:p>
    <w:p>
      <w:pPr>
        <w:pStyle w:val="Heading5"/>
      </w:pPr>
      <w:bookmarkStart w:id="10" w:name="_Toc297894691"/>
      <w:r>
        <w:rPr>
          <w:rStyle w:val="CharSectno"/>
        </w:rPr>
        <w:t>5C</w:t>
      </w:r>
      <w:r>
        <w:t>.</w:t>
      </w:r>
      <w:r>
        <w:tab/>
        <w:t>Prescribed quantities</w:t>
      </w:r>
      <w:bookmarkEnd w:id="1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1" w:name="_Toc297894692"/>
      <w:r>
        <w:rPr>
          <w:rStyle w:val="CharSectno"/>
        </w:rPr>
        <w:t>5D</w:t>
      </w:r>
      <w:r>
        <w:t>.</w:t>
      </w:r>
      <w:r>
        <w:tab/>
        <w:t>Declarations</w:t>
      </w:r>
      <w:bookmarkEnd w:id="1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2" w:name="_Toc297894693"/>
      <w:r>
        <w:rPr>
          <w:rStyle w:val="CharSectno"/>
        </w:rPr>
        <w:t>5E</w:t>
      </w:r>
      <w:r>
        <w:t>.</w:t>
      </w:r>
      <w:r>
        <w:tab/>
        <w:t>Evidence of identity</w:t>
      </w:r>
      <w:bookmarkEnd w:id="1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rPr>
          <w:snapToGrid w:val="0"/>
        </w:rPr>
      </w:pPr>
      <w:bookmarkStart w:id="13" w:name="_Toc297894694"/>
      <w:r>
        <w:rPr>
          <w:rStyle w:val="CharSectno"/>
        </w:rPr>
        <w:t>6</w:t>
      </w:r>
      <w:r>
        <w:rPr>
          <w:snapToGrid w:val="0"/>
        </w:rPr>
        <w:t xml:space="preserve">. </w:t>
      </w:r>
      <w:r>
        <w:rPr>
          <w:snapToGrid w:val="0"/>
        </w:rPr>
        <w:tab/>
        <w:t>Information on oath and search warrants under section 24(1)</w:t>
      </w:r>
      <w:bookmarkEnd w:id="13"/>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4" w:name="_Toc297894695"/>
      <w:r>
        <w:rPr>
          <w:rStyle w:val="CharSectno"/>
        </w:rPr>
        <w:t>7</w:t>
      </w:r>
      <w:r>
        <w:rPr>
          <w:snapToGrid w:val="0"/>
        </w:rPr>
        <w:t xml:space="preserve">. </w:t>
      </w:r>
      <w:r>
        <w:rPr>
          <w:snapToGrid w:val="0"/>
        </w:rPr>
        <w:tab/>
        <w:t>Destruction of prohibited plants and prohibited drugs</w:t>
      </w:r>
      <w:bookmarkEnd w:id="14"/>
      <w:r>
        <w:rPr>
          <w:snapToGrid w:val="0"/>
        </w:rPr>
        <w:t xml:space="preserve"> </w:t>
      </w:r>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 xml:space="preserve">7; 6 May 2011 p. 1620.] </w:t>
      </w:r>
    </w:p>
    <w:p>
      <w:pPr>
        <w:pStyle w:val="Heading5"/>
        <w:rPr>
          <w:snapToGrid w:val="0"/>
        </w:rPr>
      </w:pPr>
      <w:bookmarkStart w:id="15" w:name="_Toc297894696"/>
      <w:r>
        <w:rPr>
          <w:rStyle w:val="CharSectno"/>
        </w:rPr>
        <w:t>7A</w:t>
      </w:r>
      <w:r>
        <w:rPr>
          <w:snapToGrid w:val="0"/>
        </w:rPr>
        <w:t xml:space="preserve">. </w:t>
      </w:r>
      <w:r>
        <w:rPr>
          <w:snapToGrid w:val="0"/>
        </w:rPr>
        <w:tab/>
        <w:t>Directions by Commissioner of Police for destruction of seized prohibited drugs etc.</w:t>
      </w:r>
      <w:bookmarkEnd w:id="1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6" w:name="_Toc297894697"/>
      <w:r>
        <w:rPr>
          <w:rStyle w:val="CharSectno"/>
        </w:rPr>
        <w:t>7B</w:t>
      </w:r>
      <w:r>
        <w:t>.</w:t>
      </w:r>
      <w:r>
        <w:tab/>
        <w:t>Analysis or examination at request of accused</w:t>
      </w:r>
      <w:bookmarkEnd w:id="16"/>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17" w:name="_Toc297894698"/>
      <w:r>
        <w:rPr>
          <w:rStyle w:val="CharSectno"/>
        </w:rPr>
        <w:t>10</w:t>
      </w:r>
      <w:r>
        <w:rPr>
          <w:snapToGrid w:val="0"/>
        </w:rPr>
        <w:t xml:space="preserve">. </w:t>
      </w:r>
      <w:r>
        <w:rPr>
          <w:snapToGrid w:val="0"/>
        </w:rPr>
        <w:tab/>
        <w:t>Authorities and certificates under section 31</w:t>
      </w:r>
      <w:bookmarkEnd w:id="17"/>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8" w:name="_Toc297894699"/>
      <w:r>
        <w:rPr>
          <w:rStyle w:val="CharSectno"/>
        </w:rPr>
        <w:t>10A</w:t>
      </w:r>
      <w:r>
        <w:t>.</w:t>
      </w:r>
      <w:r>
        <w:tab/>
        <w:t>External serious drug offences (section 32A(3))</w:t>
      </w:r>
      <w:bookmarkEnd w:id="18"/>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19" w:name="_Toc297894700"/>
      <w:r>
        <w:rPr>
          <w:rStyle w:val="CharSectno"/>
        </w:rPr>
        <w:t>11</w:t>
      </w:r>
      <w:r>
        <w:rPr>
          <w:snapToGrid w:val="0"/>
        </w:rPr>
        <w:t xml:space="preserve">. </w:t>
      </w:r>
      <w:r>
        <w:rPr>
          <w:snapToGrid w:val="0"/>
        </w:rPr>
        <w:tab/>
        <w:t>Certificates of approved analysts or approved botanists</w:t>
      </w:r>
      <w:bookmarkEnd w:id="19"/>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0" w:name="_Toc297894701"/>
      <w:r>
        <w:rPr>
          <w:rStyle w:val="CharSectno"/>
        </w:rPr>
        <w:t>11A</w:t>
      </w:r>
      <w:r>
        <w:t>.</w:t>
      </w:r>
      <w:r>
        <w:tab/>
        <w:t>Applications by accused for copies of certificates</w:t>
      </w:r>
      <w:bookmarkEnd w:id="20"/>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1" w:name="_Toc297894702"/>
      <w:r>
        <w:rPr>
          <w:rStyle w:val="CharSectno"/>
        </w:rPr>
        <w:t>12</w:t>
      </w:r>
      <w:r>
        <w:rPr>
          <w:snapToGrid w:val="0"/>
        </w:rPr>
        <w:t xml:space="preserve">. </w:t>
      </w:r>
      <w:r>
        <w:rPr>
          <w:snapToGrid w:val="0"/>
        </w:rPr>
        <w:tab/>
        <w:t>Fees</w:t>
      </w:r>
      <w:bookmarkEnd w:id="21"/>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 w:name="_Toc192560883"/>
      <w:bookmarkStart w:id="23" w:name="_Toc233627523"/>
      <w:bookmarkStart w:id="24" w:name="_Toc233628026"/>
      <w:bookmarkStart w:id="25" w:name="_Toc257641912"/>
      <w:bookmarkStart w:id="26" w:name="_Toc277243740"/>
      <w:bookmarkStart w:id="27" w:name="_Toc288568029"/>
      <w:bookmarkStart w:id="28" w:name="_Toc292378748"/>
      <w:bookmarkStart w:id="29" w:name="_Toc292378798"/>
      <w:bookmarkStart w:id="30" w:name="_Toc297558355"/>
      <w:bookmarkStart w:id="31" w:name="_Toc297894703"/>
      <w:r>
        <w:rPr>
          <w:rStyle w:val="CharSchNo"/>
        </w:rPr>
        <w:t>Schedule 1</w:t>
      </w:r>
      <w:r>
        <w:t> — </w:t>
      </w:r>
      <w:r>
        <w:rPr>
          <w:rStyle w:val="CharSchText"/>
        </w:rPr>
        <w:t>Forms</w:t>
      </w:r>
      <w:bookmarkEnd w:id="22"/>
      <w:bookmarkEnd w:id="23"/>
      <w:bookmarkEnd w:id="24"/>
      <w:bookmarkEnd w:id="25"/>
      <w:bookmarkEnd w:id="26"/>
      <w:bookmarkEnd w:id="27"/>
      <w:bookmarkEnd w:id="28"/>
      <w:bookmarkEnd w:id="29"/>
      <w:bookmarkEnd w:id="30"/>
      <w:bookmarkEnd w:id="31"/>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440" w:hanging="720"/>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[Forms 9 and 10 deleted in Gazette 6 May 2011 p. 1621.]</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32" w:name="_Toc192560884"/>
      <w:bookmarkStart w:id="33" w:name="_Toc233627524"/>
      <w:bookmarkStart w:id="34" w:name="_Toc233628027"/>
      <w:bookmarkStart w:id="35" w:name="_Toc257641913"/>
      <w:bookmarkStart w:id="36" w:name="_Toc277243741"/>
      <w:bookmarkStart w:id="37" w:name="_Toc288568030"/>
      <w:bookmarkStart w:id="38" w:name="_Toc292378749"/>
      <w:bookmarkStart w:id="39" w:name="_Toc292378799"/>
      <w:bookmarkStart w:id="40" w:name="_Toc297558356"/>
      <w:bookmarkStart w:id="41" w:name="_Toc297894704"/>
      <w:r>
        <w:rPr>
          <w:rStyle w:val="CharSchNo"/>
        </w:rPr>
        <w:t>Schedule 2</w:t>
      </w:r>
      <w:r>
        <w:t> — </w:t>
      </w:r>
      <w:r>
        <w:rPr>
          <w:rStyle w:val="CharSchText"/>
        </w:rPr>
        <w:t>Prescribed universities</w:t>
      </w:r>
      <w:bookmarkEnd w:id="32"/>
      <w:bookmarkEnd w:id="33"/>
      <w:bookmarkEnd w:id="34"/>
      <w:bookmarkEnd w:id="35"/>
      <w:bookmarkEnd w:id="36"/>
      <w:bookmarkEnd w:id="37"/>
      <w:bookmarkEnd w:id="38"/>
      <w:bookmarkEnd w:id="39"/>
      <w:bookmarkEnd w:id="40"/>
      <w:bookmarkEnd w:id="41"/>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place">
              <w:smartTag w:uri="urn:schemas-microsoft-com:office:smarttags" w:element="country-region">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42" w:name="_Toc192560885"/>
      <w:bookmarkStart w:id="43" w:name="_Toc233627525"/>
      <w:bookmarkStart w:id="44" w:name="_Toc233628028"/>
      <w:bookmarkStart w:id="45" w:name="_Toc257641914"/>
      <w:bookmarkStart w:id="46" w:name="_Toc277243742"/>
      <w:bookmarkStart w:id="47" w:name="_Toc288568031"/>
      <w:bookmarkStart w:id="48" w:name="_Toc292378750"/>
      <w:bookmarkStart w:id="49" w:name="_Toc292378800"/>
      <w:bookmarkStart w:id="50" w:name="_Toc297558357"/>
      <w:bookmarkStart w:id="51" w:name="_Toc297894705"/>
      <w:r>
        <w:rPr>
          <w:rStyle w:val="CharSchNo"/>
        </w:rPr>
        <w:t>Schedule 3</w:t>
      </w:r>
      <w:r>
        <w:t> — </w:t>
      </w:r>
      <w:r>
        <w:rPr>
          <w:rStyle w:val="CharSchText"/>
        </w:rPr>
        <w:t>Category 1 items</w:t>
      </w:r>
      <w:bookmarkEnd w:id="42"/>
      <w:bookmarkEnd w:id="43"/>
      <w:bookmarkEnd w:id="44"/>
      <w:bookmarkEnd w:id="45"/>
      <w:bookmarkEnd w:id="46"/>
      <w:bookmarkEnd w:id="47"/>
      <w:bookmarkEnd w:id="48"/>
      <w:bookmarkEnd w:id="49"/>
      <w:bookmarkEnd w:id="50"/>
      <w:bookmarkEnd w:id="51"/>
    </w:p>
    <w:p>
      <w:pPr>
        <w:pStyle w:val="yFootnoteheading"/>
      </w:pPr>
      <w:r>
        <w:tab/>
        <w:t>[Heading inserted in Gazette 10 Dec 2004 p. 5974.]</w:t>
      </w:r>
    </w:p>
    <w:p>
      <w:pPr>
        <w:pStyle w:val="yShoulderClause"/>
      </w:pPr>
      <w:r>
        <w:t>[r. 5, 5C]</w:t>
      </w:r>
    </w:p>
    <w:p>
      <w:pPr>
        <w:pStyle w:val="yHeading3"/>
      </w:pPr>
      <w:bookmarkStart w:id="52" w:name="_Toc192560886"/>
      <w:bookmarkStart w:id="53" w:name="_Toc233627526"/>
      <w:bookmarkStart w:id="54" w:name="_Toc233628029"/>
      <w:bookmarkStart w:id="55" w:name="_Toc257641915"/>
      <w:bookmarkStart w:id="56" w:name="_Toc277243743"/>
      <w:bookmarkStart w:id="57" w:name="_Toc288568032"/>
      <w:bookmarkStart w:id="58" w:name="_Toc292378751"/>
      <w:bookmarkStart w:id="59" w:name="_Toc292378801"/>
      <w:bookmarkStart w:id="60" w:name="_Toc297558358"/>
      <w:bookmarkStart w:id="61" w:name="_Toc297894706"/>
      <w:r>
        <w:rPr>
          <w:rStyle w:val="CharSDivNo"/>
        </w:rPr>
        <w:t>Division 1</w:t>
      </w:r>
      <w:r>
        <w:t> — </w:t>
      </w:r>
      <w:r>
        <w:rPr>
          <w:rStyle w:val="CharSDivText"/>
        </w:rPr>
        <w:t>Substances</w:t>
      </w:r>
      <w:bookmarkEnd w:id="52"/>
      <w:bookmarkEnd w:id="53"/>
      <w:bookmarkEnd w:id="54"/>
      <w:bookmarkEnd w:id="55"/>
      <w:bookmarkEnd w:id="56"/>
      <w:bookmarkEnd w:id="57"/>
      <w:bookmarkEnd w:id="58"/>
      <w:bookmarkEnd w:id="59"/>
      <w:bookmarkEnd w:id="60"/>
      <w:bookmarkEnd w:id="61"/>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62" w:name="_Toc233627528"/>
      <w:bookmarkStart w:id="63" w:name="_Toc233628030"/>
      <w:bookmarkStart w:id="64" w:name="_Toc257641916"/>
      <w:bookmarkStart w:id="65" w:name="_Toc277243744"/>
      <w:bookmarkStart w:id="66" w:name="_Toc288568033"/>
      <w:bookmarkStart w:id="67" w:name="_Toc292378752"/>
      <w:bookmarkStart w:id="68" w:name="_Toc292378802"/>
      <w:bookmarkStart w:id="69" w:name="_Toc297558359"/>
      <w:bookmarkStart w:id="70" w:name="_Toc297894707"/>
      <w:bookmarkStart w:id="71" w:name="_Toc192560888"/>
      <w:r>
        <w:rPr>
          <w:rStyle w:val="CharSDivNo"/>
        </w:rPr>
        <w:t>Division 2</w:t>
      </w:r>
      <w:r>
        <w:rPr>
          <w:b w:val="0"/>
        </w:rPr>
        <w:t> </w:t>
      </w:r>
      <w:r>
        <w:rPr>
          <w:bCs/>
        </w:rPr>
        <w:t>— </w:t>
      </w:r>
      <w:r>
        <w:rPr>
          <w:rStyle w:val="CharSDivText"/>
        </w:rPr>
        <w:t>Things</w:t>
      </w:r>
      <w:bookmarkEnd w:id="62"/>
      <w:bookmarkEnd w:id="63"/>
      <w:bookmarkEnd w:id="64"/>
      <w:bookmarkEnd w:id="65"/>
      <w:bookmarkEnd w:id="66"/>
      <w:bookmarkEnd w:id="67"/>
      <w:bookmarkEnd w:id="68"/>
      <w:bookmarkEnd w:id="69"/>
      <w:bookmarkEnd w:id="70"/>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72" w:name="_Toc233627529"/>
      <w:bookmarkStart w:id="73" w:name="_Toc233628031"/>
      <w:bookmarkStart w:id="74" w:name="_Toc257641917"/>
      <w:bookmarkStart w:id="75" w:name="_Toc277243745"/>
      <w:bookmarkStart w:id="76" w:name="_Toc288568034"/>
      <w:bookmarkStart w:id="77" w:name="_Toc292378753"/>
      <w:bookmarkStart w:id="78" w:name="_Toc292378803"/>
      <w:bookmarkStart w:id="79" w:name="_Toc297558360"/>
      <w:bookmarkStart w:id="80" w:name="_Toc297894708"/>
      <w:r>
        <w:rPr>
          <w:rStyle w:val="CharSchNo"/>
        </w:rPr>
        <w:t>Schedule 4</w:t>
      </w:r>
      <w:r>
        <w:t> — </w:t>
      </w:r>
      <w:r>
        <w:rPr>
          <w:rStyle w:val="CharSchText"/>
        </w:rPr>
        <w:t>Category 2 items</w:t>
      </w:r>
      <w:bookmarkEnd w:id="71"/>
      <w:bookmarkEnd w:id="72"/>
      <w:bookmarkEnd w:id="73"/>
      <w:bookmarkEnd w:id="74"/>
      <w:bookmarkEnd w:id="75"/>
      <w:bookmarkEnd w:id="76"/>
      <w:bookmarkEnd w:id="77"/>
      <w:bookmarkEnd w:id="78"/>
      <w:bookmarkEnd w:id="79"/>
      <w:bookmarkEnd w:id="80"/>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81" w:name="_Toc192560889"/>
      <w:bookmarkStart w:id="82" w:name="_Toc233627530"/>
      <w:bookmarkStart w:id="83" w:name="_Toc233628032"/>
      <w:bookmarkStart w:id="84" w:name="_Toc257641918"/>
      <w:bookmarkStart w:id="85" w:name="_Toc277243746"/>
      <w:bookmarkStart w:id="86" w:name="_Toc288568035"/>
      <w:bookmarkStart w:id="87" w:name="_Toc292378754"/>
      <w:bookmarkStart w:id="88" w:name="_Toc292378804"/>
      <w:bookmarkStart w:id="89" w:name="_Toc297558361"/>
      <w:bookmarkStart w:id="90" w:name="_Toc297894709"/>
      <w:r>
        <w:t>Division 1</w:t>
      </w:r>
      <w:r>
        <w:rPr>
          <w:b w:val="0"/>
        </w:rPr>
        <w:t> — </w:t>
      </w:r>
      <w:r>
        <w:t>Substances</w:t>
      </w:r>
      <w:bookmarkEnd w:id="81"/>
      <w:bookmarkEnd w:id="82"/>
      <w:bookmarkEnd w:id="83"/>
      <w:bookmarkEnd w:id="84"/>
      <w:bookmarkEnd w:id="85"/>
      <w:bookmarkEnd w:id="86"/>
      <w:bookmarkEnd w:id="87"/>
      <w:bookmarkEnd w:id="88"/>
      <w:bookmarkEnd w:id="89"/>
      <w:bookmarkEnd w:id="90"/>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91" w:name="_Toc192560890"/>
      <w:bookmarkStart w:id="92" w:name="_Toc233627531"/>
      <w:bookmarkStart w:id="93" w:name="_Toc233628033"/>
      <w:bookmarkStart w:id="94" w:name="_Toc257641919"/>
      <w:bookmarkStart w:id="95" w:name="_Toc277243747"/>
      <w:bookmarkStart w:id="96" w:name="_Toc288568036"/>
      <w:bookmarkStart w:id="97" w:name="_Toc292378755"/>
      <w:bookmarkStart w:id="98" w:name="_Toc292378805"/>
      <w:bookmarkStart w:id="99" w:name="_Toc297558362"/>
      <w:bookmarkStart w:id="100" w:name="_Toc297894710"/>
      <w:r>
        <w:t>Division 2</w:t>
      </w:r>
      <w:r>
        <w:rPr>
          <w:b w:val="0"/>
        </w:rPr>
        <w:t> — </w:t>
      </w:r>
      <w:r>
        <w:t>Things</w:t>
      </w:r>
      <w:bookmarkEnd w:id="91"/>
      <w:bookmarkEnd w:id="92"/>
      <w:bookmarkEnd w:id="93"/>
      <w:bookmarkEnd w:id="94"/>
      <w:bookmarkEnd w:id="95"/>
      <w:bookmarkEnd w:id="96"/>
      <w:bookmarkEnd w:id="97"/>
      <w:bookmarkEnd w:id="98"/>
      <w:bookmarkEnd w:id="99"/>
      <w:bookmarkEnd w:id="100"/>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1" w:name="_Toc192560891"/>
      <w:bookmarkStart w:id="102" w:name="_Toc233627532"/>
      <w:bookmarkStart w:id="103" w:name="_Toc233628034"/>
      <w:bookmarkStart w:id="104" w:name="_Toc257641920"/>
      <w:bookmarkStart w:id="105" w:name="_Toc277243748"/>
      <w:bookmarkStart w:id="106" w:name="_Toc288568037"/>
      <w:bookmarkStart w:id="107" w:name="_Toc292378756"/>
      <w:bookmarkStart w:id="108" w:name="_Toc292378806"/>
      <w:bookmarkStart w:id="109" w:name="_Toc297558363"/>
      <w:bookmarkStart w:id="110" w:name="_Toc297894711"/>
      <w:r>
        <w:t>Notes</w:t>
      </w:r>
      <w:bookmarkEnd w:id="101"/>
      <w:bookmarkEnd w:id="102"/>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1" w:name="_Toc297894712"/>
      <w:r>
        <w:rPr>
          <w:snapToGrid w:val="0"/>
        </w:rPr>
        <w:t>Compilation table</w:t>
      </w:r>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pacing w:val="-2"/>
                <w:sz w:val="19"/>
                <w:lang w:val="en-US"/>
              </w:rPr>
            </w:pPr>
            <w:r>
              <w:rPr>
                <w:snapToGrid w:val="0"/>
                <w:spacing w:val="-2"/>
                <w:sz w:val="19"/>
                <w:lang w:val="en-US"/>
              </w:rPr>
              <w:t>r. 1 and 2: 6 May 2011 (see r. 2(a));</w:t>
            </w:r>
            <w:r>
              <w:rPr>
                <w:snapToGrid w:val="0"/>
                <w:spacing w:val="-2"/>
                <w:sz w:val="19"/>
                <w:lang w:val="en-US"/>
              </w:rPr>
              <w:br/>
              <w:t xml:space="preserve">Regulations other than r. 1 and 2: 9 Jul 2011 (see r. 2(b) and </w:t>
            </w:r>
            <w:r>
              <w:rPr>
                <w:i/>
                <w:snapToGrid w:val="0"/>
                <w:spacing w:val="-2"/>
                <w:sz w:val="19"/>
                <w:lang w:val="en-US"/>
              </w:rPr>
              <w:t xml:space="preserve">Gazette </w:t>
            </w:r>
            <w:r>
              <w:rPr>
                <w:snapToGrid w:val="0"/>
                <w:spacing w:val="-2"/>
                <w:sz w:val="19"/>
                <w:lang w:val="en-US"/>
              </w:rPr>
              <w:t>8 Jul 2011 p. 2895)</w:t>
            </w:r>
          </w:p>
        </w:tc>
      </w:tr>
      <w:tr>
        <w:trPr>
          <w:cantSplit/>
        </w:trPr>
        <w:tc>
          <w:tcPr>
            <w:tcW w:w="3118" w:type="dxa"/>
            <w:tcBorders>
              <w:bottom w:val="single" w:sz="4" w:space="0" w:color="auto"/>
            </w:tcBorders>
          </w:tcPr>
          <w:p>
            <w:pPr>
              <w:pStyle w:val="nTable"/>
              <w:spacing w:after="40"/>
              <w:ind w:right="113"/>
              <w:rPr>
                <w:i/>
                <w:sz w:val="19"/>
              </w:rPr>
            </w:pPr>
            <w:r>
              <w:rPr>
                <w:i/>
                <w:sz w:val="19"/>
              </w:rPr>
              <w:t>Misuse of Drugs Amendment Regulations (No. 3) 2011</w:t>
            </w:r>
          </w:p>
        </w:tc>
        <w:tc>
          <w:tcPr>
            <w:tcW w:w="1276" w:type="dxa"/>
            <w:tcBorders>
              <w:bottom w:val="single" w:sz="4" w:space="0" w:color="auto"/>
            </w:tcBorders>
          </w:tcPr>
          <w:p>
            <w:pPr>
              <w:pStyle w:val="nTable"/>
              <w:spacing w:after="40"/>
              <w:rPr>
                <w:sz w:val="19"/>
              </w:rPr>
            </w:pPr>
            <w:r>
              <w:rPr>
                <w:sz w:val="19"/>
              </w:rPr>
              <w:t>1 Jul 2011 p. 2747</w:t>
            </w:r>
            <w:r>
              <w:rPr>
                <w:sz w:val="19"/>
              </w:rPr>
              <w:noBreakHyphen/>
              <w:t>8</w:t>
            </w:r>
          </w:p>
        </w:tc>
        <w:tc>
          <w:tcPr>
            <w:tcW w:w="2698"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DefinedTerms"/>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 w:name="DefinedTerms"/>
      <w:bookmarkEnd w:id="112"/>
      <w:r>
        <w:t>chemist</w:t>
      </w:r>
      <w:r>
        <w:tab/>
        <w:t>5B(1A)</w:t>
      </w:r>
    </w:p>
    <w:p>
      <w:pPr>
        <w:pStyle w:val="DefinedTerms"/>
      </w:pPr>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4A(1)</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5B(1A)</w:t>
      </w:r>
    </w:p>
    <w:p>
      <w:pPr>
        <w:pStyle w:val="DefinedTerms"/>
      </w:pPr>
      <w:r>
        <w:t>prescribed person</w:t>
      </w:r>
      <w:r>
        <w:tab/>
        <w:t>7B(1)</w:t>
      </w:r>
    </w:p>
    <w:p>
      <w:pPr>
        <w:pStyle w:val="DefinedTerms"/>
      </w:pPr>
      <w:r>
        <w:t>relevant thing</w:t>
      </w:r>
      <w:r>
        <w:tab/>
        <w:t>7(1A)</w:t>
      </w:r>
    </w:p>
    <w:p>
      <w:pPr>
        <w:pStyle w:val="DefinedTerms"/>
      </w:pPr>
      <w:r>
        <w:t>sufficient samples</w:t>
      </w:r>
      <w:r>
        <w:tab/>
        <w:t>7B(1)</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55"/>
    <w:docVar w:name="WAFER_20151208140655" w:val="RemoveTrackChanges"/>
    <w:docVar w:name="WAFER_20151208140655_GUID" w:val="0ccd459c-bb02-4cdd-84fd-cca18fa888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6000</Words>
  <Characters>35463</Characters>
  <Application>Microsoft Office Word</Application>
  <DocSecurity>0</DocSecurity>
  <Lines>1313</Lines>
  <Paragraphs>846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1982 - 02-h0-03</dc:title>
  <dc:subject/>
  <dc:creator/>
  <cp:keywords/>
  <dc:description/>
  <cp:lastModifiedBy>svcMRProcess</cp:lastModifiedBy>
  <cp:revision>4</cp:revision>
  <cp:lastPrinted>2008-02-20T07:08:00Z</cp:lastPrinted>
  <dcterms:created xsi:type="dcterms:W3CDTF">2018-09-12T17:47:00Z</dcterms:created>
  <dcterms:modified xsi:type="dcterms:W3CDTF">2018-09-12T17:47:00Z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4644</vt:i4>
  </property>
  <property fmtid="{D5CDD505-2E9C-101B-9397-08002B2CF9AE}" pid="6" name="AsAtDate">
    <vt:lpwstr>09 Jul 2011</vt:lpwstr>
  </property>
  <property fmtid="{D5CDD505-2E9C-101B-9397-08002B2CF9AE}" pid="7" name="Suffix">
    <vt:lpwstr>02-h0-03</vt:lpwstr>
  </property>
  <property fmtid="{D5CDD505-2E9C-101B-9397-08002B2CF9AE}" pid="8" name="ReprintNo">
    <vt:lpwstr>2</vt:lpwstr>
  </property>
</Properties>
</file>