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Misuse of Drugs Act 1981</w:t>
      </w:r>
    </w:p>
    <w:p>
      <w:pPr>
        <w:pStyle w:val="NameofActRegPage1"/>
        <w:spacing w:before="1920" w:after="192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_Toc299714428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Commencement</w:t>
      </w:r>
      <w:r>
        <w:tab/>
      </w:r>
      <w:r>
        <w:fldChar w:fldCharType="begin"/>
      </w:r>
      <w:r>
        <w:instrText xml:space="preserve"> PAGEREF _Toc299714429 \h </w:instrText>
      </w:r>
      <w:r>
        <w:fldChar w:fldCharType="separate"/>
      </w:r>
      <w:r>
        <w:t>1</w:t>
      </w:r>
      <w:r>
        <w:fldChar w:fldCharType="end"/>
      </w:r>
    </w:p>
    <w:p>
      <w:pPr>
        <w:pStyle w:val="TOC8"/>
        <w:rPr>
          <w:sz w:val="24"/>
          <w:szCs w:val="24"/>
          <w:lang w:val="en-US"/>
        </w:rPr>
      </w:pPr>
      <w:r>
        <w:t>3</w:t>
      </w:r>
      <w:r>
        <w:rPr>
          <w:snapToGrid w:val="0"/>
        </w:rPr>
        <w:t xml:space="preserve">. </w:t>
      </w:r>
      <w:r>
        <w:rPr>
          <w:snapToGrid w:val="0"/>
        </w:rPr>
        <w:tab/>
        <w:t>Term used in these regulations</w:t>
      </w:r>
      <w:r>
        <w:tab/>
      </w:r>
      <w:r>
        <w:fldChar w:fldCharType="begin"/>
      </w:r>
      <w:r>
        <w:instrText xml:space="preserve"> PAGEREF _Toc299714430 \h </w:instrText>
      </w:r>
      <w:r>
        <w:fldChar w:fldCharType="separate"/>
      </w:r>
      <w:r>
        <w:t>1</w:t>
      </w:r>
      <w:r>
        <w:fldChar w:fldCharType="end"/>
      </w:r>
    </w:p>
    <w:p>
      <w:pPr>
        <w:pStyle w:val="TOC8"/>
        <w:rPr>
          <w:sz w:val="24"/>
          <w:szCs w:val="24"/>
          <w:lang w:val="en-US"/>
        </w:rPr>
      </w:pPr>
      <w:r>
        <w:t>3A</w:t>
      </w:r>
      <w:r>
        <w:rPr>
          <w:snapToGrid w:val="0"/>
        </w:rPr>
        <w:t xml:space="preserve">. </w:t>
      </w:r>
      <w:r>
        <w:rPr>
          <w:snapToGrid w:val="0"/>
        </w:rPr>
        <w:tab/>
        <w:t>Prescribed universities</w:t>
      </w:r>
      <w:r>
        <w:tab/>
      </w:r>
      <w:r>
        <w:fldChar w:fldCharType="begin"/>
      </w:r>
      <w:r>
        <w:instrText xml:space="preserve"> PAGEREF _Toc299714431 \h </w:instrText>
      </w:r>
      <w:r>
        <w:fldChar w:fldCharType="separate"/>
      </w:r>
      <w:r>
        <w:t>1</w:t>
      </w:r>
      <w:r>
        <w:fldChar w:fldCharType="end"/>
      </w:r>
    </w:p>
    <w:p>
      <w:pPr>
        <w:pStyle w:val="TOC8"/>
        <w:rPr>
          <w:sz w:val="24"/>
          <w:szCs w:val="24"/>
          <w:lang w:val="en-US"/>
        </w:rPr>
      </w:pPr>
      <w:r>
        <w:t>4.</w:t>
      </w:r>
      <w:r>
        <w:tab/>
        <w:t>Approved analysts (section 3(1))</w:t>
      </w:r>
      <w:r>
        <w:tab/>
      </w:r>
      <w:r>
        <w:fldChar w:fldCharType="begin"/>
      </w:r>
      <w:r>
        <w:instrText xml:space="preserve"> PAGEREF _Toc299714432 \h </w:instrText>
      </w:r>
      <w:r>
        <w:fldChar w:fldCharType="separate"/>
      </w:r>
      <w:r>
        <w:t>1</w:t>
      </w:r>
      <w:r>
        <w:fldChar w:fldCharType="end"/>
      </w:r>
    </w:p>
    <w:p>
      <w:pPr>
        <w:pStyle w:val="TOC8"/>
        <w:rPr>
          <w:sz w:val="24"/>
          <w:szCs w:val="24"/>
          <w:lang w:val="en-US"/>
        </w:rPr>
      </w:pPr>
      <w:r>
        <w:t>4A.</w:t>
      </w:r>
      <w:r>
        <w:tab/>
        <w:t>Authorised persons</w:t>
      </w:r>
      <w:r>
        <w:tab/>
      </w:r>
      <w:r>
        <w:fldChar w:fldCharType="begin"/>
      </w:r>
      <w:r>
        <w:instrText xml:space="preserve"> PAGEREF _Toc299714433 \h </w:instrText>
      </w:r>
      <w:r>
        <w:fldChar w:fldCharType="separate"/>
      </w:r>
      <w:r>
        <w:t>3</w:t>
      </w:r>
      <w:r>
        <w:fldChar w:fldCharType="end"/>
      </w:r>
    </w:p>
    <w:p>
      <w:pPr>
        <w:pStyle w:val="TOC8"/>
        <w:rPr>
          <w:sz w:val="24"/>
          <w:szCs w:val="24"/>
          <w:lang w:val="en-US"/>
        </w:rPr>
      </w:pPr>
      <w:r>
        <w:t>5AA.</w:t>
      </w:r>
      <w:r>
        <w:tab/>
        <w:t>Minor cannabis related offences — forms</w:t>
      </w:r>
      <w:r>
        <w:tab/>
      </w:r>
      <w:r>
        <w:fldChar w:fldCharType="begin"/>
      </w:r>
      <w:r>
        <w:instrText xml:space="preserve"> PAGEREF _Toc299714434 \h </w:instrText>
      </w:r>
      <w:r>
        <w:fldChar w:fldCharType="separate"/>
      </w:r>
      <w:r>
        <w:t>4</w:t>
      </w:r>
      <w:r>
        <w:fldChar w:fldCharType="end"/>
      </w:r>
    </w:p>
    <w:p>
      <w:pPr>
        <w:pStyle w:val="TOC8"/>
        <w:rPr>
          <w:sz w:val="24"/>
          <w:szCs w:val="24"/>
          <w:lang w:val="en-US"/>
        </w:rPr>
      </w:pPr>
      <w:r>
        <w:t>5.</w:t>
      </w:r>
      <w:r>
        <w:tab/>
        <w:t>Category 1 items</w:t>
      </w:r>
      <w:r>
        <w:tab/>
      </w:r>
      <w:r>
        <w:fldChar w:fldCharType="begin"/>
      </w:r>
      <w:r>
        <w:instrText xml:space="preserve"> PAGEREF _Toc299714435 \h </w:instrText>
      </w:r>
      <w:r>
        <w:fldChar w:fldCharType="separate"/>
      </w:r>
      <w:r>
        <w:t>4</w:t>
      </w:r>
      <w:r>
        <w:fldChar w:fldCharType="end"/>
      </w:r>
    </w:p>
    <w:p>
      <w:pPr>
        <w:pStyle w:val="TOC8"/>
        <w:rPr>
          <w:sz w:val="24"/>
          <w:szCs w:val="24"/>
          <w:lang w:val="en-US"/>
        </w:rPr>
      </w:pPr>
      <w:r>
        <w:t>5A.</w:t>
      </w:r>
      <w:r>
        <w:tab/>
        <w:t>Category 2 items</w:t>
      </w:r>
      <w:r>
        <w:tab/>
      </w:r>
      <w:r>
        <w:fldChar w:fldCharType="begin"/>
      </w:r>
      <w:r>
        <w:instrText xml:space="preserve"> PAGEREF _Toc299714436 \h </w:instrText>
      </w:r>
      <w:r>
        <w:fldChar w:fldCharType="separate"/>
      </w:r>
      <w:r>
        <w:t>4</w:t>
      </w:r>
      <w:r>
        <w:fldChar w:fldCharType="end"/>
      </w:r>
    </w:p>
    <w:p>
      <w:pPr>
        <w:pStyle w:val="TOC8"/>
        <w:rPr>
          <w:sz w:val="24"/>
          <w:szCs w:val="24"/>
          <w:lang w:val="en-US"/>
        </w:rPr>
      </w:pPr>
      <w:r>
        <w:t>5B.</w:t>
      </w:r>
      <w:r>
        <w:tab/>
        <w:t>Prescribed classes of person</w:t>
      </w:r>
      <w:r>
        <w:tab/>
      </w:r>
      <w:r>
        <w:fldChar w:fldCharType="begin"/>
      </w:r>
      <w:r>
        <w:instrText xml:space="preserve"> PAGEREF _Toc299714437 \h </w:instrText>
      </w:r>
      <w:r>
        <w:fldChar w:fldCharType="separate"/>
      </w:r>
      <w:r>
        <w:t>4</w:t>
      </w:r>
      <w:r>
        <w:fldChar w:fldCharType="end"/>
      </w:r>
    </w:p>
    <w:p>
      <w:pPr>
        <w:pStyle w:val="TOC8"/>
        <w:rPr>
          <w:sz w:val="24"/>
          <w:szCs w:val="24"/>
          <w:lang w:val="en-US"/>
        </w:rPr>
      </w:pPr>
      <w:r>
        <w:t>5C.</w:t>
      </w:r>
      <w:r>
        <w:tab/>
        <w:t>Prescribed quantities</w:t>
      </w:r>
      <w:r>
        <w:tab/>
      </w:r>
      <w:r>
        <w:fldChar w:fldCharType="begin"/>
      </w:r>
      <w:r>
        <w:instrText xml:space="preserve"> PAGEREF _Toc299714438 \h </w:instrText>
      </w:r>
      <w:r>
        <w:fldChar w:fldCharType="separate"/>
      </w:r>
      <w:r>
        <w:t>5</w:t>
      </w:r>
      <w:r>
        <w:fldChar w:fldCharType="end"/>
      </w:r>
    </w:p>
    <w:p>
      <w:pPr>
        <w:pStyle w:val="TOC8"/>
        <w:rPr>
          <w:sz w:val="24"/>
          <w:szCs w:val="24"/>
          <w:lang w:val="en-US"/>
        </w:rPr>
      </w:pPr>
      <w:r>
        <w:t>5D.</w:t>
      </w:r>
      <w:r>
        <w:tab/>
        <w:t>Declarations</w:t>
      </w:r>
      <w:r>
        <w:tab/>
      </w:r>
      <w:r>
        <w:fldChar w:fldCharType="begin"/>
      </w:r>
      <w:r>
        <w:instrText xml:space="preserve"> PAGEREF _Toc299714439 \h </w:instrText>
      </w:r>
      <w:r>
        <w:fldChar w:fldCharType="separate"/>
      </w:r>
      <w:r>
        <w:t>6</w:t>
      </w:r>
      <w:r>
        <w:fldChar w:fldCharType="end"/>
      </w:r>
    </w:p>
    <w:p>
      <w:pPr>
        <w:pStyle w:val="TOC8"/>
        <w:rPr>
          <w:sz w:val="24"/>
          <w:szCs w:val="24"/>
          <w:lang w:val="en-US"/>
        </w:rPr>
      </w:pPr>
      <w:r>
        <w:t>5E.</w:t>
      </w:r>
      <w:r>
        <w:tab/>
        <w:t>Evidence of identity</w:t>
      </w:r>
      <w:r>
        <w:tab/>
      </w:r>
      <w:r>
        <w:fldChar w:fldCharType="begin"/>
      </w:r>
      <w:r>
        <w:instrText xml:space="preserve"> PAGEREF _Toc299714440 \h </w:instrText>
      </w:r>
      <w:r>
        <w:fldChar w:fldCharType="separate"/>
      </w:r>
      <w:r>
        <w:t>6</w:t>
      </w:r>
      <w:r>
        <w:fldChar w:fldCharType="end"/>
      </w:r>
    </w:p>
    <w:p>
      <w:pPr>
        <w:pStyle w:val="TOC8"/>
        <w:rPr>
          <w:sz w:val="24"/>
          <w:szCs w:val="24"/>
          <w:lang w:val="en-US"/>
        </w:rPr>
      </w:pPr>
      <w:r>
        <w:t>6A.</w:t>
      </w:r>
      <w:r>
        <w:tab/>
        <w:t>Cannabis smoking paraphernalia — shisha and hookah excluded</w:t>
      </w:r>
      <w:r>
        <w:tab/>
      </w:r>
      <w:r>
        <w:fldChar w:fldCharType="begin"/>
      </w:r>
      <w:r>
        <w:instrText xml:space="preserve"> PAGEREF _Toc299714441 \h </w:instrText>
      </w:r>
      <w:r>
        <w:fldChar w:fldCharType="separate"/>
      </w:r>
      <w:r>
        <w:t>7</w:t>
      </w:r>
      <w:r>
        <w:fldChar w:fldCharType="end"/>
      </w:r>
    </w:p>
    <w:p>
      <w:pPr>
        <w:pStyle w:val="TOC8"/>
        <w:rPr>
          <w:sz w:val="24"/>
          <w:szCs w:val="24"/>
          <w:lang w:val="en-US"/>
        </w:rPr>
      </w:pPr>
      <w:r>
        <w:t>6</w:t>
      </w:r>
      <w:r>
        <w:rPr>
          <w:snapToGrid w:val="0"/>
        </w:rPr>
        <w:t xml:space="preserve">. </w:t>
      </w:r>
      <w:r>
        <w:rPr>
          <w:snapToGrid w:val="0"/>
        </w:rPr>
        <w:tab/>
        <w:t>Information on oath and search warrants under section 24(1)</w:t>
      </w:r>
      <w:r>
        <w:tab/>
      </w:r>
      <w:r>
        <w:fldChar w:fldCharType="begin"/>
      </w:r>
      <w:r>
        <w:instrText xml:space="preserve"> PAGEREF _Toc299714442 \h </w:instrText>
      </w:r>
      <w:r>
        <w:fldChar w:fldCharType="separate"/>
      </w:r>
      <w:r>
        <w:t>7</w:t>
      </w:r>
      <w:r>
        <w:fldChar w:fldCharType="end"/>
      </w:r>
    </w:p>
    <w:p>
      <w:pPr>
        <w:pStyle w:val="TOC8"/>
        <w:rPr>
          <w:sz w:val="24"/>
          <w:szCs w:val="24"/>
          <w:lang w:val="en-US"/>
        </w:rPr>
      </w:pPr>
      <w:r>
        <w:t>7</w:t>
      </w:r>
      <w:r>
        <w:rPr>
          <w:snapToGrid w:val="0"/>
        </w:rPr>
        <w:t xml:space="preserve">. </w:t>
      </w:r>
      <w:r>
        <w:rPr>
          <w:snapToGrid w:val="0"/>
        </w:rPr>
        <w:tab/>
        <w:t>Destruction of prohibited plants and prohibited drugs</w:t>
      </w:r>
      <w:r>
        <w:tab/>
      </w:r>
      <w:r>
        <w:fldChar w:fldCharType="begin"/>
      </w:r>
      <w:r>
        <w:instrText xml:space="preserve"> PAGEREF _Toc299714443 \h </w:instrText>
      </w:r>
      <w:r>
        <w:fldChar w:fldCharType="separate"/>
      </w:r>
      <w:r>
        <w:t>7</w:t>
      </w:r>
      <w:r>
        <w:fldChar w:fldCharType="end"/>
      </w:r>
    </w:p>
    <w:p>
      <w:pPr>
        <w:pStyle w:val="TOC8"/>
        <w:rPr>
          <w:sz w:val="24"/>
          <w:szCs w:val="24"/>
          <w:lang w:val="en-US"/>
        </w:rPr>
      </w:pPr>
      <w:r>
        <w:t>7A</w:t>
      </w:r>
      <w:r>
        <w:rPr>
          <w:snapToGrid w:val="0"/>
        </w:rPr>
        <w:t xml:space="preserve">. </w:t>
      </w:r>
      <w:r>
        <w:rPr>
          <w:snapToGrid w:val="0"/>
        </w:rPr>
        <w:tab/>
        <w:t>Directions by Commissioner of Police for destruction of seized prohibited drugs etc.</w:t>
      </w:r>
      <w:r>
        <w:tab/>
      </w:r>
      <w:r>
        <w:fldChar w:fldCharType="begin"/>
      </w:r>
      <w:r>
        <w:instrText xml:space="preserve"> PAGEREF _Toc299714444 \h </w:instrText>
      </w:r>
      <w:r>
        <w:fldChar w:fldCharType="separate"/>
      </w:r>
      <w:r>
        <w:t>8</w:t>
      </w:r>
      <w:r>
        <w:fldChar w:fldCharType="end"/>
      </w:r>
    </w:p>
    <w:p>
      <w:pPr>
        <w:pStyle w:val="TOC8"/>
        <w:rPr>
          <w:sz w:val="24"/>
          <w:szCs w:val="24"/>
          <w:lang w:val="en-US"/>
        </w:rPr>
      </w:pPr>
      <w:r>
        <w:t>7B.</w:t>
      </w:r>
      <w:r>
        <w:tab/>
        <w:t>Analysis or examination at request of accused</w:t>
      </w:r>
      <w:r>
        <w:tab/>
      </w:r>
      <w:r>
        <w:fldChar w:fldCharType="begin"/>
      </w:r>
      <w:r>
        <w:instrText xml:space="preserve"> PAGEREF _Toc299714445 \h </w:instrText>
      </w:r>
      <w:r>
        <w:fldChar w:fldCharType="separate"/>
      </w:r>
      <w:r>
        <w:t>8</w:t>
      </w:r>
      <w:r>
        <w:fldChar w:fldCharType="end"/>
      </w:r>
    </w:p>
    <w:p>
      <w:pPr>
        <w:pStyle w:val="TOC8"/>
        <w:rPr>
          <w:sz w:val="24"/>
          <w:szCs w:val="24"/>
          <w:lang w:val="en-US"/>
        </w:rPr>
      </w:pPr>
      <w:r>
        <w:t>10</w:t>
      </w:r>
      <w:r>
        <w:rPr>
          <w:snapToGrid w:val="0"/>
        </w:rPr>
        <w:t xml:space="preserve">. </w:t>
      </w:r>
      <w:r>
        <w:rPr>
          <w:snapToGrid w:val="0"/>
        </w:rPr>
        <w:tab/>
        <w:t>Authorities and certificates under section 31</w:t>
      </w:r>
      <w:r>
        <w:tab/>
      </w:r>
      <w:r>
        <w:fldChar w:fldCharType="begin"/>
      </w:r>
      <w:r>
        <w:instrText xml:space="preserve"> PAGEREF _Toc299714446 \h </w:instrText>
      </w:r>
      <w:r>
        <w:fldChar w:fldCharType="separate"/>
      </w:r>
      <w:r>
        <w:t>11</w:t>
      </w:r>
      <w:r>
        <w:fldChar w:fldCharType="end"/>
      </w:r>
    </w:p>
    <w:p>
      <w:pPr>
        <w:pStyle w:val="TOC8"/>
        <w:rPr>
          <w:sz w:val="24"/>
          <w:szCs w:val="24"/>
          <w:lang w:val="en-US"/>
        </w:rPr>
      </w:pPr>
      <w:r>
        <w:t>10A.</w:t>
      </w:r>
      <w:r>
        <w:tab/>
        <w:t>External serious drug offences (section 32A(3))</w:t>
      </w:r>
      <w:r>
        <w:tab/>
      </w:r>
      <w:r>
        <w:fldChar w:fldCharType="begin"/>
      </w:r>
      <w:r>
        <w:instrText xml:space="preserve"> PAGEREF _Toc299714447 \h </w:instrText>
      </w:r>
      <w:r>
        <w:fldChar w:fldCharType="separate"/>
      </w:r>
      <w:r>
        <w:t>11</w:t>
      </w:r>
      <w:r>
        <w:fldChar w:fldCharType="end"/>
      </w:r>
    </w:p>
    <w:p>
      <w:pPr>
        <w:pStyle w:val="TOC8"/>
        <w:rPr>
          <w:sz w:val="24"/>
          <w:szCs w:val="24"/>
          <w:lang w:val="en-US"/>
        </w:rPr>
      </w:pPr>
      <w:r>
        <w:t>11</w:t>
      </w:r>
      <w:r>
        <w:rPr>
          <w:snapToGrid w:val="0"/>
        </w:rPr>
        <w:t xml:space="preserve">. </w:t>
      </w:r>
      <w:r>
        <w:rPr>
          <w:snapToGrid w:val="0"/>
        </w:rPr>
        <w:tab/>
        <w:t>Certificates of approved analysts or approved botanists</w:t>
      </w:r>
      <w:r>
        <w:tab/>
      </w:r>
      <w:r>
        <w:fldChar w:fldCharType="begin"/>
      </w:r>
      <w:r>
        <w:instrText xml:space="preserve"> PAGEREF _Toc299714448 \h </w:instrText>
      </w:r>
      <w:r>
        <w:fldChar w:fldCharType="separate"/>
      </w:r>
      <w:r>
        <w:t>12</w:t>
      </w:r>
      <w:r>
        <w:fldChar w:fldCharType="end"/>
      </w:r>
    </w:p>
    <w:p>
      <w:pPr>
        <w:pStyle w:val="TOC8"/>
        <w:rPr>
          <w:sz w:val="24"/>
          <w:szCs w:val="24"/>
          <w:lang w:val="en-US"/>
        </w:rPr>
      </w:pPr>
      <w:r>
        <w:t>11A.</w:t>
      </w:r>
      <w:r>
        <w:tab/>
        <w:t>Applications by accused for copies of certificates</w:t>
      </w:r>
      <w:r>
        <w:tab/>
      </w:r>
      <w:r>
        <w:fldChar w:fldCharType="begin"/>
      </w:r>
      <w:r>
        <w:instrText xml:space="preserve"> PAGEREF _Toc299714449 \h </w:instrText>
      </w:r>
      <w:r>
        <w:fldChar w:fldCharType="separate"/>
      </w:r>
      <w:r>
        <w:t>12</w:t>
      </w:r>
      <w:r>
        <w:fldChar w:fldCharType="end"/>
      </w:r>
    </w:p>
    <w:p>
      <w:pPr>
        <w:pStyle w:val="TOC8"/>
        <w:rPr>
          <w:sz w:val="24"/>
          <w:szCs w:val="24"/>
          <w:lang w:val="en-US"/>
        </w:rPr>
      </w:pPr>
      <w:r>
        <w:t>12</w:t>
      </w:r>
      <w:r>
        <w:rPr>
          <w:snapToGrid w:val="0"/>
        </w:rPr>
        <w:t xml:space="preserve">. </w:t>
      </w:r>
      <w:r>
        <w:rPr>
          <w:snapToGrid w:val="0"/>
        </w:rPr>
        <w:tab/>
        <w:t>Fees</w:t>
      </w:r>
      <w:r>
        <w:tab/>
      </w:r>
      <w:r>
        <w:fldChar w:fldCharType="begin"/>
      </w:r>
      <w:r>
        <w:instrText xml:space="preserve"> PAGEREF _Toc299714450 \h </w:instrText>
      </w:r>
      <w:r>
        <w:fldChar w:fldCharType="separate"/>
      </w:r>
      <w:r>
        <w:t>13</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 — Prescribed universities</w:t>
      </w:r>
    </w:p>
    <w:p>
      <w:pPr>
        <w:pStyle w:val="TOC2"/>
        <w:tabs>
          <w:tab w:val="right" w:leader="dot" w:pos="7086"/>
        </w:tabs>
        <w:rPr>
          <w:b w:val="0"/>
          <w:sz w:val="24"/>
          <w:szCs w:val="24"/>
          <w:lang w:val="en-US"/>
        </w:rPr>
      </w:pPr>
      <w:r>
        <w:t>Schedule 3 — Category 1 items</w:t>
      </w:r>
    </w:p>
    <w:p>
      <w:pPr>
        <w:pStyle w:val="TOC4"/>
        <w:tabs>
          <w:tab w:val="right" w:leader="dot" w:pos="7086"/>
        </w:tabs>
        <w:rPr>
          <w:b w:val="0"/>
          <w:sz w:val="24"/>
          <w:szCs w:val="24"/>
          <w:lang w:val="en-US"/>
        </w:rPr>
      </w:pPr>
      <w:r>
        <w:t>Division 1 — Substances</w:t>
      </w:r>
    </w:p>
    <w:p>
      <w:pPr>
        <w:pStyle w:val="TOC4"/>
        <w:tabs>
          <w:tab w:val="right" w:leader="dot" w:pos="7086"/>
        </w:tabs>
        <w:rPr>
          <w:b w:val="0"/>
          <w:sz w:val="24"/>
          <w:szCs w:val="24"/>
          <w:lang w:val="en-US"/>
        </w:rPr>
      </w:pPr>
      <w:r>
        <w:t>Division 2</w:t>
      </w:r>
      <w:r>
        <w:rPr>
          <w:b w:val="0"/>
        </w:rPr>
        <w:t> </w:t>
      </w:r>
      <w:r>
        <w:rPr>
          <w:bCs/>
        </w:rPr>
        <w:t>— </w:t>
      </w:r>
      <w:r>
        <w:t>Things</w:t>
      </w:r>
    </w:p>
    <w:p>
      <w:pPr>
        <w:pStyle w:val="TOC2"/>
        <w:tabs>
          <w:tab w:val="right" w:leader="dot" w:pos="7086"/>
        </w:tabs>
        <w:rPr>
          <w:b w:val="0"/>
          <w:sz w:val="24"/>
          <w:szCs w:val="24"/>
          <w:lang w:val="en-US"/>
        </w:rPr>
      </w:pPr>
      <w:r>
        <w:t>Schedule 4 — Category 2 items</w:t>
      </w:r>
    </w:p>
    <w:p>
      <w:pPr>
        <w:pStyle w:val="TOC4"/>
        <w:tabs>
          <w:tab w:val="right" w:leader="dot" w:pos="7086"/>
        </w:tabs>
        <w:rPr>
          <w:b w:val="0"/>
          <w:sz w:val="24"/>
          <w:szCs w:val="24"/>
          <w:lang w:val="en-US"/>
        </w:rPr>
      </w:pPr>
      <w:r>
        <w:t>Division 1</w:t>
      </w:r>
      <w:r>
        <w:rPr>
          <w:b w:val="0"/>
        </w:rPr>
        <w:t> — </w:t>
      </w:r>
      <w:r>
        <w:t>Substances</w:t>
      </w:r>
    </w:p>
    <w:p>
      <w:pPr>
        <w:pStyle w:val="TOC4"/>
        <w:tabs>
          <w:tab w:val="right" w:leader="dot" w:pos="7086"/>
        </w:tabs>
        <w:rPr>
          <w:b w:val="0"/>
          <w:sz w:val="24"/>
          <w:szCs w:val="24"/>
          <w:lang w:val="en-US"/>
        </w:rPr>
      </w:pPr>
      <w:r>
        <w:t>Division 2</w:t>
      </w:r>
      <w:r>
        <w:rPr>
          <w:b w:val="0"/>
        </w:rPr>
        <w:t> — </w:t>
      </w:r>
      <w:r>
        <w:t>Things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_Toc299714460 \h </w:instrText>
      </w:r>
      <w:r>
        <w:fldChar w:fldCharType="separate"/>
      </w:r>
      <w:r>
        <w:t>38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1" w:name="_Toc299714428"/>
      <w:r>
        <w:rPr>
          <w:rStyle w:val="CharSectno"/>
        </w:rPr>
        <w:t>1</w:t>
      </w:r>
      <w:r>
        <w:rPr>
          <w:snapToGrid w:val="0"/>
        </w:rPr>
        <w:t xml:space="preserve">. </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2" w:name="_Toc299714429"/>
      <w:r>
        <w:rPr>
          <w:rStyle w:val="CharSectno"/>
        </w:rPr>
        <w:t>2</w:t>
      </w:r>
      <w:r>
        <w:rPr>
          <w:snapToGrid w:val="0"/>
        </w:rPr>
        <w:t xml:space="preserve">. </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3" w:name="_Toc299714430"/>
      <w:r>
        <w:rPr>
          <w:rStyle w:val="CharSectno"/>
        </w:rPr>
        <w:t>3</w:t>
      </w:r>
      <w:r>
        <w:rPr>
          <w:snapToGrid w:val="0"/>
        </w:rPr>
        <w:t xml:space="preserve">. </w:t>
      </w:r>
      <w:r>
        <w:rPr>
          <w:snapToGrid w:val="0"/>
        </w:rPr>
        <w:tab/>
        <w:t>Term used in these regulations</w:t>
      </w:r>
      <w:bookmarkEnd w:id="3"/>
    </w:p>
    <w:p>
      <w:pPr>
        <w:pStyle w:val="Subsection"/>
        <w:rPr>
          <w:snapToGrid w:val="0"/>
        </w:rPr>
      </w:pPr>
      <w:r>
        <w:rPr>
          <w:snapToGrid w:val="0"/>
        </w:rPr>
        <w:tab/>
      </w:r>
      <w:r>
        <w:rPr>
          <w:snapToGrid w:val="0"/>
        </w:rPr>
        <w:tab/>
        <w:t>In these regulations — </w:t>
      </w:r>
    </w:p>
    <w:p>
      <w:pPr>
        <w:pStyle w:val="Defstart"/>
      </w:pPr>
      <w:r>
        <w:rPr>
          <w:b/>
        </w:rPr>
        <w:tab/>
      </w:r>
      <w:r>
        <w:rPr>
          <w:rStyle w:val="CharDefText"/>
        </w:rPr>
        <w:t>Form</w:t>
      </w:r>
      <w:r>
        <w:t xml:space="preserve"> means appropriate Form set out in Schedule 1.</w:t>
      </w:r>
    </w:p>
    <w:p>
      <w:pPr>
        <w:pStyle w:val="Footnotesection"/>
      </w:pPr>
      <w:r>
        <w:tab/>
        <w:t xml:space="preserve">[Regulation 3 amended in Gazette 2 Jul 1996 p. 3197.] </w:t>
      </w:r>
    </w:p>
    <w:p>
      <w:pPr>
        <w:pStyle w:val="Heading5"/>
        <w:spacing w:before="180"/>
        <w:rPr>
          <w:snapToGrid w:val="0"/>
        </w:rPr>
      </w:pPr>
      <w:bookmarkStart w:id="4" w:name="_Toc299714431"/>
      <w:r>
        <w:rPr>
          <w:rStyle w:val="CharSectno"/>
        </w:rPr>
        <w:t>3A</w:t>
      </w:r>
      <w:r>
        <w:rPr>
          <w:snapToGrid w:val="0"/>
        </w:rPr>
        <w:t xml:space="preserve">. </w:t>
      </w:r>
      <w:r>
        <w:rPr>
          <w:snapToGrid w:val="0"/>
        </w:rPr>
        <w:tab/>
        <w:t>Prescribed universities</w:t>
      </w:r>
      <w:bookmarkEnd w:id="4"/>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spacing w:before="80"/>
        <w:ind w:left="890" w:hanging="890"/>
      </w:pPr>
      <w:r>
        <w:tab/>
        <w:t xml:space="preserve">[Regulation 3A inserted in Gazette 2 Jul 1996 p. 3197.] </w:t>
      </w:r>
    </w:p>
    <w:p>
      <w:pPr>
        <w:pStyle w:val="Heading5"/>
      </w:pPr>
      <w:bookmarkStart w:id="5" w:name="_Toc299714432"/>
      <w:r>
        <w:rPr>
          <w:rStyle w:val="CharSectno"/>
        </w:rPr>
        <w:t>4</w:t>
      </w:r>
      <w:r>
        <w:t>.</w:t>
      </w:r>
      <w:r>
        <w:tab/>
        <w:t>Approved analysts (section 3(1))</w:t>
      </w:r>
      <w:bookmarkEnd w:id="5"/>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w:t>
            </w:r>
            <w:smartTag w:uri="urn:schemas-microsoft-com:office:smarttags" w:element="place">
              <w:smartTag w:uri="urn:schemas-microsoft-com:office:smarttags" w:element="State">
                <w:r>
                  <w:t>Victoria</w:t>
                </w:r>
              </w:smartTag>
            </w:smartTag>
            <w:r>
              <w:t>.</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w:t>
            </w:r>
            <w:smartTag w:uri="urn:schemas-microsoft-com:office:smarttags" w:element="place">
              <w:smartTag w:uri="urn:schemas-microsoft-com:office:smarttags" w:element="State">
                <w:r>
                  <w:t>Tasmania</w:t>
                </w:r>
              </w:smartTag>
            </w:smartTag>
            <w:r>
              <w:t>.</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05" w:type="dxa"/>
          </w:tcPr>
          <w:p>
            <w:pPr>
              <w:pStyle w:val="Table"/>
            </w:pPr>
          </w:p>
        </w:tc>
        <w:tc>
          <w:tcPr>
            <w:tcW w:w="5245" w:type="dxa"/>
          </w:tcPr>
          <w:p>
            <w:pPr>
              <w:pStyle w:val="Table"/>
            </w:pPr>
            <w:r>
              <w:t>A person employed by the Government of New South Wales as an analyst.</w:t>
            </w:r>
          </w:p>
        </w:tc>
      </w:tr>
      <w:tr>
        <w:trPr>
          <w:cantSplit/>
        </w:trP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750"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 xml:space="preserve">9.] </w:t>
      </w:r>
    </w:p>
    <w:p>
      <w:pPr>
        <w:pStyle w:val="Heading5"/>
      </w:pPr>
      <w:bookmarkStart w:id="6" w:name="_Toc299714433"/>
      <w:r>
        <w:rPr>
          <w:rStyle w:val="CharSectno"/>
        </w:rPr>
        <w:t>4A</w:t>
      </w:r>
      <w:r>
        <w:t>.</w:t>
      </w:r>
      <w:r>
        <w:tab/>
        <w:t>Authorised persons</w:t>
      </w:r>
      <w:bookmarkEnd w:id="6"/>
    </w:p>
    <w:p>
      <w:pPr>
        <w:pStyle w:val="Subsection"/>
      </w:pPr>
      <w:r>
        <w:tab/>
        <w:t>(1)</w:t>
      </w:r>
      <w:r>
        <w:tab/>
        <w:t xml:space="preserve">In this regulation —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 xml:space="preserve">A departmental officer, while performing a function of his or her position on police premises, is a person authorised — </w:t>
      </w:r>
    </w:p>
    <w:p>
      <w:pPr>
        <w:pStyle w:val="Indenta"/>
      </w:pPr>
      <w:r>
        <w:tab/>
        <w:t>(a)</w:t>
      </w:r>
      <w:r>
        <w:tab/>
        <w:t xml:space="preserve">for the purposes of sections 5(1), 6(2), 7(2) and 14(3) of the Act to have possession of any of the following —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7" w:name="_Toc299714434"/>
      <w:r>
        <w:rPr>
          <w:rStyle w:val="CharSectno"/>
        </w:rPr>
        <w:t>5AA</w:t>
      </w:r>
      <w:r>
        <w:t>.</w:t>
      </w:r>
      <w:r>
        <w:tab/>
        <w:t>Minor cannabis related offences — forms</w:t>
      </w:r>
      <w:bookmarkEnd w:id="7"/>
    </w:p>
    <w:p>
      <w:pPr>
        <w:pStyle w:val="Subsection"/>
      </w:pPr>
      <w:r>
        <w:tab/>
        <w:t>(1)</w:t>
      </w:r>
      <w:r>
        <w:tab/>
        <w:t>If a term is given a meaning in section 8B of the Act, it has the same meaning in this regulation.</w:t>
      </w:r>
    </w:p>
    <w:p>
      <w:pPr>
        <w:pStyle w:val="Subsection"/>
      </w:pPr>
      <w:r>
        <w:tab/>
        <w:t>(2)</w:t>
      </w:r>
      <w:r>
        <w:tab/>
        <w:t>For the purposes of section 8F of the Act, a cannabis intervention requirement is to be in the form of Form 16.</w:t>
      </w:r>
    </w:p>
    <w:p>
      <w:pPr>
        <w:pStyle w:val="Subsection"/>
      </w:pPr>
      <w:r>
        <w:tab/>
        <w:t>(3)</w:t>
      </w:r>
      <w:r>
        <w:tab/>
        <w:t>For the purposes of section 8I of the Act, a notice withdrawing a cannabis intervention requirement is to be in the form of Form 17.</w:t>
      </w:r>
    </w:p>
    <w:p>
      <w:pPr>
        <w:pStyle w:val="Subsection"/>
      </w:pPr>
      <w:r>
        <w:tab/>
        <w:t>(4)</w:t>
      </w:r>
      <w:r>
        <w:tab/>
        <w:t>For the purposes of section 8M of the Act, a certificate of completion of a cannabis intervention session is to be in the form of Form 18.</w:t>
      </w:r>
    </w:p>
    <w:p>
      <w:pPr>
        <w:pStyle w:val="Footnotesection"/>
      </w:pPr>
      <w:r>
        <w:tab/>
        <w:t>[Regulation 5AA inserted in Gazette 29 Jul 2011 p. 3139.]</w:t>
      </w:r>
    </w:p>
    <w:p>
      <w:pPr>
        <w:pStyle w:val="Heading5"/>
      </w:pPr>
      <w:bookmarkStart w:id="8" w:name="_Toc299714435"/>
      <w:r>
        <w:rPr>
          <w:rStyle w:val="CharSectno"/>
        </w:rPr>
        <w:t>5</w:t>
      </w:r>
      <w:r>
        <w:t>.</w:t>
      </w:r>
      <w:r>
        <w:tab/>
        <w:t>Category 1 items</w:t>
      </w:r>
      <w:bookmarkEnd w:id="8"/>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9" w:name="_Toc299714436"/>
      <w:r>
        <w:rPr>
          <w:rStyle w:val="CharSectno"/>
        </w:rPr>
        <w:t>5A</w:t>
      </w:r>
      <w:r>
        <w:t>.</w:t>
      </w:r>
      <w:r>
        <w:tab/>
        <w:t>Category 2 items</w:t>
      </w:r>
      <w:bookmarkEnd w:id="9"/>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10" w:name="_Toc299714437"/>
      <w:r>
        <w:rPr>
          <w:rStyle w:val="CharSectno"/>
        </w:rPr>
        <w:t>5B</w:t>
      </w:r>
      <w:r>
        <w:t>.</w:t>
      </w:r>
      <w:r>
        <w:tab/>
        <w:t>Prescribed classes of person</w:t>
      </w:r>
      <w:bookmarkEnd w:id="10"/>
    </w:p>
    <w:p>
      <w:pPr>
        <w:pStyle w:val="Subsection"/>
      </w:pPr>
      <w:r>
        <w:tab/>
        <w:t>(1A)</w:t>
      </w:r>
      <w:r>
        <w:tab/>
        <w:t xml:space="preserve">In subregulation (1) —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 xml:space="preserve">For the purposes of section 13(1)(b) of the Act, the following classes of person are prescribed —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 xml:space="preserve">70; amended in Gazette 1 Jul 2011 p. 2748.] </w:t>
      </w:r>
    </w:p>
    <w:p>
      <w:pPr>
        <w:pStyle w:val="Heading5"/>
      </w:pPr>
      <w:bookmarkStart w:id="11" w:name="_Toc299714438"/>
      <w:r>
        <w:rPr>
          <w:rStyle w:val="CharSectno"/>
        </w:rPr>
        <w:t>5C</w:t>
      </w:r>
      <w:r>
        <w:t>.</w:t>
      </w:r>
      <w:r>
        <w:tab/>
        <w:t>Prescribed quantities</w:t>
      </w:r>
      <w:bookmarkEnd w:id="11"/>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12" w:name="_Toc299714439"/>
      <w:r>
        <w:rPr>
          <w:rStyle w:val="CharSectno"/>
        </w:rPr>
        <w:t>5D</w:t>
      </w:r>
      <w:r>
        <w:t>.</w:t>
      </w:r>
      <w:r>
        <w:tab/>
        <w:t>Declarations</w:t>
      </w:r>
      <w:bookmarkEnd w:id="12"/>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13" w:name="_Toc299714440"/>
      <w:r>
        <w:rPr>
          <w:rStyle w:val="CharSectno"/>
        </w:rPr>
        <w:t>5E</w:t>
      </w:r>
      <w:r>
        <w:t>.</w:t>
      </w:r>
      <w:r>
        <w:tab/>
        <w:t>Evidence of identity</w:t>
      </w:r>
      <w:bookmarkEnd w:id="13"/>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t>Australia</w:t>
          </w:r>
        </w:smartTag>
      </w:smartTag>
      <w:r>
        <w:t>.</w:t>
      </w:r>
    </w:p>
    <w:p>
      <w:pPr>
        <w:pStyle w:val="Footnotesection"/>
      </w:pPr>
      <w:r>
        <w:tab/>
        <w:t>[Regulation 5E inserted in Gazette 10 Dec 2004 p. 5970</w:t>
      </w:r>
      <w:r>
        <w:noBreakHyphen/>
        <w:t xml:space="preserve">1.] </w:t>
      </w:r>
    </w:p>
    <w:p>
      <w:pPr>
        <w:pStyle w:val="Heading5"/>
      </w:pPr>
      <w:bookmarkStart w:id="14" w:name="_Toc299714441"/>
      <w:r>
        <w:rPr>
          <w:rStyle w:val="CharSectno"/>
        </w:rPr>
        <w:t>6A</w:t>
      </w:r>
      <w:r>
        <w:t>.</w:t>
      </w:r>
      <w:r>
        <w:tab/>
        <w:t>Cannabis smoking paraphernalia — shisha and hookah excluded</w:t>
      </w:r>
      <w:bookmarkEnd w:id="14"/>
    </w:p>
    <w:p>
      <w:pPr>
        <w:pStyle w:val="Subsection"/>
      </w:pPr>
      <w:r>
        <w:tab/>
      </w:r>
      <w:r>
        <w:tab/>
        <w:t xml:space="preserve">For the purposes of section 19A of the Act the following things are prescribed as classes of things excluded from the definition of </w:t>
      </w:r>
      <w:r>
        <w:rPr>
          <w:b/>
          <w:i/>
        </w:rPr>
        <w:t>cannabis smoking paraphernalia</w:t>
      </w:r>
      <w:r>
        <w:t xml:space="preserve"> — </w:t>
      </w:r>
    </w:p>
    <w:p>
      <w:pPr>
        <w:pStyle w:val="Indenta"/>
      </w:pPr>
      <w:r>
        <w:tab/>
        <w:t>(a)</w:t>
      </w:r>
      <w:r>
        <w:tab/>
        <w:t>shishas;</w:t>
      </w:r>
    </w:p>
    <w:p>
      <w:pPr>
        <w:pStyle w:val="Indenta"/>
      </w:pPr>
      <w:r>
        <w:tab/>
        <w:t>(b)</w:t>
      </w:r>
      <w:r>
        <w:tab/>
        <w:t>hookahs.</w:t>
      </w:r>
    </w:p>
    <w:p>
      <w:pPr>
        <w:pStyle w:val="Footnotesection"/>
      </w:pPr>
      <w:r>
        <w:tab/>
        <w:t>[Regulation 6A inserted in Gazette 29 Jul 2011 p. 3139.]</w:t>
      </w:r>
    </w:p>
    <w:p>
      <w:pPr>
        <w:pStyle w:val="Heading5"/>
        <w:rPr>
          <w:snapToGrid w:val="0"/>
        </w:rPr>
      </w:pPr>
      <w:bookmarkStart w:id="15" w:name="_Toc299714442"/>
      <w:r>
        <w:rPr>
          <w:rStyle w:val="CharSectno"/>
        </w:rPr>
        <w:t>6</w:t>
      </w:r>
      <w:r>
        <w:rPr>
          <w:snapToGrid w:val="0"/>
        </w:rPr>
        <w:t xml:space="preserve">. </w:t>
      </w:r>
      <w:r>
        <w:rPr>
          <w:snapToGrid w:val="0"/>
        </w:rPr>
        <w:tab/>
        <w:t>Information on oath and search warrants under section 24(1)</w:t>
      </w:r>
      <w:bookmarkEnd w:id="15"/>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16" w:name="_Toc299714443"/>
      <w:r>
        <w:rPr>
          <w:rStyle w:val="CharSectno"/>
        </w:rPr>
        <w:t>7</w:t>
      </w:r>
      <w:r>
        <w:rPr>
          <w:snapToGrid w:val="0"/>
        </w:rPr>
        <w:t xml:space="preserve">. </w:t>
      </w:r>
      <w:r>
        <w:rPr>
          <w:snapToGrid w:val="0"/>
        </w:rPr>
        <w:tab/>
        <w:t>Destruction of prohibited plants and prohibited drugs</w:t>
      </w:r>
      <w:bookmarkEnd w:id="16"/>
      <w:r>
        <w:rPr>
          <w:snapToGrid w:val="0"/>
        </w:rPr>
        <w:t xml:space="preserve"> </w:t>
      </w:r>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 xml:space="preserve">7; 6 May 2011 p. 1620.] </w:t>
      </w:r>
    </w:p>
    <w:p>
      <w:pPr>
        <w:pStyle w:val="Heading5"/>
        <w:rPr>
          <w:snapToGrid w:val="0"/>
        </w:rPr>
      </w:pPr>
      <w:bookmarkStart w:id="17" w:name="_Toc299714444"/>
      <w:r>
        <w:rPr>
          <w:rStyle w:val="CharSectno"/>
        </w:rPr>
        <w:t>7A</w:t>
      </w:r>
      <w:r>
        <w:rPr>
          <w:snapToGrid w:val="0"/>
        </w:rPr>
        <w:t xml:space="preserve">. </w:t>
      </w:r>
      <w:r>
        <w:rPr>
          <w:snapToGrid w:val="0"/>
        </w:rPr>
        <w:tab/>
        <w:t>Directions by Commissioner of Police for destruction of seized prohibited drugs etc.</w:t>
      </w:r>
      <w:bookmarkEnd w:id="17"/>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pPr>
      <w:bookmarkStart w:id="18" w:name="_Toc299714445"/>
      <w:r>
        <w:rPr>
          <w:rStyle w:val="CharSectno"/>
        </w:rPr>
        <w:t>7B</w:t>
      </w:r>
      <w:r>
        <w:t>.</w:t>
      </w:r>
      <w:r>
        <w:tab/>
        <w:t>Analysis or examination at request of accused</w:t>
      </w:r>
      <w:bookmarkEnd w:id="18"/>
    </w:p>
    <w:p>
      <w:pPr>
        <w:pStyle w:val="Subsection"/>
      </w:pPr>
      <w:r>
        <w:tab/>
        <w:t>(1)</w:t>
      </w:r>
      <w:r>
        <w:tab/>
        <w:t xml:space="preserve">In this regulation —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 xml:space="preserve">For the purposes of section 27A(2) of the Act — </w:t>
      </w:r>
    </w:p>
    <w:p>
      <w:pPr>
        <w:pStyle w:val="Indenta"/>
      </w:pPr>
      <w:r>
        <w:tab/>
        <w:t>(a)</w:t>
      </w:r>
      <w:r>
        <w:tab/>
        <w:t>a person who is the police officer for the time being in charge of the Organised Crime Squad is a prescribed person; and</w:t>
      </w:r>
    </w:p>
    <w:p>
      <w:pPr>
        <w:pStyle w:val="Indenta"/>
      </w:pPr>
      <w:r>
        <w:tab/>
        <w:t>(b)</w:t>
      </w:r>
      <w:r>
        <w:tab/>
        <w:t>the prescribed period is 28 days; and</w:t>
      </w:r>
    </w:p>
    <w:p>
      <w:pPr>
        <w:pStyle w:val="Indenta"/>
      </w:pPr>
      <w:r>
        <w:tab/>
        <w:t>(c)</w:t>
      </w:r>
      <w:r>
        <w:tab/>
        <w:t>an application must be accompanied by a fee of $50.</w:t>
      </w:r>
    </w:p>
    <w:p>
      <w:pPr>
        <w:pStyle w:val="Subsection"/>
      </w:pPr>
      <w:r>
        <w:tab/>
        <w:t>(3)</w:t>
      </w:r>
      <w:r>
        <w:tab/>
        <w:t>For the purposes of section 27A(3) of the Act, an application must be in the form of Form M.D. 8B.</w:t>
      </w:r>
    </w:p>
    <w:p>
      <w:pPr>
        <w:pStyle w:val="Subsection"/>
      </w:pPr>
      <w:r>
        <w:tab/>
        <w:t>(4)</w:t>
      </w:r>
      <w:r>
        <w:tab/>
        <w:t xml:space="preserve">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 </w:t>
      </w:r>
    </w:p>
    <w:p>
      <w:pPr>
        <w:pStyle w:val="Indenta"/>
      </w:pPr>
      <w:r>
        <w:tab/>
        <w:t>(a)</w:t>
      </w:r>
      <w:r>
        <w:tab/>
        <w:t>in the case of a prohibited drug or dangerous substance, to an approved analyst at the Chemistry Centre (W.A.); or</w:t>
      </w:r>
    </w:p>
    <w:p>
      <w:pPr>
        <w:pStyle w:val="Indenta"/>
      </w:pPr>
      <w:r>
        <w:tab/>
        <w:t>(b)</w:t>
      </w:r>
      <w:r>
        <w:tab/>
        <w:t>in the case of a prohibited plant, to an approved botanist at the Western Australian Herbarium.</w:t>
      </w:r>
    </w:p>
    <w:p>
      <w:pPr>
        <w:pStyle w:val="Subsection"/>
      </w:pPr>
      <w:r>
        <w:tab/>
        <w:t>(5)</w:t>
      </w:r>
      <w:r>
        <w:tab/>
        <w:t xml:space="preserve">The investigating officer in respect of the samples conveyed to the approved analyst or approved botanist under subregulation (4), or a police officer authorised by that investigating officer, must immediately on that conveyance arrange with — </w:t>
      </w:r>
    </w:p>
    <w:p>
      <w:pPr>
        <w:pStyle w:val="Indenta"/>
      </w:pPr>
      <w:r>
        <w:tab/>
        <w:t>(a)</w:t>
      </w:r>
      <w:r>
        <w:tab/>
        <w:t>the chosen analyst and the approved analyst, for the chosen analyst to attend at the Chemistry Centre (W.A.) for the purpose of analysing those samples; or</w:t>
      </w:r>
    </w:p>
    <w:p>
      <w:pPr>
        <w:pStyle w:val="Indenta"/>
      </w:pPr>
      <w:r>
        <w:tab/>
        <w:t>(b)</w:t>
      </w:r>
      <w:r>
        <w:tab/>
        <w:t>the chosen botanist and the approved botanist, for the chosen botanist to attend at the Western Australian Herbarium for the purpose of examining those samples.</w:t>
      </w:r>
    </w:p>
    <w:p>
      <w:pPr>
        <w:pStyle w:val="Subsection"/>
      </w:pPr>
      <w:r>
        <w:tab/>
        <w:t>(6)</w:t>
      </w:r>
      <w:r>
        <w:tab/>
        <w:t xml:space="preserve">The approved analyst or approved botanist to whom the drug movement bag has been conveyed under subregulation (4) must, in the presence of the chosen analyst or chosen botanist —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 xml:space="preserve">When the chosen analyst or chosen botanist has completed his or her analysis or examination, he or she must return any residue of the samples to the approved analyst or approved botanist, who must —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 xml:space="preserve">The police officer to whom a sealed drug movement bag is given under subregulation (7) must — </w:t>
      </w:r>
    </w:p>
    <w:p>
      <w:pPr>
        <w:pStyle w:val="Indenta"/>
      </w:pPr>
      <w:r>
        <w:tab/>
        <w:t>(a)</w:t>
      </w:r>
      <w:r>
        <w:tab/>
        <w:t xml:space="preserve">convey it to —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Heading5"/>
        <w:rPr>
          <w:snapToGrid w:val="0"/>
        </w:rPr>
      </w:pPr>
      <w:bookmarkStart w:id="19" w:name="_Toc299714446"/>
      <w:r>
        <w:rPr>
          <w:rStyle w:val="CharSectno"/>
        </w:rPr>
        <w:t>10</w:t>
      </w:r>
      <w:r>
        <w:rPr>
          <w:snapToGrid w:val="0"/>
        </w:rPr>
        <w:t xml:space="preserve">. </w:t>
      </w:r>
      <w:r>
        <w:rPr>
          <w:snapToGrid w:val="0"/>
        </w:rPr>
        <w:tab/>
        <w:t>Authorities and certificates under section 31</w:t>
      </w:r>
      <w:bookmarkEnd w:id="19"/>
      <w:r>
        <w:rPr>
          <w:snapToGrid w:val="0"/>
        </w:rPr>
        <w:t xml:space="preserve"> </w:t>
      </w:r>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20" w:name="_Toc299714447"/>
      <w:r>
        <w:rPr>
          <w:rStyle w:val="CharSectno"/>
        </w:rPr>
        <w:t>10A</w:t>
      </w:r>
      <w:r>
        <w:t>.</w:t>
      </w:r>
      <w:r>
        <w:tab/>
        <w:t>External serious drug offences (section 32A(3))</w:t>
      </w:r>
      <w:bookmarkEnd w:id="20"/>
    </w:p>
    <w:p>
      <w:pPr>
        <w:pStyle w:val="Subsection"/>
      </w:pPr>
      <w:r>
        <w:tab/>
        <w:t>(1)</w:t>
      </w:r>
      <w:r>
        <w:tab/>
        <w:t xml:space="preserve">In this regulation —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Subregulations (3) and (4) have effect for the purposes of paragraph (a) of the definition of “external serious drug offence”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Subregulation (6) has effect for the purposes of paragraph (b) of the definition of “external serious drug offence”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1" w:name="_Toc299714448"/>
      <w:r>
        <w:rPr>
          <w:rStyle w:val="CharSectno"/>
        </w:rPr>
        <w:t>11</w:t>
      </w:r>
      <w:r>
        <w:rPr>
          <w:snapToGrid w:val="0"/>
        </w:rPr>
        <w:t xml:space="preserve">. </w:t>
      </w:r>
      <w:r>
        <w:rPr>
          <w:snapToGrid w:val="0"/>
        </w:rPr>
        <w:tab/>
        <w:t>Certificates of approved analysts or approved botanists</w:t>
      </w:r>
      <w:bookmarkEnd w:id="21"/>
      <w:r>
        <w:rPr>
          <w:snapToGrid w:val="0"/>
        </w:rPr>
        <w:t xml:space="preserve"> </w:t>
      </w:r>
    </w:p>
    <w:p>
      <w:pPr>
        <w:pStyle w:val="Subsection"/>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pPr>
      <w:bookmarkStart w:id="22" w:name="_Toc299714449"/>
      <w:r>
        <w:rPr>
          <w:rStyle w:val="CharSectno"/>
        </w:rPr>
        <w:t>11A</w:t>
      </w:r>
      <w:r>
        <w:t>.</w:t>
      </w:r>
      <w:r>
        <w:tab/>
        <w:t>Applications by accused for copies of certificates</w:t>
      </w:r>
      <w:bookmarkEnd w:id="22"/>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23" w:name="_Toc299714450"/>
      <w:r>
        <w:rPr>
          <w:rStyle w:val="CharSectno"/>
        </w:rPr>
        <w:t>12</w:t>
      </w:r>
      <w:r>
        <w:rPr>
          <w:snapToGrid w:val="0"/>
        </w:rPr>
        <w:t xml:space="preserve">. </w:t>
      </w:r>
      <w:r>
        <w:rPr>
          <w:snapToGrid w:val="0"/>
        </w:rPr>
        <w:tab/>
        <w:t>Fees</w:t>
      </w:r>
      <w:bookmarkEnd w:id="23"/>
      <w:r>
        <w:rPr>
          <w:snapToGrid w:val="0"/>
        </w:rPr>
        <w:t xml:space="preserve"> </w:t>
      </w:r>
    </w:p>
    <w:p>
      <w:pPr>
        <w:pStyle w:val="Subsection"/>
        <w:keepNext/>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4" w:name="_Toc192560883"/>
      <w:bookmarkStart w:id="25" w:name="_Toc233627523"/>
      <w:bookmarkStart w:id="26" w:name="_Toc233628026"/>
      <w:bookmarkStart w:id="27" w:name="_Toc257641912"/>
      <w:bookmarkStart w:id="28" w:name="_Toc277243740"/>
      <w:bookmarkStart w:id="29" w:name="_Toc288568029"/>
      <w:bookmarkStart w:id="30" w:name="_Toc292378748"/>
      <w:bookmarkStart w:id="31" w:name="_Toc292378798"/>
      <w:bookmarkStart w:id="32" w:name="_Toc297558355"/>
      <w:bookmarkStart w:id="33" w:name="_Toc297894703"/>
      <w:bookmarkStart w:id="34" w:name="_Toc299714451"/>
      <w:r>
        <w:rPr>
          <w:rStyle w:val="CharSchNo"/>
        </w:rPr>
        <w:t>Schedule 1</w:t>
      </w:r>
      <w:r>
        <w:t> — </w:t>
      </w:r>
      <w:r>
        <w:rPr>
          <w:rStyle w:val="CharSchText"/>
        </w:rPr>
        <w:t>Forms</w:t>
      </w:r>
      <w:bookmarkEnd w:id="24"/>
      <w:bookmarkEnd w:id="25"/>
      <w:bookmarkEnd w:id="26"/>
      <w:bookmarkEnd w:id="27"/>
      <w:bookmarkEnd w:id="28"/>
      <w:bookmarkEnd w:id="29"/>
      <w:bookmarkEnd w:id="30"/>
      <w:bookmarkEnd w:id="31"/>
      <w:bookmarkEnd w:id="32"/>
      <w:bookmarkEnd w:id="33"/>
      <w:bookmarkEnd w:id="34"/>
    </w:p>
    <w:p>
      <w:pPr>
        <w:pStyle w:val="yShoulderClause"/>
      </w:pPr>
      <w:r>
        <w:t>[r. 3, 5D]</w:t>
      </w:r>
    </w:p>
    <w:p>
      <w:pPr>
        <w:pStyle w:val="yFootnoteheading"/>
      </w:pPr>
      <w:r>
        <w:tab/>
        <w:t>[Heading amended in Gazette 2 Jul 1996 p. 3199.]</w:t>
      </w:r>
    </w:p>
    <w:p>
      <w:pPr>
        <w:pStyle w:val="yTable"/>
        <w:jc w:val="right"/>
        <w:rPr>
          <w:snapToGrid w:val="0"/>
        </w:rPr>
      </w:pPr>
      <w:r>
        <w:rPr>
          <w:snapToGrid w:val="0"/>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 xml:space="preserve">Further identifier(s) required by the regulations (if any) </w:t>
      </w:r>
    </w:p>
    <w:p>
      <w:pPr>
        <w:pStyle w:val="yTable"/>
        <w:rPr>
          <w:snapToGrid w:val="0"/>
        </w:rPr>
      </w:pPr>
      <w:r>
        <w:rPr>
          <w:snapToGrid w:val="0"/>
        </w:rPr>
        <w:t>............................................................................................</w:t>
      </w:r>
    </w:p>
    <w:p>
      <w:pPr>
        <w:pStyle w:val="yTable"/>
        <w:rPr>
          <w:snapToGrid w:val="0"/>
        </w:rPr>
      </w:pPr>
      <w:r>
        <w:rPr>
          <w:snapToGrid w:val="0"/>
        </w:rPr>
        <w:t>............................................................................................</w:t>
      </w:r>
    </w:p>
    <w:p>
      <w:pPr>
        <w:pStyle w:val="CentredBaseLine"/>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 xml:space="preserve">Please attach a copy of all photo identification. </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ab/>
        <w:t>[Forms M.D. 2 to M.D. 6 deleted in Gazette 19 Dec 2000 p. 7292.]</w:t>
      </w:r>
    </w:p>
    <w:p>
      <w:pPr>
        <w:pStyle w:val="yTable"/>
        <w:keepNext/>
        <w:jc w:val="right"/>
        <w:rPr>
          <w:snapToGrid w:val="0"/>
        </w:rPr>
      </w:pPr>
      <w:r>
        <w:rPr>
          <w:snapToGrid w:val="0"/>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440" w:hanging="720"/>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Table"/>
        <w:keepNext/>
        <w:pageBreakBefore/>
        <w:jc w:val="right"/>
        <w:rPr>
          <w:snapToGrid w:val="0"/>
        </w:rPr>
      </w:pPr>
      <w:r>
        <w:rPr>
          <w:snapToGrid w:val="0"/>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Ednotesection"/>
      </w:pPr>
      <w:r>
        <w:t>[Forms M.D. 9 and M.D. 10 deleted in Gazette 6 May 2011 p. 1621.]</w:t>
      </w:r>
    </w:p>
    <w:p>
      <w:pPr>
        <w:pStyle w:val="yTable"/>
        <w:keepNext/>
        <w:pageBreakBefore/>
        <w:jc w:val="right"/>
        <w:rPr>
          <w:snapToGrid w:val="0"/>
        </w:rPr>
      </w:pPr>
      <w:r>
        <w:rPr>
          <w:snapToGrid w:val="0"/>
        </w:rPr>
        <w:t>Form M.D. 11</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Table"/>
        <w:keepNext/>
        <w:pageBreakBefore/>
        <w:jc w:val="right"/>
        <w:rPr>
          <w:snapToGrid w:val="0"/>
        </w:rPr>
      </w:pPr>
      <w:r>
        <w:rPr>
          <w:snapToGrid w:val="0"/>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Table"/>
        <w:keepNext/>
        <w:pageBreakBefore/>
        <w:jc w:val="right"/>
        <w:rPr>
          <w:snapToGrid w:val="0"/>
        </w:rPr>
      </w:pPr>
      <w:r>
        <w:rPr>
          <w:snapToGrid w:val="0"/>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applicantaccused] apply for a copy of [insert details of relevant certificate given under section 38 of Act] to be provided to me at [insert address at which copy of certificate can be provided to applicantaccused].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 xml:space="preserve">[Form M.D. 15 inserted in Gazette 2 Jul 1996 p. 3202; amended in Gazette 12 Nov 2010 p. 5663.] </w:t>
      </w:r>
    </w:p>
    <w:p>
      <w:pPr>
        <w:pStyle w:val="yShoulderClause"/>
        <w:pageBreakBefore/>
      </w:pPr>
      <w:r>
        <w:t>Form M.D. 16</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CANNABIS INTERVENTION REQUIREMENT</w:t>
      </w:r>
    </w:p>
    <w:p>
      <w:pPr>
        <w:pStyle w:val="yTable"/>
        <w:keepNext/>
        <w:keepLines/>
        <w:jc w:val="center"/>
      </w:pPr>
    </w:p>
    <w:tbl>
      <w:tblPr>
        <w:tblStyle w:val="TableGrid"/>
        <w:tblW w:w="5807" w:type="dxa"/>
        <w:tblInd w:w="879" w:type="dxa"/>
        <w:tblLook w:val="00A0" w:firstRow="1" w:lastRow="0" w:firstColumn="1" w:lastColumn="0" w:noHBand="0" w:noVBand="0"/>
      </w:tblPr>
      <w:tblGrid>
        <w:gridCol w:w="2118"/>
        <w:gridCol w:w="368"/>
        <w:gridCol w:w="369"/>
        <w:gridCol w:w="369"/>
        <w:gridCol w:w="369"/>
        <w:gridCol w:w="369"/>
        <w:gridCol w:w="369"/>
        <w:gridCol w:w="369"/>
        <w:gridCol w:w="341"/>
        <w:gridCol w:w="28"/>
        <w:gridCol w:w="369"/>
        <w:gridCol w:w="369"/>
      </w:tblGrid>
      <w:tr>
        <w:trPr>
          <w:gridAfter w:val="3"/>
          <w:wAfter w:w="766" w:type="dxa"/>
        </w:trPr>
        <w:tc>
          <w:tcPr>
            <w:tcW w:w="2118"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118"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879" w:type="dxa"/>
        <w:tblLook w:val="00A0" w:firstRow="1" w:lastRow="0" w:firstColumn="1" w:lastColumn="0" w:noHBand="0" w:noVBand="0"/>
      </w:tblPr>
      <w:tblGrid>
        <w:gridCol w:w="2118"/>
        <w:gridCol w:w="368"/>
        <w:gridCol w:w="369"/>
        <w:gridCol w:w="369"/>
        <w:gridCol w:w="369"/>
        <w:gridCol w:w="369"/>
        <w:gridCol w:w="369"/>
        <w:gridCol w:w="369"/>
        <w:gridCol w:w="369"/>
        <w:gridCol w:w="369"/>
        <w:gridCol w:w="369"/>
        <w:gridCol w:w="369"/>
      </w:tblGrid>
      <w:tr>
        <w:tc>
          <w:tcPr>
            <w:tcW w:w="6176" w:type="dxa"/>
            <w:gridSpan w:val="12"/>
          </w:tcPr>
          <w:p>
            <w:pPr>
              <w:pStyle w:val="yTableNAm"/>
              <w:spacing w:before="0" w:after="40"/>
              <w:rPr>
                <w:b/>
              </w:rPr>
            </w:pPr>
            <w:r>
              <w:rPr>
                <w:b/>
              </w:rPr>
              <w:t>Alleged offender</w:t>
            </w:r>
          </w:p>
        </w:tc>
      </w:tr>
      <w:tr>
        <w:tc>
          <w:tcPr>
            <w:tcW w:w="2118"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118"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118" w:type="dxa"/>
          </w:tcPr>
          <w:p>
            <w:pPr>
              <w:pStyle w:val="yTableNAm"/>
              <w:spacing w:before="0"/>
            </w:pPr>
            <w:r>
              <w:t>Number &amp; street</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118" w:type="dxa"/>
          </w:tcPr>
          <w:p>
            <w:pPr>
              <w:pStyle w:val="yTableNAm"/>
              <w:spacing w:before="0"/>
            </w:pPr>
            <w:r>
              <w:t>Suburb / town</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107" w:type="dxa"/>
            <w:gridSpan w:val="3"/>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118" w:type="dxa"/>
          </w:tcPr>
          <w:p>
            <w:pPr>
              <w:pStyle w:val="yTableNAm"/>
              <w:spacing w:before="0"/>
            </w:pPr>
            <w:r>
              <w:t>Telephone (H)</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118" w:type="dxa"/>
          </w:tcPr>
          <w:p>
            <w:pPr>
              <w:pStyle w:val="yTableNAm"/>
              <w:spacing w:before="0"/>
            </w:pPr>
            <w:r>
              <w:t>Telephone (M)</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r>
      <w:tr>
        <w:tc>
          <w:tcPr>
            <w:tcW w:w="2118" w:type="dxa"/>
          </w:tcPr>
          <w:p>
            <w:pPr>
              <w:pStyle w:val="yTableNAm"/>
              <w:spacing w:before="0"/>
            </w:pPr>
            <w:r>
              <w:t>Date of birth</w:t>
            </w:r>
          </w:p>
        </w:tc>
        <w:tc>
          <w:tcPr>
            <w:tcW w:w="368"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2118" w:type="dxa"/>
          </w:tcPr>
          <w:p>
            <w:pPr>
              <w:pStyle w:val="yTableNAm"/>
              <w:spacing w:before="0"/>
            </w:pPr>
            <w:r>
              <w:t>MDL Number</w:t>
            </w:r>
          </w:p>
        </w:tc>
        <w:tc>
          <w:tcPr>
            <w:tcW w:w="368" w:type="dxa"/>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8"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2118" w:type="dxa"/>
          </w:tcPr>
          <w:p>
            <w:pPr>
              <w:pStyle w:val="yTableNAm"/>
              <w:spacing w:before="0"/>
            </w:pPr>
            <w:r>
              <w:t>Gender</w:t>
            </w:r>
          </w:p>
        </w:tc>
        <w:tc>
          <w:tcPr>
            <w:tcW w:w="368" w:type="dxa"/>
          </w:tcPr>
          <w:p>
            <w:pPr>
              <w:pStyle w:val="yTableNAm"/>
              <w:spacing w:before="0"/>
            </w:pPr>
          </w:p>
        </w:tc>
        <w:tc>
          <w:tcPr>
            <w:tcW w:w="369" w:type="dxa"/>
            <w:tcBorders>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8"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r>
    </w:tbl>
    <w:p>
      <w:pPr>
        <w:pStyle w:val="yTableNAm"/>
        <w:spacing w:before="0"/>
      </w:pPr>
    </w:p>
    <w:tbl>
      <w:tblPr>
        <w:tblStyle w:val="TableGrid"/>
        <w:tblW w:w="0" w:type="auto"/>
        <w:tblInd w:w="879" w:type="dxa"/>
        <w:tblLook w:val="00A0" w:firstRow="1" w:lastRow="0" w:firstColumn="1" w:lastColumn="0" w:noHBand="0" w:noVBand="0"/>
      </w:tblPr>
      <w:tblGrid>
        <w:gridCol w:w="3224"/>
        <w:gridCol w:w="2953"/>
      </w:tblGrid>
      <w:tr>
        <w:tc>
          <w:tcPr>
            <w:tcW w:w="6177" w:type="dxa"/>
            <w:gridSpan w:val="2"/>
          </w:tcPr>
          <w:p>
            <w:pPr>
              <w:pStyle w:val="yTableNAm"/>
              <w:spacing w:before="0" w:after="40"/>
              <w:rPr>
                <w:b/>
              </w:rPr>
            </w:pPr>
            <w:r>
              <w:rPr>
                <w:b/>
              </w:rPr>
              <w:t>Alleged Offence</w:t>
            </w:r>
          </w:p>
        </w:tc>
      </w:tr>
      <w:tr>
        <w:tc>
          <w:tcPr>
            <w:tcW w:w="6177" w:type="dxa"/>
            <w:gridSpan w:val="2"/>
          </w:tcPr>
          <w:p>
            <w:pPr>
              <w:pStyle w:val="yTableNAm"/>
              <w:spacing w:before="0"/>
            </w:pPr>
            <w:r>
              <w:t>It is alleged that at the following place and time</w:t>
            </w:r>
          </w:p>
        </w:tc>
      </w:tr>
      <w:tr>
        <w:tc>
          <w:tcPr>
            <w:tcW w:w="6177" w:type="dxa"/>
            <w:gridSpan w:val="2"/>
          </w:tcPr>
          <w:p>
            <w:pPr>
              <w:pStyle w:val="yTableNAm"/>
              <w:spacing w:before="0"/>
            </w:pPr>
            <w:r>
              <w:t>Place (Address)</w:t>
            </w:r>
          </w:p>
        </w:tc>
      </w:tr>
      <w:tr>
        <w:tc>
          <w:tcPr>
            <w:tcW w:w="6177" w:type="dxa"/>
            <w:gridSpan w:val="2"/>
          </w:tcPr>
          <w:p>
            <w:pPr>
              <w:pStyle w:val="yTableNAm"/>
              <w:spacing w:before="0"/>
            </w:pPr>
          </w:p>
        </w:tc>
      </w:tr>
      <w:tr>
        <w:tc>
          <w:tcPr>
            <w:tcW w:w="3224" w:type="dxa"/>
          </w:tcPr>
          <w:p>
            <w:pPr>
              <w:pStyle w:val="yTableNAm"/>
              <w:spacing w:before="0"/>
            </w:pPr>
          </w:p>
        </w:tc>
        <w:tc>
          <w:tcPr>
            <w:tcW w:w="2953" w:type="dxa"/>
            <w:tcBorders>
              <w:left w:val="nil"/>
            </w:tcBorders>
          </w:tcPr>
          <w:p>
            <w:pPr>
              <w:pStyle w:val="yTableNAm"/>
              <w:spacing w:before="0"/>
            </w:pPr>
            <w:r>
              <w:t>Postcode</w:t>
            </w:r>
          </w:p>
        </w:tc>
      </w:tr>
      <w:tr>
        <w:tc>
          <w:tcPr>
            <w:tcW w:w="6177" w:type="dxa"/>
            <w:gridSpan w:val="2"/>
          </w:tcPr>
          <w:p>
            <w:pPr>
              <w:pStyle w:val="yTableNAm"/>
              <w:spacing w:before="0"/>
            </w:pPr>
            <w:r>
              <w:t>Date  ........../........../20.......</w:t>
            </w:r>
          </w:p>
        </w:tc>
      </w:tr>
      <w:tr>
        <w:tc>
          <w:tcPr>
            <w:tcW w:w="6177" w:type="dxa"/>
            <w:gridSpan w:val="2"/>
          </w:tcPr>
          <w:p>
            <w:pPr>
              <w:pStyle w:val="yTableNAm"/>
              <w:spacing w:before="0"/>
            </w:pPr>
            <w:r>
              <w:t>Time ..................... a.m./p.m.</w:t>
            </w:r>
          </w:p>
        </w:tc>
      </w:tr>
      <w:tr>
        <w:tc>
          <w:tcPr>
            <w:tcW w:w="6177" w:type="dxa"/>
            <w:gridSpan w:val="2"/>
          </w:tcPr>
          <w:p>
            <w:pPr>
              <w:pStyle w:val="yTableNAm"/>
              <w:spacing w:before="0"/>
              <w:rPr>
                <w:b/>
              </w:rPr>
            </w:pPr>
            <w:r>
              <w:rPr>
                <w:b/>
              </w:rPr>
              <w:t>You committed the following minor cannabis related offence/s.</w:t>
            </w:r>
          </w:p>
        </w:tc>
      </w:tr>
    </w:tbl>
    <w:p>
      <w:pPr>
        <w:pStyle w:val="yTableNAm"/>
        <w:spacing w:before="0"/>
      </w:pPr>
    </w:p>
    <w:tbl>
      <w:tblPr>
        <w:tblStyle w:val="TableGrid"/>
        <w:tblW w:w="0" w:type="auto"/>
        <w:tblInd w:w="879" w:type="dxa"/>
        <w:tblLook w:val="00A0" w:firstRow="1" w:lastRow="0" w:firstColumn="1" w:lastColumn="0" w:noHBand="0" w:noVBand="0"/>
      </w:tblPr>
      <w:tblGrid>
        <w:gridCol w:w="2855"/>
        <w:gridCol w:w="3322"/>
      </w:tblGrid>
      <w:tr>
        <w:tc>
          <w:tcPr>
            <w:tcW w:w="2855" w:type="dxa"/>
          </w:tcPr>
          <w:p>
            <w:pPr>
              <w:pStyle w:val="yTableNAm"/>
              <w:spacing w:before="0" w:after="40"/>
              <w:rPr>
                <w:b/>
                <w:i/>
              </w:rPr>
            </w:pPr>
            <w:r>
              <w:rPr>
                <w:b/>
                <w:i/>
              </w:rPr>
              <w:t>Misuse of Drugs Act 1981</w:t>
            </w:r>
          </w:p>
        </w:tc>
        <w:tc>
          <w:tcPr>
            <w:tcW w:w="3322" w:type="dxa"/>
            <w:tcBorders>
              <w:left w:val="nil"/>
            </w:tcBorders>
          </w:tcPr>
          <w:p>
            <w:pPr>
              <w:pStyle w:val="yTableNAm"/>
              <w:spacing w:before="0" w:after="40"/>
              <w:jc w:val="center"/>
              <w:rPr>
                <w:b/>
              </w:rPr>
            </w:pPr>
            <w:r>
              <w:rPr>
                <w:b/>
              </w:rPr>
              <w:t>Description of offence</w:t>
            </w:r>
          </w:p>
        </w:tc>
      </w:tr>
      <w:tr>
        <w:tc>
          <w:tcPr>
            <w:tcW w:w="2855" w:type="dxa"/>
          </w:tcPr>
          <w:p>
            <w:pPr>
              <w:pStyle w:val="yTableNAm"/>
              <w:spacing w:before="0"/>
            </w:pPr>
            <w:r>
              <w:t>⁯     s. 5(1)(d)(i)</w:t>
            </w:r>
          </w:p>
        </w:tc>
        <w:tc>
          <w:tcPr>
            <w:tcW w:w="3322" w:type="dxa"/>
            <w:tcBorders>
              <w:left w:val="nil"/>
            </w:tcBorders>
          </w:tcPr>
          <w:p>
            <w:pPr>
              <w:pStyle w:val="yTableNAm"/>
              <w:spacing w:before="0"/>
            </w:pPr>
            <w:r>
              <w:t xml:space="preserve">Possession of a smoking utensil that has detectable traces of cannabis </w:t>
            </w:r>
          </w:p>
        </w:tc>
      </w:tr>
      <w:tr>
        <w:tc>
          <w:tcPr>
            <w:tcW w:w="2855" w:type="dxa"/>
          </w:tcPr>
          <w:p>
            <w:pPr>
              <w:pStyle w:val="yTableNAm"/>
              <w:spacing w:before="0"/>
            </w:pPr>
            <w:r>
              <w:t>⁯     s. 6(2)</w:t>
            </w:r>
          </w:p>
        </w:tc>
        <w:tc>
          <w:tcPr>
            <w:tcW w:w="3322" w:type="dxa"/>
            <w:tcBorders>
              <w:left w:val="nil"/>
            </w:tcBorders>
          </w:tcPr>
          <w:p>
            <w:pPr>
              <w:pStyle w:val="yTableNAm"/>
              <w:spacing w:before="0"/>
            </w:pPr>
            <w:r>
              <w:t>Possession or use of not more than 10 grams of cannabis*</w:t>
            </w:r>
          </w:p>
          <w:p>
            <w:pPr>
              <w:pStyle w:val="yTableNAm"/>
              <w:spacing w:before="60"/>
            </w:pPr>
            <w:r>
              <w:t xml:space="preserve">* </w:t>
            </w:r>
            <w:r>
              <w:rPr>
                <w:i/>
              </w:rPr>
              <w:t>not including any cannabis plant under cultivation, cannabis resin or any other cannabis derivative</w:t>
            </w:r>
          </w:p>
        </w:tc>
      </w:tr>
    </w:tbl>
    <w:p>
      <w:pPr>
        <w:pStyle w:val="yTableNAm"/>
        <w:spacing w:before="0"/>
      </w:pPr>
    </w:p>
    <w:tbl>
      <w:tblPr>
        <w:tblStyle w:val="TableGrid"/>
        <w:tblW w:w="0" w:type="auto"/>
        <w:tblInd w:w="879" w:type="dxa"/>
        <w:tblLook w:val="00A0" w:firstRow="1" w:lastRow="0" w:firstColumn="1" w:lastColumn="0" w:noHBand="0" w:noVBand="0"/>
      </w:tblPr>
      <w:tblGrid>
        <w:gridCol w:w="2118"/>
        <w:gridCol w:w="368"/>
        <w:gridCol w:w="369"/>
        <w:gridCol w:w="369"/>
        <w:gridCol w:w="369"/>
        <w:gridCol w:w="369"/>
        <w:gridCol w:w="369"/>
        <w:gridCol w:w="370"/>
        <w:gridCol w:w="369"/>
        <w:gridCol w:w="369"/>
        <w:gridCol w:w="369"/>
        <w:gridCol w:w="369"/>
      </w:tblGrid>
      <w:tr>
        <w:tc>
          <w:tcPr>
            <w:tcW w:w="2118" w:type="dxa"/>
          </w:tcPr>
          <w:p>
            <w:pPr>
              <w:pStyle w:val="yTableNAm"/>
              <w:spacing w:before="0"/>
            </w:pPr>
            <w:r>
              <w:t>Issuing Officer</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2118" w:type="dxa"/>
          </w:tcPr>
          <w:p>
            <w:pPr>
              <w:pStyle w:val="yTableNAm"/>
              <w:spacing w:before="0"/>
            </w:pPr>
            <w:r>
              <w:t>Station</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2118" w:type="dxa"/>
          </w:tcPr>
          <w:p>
            <w:pPr>
              <w:pStyle w:val="yTableNAm"/>
              <w:spacing w:before="0"/>
            </w:pPr>
            <w:r>
              <w:t>Signature</w:t>
            </w:r>
          </w:p>
        </w:tc>
        <w:tc>
          <w:tcPr>
            <w:tcW w:w="4059" w:type="dxa"/>
            <w:gridSpan w:val="11"/>
          </w:tcPr>
          <w:p>
            <w:pPr>
              <w:pStyle w:val="yTableNAm"/>
              <w:spacing w:before="0"/>
            </w:pPr>
          </w:p>
        </w:tc>
      </w:tr>
      <w:tr>
        <w:tc>
          <w:tcPr>
            <w:tcW w:w="2118" w:type="dxa"/>
          </w:tcPr>
          <w:p>
            <w:pPr>
              <w:pStyle w:val="yTableNAm"/>
              <w:spacing w:before="0"/>
            </w:pPr>
            <w:r>
              <w:t>Date</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bottom w:val="single" w:sz="4" w:space="0" w:color="auto"/>
              <w:right w:val="nil"/>
            </w:tcBorders>
          </w:tcPr>
          <w:p>
            <w:pPr>
              <w:pStyle w:val="yTableNAm"/>
              <w:spacing w:before="0"/>
            </w:pPr>
          </w:p>
        </w:tc>
        <w:tc>
          <w:tcPr>
            <w:tcW w:w="369" w:type="dxa"/>
            <w:tcBorders>
              <w:left w:val="nil"/>
              <w:bottom w:val="single" w:sz="4" w:space="0" w:color="auto"/>
              <w:right w:val="single" w:sz="4" w:space="0" w:color="auto"/>
            </w:tcBorders>
          </w:tcPr>
          <w:p>
            <w:pPr>
              <w:pStyle w:val="yTableNAm"/>
              <w:spacing w:before="0"/>
            </w:pPr>
          </w:p>
        </w:tc>
      </w:tr>
    </w:tbl>
    <w:p>
      <w:pPr>
        <w:pStyle w:val="yTableNAm"/>
        <w:spacing w:before="0"/>
      </w:pPr>
    </w:p>
    <w:tbl>
      <w:tblPr>
        <w:tblStyle w:val="TableGrid"/>
        <w:tblW w:w="0" w:type="auto"/>
        <w:tblInd w:w="879" w:type="dxa"/>
        <w:tblLook w:val="00A0" w:firstRow="1" w:lastRow="0" w:firstColumn="1" w:lastColumn="0" w:noHBand="0" w:noVBand="0"/>
      </w:tblPr>
      <w:tblGrid>
        <w:gridCol w:w="6177"/>
      </w:tblGrid>
      <w:tr>
        <w:tc>
          <w:tcPr>
            <w:tcW w:w="6177" w:type="dxa"/>
          </w:tcPr>
          <w:p>
            <w:pPr>
              <w:pStyle w:val="yTableNAm"/>
              <w:spacing w:before="0"/>
              <w:jc w:val="center"/>
              <w:rPr>
                <w:b/>
              </w:rPr>
            </w:pPr>
            <w:r>
              <w:rPr>
                <w:b/>
              </w:rPr>
              <w:t>WHAT YOU MUST DO</w:t>
            </w:r>
          </w:p>
          <w:p>
            <w:pPr>
              <w:pStyle w:val="yTableNAm"/>
              <w:spacing w:before="60"/>
            </w:pPr>
            <w:r>
              <w:t>You have a period of 28 days after this notice was given to you to complete a CANNABIS INTERVENTION SESSION (CIS) OR elect to be prosecuted for the alleged offence.  If you do not complete the CIS, then you will be prosecuted for the alleged offence.</w:t>
            </w:r>
          </w:p>
          <w:p>
            <w:pPr>
              <w:pStyle w:val="yTableNAm"/>
              <w:spacing w:before="0"/>
            </w:pPr>
          </w:p>
          <w:p>
            <w:pPr>
              <w:pStyle w:val="yTableNAm"/>
              <w:spacing w:before="0"/>
              <w:rPr>
                <w:b/>
              </w:rPr>
            </w:pPr>
            <w:r>
              <w:rPr>
                <w:b/>
              </w:rPr>
              <w:t>YOUR FAILURE TO COMPLETE THE CIS OR ELECT TO BE PROSECUTED WILL RESULT IN FURTHER ACTION AGAINST YOU.</w:t>
            </w:r>
          </w:p>
          <w:p>
            <w:pPr>
              <w:pStyle w:val="yTableNAm"/>
              <w:spacing w:before="0"/>
            </w:pPr>
          </w:p>
        </w:tc>
      </w:tr>
    </w:tbl>
    <w:p>
      <w:pPr>
        <w:pStyle w:val="yTableNAm"/>
        <w:spacing w:before="0"/>
      </w:pPr>
    </w:p>
    <w:tbl>
      <w:tblPr>
        <w:tblStyle w:val="TableGrid"/>
        <w:tblW w:w="0" w:type="auto"/>
        <w:tblInd w:w="879" w:type="dxa"/>
        <w:tblLayout w:type="fixed"/>
        <w:tblLook w:val="00A0" w:firstRow="1" w:lastRow="0" w:firstColumn="1" w:lastColumn="0" w:noHBand="0" w:noVBand="0"/>
      </w:tblPr>
      <w:tblGrid>
        <w:gridCol w:w="6189"/>
      </w:tblGrid>
      <w:tr>
        <w:tc>
          <w:tcPr>
            <w:tcW w:w="6189" w:type="dxa"/>
          </w:tcPr>
          <w:p>
            <w:pPr>
              <w:pStyle w:val="yTableNAm"/>
              <w:spacing w:before="0"/>
              <w:rPr>
                <w:b/>
              </w:rPr>
            </w:pPr>
            <w:r>
              <w:rPr>
                <w:b/>
              </w:rPr>
              <w:t>CANNABIS INTERVENTION SESSION</w:t>
            </w:r>
          </w:p>
          <w:p>
            <w:pPr>
              <w:pStyle w:val="yTableNAm"/>
              <w:spacing w:before="0"/>
              <w:jc w:val="center"/>
            </w:pPr>
          </w:p>
          <w:p>
            <w:pPr>
              <w:pStyle w:val="yTableNAm"/>
              <w:spacing w:before="0"/>
            </w:pPr>
            <w:r>
              <w:t>The Cannabis Intervention Session (CIS) is a mandatory one</w:t>
            </w:r>
            <w:r>
              <w:noBreakHyphen/>
              <w:t>to</w:t>
            </w:r>
            <w:r>
              <w:noBreakHyphen/>
              <w:t>one therapeutic intervention with a trained alcohol and drug counsellor.</w:t>
            </w:r>
          </w:p>
          <w:p>
            <w:pPr>
              <w:pStyle w:val="yTableNAm"/>
              <w:spacing w:before="0"/>
            </w:pPr>
          </w:p>
          <w:p>
            <w:pPr>
              <w:pStyle w:val="yTableNAm"/>
              <w:spacing w:before="0"/>
            </w:pPr>
            <w:r>
              <w:t xml:space="preserve">As part of the CIS you will be provided with information on — </w:t>
            </w:r>
          </w:p>
          <w:p>
            <w:pPr>
              <w:pStyle w:val="yTableNAm"/>
              <w:numPr>
                <w:ilvl w:val="0"/>
                <w:numId w:val="40"/>
              </w:numPr>
              <w:tabs>
                <w:tab w:val="clear" w:pos="567"/>
                <w:tab w:val="clear" w:pos="720"/>
                <w:tab w:val="left" w:pos="461"/>
              </w:tabs>
              <w:spacing w:before="0"/>
              <w:ind w:left="81" w:firstLine="0"/>
            </w:pPr>
            <w:r>
              <w:t>the adverse health and social consequences of cannabis use; and</w:t>
            </w:r>
          </w:p>
          <w:p>
            <w:pPr>
              <w:pStyle w:val="yTableNAm"/>
              <w:numPr>
                <w:ilvl w:val="0"/>
                <w:numId w:val="40"/>
              </w:numPr>
              <w:tabs>
                <w:tab w:val="clear" w:pos="567"/>
                <w:tab w:val="clear" w:pos="720"/>
                <w:tab w:val="left" w:pos="461"/>
              </w:tabs>
              <w:spacing w:before="0"/>
              <w:ind w:left="461" w:hanging="380"/>
            </w:pPr>
            <w:r>
              <w:t>the laws relating to the use, possession and cultivation of cannabis; and</w:t>
            </w:r>
          </w:p>
          <w:p>
            <w:pPr>
              <w:pStyle w:val="yTableNAm"/>
              <w:numPr>
                <w:ilvl w:val="0"/>
                <w:numId w:val="40"/>
              </w:numPr>
              <w:tabs>
                <w:tab w:val="clear" w:pos="567"/>
                <w:tab w:val="clear" w:pos="720"/>
                <w:tab w:val="left" w:pos="461"/>
              </w:tabs>
              <w:spacing w:before="0"/>
              <w:ind w:left="81" w:firstLine="0"/>
            </w:pPr>
            <w:r>
              <w:t>effective strategies to address cannabis using behaviour.</w:t>
            </w:r>
          </w:p>
          <w:p>
            <w:pPr>
              <w:pStyle w:val="yTableNAm"/>
              <w:spacing w:before="0"/>
            </w:pPr>
          </w:p>
          <w:p>
            <w:pPr>
              <w:pStyle w:val="yTableNAm"/>
              <w:spacing w:before="0"/>
            </w:pPr>
            <w:r>
              <w:t>The CIS takes approximately 60</w:t>
            </w:r>
            <w:r>
              <w:noBreakHyphen/>
              <w:t>90 minutes to complete.</w:t>
            </w:r>
          </w:p>
          <w:p>
            <w:pPr>
              <w:pStyle w:val="yTableNAm"/>
              <w:spacing w:before="0"/>
            </w:pPr>
          </w:p>
          <w:p>
            <w:pPr>
              <w:pStyle w:val="yTableNAm"/>
              <w:spacing w:before="0"/>
              <w:rPr>
                <w:b/>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spacing w:before="0"/>
            </w:pPr>
          </w:p>
          <w:p>
            <w:pPr>
              <w:pStyle w:val="yTableNAm"/>
              <w:spacing w:before="0"/>
            </w:pPr>
            <w:r>
              <w:rPr>
                <w:b/>
                <w:u w:val="single"/>
              </w:rPr>
              <w:t>What you need to do/know</w:t>
            </w:r>
          </w:p>
          <w:p>
            <w:pPr>
              <w:pStyle w:val="yTableNAm"/>
              <w:spacing w:before="0"/>
            </w:pPr>
          </w:p>
          <w:p>
            <w:pPr>
              <w:pStyle w:val="yTableNAm"/>
              <w:numPr>
                <w:ilvl w:val="0"/>
                <w:numId w:val="40"/>
              </w:numPr>
              <w:tabs>
                <w:tab w:val="clear" w:pos="567"/>
                <w:tab w:val="clear" w:pos="720"/>
                <w:tab w:val="left" w:pos="461"/>
              </w:tabs>
              <w:spacing w:before="0"/>
              <w:ind w:left="461" w:hanging="380"/>
            </w:pPr>
            <w:r>
              <w:t xml:space="preserve">Contact the </w:t>
            </w:r>
            <w:r>
              <w:rPr>
                <w:b/>
              </w:rPr>
              <w:t xml:space="preserve">Cannabis Intervention Session Booking Service </w:t>
            </w:r>
            <w:r>
              <w:t>on 1800 722 362 between 7.00 a.m. — 7.00 p.m., Monday to Sunday, to book a CIS with an approved treatment provider.  The personal information provided during the booking process will be recorded and passed on to the approved treatment provider and stored on a health database.</w:t>
            </w:r>
          </w:p>
          <w:p>
            <w:pPr>
              <w:pStyle w:val="yTableNAm"/>
              <w:tabs>
                <w:tab w:val="clear" w:pos="567"/>
                <w:tab w:val="left" w:pos="461"/>
              </w:tabs>
              <w:spacing w:before="0"/>
            </w:pPr>
          </w:p>
          <w:p>
            <w:pPr>
              <w:pStyle w:val="yTableNAm"/>
              <w:numPr>
                <w:ilvl w:val="0"/>
                <w:numId w:val="40"/>
              </w:numPr>
              <w:tabs>
                <w:tab w:val="clear" w:pos="567"/>
                <w:tab w:val="clear" w:pos="720"/>
                <w:tab w:val="left" w:pos="461"/>
              </w:tabs>
              <w:spacing w:before="0"/>
              <w:ind w:left="461" w:hanging="380"/>
            </w:pPr>
            <w:r>
              <w:t>When making your booking ensure you have a pen available to write down the time, date and address of the CIS in the space provided below on this form.</w:t>
            </w:r>
          </w:p>
        </w:tc>
      </w:tr>
      <w:tr>
        <w:tc>
          <w:tcPr>
            <w:tcW w:w="6189" w:type="dxa"/>
          </w:tcPr>
          <w:p>
            <w:pPr>
              <w:pStyle w:val="yTableNAm"/>
              <w:spacing w:before="0"/>
            </w:pPr>
          </w:p>
          <w:p>
            <w:pPr>
              <w:pStyle w:val="yTableNAm"/>
              <w:spacing w:before="0"/>
              <w:rPr>
                <w:b/>
                <w:i/>
              </w:rPr>
            </w:pPr>
            <w:r>
              <w:rPr>
                <w:b/>
                <w:i/>
              </w:rPr>
              <w:t>You are strongly advised to phone the CIS Booking Service within 3 days from the date this CIR was given to you to ensure a booking can be made for you within the 28 day permitted period.</w:t>
            </w:r>
          </w:p>
          <w:p>
            <w:pPr>
              <w:pStyle w:val="yTableNAm"/>
              <w:spacing w:before="0"/>
            </w:pPr>
          </w:p>
          <w:p>
            <w:pPr>
              <w:pStyle w:val="yTableNAm"/>
              <w:spacing w:before="0"/>
            </w:pPr>
            <w:r>
              <w:rPr>
                <w:b/>
                <w:i/>
              </w:rPr>
              <w:t>No reminders will be issued.</w:t>
            </w:r>
          </w:p>
          <w:p>
            <w:pPr>
              <w:pStyle w:val="yTableNAm"/>
              <w:spacing w:before="0"/>
            </w:pPr>
          </w:p>
          <w:p>
            <w:pPr>
              <w:pStyle w:val="yTableNAm"/>
              <w:spacing w:before="0"/>
            </w:pPr>
            <w:r>
              <w:t xml:space="preserve">You need to bring to the CIS — </w:t>
            </w:r>
          </w:p>
          <w:p>
            <w:pPr>
              <w:pStyle w:val="yTableNAm"/>
              <w:numPr>
                <w:ilvl w:val="0"/>
                <w:numId w:val="40"/>
              </w:numPr>
              <w:tabs>
                <w:tab w:val="clear" w:pos="567"/>
                <w:tab w:val="clear" w:pos="720"/>
                <w:tab w:val="left" w:pos="461"/>
              </w:tabs>
              <w:spacing w:before="0"/>
              <w:ind w:left="461" w:hanging="380"/>
            </w:pPr>
            <w:r>
              <w:t>Photographic identification</w:t>
            </w:r>
          </w:p>
          <w:p>
            <w:pPr>
              <w:pStyle w:val="yTableNAm"/>
              <w:numPr>
                <w:ilvl w:val="0"/>
                <w:numId w:val="40"/>
              </w:numPr>
              <w:tabs>
                <w:tab w:val="clear" w:pos="567"/>
                <w:tab w:val="clear" w:pos="720"/>
                <w:tab w:val="left" w:pos="461"/>
              </w:tabs>
              <w:spacing w:before="0"/>
              <w:ind w:left="461" w:hanging="380"/>
            </w:pPr>
            <w:r>
              <w:t>This CIR.</w:t>
            </w:r>
          </w:p>
          <w:p>
            <w:pPr>
              <w:pStyle w:val="yTableNAm"/>
              <w:spacing w:before="0"/>
            </w:pPr>
          </w:p>
          <w:p>
            <w:pPr>
              <w:pStyle w:val="yTableNAm"/>
              <w:spacing w:before="0"/>
              <w:rPr>
                <w:b/>
                <w:i/>
              </w:rPr>
            </w:pPr>
            <w:r>
              <w:rPr>
                <w:b/>
                <w:i/>
              </w:rPr>
              <w:t>You must arrive on time and complete the entire CIS.</w:t>
            </w:r>
          </w:p>
        </w:tc>
      </w:tr>
      <w:tr>
        <w:tc>
          <w:tcPr>
            <w:tcW w:w="6189" w:type="dxa"/>
            <w:tcBorders>
              <w:left w:val="nil"/>
              <w:right w:val="nil"/>
            </w:tcBorders>
          </w:tcPr>
          <w:p>
            <w:pPr>
              <w:pStyle w:val="yTableNAm"/>
              <w:spacing w:before="60" w:afterLines="40" w:after="96"/>
              <w:rPr>
                <w:b/>
              </w:rPr>
            </w:pPr>
            <w:r>
              <w:rPr>
                <w:b/>
              </w:rPr>
              <w:t>CIS appointment details</w:t>
            </w:r>
          </w:p>
        </w:tc>
      </w:tr>
      <w:tr>
        <w:tc>
          <w:tcPr>
            <w:tcW w:w="6189" w:type="dxa"/>
          </w:tcPr>
          <w:p>
            <w:pPr>
              <w:pStyle w:val="yTableNAm"/>
              <w:spacing w:before="0" w:afterLines="40" w:after="96"/>
            </w:pPr>
            <w:r>
              <w:t>Appointment Date _____________________________________</w:t>
            </w:r>
          </w:p>
        </w:tc>
      </w:tr>
      <w:tr>
        <w:tc>
          <w:tcPr>
            <w:tcW w:w="6189" w:type="dxa"/>
          </w:tcPr>
          <w:p>
            <w:pPr>
              <w:pStyle w:val="yTableNAm"/>
              <w:spacing w:before="0" w:afterLines="40" w:after="96"/>
            </w:pPr>
            <w:r>
              <w:t>Address_______________________________________________</w:t>
            </w:r>
          </w:p>
        </w:tc>
      </w:tr>
      <w:tr>
        <w:tc>
          <w:tcPr>
            <w:tcW w:w="6189" w:type="dxa"/>
          </w:tcPr>
          <w:p>
            <w:pPr>
              <w:pStyle w:val="yTableNAm"/>
              <w:spacing w:before="0" w:afterLines="40" w:after="96"/>
            </w:pPr>
            <w:r>
              <w:t>Appointment Time _____________________________________</w:t>
            </w:r>
          </w:p>
        </w:tc>
      </w:tr>
    </w:tbl>
    <w:p>
      <w:pPr>
        <w:pStyle w:val="yTableNAm"/>
        <w:spacing w:before="0"/>
      </w:pPr>
    </w:p>
    <w:tbl>
      <w:tblPr>
        <w:tblStyle w:val="TableGrid"/>
        <w:tblW w:w="0" w:type="auto"/>
        <w:tblInd w:w="879" w:type="dxa"/>
        <w:tblLook w:val="00A0" w:firstRow="1" w:lastRow="0" w:firstColumn="1" w:lastColumn="0" w:noHBand="0" w:noVBand="0"/>
      </w:tblPr>
      <w:tblGrid>
        <w:gridCol w:w="363"/>
        <w:gridCol w:w="363"/>
        <w:gridCol w:w="364"/>
        <w:gridCol w:w="363"/>
        <w:gridCol w:w="363"/>
        <w:gridCol w:w="302"/>
        <w:gridCol w:w="62"/>
        <w:gridCol w:w="306"/>
        <w:gridCol w:w="57"/>
        <w:gridCol w:w="312"/>
        <w:gridCol w:w="51"/>
        <w:gridCol w:w="318"/>
        <w:gridCol w:w="46"/>
        <w:gridCol w:w="323"/>
        <w:gridCol w:w="40"/>
        <w:gridCol w:w="329"/>
        <w:gridCol w:w="34"/>
        <w:gridCol w:w="335"/>
        <w:gridCol w:w="29"/>
        <w:gridCol w:w="341"/>
        <w:gridCol w:w="22"/>
        <w:gridCol w:w="347"/>
        <w:gridCol w:w="16"/>
        <w:gridCol w:w="353"/>
        <w:gridCol w:w="11"/>
        <w:gridCol w:w="363"/>
        <w:gridCol w:w="369"/>
      </w:tblGrid>
      <w:tr>
        <w:tc>
          <w:tcPr>
            <w:tcW w:w="6182" w:type="dxa"/>
            <w:gridSpan w:val="27"/>
          </w:tcPr>
          <w:p>
            <w:pPr>
              <w:pStyle w:val="yTableNAm"/>
              <w:spacing w:before="0"/>
              <w:rPr>
                <w:b/>
              </w:rPr>
            </w:pPr>
            <w:r>
              <w:rPr>
                <w:b/>
              </w:rPr>
              <w:t>Electing to be prosecuted in a court</w:t>
            </w:r>
          </w:p>
        </w:tc>
      </w:tr>
      <w:tr>
        <w:tc>
          <w:tcPr>
            <w:tcW w:w="6182" w:type="dxa"/>
            <w:gridSpan w:val="27"/>
          </w:tcPr>
          <w:p>
            <w:pPr>
              <w:pStyle w:val="yTableNAm"/>
              <w:spacing w:before="0"/>
            </w:pPr>
            <w:r>
              <w:t>I elect to have the offence alleged in this CIR dealt with by a court.</w:t>
            </w:r>
          </w:p>
        </w:tc>
      </w:tr>
      <w:tr>
        <w:tc>
          <w:tcPr>
            <w:tcW w:w="2118" w:type="dxa"/>
            <w:gridSpan w:val="6"/>
          </w:tcPr>
          <w:p>
            <w:pPr>
              <w:pStyle w:val="yTableNAm"/>
              <w:spacing w:before="0"/>
            </w:pPr>
            <w:r>
              <w:t>Signature</w:t>
            </w:r>
          </w:p>
        </w:tc>
        <w:tc>
          <w:tcPr>
            <w:tcW w:w="4064" w:type="dxa"/>
            <w:gridSpan w:val="21"/>
          </w:tcPr>
          <w:p>
            <w:pPr>
              <w:pStyle w:val="yTableNAm"/>
              <w:spacing w:before="0"/>
            </w:pPr>
          </w:p>
        </w:tc>
      </w:tr>
      <w:tr>
        <w:tc>
          <w:tcPr>
            <w:tcW w:w="2118" w:type="dxa"/>
            <w:gridSpan w:val="6"/>
          </w:tcPr>
          <w:p>
            <w:pPr>
              <w:pStyle w:val="yTableNAm"/>
              <w:spacing w:before="0"/>
            </w:pPr>
            <w:r>
              <w:t>Date</w:t>
            </w:r>
          </w:p>
        </w:tc>
        <w:tc>
          <w:tcPr>
            <w:tcW w:w="368" w:type="dxa"/>
            <w:gridSpan w:val="2"/>
            <w:tcBorders>
              <w:right w:val="nil"/>
            </w:tcBorders>
          </w:tcPr>
          <w:p>
            <w:pPr>
              <w:pStyle w:val="yTableNAm"/>
              <w:spacing w:before="0"/>
            </w:pPr>
          </w:p>
        </w:tc>
        <w:tc>
          <w:tcPr>
            <w:tcW w:w="369" w:type="dxa"/>
            <w:gridSpan w:val="2"/>
            <w:tcBorders>
              <w:left w:val="nil"/>
              <w:right w:val="nil"/>
            </w:tcBorders>
          </w:tcPr>
          <w:p>
            <w:pPr>
              <w:pStyle w:val="yTableNAm"/>
              <w:spacing w:before="0"/>
            </w:pPr>
          </w:p>
        </w:tc>
        <w:tc>
          <w:tcPr>
            <w:tcW w:w="369" w:type="dxa"/>
            <w:gridSpan w:val="2"/>
            <w:tcBorders>
              <w:left w:val="nil"/>
              <w:right w:val="nil"/>
            </w:tcBorders>
          </w:tcPr>
          <w:p>
            <w:pPr>
              <w:pStyle w:val="yTableNAm"/>
              <w:spacing w:before="0"/>
            </w:pPr>
            <w:r>
              <w:t>/</w:t>
            </w:r>
          </w:p>
        </w:tc>
        <w:tc>
          <w:tcPr>
            <w:tcW w:w="369" w:type="dxa"/>
            <w:gridSpan w:val="2"/>
            <w:tcBorders>
              <w:left w:val="nil"/>
              <w:right w:val="nil"/>
            </w:tcBorders>
          </w:tcPr>
          <w:p>
            <w:pPr>
              <w:pStyle w:val="yTableNAm"/>
              <w:spacing w:before="0"/>
            </w:pPr>
          </w:p>
        </w:tc>
        <w:tc>
          <w:tcPr>
            <w:tcW w:w="369" w:type="dxa"/>
            <w:gridSpan w:val="2"/>
            <w:tcBorders>
              <w:left w:val="nil"/>
              <w:right w:val="nil"/>
            </w:tcBorders>
          </w:tcPr>
          <w:p>
            <w:pPr>
              <w:pStyle w:val="yTableNAm"/>
              <w:spacing w:before="0"/>
            </w:pPr>
          </w:p>
        </w:tc>
        <w:tc>
          <w:tcPr>
            <w:tcW w:w="369" w:type="dxa"/>
            <w:gridSpan w:val="2"/>
            <w:tcBorders>
              <w:left w:val="nil"/>
              <w:right w:val="nil"/>
            </w:tcBorders>
          </w:tcPr>
          <w:p>
            <w:pPr>
              <w:pStyle w:val="yTableNAm"/>
              <w:spacing w:before="0"/>
            </w:pPr>
            <w:r>
              <w:t>/</w:t>
            </w:r>
          </w:p>
        </w:tc>
        <w:tc>
          <w:tcPr>
            <w:tcW w:w="370" w:type="dxa"/>
            <w:gridSpan w:val="2"/>
            <w:tcBorders>
              <w:left w:val="nil"/>
              <w:right w:val="nil"/>
            </w:tcBorders>
          </w:tcPr>
          <w:p>
            <w:pPr>
              <w:pStyle w:val="yTableNAm"/>
              <w:spacing w:before="0"/>
            </w:pPr>
          </w:p>
        </w:tc>
        <w:tc>
          <w:tcPr>
            <w:tcW w:w="369" w:type="dxa"/>
            <w:gridSpan w:val="2"/>
            <w:tcBorders>
              <w:left w:val="nil"/>
              <w:right w:val="nil"/>
            </w:tcBorders>
          </w:tcPr>
          <w:p>
            <w:pPr>
              <w:pStyle w:val="yTableNAm"/>
              <w:spacing w:before="0"/>
            </w:pPr>
          </w:p>
        </w:tc>
        <w:tc>
          <w:tcPr>
            <w:tcW w:w="369" w:type="dxa"/>
            <w:gridSpan w:val="2"/>
            <w:tcBorders>
              <w:left w:val="nil"/>
              <w:right w:val="nil"/>
            </w:tcBorders>
          </w:tcPr>
          <w:p>
            <w:pPr>
              <w:pStyle w:val="yTableNAm"/>
              <w:spacing w:before="0"/>
            </w:pPr>
          </w:p>
        </w:tc>
        <w:tc>
          <w:tcPr>
            <w:tcW w:w="374" w:type="dxa"/>
            <w:gridSpan w:val="2"/>
            <w:tcBorders>
              <w:left w:val="nil"/>
              <w:right w:val="nil"/>
            </w:tcBorders>
          </w:tcPr>
          <w:p>
            <w:pPr>
              <w:pStyle w:val="yTableNAm"/>
              <w:spacing w:before="0"/>
            </w:pPr>
          </w:p>
        </w:tc>
        <w:tc>
          <w:tcPr>
            <w:tcW w:w="369" w:type="dxa"/>
            <w:tcBorders>
              <w:left w:val="nil"/>
              <w:bottom w:val="single" w:sz="4" w:space="0" w:color="auto"/>
              <w:right w:val="single" w:sz="4" w:space="0" w:color="auto"/>
            </w:tcBorders>
          </w:tcPr>
          <w:p>
            <w:pPr>
              <w:pStyle w:val="yTableNAm"/>
              <w:spacing w:before="0"/>
            </w:pPr>
          </w:p>
        </w:tc>
      </w:tr>
      <w:tr>
        <w:tc>
          <w:tcPr>
            <w:tcW w:w="6182" w:type="dxa"/>
            <w:gridSpan w:val="27"/>
            <w:tcBorders>
              <w:top w:val="nil"/>
              <w:left w:val="nil"/>
              <w:bottom w:val="nil"/>
              <w:right w:val="nil"/>
            </w:tcBorders>
          </w:tcPr>
          <w:p>
            <w:pPr>
              <w:pStyle w:val="yTableNAm"/>
              <w:spacing w:before="0"/>
            </w:pPr>
          </w:p>
        </w:tc>
      </w:tr>
      <w:tr>
        <w:tc>
          <w:tcPr>
            <w:tcW w:w="6182" w:type="dxa"/>
            <w:gridSpan w:val="27"/>
            <w:tcBorders>
              <w:top w:val="nil"/>
              <w:left w:val="nil"/>
              <w:bottom w:val="single" w:sz="4" w:space="0" w:color="auto"/>
              <w:right w:val="nil"/>
            </w:tcBorders>
          </w:tcPr>
          <w:p>
            <w:pPr>
              <w:pStyle w:val="yTableNAm"/>
              <w:spacing w:before="0"/>
            </w:pPr>
            <w:r>
              <w:t>Address for service</w:t>
            </w:r>
          </w:p>
        </w:tc>
      </w:tr>
      <w:tr>
        <w:tc>
          <w:tcPr>
            <w:tcW w:w="363" w:type="dxa"/>
            <w:tcBorders>
              <w:top w:val="single" w:sz="4" w:space="0" w:color="auto"/>
            </w:tcBorders>
            <w:shd w:val="clear" w:color="auto" w:fill="auto"/>
          </w:tcPr>
          <w:p>
            <w:pPr>
              <w:pStyle w:val="yTableNAm"/>
              <w:spacing w:before="0"/>
            </w:pPr>
          </w:p>
        </w:tc>
        <w:tc>
          <w:tcPr>
            <w:tcW w:w="363" w:type="dxa"/>
            <w:tcBorders>
              <w:top w:val="single" w:sz="4" w:space="0" w:color="auto"/>
            </w:tcBorders>
            <w:shd w:val="clear" w:color="auto" w:fill="auto"/>
          </w:tcPr>
          <w:p>
            <w:pPr>
              <w:pStyle w:val="yTableNAm"/>
              <w:spacing w:before="0"/>
            </w:pPr>
          </w:p>
        </w:tc>
        <w:tc>
          <w:tcPr>
            <w:tcW w:w="364" w:type="dxa"/>
            <w:tcBorders>
              <w:top w:val="single" w:sz="4" w:space="0" w:color="auto"/>
            </w:tcBorders>
            <w:shd w:val="clear" w:color="auto" w:fill="auto"/>
          </w:tcPr>
          <w:p>
            <w:pPr>
              <w:pStyle w:val="yTableNAm"/>
              <w:spacing w:before="0"/>
            </w:pPr>
          </w:p>
        </w:tc>
        <w:tc>
          <w:tcPr>
            <w:tcW w:w="363" w:type="dxa"/>
            <w:tcBorders>
              <w:top w:val="single" w:sz="4" w:space="0" w:color="auto"/>
            </w:tcBorders>
            <w:shd w:val="clear" w:color="auto" w:fill="auto"/>
          </w:tcPr>
          <w:p>
            <w:pPr>
              <w:pStyle w:val="yTableNAm"/>
              <w:spacing w:before="0"/>
            </w:pPr>
          </w:p>
        </w:tc>
        <w:tc>
          <w:tcPr>
            <w:tcW w:w="363" w:type="dxa"/>
            <w:tcBorders>
              <w:top w:val="single" w:sz="4" w:space="0" w:color="auto"/>
            </w:tcBorders>
            <w:shd w:val="clear" w:color="auto" w:fill="auto"/>
          </w:tcPr>
          <w:p>
            <w:pPr>
              <w:pStyle w:val="yTableNAm"/>
              <w:spacing w:before="0"/>
            </w:pPr>
          </w:p>
        </w:tc>
        <w:tc>
          <w:tcPr>
            <w:tcW w:w="364" w:type="dxa"/>
            <w:gridSpan w:val="2"/>
            <w:tcBorders>
              <w:top w:val="single" w:sz="4" w:space="0" w:color="auto"/>
            </w:tcBorders>
            <w:shd w:val="clear" w:color="auto" w:fill="auto"/>
          </w:tcPr>
          <w:p>
            <w:pPr>
              <w:pStyle w:val="yTableNAm"/>
              <w:spacing w:before="0"/>
            </w:pPr>
          </w:p>
        </w:tc>
        <w:tc>
          <w:tcPr>
            <w:tcW w:w="363" w:type="dxa"/>
            <w:gridSpan w:val="2"/>
            <w:tcBorders>
              <w:top w:val="single" w:sz="4" w:space="0" w:color="auto"/>
              <w:bottom w:val="single" w:sz="4" w:space="0" w:color="auto"/>
              <w:right w:val="single" w:sz="4" w:space="0" w:color="auto"/>
            </w:tcBorders>
          </w:tcPr>
          <w:p>
            <w:pPr>
              <w:pStyle w:val="yTableNAm"/>
              <w:spacing w:before="0"/>
            </w:pPr>
          </w:p>
        </w:tc>
        <w:tc>
          <w:tcPr>
            <w:tcW w:w="363"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3"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3"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3"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3"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3"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69" w:type="dxa"/>
            <w:tcBorders>
              <w:top w:val="single" w:sz="4" w:space="0" w:color="auto"/>
              <w:left w:val="single" w:sz="4" w:space="0" w:color="auto"/>
              <w:bottom w:val="single" w:sz="4" w:space="0" w:color="auto"/>
            </w:tcBorders>
          </w:tcPr>
          <w:p>
            <w:pPr>
              <w:pStyle w:val="yTableNAm"/>
              <w:spacing w:before="0"/>
            </w:pPr>
          </w:p>
        </w:tc>
      </w:tr>
      <w:tr>
        <w:tc>
          <w:tcPr>
            <w:tcW w:w="363" w:type="dxa"/>
            <w:tcBorders>
              <w:bottom w:val="single" w:sz="4" w:space="0" w:color="auto"/>
            </w:tcBorders>
            <w:shd w:val="clear" w:color="auto" w:fill="auto"/>
          </w:tcPr>
          <w:p>
            <w:pPr>
              <w:pStyle w:val="yTableNAm"/>
              <w:spacing w:before="0"/>
            </w:pPr>
          </w:p>
        </w:tc>
        <w:tc>
          <w:tcPr>
            <w:tcW w:w="363" w:type="dxa"/>
            <w:tcBorders>
              <w:bottom w:val="single" w:sz="4" w:space="0" w:color="auto"/>
            </w:tcBorders>
            <w:shd w:val="clear" w:color="auto" w:fill="auto"/>
          </w:tcPr>
          <w:p>
            <w:pPr>
              <w:pStyle w:val="yTableNAm"/>
              <w:spacing w:before="0"/>
            </w:pPr>
          </w:p>
        </w:tc>
        <w:tc>
          <w:tcPr>
            <w:tcW w:w="364" w:type="dxa"/>
            <w:tcBorders>
              <w:bottom w:val="single" w:sz="4" w:space="0" w:color="auto"/>
            </w:tcBorders>
            <w:shd w:val="clear" w:color="auto" w:fill="auto"/>
          </w:tcPr>
          <w:p>
            <w:pPr>
              <w:pStyle w:val="yTableNAm"/>
              <w:spacing w:before="0"/>
            </w:pPr>
          </w:p>
        </w:tc>
        <w:tc>
          <w:tcPr>
            <w:tcW w:w="363" w:type="dxa"/>
            <w:tcBorders>
              <w:bottom w:val="single" w:sz="4" w:space="0" w:color="auto"/>
            </w:tcBorders>
            <w:shd w:val="clear" w:color="auto" w:fill="auto"/>
          </w:tcPr>
          <w:p>
            <w:pPr>
              <w:pStyle w:val="yTableNAm"/>
              <w:spacing w:before="0"/>
            </w:pPr>
          </w:p>
        </w:tc>
        <w:tc>
          <w:tcPr>
            <w:tcW w:w="363" w:type="dxa"/>
            <w:tcBorders>
              <w:bottom w:val="single" w:sz="4" w:space="0" w:color="auto"/>
            </w:tcBorders>
            <w:shd w:val="clear" w:color="auto" w:fill="auto"/>
          </w:tcPr>
          <w:p>
            <w:pPr>
              <w:pStyle w:val="yTableNAm"/>
              <w:spacing w:before="0"/>
            </w:pPr>
          </w:p>
        </w:tc>
        <w:tc>
          <w:tcPr>
            <w:tcW w:w="364" w:type="dxa"/>
            <w:gridSpan w:val="2"/>
            <w:tcBorders>
              <w:bottom w:val="single" w:sz="4" w:space="0" w:color="auto"/>
            </w:tcBorders>
            <w:shd w:val="clear" w:color="auto" w:fill="auto"/>
          </w:tcPr>
          <w:p>
            <w:pPr>
              <w:pStyle w:val="yTableNAm"/>
              <w:spacing w:before="0"/>
            </w:pPr>
          </w:p>
        </w:tc>
        <w:tc>
          <w:tcPr>
            <w:tcW w:w="363" w:type="dxa"/>
            <w:gridSpan w:val="2"/>
            <w:tcBorders>
              <w:bottom w:val="single" w:sz="4" w:space="0" w:color="auto"/>
              <w:right w:val="single" w:sz="4" w:space="0" w:color="auto"/>
            </w:tcBorders>
          </w:tcPr>
          <w:p>
            <w:pPr>
              <w:pStyle w:val="yTableNAm"/>
              <w:spacing w:before="0"/>
            </w:pPr>
          </w:p>
        </w:tc>
        <w:tc>
          <w:tcPr>
            <w:tcW w:w="363" w:type="dxa"/>
            <w:gridSpan w:val="2"/>
            <w:tcBorders>
              <w:left w:val="single" w:sz="4" w:space="0" w:color="auto"/>
              <w:bottom w:val="single" w:sz="4" w:space="0" w:color="auto"/>
              <w:right w:val="single" w:sz="4" w:space="0" w:color="auto"/>
            </w:tcBorders>
          </w:tcPr>
          <w:p>
            <w:pPr>
              <w:pStyle w:val="yTableNAm"/>
              <w:spacing w:before="0"/>
            </w:pPr>
          </w:p>
        </w:tc>
        <w:tc>
          <w:tcPr>
            <w:tcW w:w="364" w:type="dxa"/>
            <w:gridSpan w:val="2"/>
            <w:tcBorders>
              <w:left w:val="single" w:sz="4" w:space="0" w:color="auto"/>
              <w:bottom w:val="single" w:sz="4" w:space="0" w:color="auto"/>
              <w:right w:val="single" w:sz="4" w:space="0" w:color="auto"/>
            </w:tcBorders>
          </w:tcPr>
          <w:p>
            <w:pPr>
              <w:pStyle w:val="yTableNAm"/>
              <w:spacing w:before="0"/>
            </w:pPr>
          </w:p>
        </w:tc>
        <w:tc>
          <w:tcPr>
            <w:tcW w:w="1453" w:type="dxa"/>
            <w:gridSpan w:val="8"/>
            <w:tcBorders>
              <w:left w:val="single" w:sz="4" w:space="0" w:color="auto"/>
              <w:bottom w:val="single" w:sz="4" w:space="0" w:color="auto"/>
              <w:right w:val="single" w:sz="4" w:space="0" w:color="auto"/>
            </w:tcBorders>
          </w:tcPr>
          <w:p>
            <w:pPr>
              <w:pStyle w:val="yTableNAm"/>
              <w:spacing w:before="0"/>
            </w:pPr>
            <w:r>
              <w:t>Postcode</w:t>
            </w:r>
          </w:p>
        </w:tc>
        <w:tc>
          <w:tcPr>
            <w:tcW w:w="363" w:type="dxa"/>
            <w:gridSpan w:val="2"/>
            <w:tcBorders>
              <w:left w:val="single" w:sz="4" w:space="0" w:color="auto"/>
              <w:bottom w:val="single" w:sz="4" w:space="0" w:color="auto"/>
              <w:right w:val="single" w:sz="4" w:space="0" w:color="auto"/>
            </w:tcBorders>
          </w:tcPr>
          <w:p>
            <w:pPr>
              <w:pStyle w:val="yTableNAm"/>
              <w:spacing w:before="0"/>
            </w:pPr>
          </w:p>
        </w:tc>
        <w:tc>
          <w:tcPr>
            <w:tcW w:w="364" w:type="dxa"/>
            <w:gridSpan w:val="2"/>
            <w:tcBorders>
              <w:left w:val="single" w:sz="4" w:space="0" w:color="auto"/>
              <w:bottom w:val="single" w:sz="4" w:space="0" w:color="auto"/>
              <w:right w:val="single" w:sz="4" w:space="0" w:color="auto"/>
            </w:tcBorders>
          </w:tcPr>
          <w:p>
            <w:pPr>
              <w:pStyle w:val="yTableNAm"/>
              <w:spacing w:before="0"/>
            </w:pPr>
          </w:p>
        </w:tc>
        <w:tc>
          <w:tcPr>
            <w:tcW w:w="363" w:type="dxa"/>
            <w:tcBorders>
              <w:left w:val="single" w:sz="4" w:space="0" w:color="auto"/>
              <w:bottom w:val="single" w:sz="4" w:space="0" w:color="auto"/>
              <w:right w:val="single" w:sz="4" w:space="0" w:color="auto"/>
            </w:tcBorders>
          </w:tcPr>
          <w:p>
            <w:pPr>
              <w:pStyle w:val="yTableNAm"/>
              <w:spacing w:before="0"/>
            </w:pPr>
          </w:p>
        </w:tc>
        <w:tc>
          <w:tcPr>
            <w:tcW w:w="369" w:type="dxa"/>
            <w:tcBorders>
              <w:left w:val="single" w:sz="4" w:space="0" w:color="auto"/>
              <w:bottom w:val="single" w:sz="4" w:space="0" w:color="auto"/>
            </w:tcBorders>
          </w:tcPr>
          <w:p>
            <w:pPr>
              <w:pStyle w:val="yTableNAm"/>
              <w:spacing w:before="0"/>
            </w:pPr>
          </w:p>
        </w:tc>
      </w:tr>
      <w:tr>
        <w:tc>
          <w:tcPr>
            <w:tcW w:w="6182" w:type="dxa"/>
            <w:gridSpan w:val="27"/>
            <w:tcBorders>
              <w:left w:val="single" w:sz="4" w:space="0" w:color="auto"/>
              <w:bottom w:val="nil"/>
              <w:right w:val="single" w:sz="4" w:space="0" w:color="auto"/>
            </w:tcBorders>
            <w:shd w:val="clear" w:color="auto" w:fill="auto"/>
          </w:tcPr>
          <w:p>
            <w:pPr>
              <w:pStyle w:val="yTableNAm"/>
              <w:spacing w:before="0"/>
            </w:pPr>
          </w:p>
        </w:tc>
      </w:tr>
      <w:tr>
        <w:tc>
          <w:tcPr>
            <w:tcW w:w="6182" w:type="dxa"/>
            <w:gridSpan w:val="27"/>
            <w:tcBorders>
              <w:top w:val="nil"/>
              <w:bottom w:val="single" w:sz="4" w:space="0" w:color="auto"/>
            </w:tcBorders>
            <w:shd w:val="clear" w:color="auto" w:fill="auto"/>
          </w:tcPr>
          <w:p>
            <w:pPr>
              <w:pStyle w:val="yTableNAm"/>
              <w:spacing w:before="0"/>
            </w:pPr>
            <w:r>
              <w:t xml:space="preserve">Post to: Drug Diversion Coordinator, Licensing Enforcement Division, WA Police, Level 2, </w:t>
            </w:r>
            <w:smartTag w:uri="urn:schemas-microsoft-com:office:smarttags" w:element="City">
              <w:smartTag w:uri="urn:schemas-microsoft-com:office:smarttags" w:element="place">
                <w:r>
                  <w:t>Cambridge</w:t>
                </w:r>
              </w:smartTag>
            </w:smartTag>
            <w:r>
              <w:t xml:space="preserve"> House, </w:t>
            </w:r>
            <w:smartTag w:uri="urn:schemas-microsoft-com:office:smarttags" w:element="address">
              <w:smartTag w:uri="urn:schemas-microsoft-com:office:smarttags" w:element="Street">
                <w:r>
                  <w:t>297 Hay Street</w:t>
                </w:r>
              </w:smartTag>
              <w:r>
                <w:t xml:space="preserve">, </w:t>
              </w:r>
              <w:smartTag w:uri="urn:schemas-microsoft-com:office:smarttags" w:element="City">
                <w:r>
                  <w:t>Perth</w:t>
                </w:r>
              </w:smartTag>
              <w:r>
                <w:t xml:space="preserve"> </w:t>
              </w:r>
              <w:smartTag w:uri="urn:schemas-microsoft-com:office:smarttags" w:element="State">
                <w:r>
                  <w:t>WA</w:t>
                </w:r>
              </w:smartTag>
            </w:smartTag>
            <w:r>
              <w:t xml:space="preserve"> 6000</w:t>
            </w:r>
          </w:p>
        </w:tc>
      </w:tr>
    </w:tbl>
    <w:p>
      <w:pPr>
        <w:pStyle w:val="yFootnotesection"/>
      </w:pPr>
      <w:r>
        <w:tab/>
        <w:t>[Form M.D. 16 inserted in Gazette 29 Jul 2011 p. 3140</w:t>
      </w:r>
      <w:r>
        <w:noBreakHyphen/>
        <w:t>2.]</w:t>
      </w:r>
    </w:p>
    <w:p>
      <w:pPr>
        <w:pStyle w:val="yShoulderClause"/>
      </w:pPr>
      <w:r>
        <w:t>Form M.D. 17</w:t>
      </w:r>
    </w:p>
    <w:p>
      <w:pPr>
        <w:pStyle w:val="yMiscellaneousHeading"/>
        <w:rPr>
          <w:snapToGrid w:val="0"/>
        </w:rPr>
      </w:pPr>
      <w:r>
        <w:rPr>
          <w:snapToGrid w:val="0"/>
        </w:rPr>
        <w:t>WESTERN AUSTRALIA</w:t>
      </w:r>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879" w:type="dxa"/>
        <w:tblLook w:val="00A0" w:firstRow="1" w:lastRow="0" w:firstColumn="1" w:lastColumn="0" w:noHBand="0" w:noVBand="0"/>
      </w:tblPr>
      <w:tblGrid>
        <w:gridCol w:w="2118"/>
        <w:gridCol w:w="368"/>
        <w:gridCol w:w="369"/>
        <w:gridCol w:w="369"/>
        <w:gridCol w:w="369"/>
        <w:gridCol w:w="369"/>
        <w:gridCol w:w="368"/>
        <w:gridCol w:w="369"/>
        <w:gridCol w:w="369"/>
        <w:gridCol w:w="369"/>
        <w:gridCol w:w="369"/>
        <w:gridCol w:w="369"/>
      </w:tblGrid>
      <w:tr>
        <w:tc>
          <w:tcPr>
            <w:tcW w:w="6175" w:type="dxa"/>
            <w:gridSpan w:val="12"/>
            <w:tcBorders>
              <w:top w:val="nil"/>
              <w:left w:val="nil"/>
              <w:right w:val="nil"/>
            </w:tcBorders>
          </w:tcPr>
          <w:p>
            <w:pPr>
              <w:pStyle w:val="yTableNAm"/>
              <w:spacing w:before="0" w:after="60"/>
              <w:rPr>
                <w:b/>
              </w:rPr>
            </w:pPr>
            <w:r>
              <w:rPr>
                <w:b/>
              </w:rPr>
              <w:t>Details of Alleged Offender</w:t>
            </w:r>
          </w:p>
        </w:tc>
      </w:tr>
      <w:tr>
        <w:tc>
          <w:tcPr>
            <w:tcW w:w="2118"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118"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118"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118"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5807" w:type="dxa"/>
        <w:tblInd w:w="879" w:type="dxa"/>
        <w:tblLook w:val="00A0" w:firstRow="1" w:lastRow="0" w:firstColumn="1" w:lastColumn="0" w:noHBand="0" w:noVBand="0"/>
      </w:tblPr>
      <w:tblGrid>
        <w:gridCol w:w="2118"/>
        <w:gridCol w:w="368"/>
        <w:gridCol w:w="369"/>
        <w:gridCol w:w="369"/>
        <w:gridCol w:w="369"/>
        <w:gridCol w:w="369"/>
        <w:gridCol w:w="369"/>
        <w:gridCol w:w="369"/>
        <w:gridCol w:w="341"/>
        <w:gridCol w:w="28"/>
        <w:gridCol w:w="369"/>
        <w:gridCol w:w="369"/>
      </w:tblGrid>
      <w:tr>
        <w:trPr>
          <w:gridAfter w:val="4"/>
          <w:wAfter w:w="1107" w:type="dxa"/>
        </w:trPr>
        <w:tc>
          <w:tcPr>
            <w:tcW w:w="4700"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118"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118"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879" w:type="dxa"/>
        <w:tblLook w:val="00A0" w:firstRow="1" w:lastRow="0" w:firstColumn="1" w:lastColumn="0" w:noHBand="0" w:noVBand="0"/>
      </w:tblPr>
      <w:tblGrid>
        <w:gridCol w:w="6211"/>
      </w:tblGrid>
      <w:tr>
        <w:tc>
          <w:tcPr>
            <w:tcW w:w="6177"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 </w:t>
            </w:r>
          </w:p>
          <w:p>
            <w:pPr>
              <w:pStyle w:val="yTableNAm"/>
              <w:spacing w:before="40" w:after="40"/>
            </w:pPr>
            <w:r>
              <w:t>⁭</w:t>
            </w:r>
            <w:r>
              <w:tab/>
              <w:t>a prosecution will be commenced</w:t>
            </w:r>
          </w:p>
          <w:p>
            <w:pPr>
              <w:pStyle w:val="yTableNAm"/>
              <w:spacing w:before="40" w:after="40"/>
            </w:pPr>
            <w:r>
              <w:t>⁭</w:t>
            </w:r>
            <w:r>
              <w:tab/>
              <w:t>a juvenile caution will be given</w:t>
            </w:r>
          </w:p>
          <w:p>
            <w:pPr>
              <w:pStyle w:val="yTableNAm"/>
              <w:spacing w:before="40" w:after="40"/>
            </w:pPr>
            <w:r>
              <w:t>⁭</w:t>
            </w:r>
            <w:r>
              <w:tab/>
              <w:t>a referral will be made to a juvenile justice team</w:t>
            </w:r>
          </w:p>
          <w:p>
            <w:pPr>
              <w:pStyle w:val="yTableNAm"/>
              <w:spacing w:before="40" w:after="40"/>
            </w:pPr>
            <w:r>
              <w:t>⁭</w:t>
            </w:r>
            <w:r>
              <w:tab/>
              <w:t>no further action will be taken</w:t>
            </w:r>
          </w:p>
          <w:p>
            <w:pPr>
              <w:pStyle w:val="yTableNAm"/>
              <w:spacing w:before="40" w:after="40"/>
            </w:pPr>
            <w:r>
              <w:t>⁭</w:t>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879" w:type="dxa"/>
        <w:tblLook w:val="00A0" w:firstRow="1" w:lastRow="0" w:firstColumn="1" w:lastColumn="0" w:noHBand="0" w:noVBand="0"/>
      </w:tblPr>
      <w:tblGrid>
        <w:gridCol w:w="1072"/>
        <w:gridCol w:w="392"/>
        <w:gridCol w:w="393"/>
        <w:gridCol w:w="392"/>
        <w:gridCol w:w="393"/>
        <w:gridCol w:w="392"/>
        <w:gridCol w:w="785"/>
        <w:gridCol w:w="393"/>
        <w:gridCol w:w="393"/>
        <w:gridCol w:w="393"/>
        <w:gridCol w:w="392"/>
        <w:gridCol w:w="393"/>
        <w:gridCol w:w="393"/>
      </w:tblGrid>
      <w:tr>
        <w:tc>
          <w:tcPr>
            <w:tcW w:w="6176" w:type="dxa"/>
            <w:gridSpan w:val="13"/>
            <w:tcBorders>
              <w:top w:val="nil"/>
              <w:left w:val="nil"/>
              <w:right w:val="nil"/>
            </w:tcBorders>
          </w:tcPr>
          <w:p>
            <w:pPr>
              <w:pStyle w:val="yTableNAm"/>
              <w:spacing w:before="0" w:after="60"/>
              <w:rPr>
                <w:b/>
              </w:rPr>
            </w:pPr>
            <w:r>
              <w:rPr>
                <w:b/>
              </w:rPr>
              <w:t>Authorised Person issuing this withdrawal notice</w:t>
            </w:r>
          </w:p>
        </w:tc>
      </w:tr>
      <w:tr>
        <w:tc>
          <w:tcPr>
            <w:tcW w:w="1072" w:type="dxa"/>
          </w:tcPr>
          <w:p>
            <w:pPr>
              <w:pStyle w:val="yTableNAm"/>
              <w:spacing w:before="0"/>
            </w:pPr>
            <w:r>
              <w:t>Surname</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785" w:type="dxa"/>
            <w:tcBorders>
              <w:bottom w:val="single" w:sz="4" w:space="0" w:color="auto"/>
            </w:tcBorders>
          </w:tcPr>
          <w:p>
            <w:pPr>
              <w:pStyle w:val="yTableNAm"/>
              <w:spacing w:before="0"/>
            </w:pPr>
            <w:r>
              <w:t>Reg.</w:t>
            </w: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2"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r>
      <w:tr>
        <w:tc>
          <w:tcPr>
            <w:tcW w:w="1072" w:type="dxa"/>
          </w:tcPr>
          <w:p>
            <w:pPr>
              <w:pStyle w:val="yTableNAm"/>
              <w:spacing w:before="0"/>
            </w:pPr>
            <w:r>
              <w:t>Section</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bottom w:val="nil"/>
              <w:right w:val="single" w:sz="4" w:space="0" w:color="auto"/>
            </w:tcBorders>
          </w:tcPr>
          <w:p>
            <w:pPr>
              <w:pStyle w:val="yTableNAm"/>
              <w:spacing w:before="0"/>
            </w:pPr>
            <w:r>
              <w:t>Signature</w:t>
            </w:r>
          </w:p>
        </w:tc>
      </w:tr>
      <w:tr>
        <w:tc>
          <w:tcPr>
            <w:tcW w:w="1072" w:type="dxa"/>
          </w:tcPr>
          <w:p>
            <w:pPr>
              <w:pStyle w:val="yTableNAm"/>
              <w:spacing w:before="0"/>
            </w:pP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top w:val="nil"/>
              <w:bottom w:val="single" w:sz="4" w:space="0" w:color="auto"/>
              <w:right w:val="single" w:sz="4" w:space="0" w:color="auto"/>
            </w:tcBorders>
          </w:tcPr>
          <w:p>
            <w:pPr>
              <w:pStyle w:val="yTableNAm"/>
              <w:spacing w:before="0"/>
            </w:pPr>
          </w:p>
        </w:tc>
      </w:tr>
    </w:tbl>
    <w:p>
      <w:pPr>
        <w:pStyle w:val="yFootnotesection"/>
      </w:pPr>
      <w:r>
        <w:tab/>
        <w:t>[Form M.D. 17 inserted in Gazette 29 Jul 2011 p. 3142</w:t>
      </w:r>
      <w:r>
        <w:noBreakHyphen/>
        <w:t>3.]</w:t>
      </w:r>
    </w:p>
    <w:p>
      <w:pPr>
        <w:pStyle w:val="yShoulderClause"/>
      </w:pPr>
      <w:r>
        <w:t>Form M.D. 18</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ab/>
        <w:t>Person who has attended and completed the CIS</w:t>
      </w:r>
    </w:p>
    <w:tbl>
      <w:tblPr>
        <w:tblStyle w:val="TableGrid"/>
        <w:tblW w:w="0" w:type="auto"/>
        <w:tblInd w:w="879" w:type="dxa"/>
        <w:tblLook w:val="00A0" w:firstRow="1" w:lastRow="0" w:firstColumn="1" w:lastColumn="0" w:noHBand="0" w:noVBand="0"/>
      </w:tblPr>
      <w:tblGrid>
        <w:gridCol w:w="2118"/>
        <w:gridCol w:w="368"/>
        <w:gridCol w:w="369"/>
        <w:gridCol w:w="369"/>
        <w:gridCol w:w="369"/>
        <w:gridCol w:w="369"/>
        <w:gridCol w:w="368"/>
        <w:gridCol w:w="369"/>
        <w:gridCol w:w="369"/>
        <w:gridCol w:w="369"/>
        <w:gridCol w:w="369"/>
        <w:gridCol w:w="369"/>
      </w:tblGrid>
      <w:tr>
        <w:tc>
          <w:tcPr>
            <w:tcW w:w="2118"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118"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118"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118"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40" w:after="40"/>
      </w:pPr>
      <w:r>
        <w:tab/>
      </w:r>
      <w:r>
        <w:tab/>
        <w:t>_______________________________________</w:t>
      </w:r>
      <w:r>
        <w:br/>
      </w:r>
      <w:r>
        <w:tab/>
      </w:r>
      <w:r>
        <w:tab/>
        <w:t>Signature of person who has completed the CIS</w:t>
      </w:r>
    </w:p>
    <w:tbl>
      <w:tblPr>
        <w:tblStyle w:val="TableGrid"/>
        <w:tblW w:w="0" w:type="auto"/>
        <w:tblInd w:w="879" w:type="dxa"/>
        <w:tblLook w:val="00A0" w:firstRow="1" w:lastRow="0" w:firstColumn="1" w:lastColumn="0" w:noHBand="0" w:noVBand="0"/>
      </w:tblPr>
      <w:tblGrid>
        <w:gridCol w:w="2118"/>
        <w:gridCol w:w="368"/>
        <w:gridCol w:w="369"/>
        <w:gridCol w:w="369"/>
        <w:gridCol w:w="369"/>
        <w:gridCol w:w="369"/>
        <w:gridCol w:w="369"/>
        <w:gridCol w:w="369"/>
        <w:gridCol w:w="369"/>
        <w:gridCol w:w="369"/>
        <w:gridCol w:w="369"/>
      </w:tblGrid>
      <w:tr>
        <w:tc>
          <w:tcPr>
            <w:tcW w:w="2118" w:type="dxa"/>
            <w:tcBorders>
              <w:top w:val="nil"/>
              <w:left w:val="nil"/>
              <w:bottom w:val="nil"/>
            </w:tcBorders>
          </w:tcPr>
          <w:p>
            <w:pPr>
              <w:pStyle w:val="yTableNAm"/>
              <w:spacing w:before="40" w:after="40"/>
            </w:pPr>
            <w:r>
              <w:t>Date</w:t>
            </w:r>
          </w:p>
        </w:tc>
        <w:tc>
          <w:tcPr>
            <w:tcW w:w="368" w:type="dxa"/>
          </w:tcPr>
          <w:p>
            <w:pPr>
              <w:pStyle w:val="yTableNAm"/>
              <w:spacing w:before="40" w:after="40"/>
            </w:pPr>
          </w:p>
        </w:tc>
        <w:tc>
          <w:tcPr>
            <w:tcW w:w="369" w:type="dxa"/>
          </w:tcPr>
          <w:p>
            <w:pPr>
              <w:pStyle w:val="yTableNAm"/>
              <w:spacing w:before="40" w:after="40"/>
            </w:pPr>
          </w:p>
        </w:tc>
        <w:tc>
          <w:tcPr>
            <w:tcW w:w="369" w:type="dxa"/>
            <w:tcBorders>
              <w:top w:val="nil"/>
              <w:bottom w:val="nil"/>
            </w:tcBorders>
          </w:tcPr>
          <w:p>
            <w:pPr>
              <w:pStyle w:val="yTableNAm"/>
              <w:spacing w:before="40" w:after="40"/>
            </w:pPr>
            <w:r>
              <w:t>/</w:t>
            </w:r>
          </w:p>
        </w:tc>
        <w:tc>
          <w:tcPr>
            <w:tcW w:w="369" w:type="dxa"/>
          </w:tcPr>
          <w:p>
            <w:pPr>
              <w:pStyle w:val="yTableNAm"/>
              <w:spacing w:before="40" w:after="40"/>
            </w:pPr>
          </w:p>
        </w:tc>
        <w:tc>
          <w:tcPr>
            <w:tcW w:w="369" w:type="dxa"/>
          </w:tcPr>
          <w:p>
            <w:pPr>
              <w:pStyle w:val="yTableNAm"/>
              <w:spacing w:before="40" w:after="40"/>
            </w:pPr>
          </w:p>
        </w:tc>
        <w:tc>
          <w:tcPr>
            <w:tcW w:w="369" w:type="dxa"/>
            <w:tcBorders>
              <w:top w:val="nil"/>
              <w:bottom w:val="nil"/>
            </w:tcBorders>
          </w:tcPr>
          <w:p>
            <w:pPr>
              <w:pStyle w:val="yTableNAm"/>
              <w:spacing w:before="40" w:after="40"/>
            </w:pPr>
            <w:r>
              <w:t>/</w:t>
            </w:r>
          </w:p>
        </w:tc>
        <w:tc>
          <w:tcPr>
            <w:tcW w:w="369" w:type="dxa"/>
          </w:tcPr>
          <w:p>
            <w:pPr>
              <w:pStyle w:val="yTableNAm"/>
              <w:spacing w:before="40" w:after="40"/>
            </w:pPr>
          </w:p>
        </w:tc>
        <w:tc>
          <w:tcPr>
            <w:tcW w:w="369" w:type="dxa"/>
          </w:tcPr>
          <w:p>
            <w:pPr>
              <w:pStyle w:val="yTableNAm"/>
              <w:spacing w:before="40" w:after="40"/>
            </w:pPr>
          </w:p>
        </w:tc>
        <w:tc>
          <w:tcPr>
            <w:tcW w:w="369" w:type="dxa"/>
          </w:tcPr>
          <w:p>
            <w:pPr>
              <w:pStyle w:val="yTableNAm"/>
              <w:spacing w:before="40" w:after="40"/>
            </w:pPr>
          </w:p>
        </w:tc>
        <w:tc>
          <w:tcPr>
            <w:tcW w:w="369" w:type="dxa"/>
          </w:tcPr>
          <w:p>
            <w:pPr>
              <w:pStyle w:val="yTableNAm"/>
              <w:spacing w:before="40" w:after="40"/>
            </w:pPr>
          </w:p>
        </w:tc>
      </w:tr>
    </w:tbl>
    <w:p>
      <w:pPr>
        <w:pStyle w:val="yMiscellaneousHeading"/>
        <w:tabs>
          <w:tab w:val="left" w:pos="840"/>
        </w:tabs>
        <w:jc w:val="left"/>
        <w:rPr>
          <w:b/>
        </w:rPr>
      </w:pPr>
      <w:r>
        <w:rPr>
          <w:b/>
        </w:rPr>
        <w:tab/>
        <w:t>Cannabis Intervention Requirement</w:t>
      </w:r>
    </w:p>
    <w:p>
      <w:pPr>
        <w:pStyle w:val="yMiscellaneousHeading"/>
        <w:tabs>
          <w:tab w:val="left" w:pos="840"/>
        </w:tabs>
        <w:spacing w:after="60"/>
        <w:jc w:val="left"/>
      </w:pPr>
      <w:r>
        <w:tab/>
        <w:t>Details of CIR that required the completion of the CIS</w:t>
      </w:r>
    </w:p>
    <w:tbl>
      <w:tblPr>
        <w:tblStyle w:val="TableGrid"/>
        <w:tblW w:w="0" w:type="auto"/>
        <w:tblInd w:w="879" w:type="dxa"/>
        <w:tblLook w:val="00A0" w:firstRow="1" w:lastRow="0" w:firstColumn="1" w:lastColumn="0" w:noHBand="0" w:noVBand="0"/>
      </w:tblPr>
      <w:tblGrid>
        <w:gridCol w:w="2118"/>
        <w:gridCol w:w="368"/>
        <w:gridCol w:w="369"/>
        <w:gridCol w:w="369"/>
        <w:gridCol w:w="369"/>
        <w:gridCol w:w="369"/>
        <w:gridCol w:w="369"/>
        <w:gridCol w:w="369"/>
        <w:gridCol w:w="369"/>
        <w:gridCol w:w="369"/>
        <w:gridCol w:w="369"/>
      </w:tblGrid>
      <w:tr>
        <w:trPr>
          <w:gridAfter w:val="2"/>
          <w:wAfter w:w="738" w:type="dxa"/>
        </w:trPr>
        <w:tc>
          <w:tcPr>
            <w:tcW w:w="2118"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118"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
        <w:t>About the Cannabis Intervention Session</w:t>
      </w:r>
    </w:p>
    <w:tbl>
      <w:tblPr>
        <w:tblStyle w:val="TableGrid"/>
        <w:tblW w:w="0" w:type="auto"/>
        <w:tblInd w:w="879" w:type="dxa"/>
        <w:tblLook w:val="00A0" w:firstRow="1" w:lastRow="0" w:firstColumn="1" w:lastColumn="0" w:noHBand="0" w:noVBand="0"/>
      </w:tblPr>
      <w:tblGrid>
        <w:gridCol w:w="2118"/>
        <w:gridCol w:w="368"/>
        <w:gridCol w:w="369"/>
        <w:gridCol w:w="369"/>
        <w:gridCol w:w="369"/>
        <w:gridCol w:w="369"/>
        <w:gridCol w:w="368"/>
        <w:gridCol w:w="369"/>
        <w:gridCol w:w="369"/>
        <w:gridCol w:w="369"/>
        <w:gridCol w:w="369"/>
      </w:tblGrid>
      <w:tr>
        <w:tc>
          <w:tcPr>
            <w:tcW w:w="2118"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118"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118"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118"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118"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118"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pStyle w:val="yScheduleHeading"/>
      </w:pPr>
      <w:bookmarkStart w:id="35" w:name="_Toc192560884"/>
      <w:bookmarkStart w:id="36" w:name="_Toc233627524"/>
      <w:bookmarkStart w:id="37" w:name="_Toc233628027"/>
      <w:bookmarkStart w:id="38" w:name="_Toc257641913"/>
      <w:bookmarkStart w:id="39" w:name="_Toc277243741"/>
      <w:bookmarkStart w:id="40" w:name="_Toc288568030"/>
      <w:bookmarkStart w:id="41" w:name="_Toc292378749"/>
      <w:bookmarkStart w:id="42" w:name="_Toc292378799"/>
      <w:bookmarkStart w:id="43" w:name="_Toc297558356"/>
      <w:bookmarkStart w:id="44" w:name="_Toc297894704"/>
      <w:bookmarkStart w:id="45" w:name="_Toc299714452"/>
      <w:r>
        <w:rPr>
          <w:rStyle w:val="CharSchNo"/>
        </w:rPr>
        <w:t>Schedule 2</w:t>
      </w:r>
      <w:r>
        <w:t> — </w:t>
      </w:r>
      <w:r>
        <w:rPr>
          <w:rStyle w:val="CharSchText"/>
        </w:rPr>
        <w:t>Prescribed universities</w:t>
      </w:r>
      <w:bookmarkEnd w:id="35"/>
      <w:bookmarkEnd w:id="36"/>
      <w:bookmarkEnd w:id="37"/>
      <w:bookmarkEnd w:id="38"/>
      <w:bookmarkEnd w:id="39"/>
      <w:bookmarkEnd w:id="40"/>
      <w:bookmarkEnd w:id="41"/>
      <w:bookmarkEnd w:id="42"/>
      <w:bookmarkEnd w:id="43"/>
      <w:bookmarkEnd w:id="44"/>
      <w:bookmarkEnd w:id="45"/>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smartTag w:uri="urn:schemas-microsoft-com:office:smarttags" w:element="PlaceName">
              <w:r>
                <w:t>Duke</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City">
                <w:r>
                  <w:t>Durham</w:t>
                </w:r>
              </w:smartTag>
              <w:r>
                <w:t xml:space="preserve">, </w:t>
              </w:r>
              <w:smartTag w:uri="urn:schemas-microsoft-com:office:smarttags" w:element="State">
                <w:r>
                  <w:t>North Carolina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2</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Aberdeen</w:t>
              </w:r>
            </w:smartTag>
            <w:r>
              <w:t xml:space="preserve"> (</w:t>
            </w:r>
            <w:smartTag w:uri="urn:schemas-microsoft-com:office:smarttags" w:element="place">
              <w:smartTag w:uri="urn:schemas-microsoft-com:office:smarttags" w:element="City">
                <w:r>
                  <w:t>Aberdeen</w:t>
                </w:r>
              </w:smartTag>
              <w:r>
                <w:t xml:space="preserve">, </w:t>
              </w:r>
              <w:smartTag w:uri="urn:schemas-microsoft-com:office:smarttags" w:element="country-region">
                <w:r>
                  <w:t>Scotland</w:t>
                </w:r>
              </w:smartTag>
            </w:smartTag>
            <w:r>
              <w:t>)</w:t>
            </w:r>
          </w:p>
        </w:tc>
      </w:tr>
      <w:tr>
        <w:tc>
          <w:tcPr>
            <w:tcW w:w="993" w:type="dxa"/>
          </w:tcPr>
          <w:p>
            <w:pPr>
              <w:pStyle w:val="yTable"/>
              <w:spacing w:before="0"/>
            </w:pPr>
            <w:r>
              <w:t>3</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Alberta</w:t>
              </w:r>
            </w:smartTag>
            <w:r>
              <w:t xml:space="preserve"> (</w:t>
            </w:r>
            <w:smartTag w:uri="urn:schemas-microsoft-com:office:smarttags" w:element="place">
              <w:smartTag w:uri="urn:schemas-microsoft-com:office:smarttags" w:element="City">
                <w:r>
                  <w:t>Edmonton</w:t>
                </w:r>
              </w:smartTag>
              <w:r>
                <w:t xml:space="preserve">, </w:t>
              </w:r>
              <w:smartTag w:uri="urn:schemas-microsoft-com:office:smarttags" w:element="State">
                <w:r>
                  <w:t>Alberta</w:t>
                </w:r>
              </w:smartTag>
              <w:r>
                <w:t xml:space="preserve">, </w:t>
              </w:r>
              <w:smartTag w:uri="urn:schemas-microsoft-com:office:smarttags" w:element="country-region">
                <w:r>
                  <w:t>Canada</w:t>
                </w:r>
              </w:smartTag>
            </w:smartTag>
            <w:r>
              <w:t>)</w:t>
            </w:r>
          </w:p>
        </w:tc>
      </w:tr>
      <w:tr>
        <w:tc>
          <w:tcPr>
            <w:tcW w:w="993" w:type="dxa"/>
          </w:tcPr>
          <w:p>
            <w:pPr>
              <w:pStyle w:val="yTable"/>
              <w:spacing w:before="0"/>
            </w:pPr>
            <w:r>
              <w:t>4</w:t>
            </w:r>
          </w:p>
        </w:tc>
        <w:tc>
          <w:tcPr>
            <w:tcW w:w="6095" w:type="dxa"/>
          </w:tcPr>
          <w:p>
            <w:pPr>
              <w:pStyle w:val="yTable"/>
              <w:spacing w:before="0"/>
              <w:ind w:right="-141"/>
            </w:pPr>
            <w:smartTag w:uri="urn:schemas-microsoft-com:office:smarttags" w:element="PlaceType">
              <w:r>
                <w:t>University</w:t>
              </w:r>
            </w:smartTag>
            <w:r>
              <w:t xml:space="preserve"> of </w:t>
            </w:r>
            <w:smartTag w:uri="urn:schemas-microsoft-com:office:smarttags" w:element="PlaceName">
              <w:r>
                <w:t>California</w:t>
              </w:r>
            </w:smartTag>
            <w:r>
              <w:t xml:space="preserve"> (</w:t>
            </w:r>
            <w:smartTag w:uri="urn:schemas-microsoft-com:office:smarttags" w:element="place">
              <w:smartTag w:uri="urn:schemas-microsoft-com:office:smarttags" w:element="City">
                <w:r>
                  <w:t>Berkeley</w:t>
                </w:r>
              </w:smartTag>
              <w:r>
                <w:t xml:space="preserve">, </w:t>
              </w:r>
              <w:smartTag w:uri="urn:schemas-microsoft-com:office:smarttags" w:element="State">
                <w:r>
                  <w:t>California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5</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Cambridge</w:t>
              </w:r>
            </w:smartTag>
            <w:r>
              <w:t xml:space="preserve"> (</w:t>
            </w:r>
            <w:smartTag w:uri="urn:schemas-microsoft-com:office:smarttags" w:element="place">
              <w:smartTag w:uri="urn:schemas-microsoft-com:office:smarttags" w:element="City">
                <w:r>
                  <w:t>Cambridge</w:t>
                </w:r>
              </w:smartTag>
              <w:r>
                <w:t xml:space="preserve">, </w:t>
              </w:r>
              <w:smartTag w:uri="urn:schemas-microsoft-com:office:smarttags" w:element="country-region">
                <w:r>
                  <w:t>England</w:t>
                </w:r>
              </w:smartTag>
            </w:smartTag>
            <w:r>
              <w:t>)</w:t>
            </w:r>
          </w:p>
        </w:tc>
      </w:tr>
      <w:tr>
        <w:tc>
          <w:tcPr>
            <w:tcW w:w="993" w:type="dxa"/>
          </w:tcPr>
          <w:p>
            <w:pPr>
              <w:pStyle w:val="yTable"/>
              <w:spacing w:before="0"/>
            </w:pPr>
            <w:r>
              <w:t>6</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Canterbury</w:t>
              </w:r>
            </w:smartTag>
            <w:r>
              <w:t xml:space="preserve"> (</w:t>
            </w:r>
            <w:smartTag w:uri="urn:schemas-microsoft-com:office:smarttags" w:element="place">
              <w:smartTag w:uri="urn:schemas-microsoft-com:office:smarttags" w:element="City">
                <w:r>
                  <w:t>Christchurch</w:t>
                </w:r>
              </w:smartTag>
              <w:r>
                <w:t xml:space="preserve">, </w:t>
              </w:r>
              <w:smartTag w:uri="urn:schemas-microsoft-com:office:smarttags" w:element="country-region">
                <w:r>
                  <w:t>New Zealand</w:t>
                </w:r>
              </w:smartTag>
            </w:smartTag>
            <w:r>
              <w:t>)</w:t>
            </w:r>
          </w:p>
        </w:tc>
      </w:tr>
      <w:tr>
        <w:tc>
          <w:tcPr>
            <w:tcW w:w="993" w:type="dxa"/>
          </w:tcPr>
          <w:p>
            <w:pPr>
              <w:pStyle w:val="yTable"/>
              <w:spacing w:before="0"/>
            </w:pPr>
            <w:r>
              <w:t>7</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Cape Town</w:t>
              </w:r>
            </w:smartTag>
            <w:r>
              <w:t xml:space="preserve"> (</w:t>
            </w:r>
            <w:smartTag w:uri="urn:schemas-microsoft-com:office:smarttags" w:element="place">
              <w:smartTag w:uri="urn:schemas-microsoft-com:office:smarttags" w:element="City">
                <w:r>
                  <w:t>Rondebosch</w:t>
                </w:r>
              </w:smartTag>
              <w:r>
                <w:t xml:space="preserve">, </w:t>
              </w:r>
              <w:smartTag w:uri="urn:schemas-microsoft-com:office:smarttags" w:element="State">
                <w:r>
                  <w:t>Cape Province</w:t>
                </w:r>
              </w:smartTag>
              <w:r>
                <w:t xml:space="preserve">, </w:t>
              </w:r>
              <w:smartTag w:uri="urn:schemas-microsoft-com:office:smarttags" w:element="country-region">
                <w:r>
                  <w:t>South Africa</w:t>
                </w:r>
              </w:smartTag>
            </w:smartTag>
            <w:r>
              <w:t>)</w:t>
            </w:r>
          </w:p>
        </w:tc>
      </w:tr>
      <w:tr>
        <w:tc>
          <w:tcPr>
            <w:tcW w:w="993" w:type="dxa"/>
          </w:tcPr>
          <w:p>
            <w:pPr>
              <w:pStyle w:val="yTable"/>
              <w:spacing w:before="0"/>
            </w:pPr>
            <w:r>
              <w:t>8</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Malaya</w:t>
              </w:r>
            </w:smartTag>
            <w:r>
              <w:t xml:space="preserve"> (</w:t>
            </w:r>
            <w:smartTag w:uri="urn:schemas-microsoft-com:office:smarttags" w:element="place">
              <w:smartTag w:uri="urn:schemas-microsoft-com:office:smarttags" w:element="City">
                <w:r>
                  <w:t>Kuala Lumpur</w:t>
                </w:r>
              </w:smartTag>
              <w:r>
                <w:t xml:space="preserve">, </w:t>
              </w:r>
              <w:smartTag w:uri="urn:schemas-microsoft-com:office:smarttags" w:element="country-region">
                <w:r>
                  <w:t>Malaysia</w:t>
                </w:r>
              </w:smartTag>
            </w:smartTag>
            <w:r>
              <w:t>)</w:t>
            </w:r>
          </w:p>
        </w:tc>
      </w:tr>
      <w:tr>
        <w:tc>
          <w:tcPr>
            <w:tcW w:w="993" w:type="dxa"/>
          </w:tcPr>
          <w:p>
            <w:pPr>
              <w:pStyle w:val="yTable"/>
              <w:spacing w:before="0"/>
            </w:pPr>
            <w:r>
              <w:t>9</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Pennsylvania</w:t>
              </w:r>
            </w:smartTag>
            <w:r>
              <w:t xml:space="preserve"> (</w:t>
            </w:r>
            <w:smartTag w:uri="urn:schemas-microsoft-com:office:smarttags" w:element="place">
              <w:smartTag w:uri="urn:schemas-microsoft-com:office:smarttags" w:element="City">
                <w:r>
                  <w:t>Philadelphia</w:t>
                </w:r>
              </w:smartTag>
              <w:r>
                <w:t xml:space="preserve">, </w:t>
              </w:r>
              <w:smartTag w:uri="urn:schemas-microsoft-com:office:smarttags" w:element="State">
                <w:r>
                  <w:t>Pennsylvania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10</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Reading</w:t>
              </w:r>
            </w:smartTag>
            <w:r>
              <w:t xml:space="preserve"> (</w:t>
            </w:r>
            <w:smartTag w:uri="urn:schemas-microsoft-com:office:smarttags" w:element="City">
              <w:r>
                <w:t>Reading</w:t>
              </w:r>
            </w:smartTag>
            <w:r>
              <w:t xml:space="preserve">, </w:t>
            </w:r>
            <w:smartTag w:uri="urn:schemas-microsoft-com:office:smarttags" w:element="place">
              <w:smartTag w:uri="urn:schemas-microsoft-com:office:smarttags" w:element="City">
                <w:r>
                  <w:t>Berkshire</w:t>
                </w:r>
              </w:smartTag>
              <w:r>
                <w:t xml:space="preserve">, </w:t>
              </w:r>
              <w:smartTag w:uri="urn:schemas-microsoft-com:office:smarttags" w:element="country-region">
                <w:r>
                  <w:t>England</w:t>
                </w:r>
              </w:smartTag>
            </w:smartTag>
            <w:r>
              <w:t>)</w:t>
            </w:r>
          </w:p>
        </w:tc>
      </w:tr>
      <w:tr>
        <w:tc>
          <w:tcPr>
            <w:tcW w:w="993" w:type="dxa"/>
          </w:tcPr>
          <w:p>
            <w:pPr>
              <w:pStyle w:val="yTable"/>
              <w:spacing w:before="0"/>
            </w:pPr>
            <w:r>
              <w:t>11</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Singapore</w:t>
              </w:r>
            </w:smartTag>
            <w:r>
              <w:t xml:space="preserve"> (</w:t>
            </w:r>
            <w:smartTag w:uri="urn:schemas-microsoft-com:office:smarttags" w:element="place">
              <w:smartTag w:uri="urn:schemas-microsoft-com:office:smarttags" w:element="country-region">
                <w:r>
                  <w:t>Singapore</w:t>
                </w:r>
              </w:smartTag>
            </w:smartTag>
            <w:r>
              <w:t>)</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46" w:name="_Toc192560885"/>
      <w:bookmarkStart w:id="47" w:name="_Toc233627525"/>
      <w:bookmarkStart w:id="48" w:name="_Toc233628028"/>
      <w:bookmarkStart w:id="49" w:name="_Toc257641914"/>
      <w:bookmarkStart w:id="50" w:name="_Toc277243742"/>
      <w:bookmarkStart w:id="51" w:name="_Toc288568031"/>
      <w:bookmarkStart w:id="52" w:name="_Toc292378750"/>
      <w:bookmarkStart w:id="53" w:name="_Toc292378800"/>
      <w:bookmarkStart w:id="54" w:name="_Toc297558357"/>
      <w:bookmarkStart w:id="55" w:name="_Toc297894705"/>
      <w:bookmarkStart w:id="56" w:name="_Toc299714453"/>
      <w:r>
        <w:rPr>
          <w:rStyle w:val="CharSchNo"/>
        </w:rPr>
        <w:t>Schedule 3</w:t>
      </w:r>
      <w:r>
        <w:t> — </w:t>
      </w:r>
      <w:r>
        <w:rPr>
          <w:rStyle w:val="CharSchText"/>
        </w:rPr>
        <w:t>Category 1 items</w:t>
      </w:r>
      <w:bookmarkEnd w:id="46"/>
      <w:bookmarkEnd w:id="47"/>
      <w:bookmarkEnd w:id="48"/>
      <w:bookmarkEnd w:id="49"/>
      <w:bookmarkEnd w:id="50"/>
      <w:bookmarkEnd w:id="51"/>
      <w:bookmarkEnd w:id="52"/>
      <w:bookmarkEnd w:id="53"/>
      <w:bookmarkEnd w:id="54"/>
      <w:bookmarkEnd w:id="55"/>
      <w:bookmarkEnd w:id="56"/>
    </w:p>
    <w:p>
      <w:pPr>
        <w:pStyle w:val="yFootnoteheading"/>
      </w:pPr>
      <w:r>
        <w:tab/>
        <w:t>[Heading inserted in Gazette 10 Dec 2004 p. 5974.]</w:t>
      </w:r>
    </w:p>
    <w:p>
      <w:pPr>
        <w:pStyle w:val="yShoulderClause"/>
      </w:pPr>
      <w:r>
        <w:t>[r. 5, 5C]</w:t>
      </w:r>
    </w:p>
    <w:p>
      <w:pPr>
        <w:pStyle w:val="yHeading3"/>
      </w:pPr>
      <w:bookmarkStart w:id="57" w:name="_Toc192560886"/>
      <w:bookmarkStart w:id="58" w:name="_Toc233627526"/>
      <w:bookmarkStart w:id="59" w:name="_Toc233628029"/>
      <w:bookmarkStart w:id="60" w:name="_Toc257641915"/>
      <w:bookmarkStart w:id="61" w:name="_Toc277243743"/>
      <w:bookmarkStart w:id="62" w:name="_Toc288568032"/>
      <w:bookmarkStart w:id="63" w:name="_Toc292378751"/>
      <w:bookmarkStart w:id="64" w:name="_Toc292378801"/>
      <w:bookmarkStart w:id="65" w:name="_Toc297558358"/>
      <w:bookmarkStart w:id="66" w:name="_Toc297894706"/>
      <w:bookmarkStart w:id="67" w:name="_Toc299714454"/>
      <w:r>
        <w:rPr>
          <w:rStyle w:val="CharSDivNo"/>
        </w:rPr>
        <w:t>Division 1</w:t>
      </w:r>
      <w:r>
        <w:t> — </w:t>
      </w:r>
      <w:r>
        <w:rPr>
          <w:rStyle w:val="CharSDivText"/>
        </w:rPr>
        <w:t>Substances</w:t>
      </w:r>
      <w:bookmarkEnd w:id="57"/>
      <w:bookmarkEnd w:id="58"/>
      <w:bookmarkEnd w:id="59"/>
      <w:bookmarkEnd w:id="60"/>
      <w:bookmarkEnd w:id="61"/>
      <w:bookmarkEnd w:id="62"/>
      <w:bookmarkEnd w:id="63"/>
      <w:bookmarkEnd w:id="64"/>
      <w:bookmarkEnd w:id="65"/>
      <w:bookmarkEnd w:id="66"/>
      <w:bookmarkEnd w:id="67"/>
    </w:p>
    <w:p>
      <w:pPr>
        <w:pStyle w:val="yFootnoteheading"/>
        <w:spacing w:after="60"/>
      </w:pPr>
      <w:r>
        <w:tab/>
        <w:t>[Heading inserted in Gazette 10 Dec 2004 p. 5974.]</w:t>
      </w:r>
    </w:p>
    <w:tbl>
      <w:tblPr>
        <w:tblW w:w="7200"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480"/>
        <w:gridCol w:w="2280"/>
        <w:gridCol w:w="1440"/>
      </w:tblGrid>
      <w:tr>
        <w:trPr>
          <w:cantSplit/>
          <w:tblHeader/>
        </w:trPr>
        <w:tc>
          <w:tcPr>
            <w:tcW w:w="3480" w:type="dxa"/>
          </w:tcPr>
          <w:p>
            <w:pPr>
              <w:pStyle w:val="yTable"/>
              <w:jc w:val="center"/>
              <w:rPr>
                <w:b/>
                <w:bCs/>
                <w:sz w:val="20"/>
                <w:lang w:val="en-US"/>
              </w:rPr>
            </w:pPr>
            <w:r>
              <w:rPr>
                <w:b/>
                <w:bCs/>
                <w:sz w:val="20"/>
              </w:rPr>
              <w:t>Chemical name</w:t>
            </w:r>
          </w:p>
        </w:tc>
        <w:tc>
          <w:tcPr>
            <w:tcW w:w="2280" w:type="dxa"/>
          </w:tcPr>
          <w:p>
            <w:pPr>
              <w:pStyle w:val="yTable"/>
              <w:jc w:val="center"/>
              <w:rPr>
                <w:b/>
                <w:bCs/>
                <w:sz w:val="20"/>
                <w:lang w:val="en-US"/>
              </w:rPr>
            </w:pPr>
            <w:r>
              <w:rPr>
                <w:b/>
                <w:bCs/>
                <w:sz w:val="20"/>
              </w:rPr>
              <w:t>Alternate name</w:t>
            </w:r>
          </w:p>
        </w:tc>
        <w:tc>
          <w:tcPr>
            <w:tcW w:w="1440" w:type="dxa"/>
          </w:tcPr>
          <w:p>
            <w:pPr>
              <w:pStyle w:val="yTable"/>
              <w:jc w:val="center"/>
              <w:rPr>
                <w:b/>
                <w:bCs/>
                <w:sz w:val="20"/>
                <w:lang w:val="en-US"/>
              </w:rPr>
            </w:pPr>
            <w:r>
              <w:rPr>
                <w:b/>
                <w:bCs/>
                <w:sz w:val="20"/>
              </w:rPr>
              <w:t>Quantity substance in seized sample</w:t>
            </w:r>
          </w:p>
        </w:tc>
      </w:tr>
      <w:tr>
        <w:trPr>
          <w:cantSplit/>
        </w:trPr>
        <w:tc>
          <w:tcPr>
            <w:tcW w:w="3480" w:type="dxa"/>
          </w:tcPr>
          <w:p>
            <w:pPr>
              <w:pStyle w:val="yTable"/>
              <w:rPr>
                <w:sz w:val="20"/>
                <w:lang w:val="en-US"/>
              </w:rPr>
            </w:pPr>
            <w:r>
              <w:rPr>
                <w:sz w:val="20"/>
                <w:szCs w:val="18"/>
                <w:lang w:val="en-US"/>
              </w:rPr>
              <w:t>Acetic anhydride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 ml</w:t>
            </w:r>
          </w:p>
        </w:tc>
      </w:tr>
      <w:tr>
        <w:trPr>
          <w:cantSplit/>
        </w:trPr>
        <w:tc>
          <w:tcPr>
            <w:tcW w:w="3480" w:type="dxa"/>
          </w:tcPr>
          <w:p>
            <w:pPr>
              <w:pStyle w:val="yTable"/>
              <w:rPr>
                <w:sz w:val="20"/>
                <w:szCs w:val="18"/>
                <w:lang w:val="en-US"/>
              </w:rPr>
            </w:pPr>
            <w:r>
              <w:rPr>
                <w:sz w:val="20"/>
                <w:szCs w:val="18"/>
                <w:lang w:val="en-US"/>
              </w:rPr>
              <w:t>Acetyl Chloride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Amino</w:t>
            </w:r>
            <w:r>
              <w:rPr>
                <w:sz w:val="20"/>
                <w:szCs w:val="18"/>
                <w:lang w:val="en-US"/>
              </w:rPr>
              <w:noBreakHyphen/>
              <w:t>Butanoic acid</w:t>
            </w:r>
          </w:p>
        </w:tc>
        <w:tc>
          <w:tcPr>
            <w:tcW w:w="2280" w:type="dxa"/>
          </w:tcPr>
          <w:p>
            <w:pPr>
              <w:pStyle w:val="yTable"/>
              <w:rPr>
                <w:sz w:val="20"/>
                <w:szCs w:val="18"/>
                <w:lang w:val="en-US"/>
              </w:rPr>
            </w:pPr>
            <w:r>
              <w:rPr>
                <w:sz w:val="20"/>
                <w:szCs w:val="18"/>
                <w:lang w:val="en-US"/>
              </w:rPr>
              <w:t>Piperidinic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Bromobenzene</w:t>
            </w:r>
          </w:p>
        </w:tc>
        <w:tc>
          <w:tcPr>
            <w:tcW w:w="2280" w:type="dxa"/>
          </w:tcPr>
          <w:p>
            <w:pPr>
              <w:pStyle w:val="yTable"/>
              <w:rPr>
                <w:sz w:val="20"/>
                <w:szCs w:val="18"/>
                <w:lang w:val="en-US"/>
              </w:rPr>
            </w:pPr>
            <w:r>
              <w:rPr>
                <w:sz w:val="20"/>
                <w:szCs w:val="18"/>
                <w:lang w:val="en-US"/>
              </w:rPr>
              <w:t>Phenylbromide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 safrole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Boron tribromide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1, 4</w:t>
            </w:r>
            <w:r>
              <w:rPr>
                <w:sz w:val="20"/>
                <w:szCs w:val="18"/>
                <w:lang w:val="en-US"/>
              </w:rPr>
              <w:noBreakHyphen/>
              <w:t>Butanediol</w:t>
            </w:r>
          </w:p>
        </w:tc>
        <w:tc>
          <w:tcPr>
            <w:tcW w:w="2280" w:type="dxa"/>
          </w:tcPr>
          <w:p>
            <w:pPr>
              <w:pStyle w:val="yTable"/>
              <w:rPr>
                <w:sz w:val="20"/>
                <w:szCs w:val="18"/>
                <w:lang w:val="en-US"/>
              </w:rPr>
            </w:pPr>
            <w:r>
              <w:rPr>
                <w:sz w:val="20"/>
                <w:szCs w:val="18"/>
                <w:lang w:val="en-US"/>
              </w:rPr>
              <w:t>Tetramethylene Glycol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Chlorophenyl</w:t>
            </w:r>
            <w:r>
              <w:rPr>
                <w:sz w:val="20"/>
                <w:szCs w:val="18"/>
                <w:lang w:val="en-US"/>
              </w:rPr>
              <w:noBreakHyphen/>
              <w:t>2</w:t>
            </w:r>
            <w:r>
              <w:rPr>
                <w:sz w:val="20"/>
                <w:szCs w:val="18"/>
                <w:lang w:val="en-US"/>
              </w:rPr>
              <w:noBreakHyphen/>
              <w:t>aminopropane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L</w:t>
            </w:r>
            <w:r>
              <w:rPr>
                <w:sz w:val="20"/>
                <w:szCs w:val="18"/>
                <w:lang w:val="en-US"/>
              </w:rPr>
              <w:noBreakHyphen/>
              <w:t>Ephedrine (including salts)</w:t>
            </w:r>
          </w:p>
        </w:tc>
        <w:tc>
          <w:tcPr>
            <w:tcW w:w="2280" w:type="dxa"/>
          </w:tcPr>
          <w:p>
            <w:pPr>
              <w:pStyle w:val="yTable"/>
              <w:rPr>
                <w:sz w:val="20"/>
                <w:szCs w:val="18"/>
                <w:lang w:val="en-US"/>
              </w:rPr>
            </w:pPr>
            <w:r>
              <w:rPr>
                <w:sz w:val="20"/>
                <w:szCs w:val="18"/>
                <w:lang w:val="en-US"/>
              </w:rPr>
              <w:t>Ethyl phenyl</w:t>
            </w: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Ethyl phenyl acetate</w:t>
            </w:r>
          </w:p>
        </w:tc>
        <w:tc>
          <w:tcPr>
            <w:tcW w:w="2280" w:type="dxa"/>
          </w:tcPr>
          <w:p>
            <w:pPr>
              <w:pStyle w:val="yTable"/>
              <w:rPr>
                <w:sz w:val="20"/>
                <w:szCs w:val="18"/>
                <w:lang w:val="en-US"/>
              </w:rPr>
            </w:pPr>
            <w:r>
              <w:rPr>
                <w:sz w:val="20"/>
                <w:szCs w:val="18"/>
                <w:lang w:val="en-US"/>
              </w:rPr>
              <w:t>Benzene acetic acid, ethyl ester, methylbenzyl acetate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Gamma butyrolactone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3.5 ml</w:t>
            </w:r>
          </w:p>
        </w:tc>
      </w:tr>
      <w:tr>
        <w:trPr>
          <w:cantSplit/>
        </w:trPr>
        <w:tc>
          <w:tcPr>
            <w:tcW w:w="3480" w:type="dxa"/>
          </w:tcPr>
          <w:p>
            <w:pPr>
              <w:pStyle w:val="yTable"/>
              <w:rPr>
                <w:sz w:val="20"/>
                <w:szCs w:val="18"/>
                <w:lang w:val="en-US"/>
              </w:rPr>
            </w:pPr>
            <w:r>
              <w:rPr>
                <w:sz w:val="20"/>
                <w:szCs w:val="18"/>
                <w:lang w:val="en-US"/>
              </w:rPr>
              <w:t>Gamma hydroxybutanoic acid (including salts)</w:t>
            </w:r>
          </w:p>
        </w:tc>
        <w:tc>
          <w:tcPr>
            <w:tcW w:w="2280" w:type="dxa"/>
          </w:tcPr>
          <w:p>
            <w:pPr>
              <w:pStyle w:val="yTable"/>
              <w:rPr>
                <w:sz w:val="20"/>
                <w:szCs w:val="18"/>
                <w:lang w:val="en-US"/>
              </w:rPr>
            </w:pPr>
            <w:r>
              <w:rPr>
                <w:sz w:val="20"/>
                <w:szCs w:val="18"/>
                <w:lang w:val="en-US"/>
              </w:rPr>
              <w:t>Gamma hydroxybutyric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Hydroiodic acid</w:t>
            </w:r>
          </w:p>
        </w:tc>
        <w:tc>
          <w:tcPr>
            <w:tcW w:w="2280" w:type="dxa"/>
          </w:tcPr>
          <w:p>
            <w:pPr>
              <w:pStyle w:val="yTable"/>
              <w:rPr>
                <w:sz w:val="20"/>
                <w:szCs w:val="18"/>
                <w:lang w:val="en-US"/>
              </w:rPr>
            </w:pPr>
            <w:r>
              <w:rPr>
                <w:sz w:val="20"/>
                <w:szCs w:val="18"/>
                <w:lang w:val="en-US"/>
              </w:rPr>
              <w:t>Hydrogen iodide</w:t>
            </w:r>
          </w:p>
        </w:tc>
        <w:tc>
          <w:tcPr>
            <w:tcW w:w="1440" w:type="dxa"/>
          </w:tcPr>
          <w:p>
            <w:pPr>
              <w:pStyle w:val="yTable"/>
              <w:jc w:val="center"/>
              <w:rPr>
                <w:sz w:val="20"/>
                <w:szCs w:val="18"/>
                <w:lang w:val="en-US"/>
              </w:rPr>
            </w:pPr>
            <w:r>
              <w:rPr>
                <w:sz w:val="20"/>
                <w:szCs w:val="18"/>
                <w:lang w:val="en-US"/>
              </w:rPr>
              <w:t>250 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Hydroxybutanal</w:t>
            </w:r>
          </w:p>
        </w:tc>
        <w:tc>
          <w:tcPr>
            <w:tcW w:w="3720" w:type="dxa"/>
            <w:gridSpan w:val="2"/>
          </w:tcPr>
          <w:p>
            <w:pPr>
              <w:pStyle w:val="yTable"/>
              <w:rPr>
                <w:sz w:val="20"/>
                <w:szCs w:val="18"/>
                <w:lang w:val="en-US"/>
              </w:rPr>
            </w:pPr>
            <w:r>
              <w:rPr>
                <w:sz w:val="20"/>
                <w:szCs w:val="18"/>
                <w:lang w:val="en-US"/>
              </w:rPr>
              <w:t>4</w:t>
            </w:r>
            <w:r>
              <w:rPr>
                <w:sz w:val="20"/>
                <w:szCs w:val="18"/>
                <w:lang w:val="en-US"/>
              </w:rPr>
              <w:noBreakHyphen/>
              <w:t>Hydroxy butyraldehyde</w:t>
            </w: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Hydroxytetrahydrofuran</w:t>
            </w:r>
          </w:p>
        </w:tc>
        <w:tc>
          <w:tcPr>
            <w:tcW w:w="2280" w:type="dxa"/>
          </w:tcPr>
          <w:p>
            <w:pPr>
              <w:pStyle w:val="yTable"/>
              <w:rPr>
                <w:sz w:val="20"/>
                <w:szCs w:val="18"/>
                <w:lang w:val="en-US"/>
              </w:rPr>
            </w:pPr>
            <w:r>
              <w:rPr>
                <w:sz w:val="20"/>
                <w:szCs w:val="18"/>
                <w:lang w:val="en-US"/>
              </w:rPr>
              <w:t>Tetrahydro</w:t>
            </w:r>
            <w:r>
              <w:rPr>
                <w:sz w:val="20"/>
                <w:szCs w:val="18"/>
                <w:lang w:val="en-US"/>
              </w:rPr>
              <w:noBreakHyphen/>
              <w:t>2</w:t>
            </w:r>
            <w:r>
              <w:rPr>
                <w:sz w:val="20"/>
                <w:szCs w:val="18"/>
                <w:lang w:val="en-US"/>
              </w:rPr>
              <w:noBreakHyphen/>
              <w:t>furanol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lactone</w:t>
            </w:r>
          </w:p>
        </w:tc>
        <w:tc>
          <w:tcPr>
            <w:tcW w:w="2280" w:type="dxa"/>
          </w:tcPr>
          <w:p>
            <w:pPr>
              <w:pStyle w:val="yTable"/>
              <w:rPr>
                <w:sz w:val="20"/>
                <w:szCs w:val="18"/>
                <w:lang w:val="en-US"/>
              </w:rPr>
            </w:pPr>
            <w:r>
              <w:rPr>
                <w:sz w:val="20"/>
                <w:szCs w:val="18"/>
                <w:lang w:val="en-US"/>
              </w:rPr>
              <w:t>Gamma</w:t>
            </w:r>
            <w:r>
              <w:rPr>
                <w:sz w:val="20"/>
                <w:szCs w:val="18"/>
                <w:lang w:val="en-US"/>
              </w:rPr>
              <w:noBreakHyphen/>
              <w:t>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nitrile</w:t>
            </w:r>
          </w:p>
        </w:tc>
        <w:tc>
          <w:tcPr>
            <w:tcW w:w="2280" w:type="dxa"/>
          </w:tcPr>
          <w:p>
            <w:pPr>
              <w:pStyle w:val="yTable"/>
              <w:rPr>
                <w:sz w:val="20"/>
                <w:szCs w:val="18"/>
                <w:lang w:val="en-US"/>
              </w:rPr>
            </w:pPr>
            <w:r>
              <w:rPr>
                <w:sz w:val="20"/>
                <w:szCs w:val="18"/>
                <w:lang w:val="en-US"/>
              </w:rPr>
              <w:t>4</w:t>
            </w:r>
            <w:r>
              <w:rPr>
                <w:sz w:val="20"/>
                <w:szCs w:val="18"/>
                <w:lang w:val="en-US"/>
              </w:rPr>
              <w:noBreakHyphen/>
              <w:t>Hydroxy butyronitrile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 pentanoic acid</w:t>
            </w:r>
          </w:p>
        </w:tc>
        <w:tc>
          <w:tcPr>
            <w:tcW w:w="2280" w:type="dxa"/>
          </w:tcPr>
          <w:p>
            <w:pPr>
              <w:pStyle w:val="yTable"/>
              <w:rPr>
                <w:sz w:val="20"/>
                <w:szCs w:val="18"/>
                <w:lang w:val="en-US"/>
              </w:rPr>
            </w:pPr>
            <w:r>
              <w:rPr>
                <w:sz w:val="20"/>
                <w:szCs w:val="18"/>
                <w:lang w:val="en-US"/>
              </w:rPr>
              <w:t>Gamma 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Hypophosphorous acid</w:t>
            </w:r>
          </w:p>
        </w:tc>
        <w:tc>
          <w:tcPr>
            <w:tcW w:w="2280" w:type="dxa"/>
          </w:tcPr>
          <w:p>
            <w:pPr>
              <w:pStyle w:val="yTable"/>
              <w:rPr>
                <w:sz w:val="20"/>
                <w:szCs w:val="18"/>
                <w:lang w:val="en-US"/>
              </w:rPr>
            </w:pPr>
            <w:r>
              <w:rPr>
                <w:sz w:val="20"/>
                <w:szCs w:val="18"/>
                <w:lang w:val="en-US"/>
              </w:rPr>
              <w:t>Phosphinic acid</w:t>
            </w:r>
          </w:p>
        </w:tc>
        <w:tc>
          <w:tcPr>
            <w:tcW w:w="1440" w:type="dxa"/>
          </w:tcPr>
          <w:p>
            <w:pPr>
              <w:pStyle w:val="yTable"/>
              <w:jc w:val="center"/>
              <w:rPr>
                <w:sz w:val="20"/>
                <w:szCs w:val="18"/>
                <w:lang w:val="en-US"/>
              </w:rPr>
            </w:pPr>
            <w:r>
              <w:rPr>
                <w:sz w:val="20"/>
                <w:szCs w:val="18"/>
                <w:lang w:val="en-US"/>
              </w:rPr>
              <w:t>39 ml</w:t>
            </w:r>
          </w:p>
        </w:tc>
      </w:tr>
      <w:tr>
        <w:trPr>
          <w:cantSplit/>
        </w:trPr>
        <w:tc>
          <w:tcPr>
            <w:tcW w:w="3480" w:type="dxa"/>
          </w:tcPr>
          <w:p>
            <w:pPr>
              <w:pStyle w:val="yTable"/>
              <w:rPr>
                <w:sz w:val="20"/>
                <w:szCs w:val="18"/>
                <w:lang w:val="en-US"/>
              </w:rPr>
            </w:pPr>
            <w:r>
              <w:rPr>
                <w:sz w:val="20"/>
                <w:szCs w:val="18"/>
                <w:lang w:val="en-US"/>
              </w:rPr>
              <w:t>Iodine (including iodide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30 g</w:t>
            </w:r>
          </w:p>
        </w:tc>
      </w:tr>
      <w:tr>
        <w:trPr>
          <w:cantSplit/>
        </w:trPr>
        <w:tc>
          <w:tcPr>
            <w:tcW w:w="3480" w:type="dxa"/>
          </w:tcPr>
          <w:p>
            <w:pPr>
              <w:pStyle w:val="yTable"/>
              <w:rPr>
                <w:sz w:val="20"/>
                <w:szCs w:val="18"/>
                <w:lang w:val="en-US"/>
              </w:rPr>
            </w:pPr>
            <w:r>
              <w:rPr>
                <w:sz w:val="20"/>
                <w:szCs w:val="18"/>
                <w:lang w:val="en-US"/>
              </w:rPr>
              <w:t>Methcathinone</w:t>
            </w:r>
          </w:p>
        </w:tc>
        <w:tc>
          <w:tcPr>
            <w:tcW w:w="2280" w:type="dxa"/>
          </w:tcPr>
          <w:p>
            <w:pPr>
              <w:pStyle w:val="yTable"/>
              <w:rPr>
                <w:sz w:val="20"/>
                <w:szCs w:val="18"/>
                <w:lang w:val="en-US"/>
              </w:rPr>
            </w:pPr>
            <w:r>
              <w:rPr>
                <w:sz w:val="20"/>
                <w:szCs w:val="18"/>
                <w:lang w:val="en-US"/>
              </w:rPr>
              <w:t>Ephedrone</w:t>
            </w:r>
          </w:p>
        </w:tc>
        <w:tc>
          <w:tcPr>
            <w:tcW w:w="1440" w:type="dxa"/>
          </w:tcPr>
          <w:p>
            <w:pPr>
              <w:pStyle w:val="yTable"/>
              <w:jc w:val="center"/>
              <w:rPr>
                <w:sz w:val="20"/>
                <w:szCs w:val="18"/>
                <w:lang w:val="en-US"/>
              </w:rPr>
            </w:pPr>
          </w:p>
        </w:tc>
      </w:tr>
      <w:tr>
        <w:trPr>
          <w:cantSplit/>
        </w:trPr>
        <w:tc>
          <w:tcPr>
            <w:tcW w:w="5760" w:type="dxa"/>
            <w:gridSpan w:val="2"/>
          </w:tcPr>
          <w:p>
            <w:pPr>
              <w:pStyle w:val="yTable"/>
              <w:rPr>
                <w:sz w:val="20"/>
                <w:szCs w:val="18"/>
                <w:lang w:val="en-US"/>
              </w:rPr>
            </w:pPr>
            <w:r>
              <w:rPr>
                <w:sz w:val="20"/>
                <w:szCs w:val="18"/>
                <w:lang w:val="en-US"/>
              </w:rPr>
              <w:t>3, 4</w:t>
            </w:r>
            <w:r>
              <w:rPr>
                <w:sz w:val="20"/>
                <w:szCs w:val="18"/>
                <w:lang w:val="en-US"/>
              </w:rPr>
              <w:noBreakHyphen/>
              <w:t>Methylenedioxyphenylpropan</w:t>
            </w:r>
            <w:r>
              <w:rPr>
                <w:sz w:val="20"/>
                <w:szCs w:val="18"/>
                <w:lang w:val="en-US"/>
              </w:rPr>
              <w:noBreakHyphen/>
              <w:t>2</w:t>
            </w:r>
            <w:r>
              <w:rPr>
                <w:sz w:val="20"/>
                <w:szCs w:val="18"/>
                <w:lang w:val="en-US"/>
              </w:rPr>
              <w:noBreakHyphen/>
              <w: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 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 xml:space="preserve">Methyl phenyl acetate </w:t>
            </w:r>
          </w:p>
        </w:tc>
        <w:tc>
          <w:tcPr>
            <w:tcW w:w="2280" w:type="dxa"/>
          </w:tcPr>
          <w:p>
            <w:pPr>
              <w:pStyle w:val="yTable"/>
              <w:rPr>
                <w:sz w:val="20"/>
                <w:szCs w:val="18"/>
                <w:lang w:val="en-US"/>
              </w:rPr>
            </w:pPr>
            <w:r>
              <w:rPr>
                <w:sz w:val="20"/>
                <w:szCs w:val="18"/>
                <w:lang w:val="en-US"/>
              </w:rPr>
              <w:t xml:space="preserve">Benzeneacetic acid, Methyl ester, Benzyl Acetate </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Norpseudoephedrine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Pyrrolidone Gamma</w:t>
            </w:r>
            <w:r>
              <w:rPr>
                <w:sz w:val="20"/>
                <w:szCs w:val="18"/>
                <w:lang w:val="en-US"/>
              </w:rPr>
              <w:noBreakHyphen/>
              <w:t>butyrolactam</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Phenylacetamide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Phenylacetic acid (including salts and esters)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33 ml</w:t>
            </w:r>
          </w:p>
        </w:tc>
      </w:tr>
      <w:tr>
        <w:trPr>
          <w:cantSplit/>
        </w:trPr>
        <w:tc>
          <w:tcPr>
            <w:tcW w:w="3480" w:type="dxa"/>
          </w:tcPr>
          <w:p>
            <w:pPr>
              <w:pStyle w:val="yTable"/>
              <w:rPr>
                <w:sz w:val="20"/>
                <w:szCs w:val="18"/>
                <w:lang w:val="en-US"/>
              </w:rPr>
            </w:pPr>
            <w:r>
              <w:rPr>
                <w:sz w:val="20"/>
                <w:szCs w:val="18"/>
                <w:lang w:val="en-US"/>
              </w:rPr>
              <w:t xml:space="preserve">Phenylacetonitrile </w:t>
            </w:r>
          </w:p>
        </w:tc>
        <w:tc>
          <w:tcPr>
            <w:tcW w:w="2280" w:type="dxa"/>
          </w:tcPr>
          <w:p>
            <w:pPr>
              <w:pStyle w:val="yTable"/>
              <w:rPr>
                <w:sz w:val="20"/>
                <w:szCs w:val="18"/>
                <w:lang w:val="en-US"/>
              </w:rPr>
            </w:pPr>
            <w:r>
              <w:rPr>
                <w:sz w:val="20"/>
                <w:szCs w:val="18"/>
                <w:lang w:val="en-US"/>
              </w:rPr>
              <w:t>Benzyl cyanide, Benzeneacetonitrile Benzyl nitrile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Phenylacetyl chloride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chloropropane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nitropropene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Phenylpropanolamine</w:t>
            </w:r>
          </w:p>
        </w:tc>
        <w:tc>
          <w:tcPr>
            <w:tcW w:w="2280" w:type="dxa"/>
          </w:tcPr>
          <w:p>
            <w:pPr>
              <w:pStyle w:val="yTable"/>
              <w:rPr>
                <w:sz w:val="20"/>
                <w:szCs w:val="18"/>
                <w:lang w:val="en-US"/>
              </w:rPr>
            </w:pPr>
            <w:r>
              <w:rPr>
                <w:sz w:val="20"/>
                <w:szCs w:val="18"/>
                <w:lang w:val="en-US"/>
              </w:rPr>
              <w:t>Norephedrine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1</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Phenylethylketone Propiophenone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Benzyl methyl ketone Phenylacetone</w:t>
            </w:r>
          </w:p>
        </w:tc>
        <w:tc>
          <w:tcPr>
            <w:tcW w:w="1440" w:type="dxa"/>
          </w:tcPr>
          <w:p>
            <w:pPr>
              <w:pStyle w:val="yTable"/>
              <w:jc w:val="center"/>
              <w:rPr>
                <w:sz w:val="20"/>
                <w:szCs w:val="18"/>
                <w:lang w:val="en-US"/>
              </w:rPr>
            </w:pPr>
            <w:r>
              <w:rPr>
                <w:sz w:val="20"/>
                <w:szCs w:val="18"/>
                <w:lang w:val="en-US"/>
              </w:rPr>
              <w:t>39 g</w:t>
            </w: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propanone oxime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propanol</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rPr>
              <w:t>Phosphorus red/white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19 g</w:t>
            </w:r>
          </w:p>
        </w:tc>
      </w:tr>
      <w:tr>
        <w:trPr>
          <w:cantSplit/>
        </w:trPr>
        <w:tc>
          <w:tcPr>
            <w:tcW w:w="3480" w:type="dxa"/>
          </w:tcPr>
          <w:p>
            <w:pPr>
              <w:pStyle w:val="yTable"/>
              <w:rPr>
                <w:sz w:val="20"/>
                <w:szCs w:val="18"/>
                <w:lang w:val="en-US"/>
              </w:rPr>
            </w:pPr>
            <w:r>
              <w:rPr>
                <w:sz w:val="20"/>
                <w:szCs w:val="18"/>
                <w:lang w:val="en-US"/>
              </w:rPr>
              <w:t>Phosphorous acid</w:t>
            </w:r>
          </w:p>
        </w:tc>
        <w:tc>
          <w:tcPr>
            <w:tcW w:w="2280" w:type="dxa"/>
          </w:tcPr>
          <w:p>
            <w:pPr>
              <w:pStyle w:val="yTable"/>
              <w:rPr>
                <w:sz w:val="20"/>
                <w:szCs w:val="18"/>
                <w:lang w:val="en-US"/>
              </w:rPr>
            </w:pPr>
            <w:r>
              <w:rPr>
                <w:sz w:val="20"/>
                <w:szCs w:val="18"/>
                <w:lang w:val="en-US"/>
              </w:rPr>
              <w:t>Phosphonic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Pseudoephedrine (including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Pyridine</w:t>
            </w:r>
          </w:p>
        </w:tc>
        <w:tc>
          <w:tcPr>
            <w:tcW w:w="2280" w:type="dxa"/>
          </w:tcPr>
          <w:p>
            <w:pPr>
              <w:pStyle w:val="yTable"/>
              <w:rPr>
                <w:sz w:val="20"/>
                <w:szCs w:val="18"/>
                <w:lang w:val="en-US"/>
              </w:rPr>
            </w:pPr>
          </w:p>
        </w:tc>
        <w:tc>
          <w:tcPr>
            <w:tcW w:w="1440" w:type="dxa"/>
          </w:tcPr>
          <w:p>
            <w:pPr>
              <w:pStyle w:val="yTable"/>
              <w:rPr>
                <w:sz w:val="20"/>
                <w:szCs w:val="18"/>
                <w:lang w:val="en-US"/>
              </w:rPr>
            </w:pPr>
          </w:p>
        </w:tc>
      </w:tr>
    </w:tbl>
    <w:p>
      <w:pPr>
        <w:pStyle w:val="yFootnotesection"/>
        <w:keepLines w:val="0"/>
      </w:pPr>
      <w:r>
        <w:tab/>
        <w:t xml:space="preserve">[Division 1 inserted in Gazette 10 Dec 2004 p. 5974-5; amended in Gazette </w:t>
      </w:r>
      <w:r>
        <w:rPr>
          <w:sz w:val="19"/>
        </w:rPr>
        <w:t>23 Jun 2009 p. 2493</w:t>
      </w:r>
      <w:r>
        <w:t>.]</w:t>
      </w:r>
    </w:p>
    <w:p>
      <w:pPr>
        <w:pStyle w:val="yHeading3"/>
      </w:pPr>
      <w:bookmarkStart w:id="68" w:name="_Toc233627528"/>
      <w:bookmarkStart w:id="69" w:name="_Toc233628030"/>
      <w:bookmarkStart w:id="70" w:name="_Toc257641916"/>
      <w:bookmarkStart w:id="71" w:name="_Toc277243744"/>
      <w:bookmarkStart w:id="72" w:name="_Toc288568033"/>
      <w:bookmarkStart w:id="73" w:name="_Toc292378752"/>
      <w:bookmarkStart w:id="74" w:name="_Toc292378802"/>
      <w:bookmarkStart w:id="75" w:name="_Toc297558359"/>
      <w:bookmarkStart w:id="76" w:name="_Toc297894707"/>
      <w:bookmarkStart w:id="77" w:name="_Toc299714455"/>
      <w:bookmarkStart w:id="78" w:name="_Toc192560888"/>
      <w:r>
        <w:rPr>
          <w:rStyle w:val="CharSDivNo"/>
        </w:rPr>
        <w:t>Division 2</w:t>
      </w:r>
      <w:r>
        <w:rPr>
          <w:b w:val="0"/>
        </w:rPr>
        <w:t> </w:t>
      </w:r>
      <w:r>
        <w:rPr>
          <w:bCs/>
        </w:rPr>
        <w:t>— </w:t>
      </w:r>
      <w:r>
        <w:rPr>
          <w:rStyle w:val="CharSDivText"/>
        </w:rPr>
        <w:t>Things</w:t>
      </w:r>
      <w:bookmarkEnd w:id="68"/>
      <w:bookmarkEnd w:id="69"/>
      <w:bookmarkEnd w:id="70"/>
      <w:bookmarkEnd w:id="71"/>
      <w:bookmarkEnd w:id="72"/>
      <w:bookmarkEnd w:id="73"/>
      <w:bookmarkEnd w:id="74"/>
      <w:bookmarkEnd w:id="75"/>
      <w:bookmarkEnd w:id="76"/>
      <w:bookmarkEnd w:id="77"/>
    </w:p>
    <w:p>
      <w:pPr>
        <w:pStyle w:val="yFootnoteheading"/>
      </w:pPr>
      <w:r>
        <w:tab/>
        <w:t>[Heading inserted in Gazette 23 Jun 2009 p. 2493.]</w:t>
      </w:r>
    </w:p>
    <w:tbl>
      <w:tblPr>
        <w:tblW w:w="0" w:type="auto"/>
        <w:tblInd w:w="959"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tblGrid>
      <w:tr>
        <w:trPr>
          <w:tblHeader/>
        </w:trPr>
        <w:tc>
          <w:tcPr>
            <w:tcW w:w="709" w:type="dxa"/>
          </w:tcPr>
          <w:p>
            <w:pPr>
              <w:pStyle w:val="yTableNAm"/>
              <w:rPr>
                <w:b/>
                <w:bCs/>
              </w:rPr>
            </w:pPr>
            <w:r>
              <w:rPr>
                <w:b/>
                <w:bCs/>
              </w:rPr>
              <w:t>Item</w:t>
            </w:r>
          </w:p>
        </w:tc>
        <w:tc>
          <w:tcPr>
            <w:tcW w:w="5386" w:type="dxa"/>
          </w:tcPr>
          <w:p>
            <w:pPr>
              <w:pStyle w:val="yTableNAm"/>
              <w:rPr>
                <w:b/>
                <w:bCs/>
              </w:rPr>
            </w:pPr>
            <w:r>
              <w:rPr>
                <w:b/>
                <w:bCs/>
              </w:rPr>
              <w:t>Description</w:t>
            </w:r>
          </w:p>
        </w:tc>
      </w:tr>
      <w:tr>
        <w:tc>
          <w:tcPr>
            <w:tcW w:w="709" w:type="dxa"/>
          </w:tcPr>
          <w:p>
            <w:pPr>
              <w:pStyle w:val="yTableNAm"/>
            </w:pPr>
            <w:r>
              <w:t>1</w:t>
            </w:r>
          </w:p>
        </w:tc>
        <w:tc>
          <w:tcPr>
            <w:tcW w:w="5386"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79" w:name="_Toc233627529"/>
      <w:bookmarkStart w:id="80" w:name="_Toc233628031"/>
      <w:bookmarkStart w:id="81" w:name="_Toc257641917"/>
      <w:bookmarkStart w:id="82" w:name="_Toc277243745"/>
      <w:bookmarkStart w:id="83" w:name="_Toc288568034"/>
      <w:bookmarkStart w:id="84" w:name="_Toc292378753"/>
      <w:bookmarkStart w:id="85" w:name="_Toc292378803"/>
      <w:bookmarkStart w:id="86" w:name="_Toc297558360"/>
      <w:bookmarkStart w:id="87" w:name="_Toc297894708"/>
      <w:bookmarkStart w:id="88" w:name="_Toc299714456"/>
      <w:r>
        <w:rPr>
          <w:rStyle w:val="CharSchNo"/>
        </w:rPr>
        <w:t>Schedule 4</w:t>
      </w:r>
      <w:r>
        <w:t> — </w:t>
      </w:r>
      <w:r>
        <w:rPr>
          <w:rStyle w:val="CharSchText"/>
        </w:rPr>
        <w:t>Category 2 items</w:t>
      </w:r>
      <w:bookmarkEnd w:id="78"/>
      <w:bookmarkEnd w:id="79"/>
      <w:bookmarkEnd w:id="80"/>
      <w:bookmarkEnd w:id="81"/>
      <w:bookmarkEnd w:id="82"/>
      <w:bookmarkEnd w:id="83"/>
      <w:bookmarkEnd w:id="84"/>
      <w:bookmarkEnd w:id="85"/>
      <w:bookmarkEnd w:id="86"/>
      <w:bookmarkEnd w:id="87"/>
      <w:bookmarkEnd w:id="88"/>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89" w:name="_Toc192560889"/>
      <w:bookmarkStart w:id="90" w:name="_Toc233627530"/>
      <w:bookmarkStart w:id="91" w:name="_Toc233628032"/>
      <w:bookmarkStart w:id="92" w:name="_Toc257641918"/>
      <w:bookmarkStart w:id="93" w:name="_Toc277243746"/>
      <w:bookmarkStart w:id="94" w:name="_Toc288568035"/>
      <w:bookmarkStart w:id="95" w:name="_Toc292378754"/>
      <w:bookmarkStart w:id="96" w:name="_Toc292378804"/>
      <w:bookmarkStart w:id="97" w:name="_Toc297558361"/>
      <w:bookmarkStart w:id="98" w:name="_Toc297894709"/>
      <w:bookmarkStart w:id="99" w:name="_Toc299714457"/>
      <w:r>
        <w:t>Division 1</w:t>
      </w:r>
      <w:r>
        <w:rPr>
          <w:b w:val="0"/>
        </w:rPr>
        <w:t> — </w:t>
      </w:r>
      <w:r>
        <w:t>Substances</w:t>
      </w:r>
      <w:bookmarkEnd w:id="89"/>
      <w:bookmarkEnd w:id="90"/>
      <w:bookmarkEnd w:id="91"/>
      <w:bookmarkEnd w:id="92"/>
      <w:bookmarkEnd w:id="93"/>
      <w:bookmarkEnd w:id="94"/>
      <w:bookmarkEnd w:id="95"/>
      <w:bookmarkEnd w:id="96"/>
      <w:bookmarkEnd w:id="97"/>
      <w:bookmarkEnd w:id="98"/>
      <w:bookmarkEnd w:id="99"/>
    </w:p>
    <w:p>
      <w:pPr>
        <w:pStyle w:val="yFootnoteheading"/>
        <w:spacing w:after="60"/>
      </w:pPr>
      <w:r>
        <w:rPr>
          <w:snapToGrid w:val="0"/>
        </w:rPr>
        <w:tab/>
        <w:t>[Heading inserted in Gazette 10 Dec 2004 p. 5977.]</w:t>
      </w:r>
    </w:p>
    <w:tbl>
      <w:tblPr>
        <w:tblW w:w="7095"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760"/>
        <w:gridCol w:w="3120"/>
        <w:gridCol w:w="240"/>
        <w:gridCol w:w="968"/>
        <w:gridCol w:w="7"/>
      </w:tblGrid>
      <w:tr>
        <w:trPr>
          <w:gridAfter w:val="1"/>
          <w:wAfter w:w="7" w:type="dxa"/>
          <w:cantSplit/>
          <w:tblHeader/>
        </w:trPr>
        <w:tc>
          <w:tcPr>
            <w:tcW w:w="2760" w:type="dxa"/>
          </w:tcPr>
          <w:p>
            <w:pPr>
              <w:autoSpaceDE w:val="0"/>
              <w:autoSpaceDN w:val="0"/>
              <w:adjustRightInd w:val="0"/>
              <w:spacing w:before="60"/>
              <w:rPr>
                <w:b/>
                <w:bCs/>
                <w:sz w:val="22"/>
                <w:lang w:val="en-US"/>
              </w:rPr>
            </w:pPr>
            <w:r>
              <w:rPr>
                <w:b/>
                <w:bCs/>
                <w:sz w:val="22"/>
              </w:rPr>
              <w:t>Chemical name</w:t>
            </w:r>
          </w:p>
        </w:tc>
        <w:tc>
          <w:tcPr>
            <w:tcW w:w="3120" w:type="dxa"/>
          </w:tcPr>
          <w:p>
            <w:pPr>
              <w:autoSpaceDE w:val="0"/>
              <w:autoSpaceDN w:val="0"/>
              <w:adjustRightInd w:val="0"/>
              <w:spacing w:before="60"/>
              <w:rPr>
                <w:b/>
                <w:bCs/>
                <w:sz w:val="22"/>
                <w:lang w:val="en-US"/>
              </w:rPr>
            </w:pPr>
            <w:r>
              <w:rPr>
                <w:b/>
                <w:bCs/>
                <w:sz w:val="22"/>
              </w:rPr>
              <w:t>Alternate name</w:t>
            </w:r>
          </w:p>
        </w:tc>
        <w:tc>
          <w:tcPr>
            <w:tcW w:w="1208" w:type="dxa"/>
            <w:gridSpan w:val="2"/>
          </w:tcPr>
          <w:p>
            <w:pPr>
              <w:autoSpaceDE w:val="0"/>
              <w:autoSpaceDN w:val="0"/>
              <w:adjustRightInd w:val="0"/>
              <w:spacing w:before="60"/>
              <w:jc w:val="center"/>
              <w:rPr>
                <w:b/>
                <w:bCs/>
                <w:sz w:val="22"/>
                <w:lang w:val="en-US"/>
              </w:rPr>
            </w:pPr>
            <w:r>
              <w:rPr>
                <w:b/>
                <w:bCs/>
                <w:sz w:val="22"/>
              </w:rPr>
              <w:t>Quantity of substance in seized sample</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Acetylanthranilic acid</w:t>
            </w:r>
          </w:p>
        </w:tc>
        <w:tc>
          <w:tcPr>
            <w:tcW w:w="3120" w:type="dxa"/>
          </w:tcPr>
          <w:p>
            <w:pPr>
              <w:autoSpaceDE w:val="0"/>
              <w:autoSpaceDN w:val="0"/>
              <w:adjustRightInd w:val="0"/>
              <w:spacing w:before="60"/>
              <w:ind w:left="-108"/>
              <w:rPr>
                <w:sz w:val="22"/>
                <w:szCs w:val="18"/>
                <w:lang w:val="en-US"/>
              </w:rPr>
            </w:pPr>
            <w:r>
              <w:rPr>
                <w:sz w:val="22"/>
                <w:szCs w:val="18"/>
                <w:lang w:val="en-US"/>
              </w:rPr>
              <w:t>0</w:t>
            </w:r>
            <w:r>
              <w:rPr>
                <w:sz w:val="22"/>
                <w:szCs w:val="18"/>
                <w:lang w:val="en-US"/>
              </w:rPr>
              <w:noBreakHyphen/>
              <w:t>Acetamidobenzoic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Pr>
        <w:tc>
          <w:tcPr>
            <w:tcW w:w="2760" w:type="dxa"/>
          </w:tcPr>
          <w:p>
            <w:pPr>
              <w:autoSpaceDE w:val="0"/>
              <w:autoSpaceDN w:val="0"/>
              <w:adjustRightInd w:val="0"/>
              <w:spacing w:before="60"/>
              <w:rPr>
                <w:sz w:val="22"/>
                <w:szCs w:val="18"/>
                <w:lang w:val="en-US"/>
              </w:rPr>
            </w:pPr>
            <w:r>
              <w:rPr>
                <w:sz w:val="22"/>
                <w:szCs w:val="18"/>
                <w:lang w:val="en-US"/>
              </w:rPr>
              <w:t xml:space="preserve">Allylbenzene </w:t>
            </w:r>
          </w:p>
        </w:tc>
        <w:tc>
          <w:tcPr>
            <w:tcW w:w="3120" w:type="dxa"/>
          </w:tcPr>
          <w:p>
            <w:pPr>
              <w:autoSpaceDE w:val="0"/>
              <w:autoSpaceDN w:val="0"/>
              <w:adjustRightInd w:val="0"/>
              <w:spacing w:before="60"/>
              <w:ind w:left="-108"/>
              <w:rPr>
                <w:sz w:val="22"/>
                <w:szCs w:val="18"/>
                <w:lang w:val="en-US"/>
              </w:rPr>
            </w:pPr>
            <w:r>
              <w:rPr>
                <w:sz w:val="22"/>
                <w:szCs w:val="18"/>
                <w:lang w:val="en-US"/>
              </w:rPr>
              <w:t>3</w:t>
            </w:r>
            <w:r>
              <w:rPr>
                <w:sz w:val="22"/>
                <w:szCs w:val="18"/>
                <w:lang w:val="en-US"/>
              </w:rPr>
              <w:noBreakHyphen/>
              <w:t>Phenyl</w:t>
            </w:r>
            <w:r>
              <w:rPr>
                <w:sz w:val="22"/>
                <w:szCs w:val="18"/>
                <w:lang w:val="en-US"/>
              </w:rPr>
              <w:noBreakHyphen/>
              <w:t>1</w:t>
            </w:r>
            <w:r>
              <w:rPr>
                <w:sz w:val="22"/>
                <w:szCs w:val="18"/>
                <w:lang w:val="en-US"/>
              </w:rPr>
              <w:noBreakHyphen/>
              <w:t>propene, 2</w:t>
            </w:r>
            <w:r>
              <w:rPr>
                <w:sz w:val="22"/>
                <w:szCs w:val="18"/>
                <w:lang w:val="en-US"/>
              </w:rPr>
              <w:noBreakHyphen/>
              <w:t>Propenyl Benzene</w:t>
            </w:r>
          </w:p>
        </w:tc>
        <w:tc>
          <w:tcPr>
            <w:tcW w:w="1208" w:type="dxa"/>
            <w:gridSpan w:val="2"/>
          </w:tcPr>
          <w:p>
            <w:pPr>
              <w:rPr>
                <w:sz w:val="22"/>
                <w:szCs w:val="18"/>
                <w:lang w:val="en-US"/>
              </w:rPr>
            </w:pPr>
          </w:p>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Ammonium formate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Anthranilic acid</w:t>
            </w:r>
          </w:p>
        </w:tc>
        <w:tc>
          <w:tcPr>
            <w:tcW w:w="3120" w:type="dxa"/>
          </w:tcPr>
          <w:p>
            <w:pPr>
              <w:autoSpaceDE w:val="0"/>
              <w:autoSpaceDN w:val="0"/>
              <w:adjustRightInd w:val="0"/>
              <w:spacing w:before="60"/>
              <w:ind w:left="-108"/>
              <w:rPr>
                <w:sz w:val="22"/>
                <w:szCs w:val="18"/>
                <w:lang w:val="en-US"/>
              </w:rPr>
            </w:pPr>
            <w:r>
              <w:rPr>
                <w:sz w:val="22"/>
                <w:szCs w:val="18"/>
                <w:lang w:val="en-US"/>
              </w:rPr>
              <w:t>2</w:t>
            </w:r>
            <w:r>
              <w:rPr>
                <w:sz w:val="22"/>
                <w:szCs w:val="18"/>
                <w:lang w:val="en-US"/>
              </w:rPr>
              <w:noBreakHyphen/>
              <w:t>Aminobenzoic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Benzaldehyde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chloride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Chlorotoluene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bromide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Bromotoluene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Calcium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Chromic acid (including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Chromium trioxide</w:t>
            </w:r>
          </w:p>
        </w:tc>
        <w:tc>
          <w:tcPr>
            <w:tcW w:w="3120" w:type="dxa"/>
          </w:tcPr>
          <w:p>
            <w:pPr>
              <w:autoSpaceDE w:val="0"/>
              <w:autoSpaceDN w:val="0"/>
              <w:adjustRightInd w:val="0"/>
              <w:spacing w:before="60"/>
              <w:ind w:left="-108"/>
              <w:rPr>
                <w:sz w:val="22"/>
                <w:szCs w:val="18"/>
                <w:lang w:val="en-US"/>
              </w:rPr>
            </w:pPr>
            <w:r>
              <w:rPr>
                <w:sz w:val="22"/>
                <w:szCs w:val="18"/>
                <w:lang w:val="en-US"/>
              </w:rPr>
              <w:t>Chromium (VI) oxide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Ergometrine</w:t>
            </w:r>
          </w:p>
        </w:tc>
        <w:tc>
          <w:tcPr>
            <w:tcW w:w="3120" w:type="dxa"/>
          </w:tcPr>
          <w:p>
            <w:pPr>
              <w:autoSpaceDE w:val="0"/>
              <w:autoSpaceDN w:val="0"/>
              <w:adjustRightInd w:val="0"/>
              <w:spacing w:before="60"/>
              <w:ind w:left="-108"/>
              <w:rPr>
                <w:sz w:val="22"/>
                <w:szCs w:val="18"/>
                <w:lang w:val="en-US"/>
              </w:rPr>
            </w:pPr>
            <w:r>
              <w:rPr>
                <w:sz w:val="22"/>
                <w:szCs w:val="18"/>
                <w:lang w:val="en-US"/>
              </w:rPr>
              <w:t>Ergonovine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Ergotamine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Ethanamine</w:t>
            </w:r>
          </w:p>
        </w:tc>
        <w:tc>
          <w:tcPr>
            <w:tcW w:w="3120" w:type="dxa"/>
          </w:tcPr>
          <w:p>
            <w:pPr>
              <w:autoSpaceDE w:val="0"/>
              <w:autoSpaceDN w:val="0"/>
              <w:adjustRightInd w:val="0"/>
              <w:spacing w:before="60"/>
              <w:ind w:left="-108"/>
              <w:rPr>
                <w:sz w:val="22"/>
                <w:szCs w:val="18"/>
                <w:lang w:val="en-US"/>
              </w:rPr>
            </w:pPr>
            <w:r>
              <w:rPr>
                <w:sz w:val="22"/>
                <w:szCs w:val="18"/>
                <w:lang w:val="en-US"/>
              </w:rPr>
              <w:t>Monoethylamine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Ethylpseudoephedrine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Formamide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Hydrobromic acid</w:t>
            </w:r>
          </w:p>
        </w:tc>
        <w:tc>
          <w:tcPr>
            <w:tcW w:w="3120" w:type="dxa"/>
          </w:tcPr>
          <w:p>
            <w:pPr>
              <w:autoSpaceDE w:val="0"/>
              <w:autoSpaceDN w:val="0"/>
              <w:adjustRightInd w:val="0"/>
              <w:spacing w:before="60"/>
              <w:ind w:left="-108"/>
              <w:rPr>
                <w:sz w:val="22"/>
                <w:szCs w:val="18"/>
                <w:lang w:val="en-US"/>
              </w:rPr>
            </w:pPr>
            <w:r>
              <w:rPr>
                <w:sz w:val="22"/>
                <w:szCs w:val="18"/>
                <w:lang w:val="en-US"/>
              </w:rPr>
              <w:t xml:space="preserve">Hydrogen bromide solution </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Hypophosphite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Isosafrole </w:t>
            </w:r>
          </w:p>
        </w:tc>
        <w:tc>
          <w:tcPr>
            <w:tcW w:w="4328" w:type="dxa"/>
            <w:gridSpan w:val="3"/>
          </w:tcPr>
          <w:p>
            <w:pPr>
              <w:autoSpaceDE w:val="0"/>
              <w:autoSpaceDN w:val="0"/>
              <w:adjustRightInd w:val="0"/>
              <w:spacing w:before="60"/>
              <w:ind w:left="-108"/>
              <w:rPr>
                <w:sz w:val="22"/>
                <w:szCs w:val="18"/>
                <w:lang w:val="en-US"/>
              </w:rPr>
            </w:pPr>
            <w:r>
              <w:rPr>
                <w:sz w:val="22"/>
                <w:szCs w:val="18"/>
                <w:lang w:val="en-US"/>
              </w:rPr>
              <w:t>1, 3</w:t>
            </w:r>
            <w:r>
              <w:rPr>
                <w:sz w:val="22"/>
                <w:szCs w:val="18"/>
                <w:lang w:val="en-US"/>
              </w:rPr>
              <w:noBreakHyphen/>
              <w:t>Benzodioxole, 5</w:t>
            </w:r>
            <w:r>
              <w:rPr>
                <w:sz w:val="22"/>
                <w:szCs w:val="18"/>
                <w:lang w:val="en-US"/>
              </w:rPr>
              <w:noBreakHyphen/>
              <w:t>(1</w:t>
            </w:r>
            <w:r>
              <w:rPr>
                <w:sz w:val="22"/>
                <w:szCs w:val="18"/>
                <w:lang w:val="en-US"/>
              </w:rPr>
              <w:noBreakHyphen/>
              <w:t>propenyl)</w:t>
            </w:r>
          </w:p>
        </w:tc>
      </w:tr>
      <w:tr>
        <w:trPr>
          <w:gridAfter w:val="1"/>
          <w:wAfter w:w="7" w:type="dxa"/>
          <w:cantSplit/>
          <w:trHeight w:hRule="exact" w:val="340"/>
        </w:trPr>
        <w:tc>
          <w:tcPr>
            <w:tcW w:w="2760" w:type="dxa"/>
          </w:tcPr>
          <w:p>
            <w:pPr>
              <w:keepNext/>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Lithium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r>
              <w:rPr>
                <w:snapToGrid w:val="0"/>
              </w:rPr>
              <w:t>        </w:t>
            </w:r>
            <w:r>
              <w:rPr>
                <w:sz w:val="22"/>
                <w:szCs w:val="18"/>
                <w:lang w:val="en-US"/>
              </w:rPr>
              <w:t>7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Lysergic acid</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Borders>
              <w:bottom w:val="single" w:sz="4" w:space="0" w:color="auto"/>
            </w:tcBorders>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Magnesium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cantSplit/>
          <w:trHeight w:hRule="exact" w:val="340"/>
        </w:trPr>
        <w:tc>
          <w:tcPr>
            <w:tcW w:w="2760" w:type="dxa"/>
            <w:tcBorders>
              <w:right w:val="nil"/>
            </w:tcBorders>
          </w:tcPr>
          <w:p>
            <w:pPr>
              <w:autoSpaceDE w:val="0"/>
              <w:autoSpaceDN w:val="0"/>
              <w:adjustRightInd w:val="0"/>
              <w:spacing w:before="60"/>
              <w:rPr>
                <w:sz w:val="22"/>
                <w:szCs w:val="18"/>
                <w:lang w:val="en-US"/>
              </w:rPr>
            </w:pPr>
            <w:r>
              <w:rPr>
                <w:sz w:val="22"/>
                <w:szCs w:val="18"/>
                <w:lang w:val="en-US"/>
              </w:rPr>
              <w:t>Methylamine (&amp; gas)</w:t>
            </w:r>
          </w:p>
        </w:tc>
        <w:tc>
          <w:tcPr>
            <w:tcW w:w="3360" w:type="dxa"/>
            <w:gridSpan w:val="2"/>
            <w:tcBorders>
              <w:left w:val="nil"/>
              <w:right w:val="nil"/>
            </w:tcBorders>
          </w:tcPr>
          <w:p>
            <w:pPr>
              <w:autoSpaceDE w:val="0"/>
              <w:autoSpaceDN w:val="0"/>
              <w:adjustRightInd w:val="0"/>
              <w:spacing w:before="60"/>
              <w:ind w:left="-108"/>
              <w:jc w:val="center"/>
              <w:rPr>
                <w:sz w:val="22"/>
                <w:szCs w:val="18"/>
                <w:lang w:val="en-US"/>
              </w:rPr>
            </w:pPr>
            <w:r>
              <w:rPr>
                <w:sz w:val="22"/>
                <w:szCs w:val="18"/>
                <w:lang w:val="en-US"/>
              </w:rPr>
              <w:t>Aminomethane/Monomethylamine</w:t>
            </w:r>
          </w:p>
        </w:tc>
        <w:tc>
          <w:tcPr>
            <w:tcW w:w="975" w:type="dxa"/>
            <w:gridSpan w:val="2"/>
            <w:tcBorders>
              <w:left w:val="nil"/>
            </w:tcBorders>
          </w:tcPr>
          <w:p>
            <w:pPr>
              <w:jc w:val="center"/>
              <w:rPr>
                <w:sz w:val="22"/>
                <w:szCs w:val="18"/>
                <w:lang w:val="en-US"/>
              </w:rPr>
            </w:pPr>
            <w:r>
              <w:rPr>
                <w:sz w:val="22"/>
                <w:szCs w:val="18"/>
                <w:lang w:val="en-US"/>
              </w:rPr>
              <w:t>135 ml</w:t>
            </w:r>
          </w:p>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Methylammonium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Methylformamide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Palladium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Phenylalanine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Piperidine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val="397"/>
        </w:trPr>
        <w:tc>
          <w:tcPr>
            <w:tcW w:w="2760" w:type="dxa"/>
          </w:tcPr>
          <w:p>
            <w:pPr>
              <w:autoSpaceDE w:val="0"/>
              <w:autoSpaceDN w:val="0"/>
              <w:adjustRightInd w:val="0"/>
              <w:spacing w:before="60"/>
              <w:rPr>
                <w:sz w:val="22"/>
                <w:szCs w:val="18"/>
                <w:lang w:val="en-US"/>
              </w:rPr>
            </w:pPr>
            <w:r>
              <w:rPr>
                <w:sz w:val="22"/>
                <w:szCs w:val="18"/>
                <w:lang w:val="en-US"/>
              </w:rPr>
              <w:t xml:space="preserve">Piperonal </w:t>
            </w:r>
          </w:p>
        </w:tc>
        <w:tc>
          <w:tcPr>
            <w:tcW w:w="3360" w:type="dxa"/>
            <w:gridSpan w:val="2"/>
          </w:tcPr>
          <w:p>
            <w:pPr>
              <w:autoSpaceDE w:val="0"/>
              <w:autoSpaceDN w:val="0"/>
              <w:adjustRightInd w:val="0"/>
              <w:spacing w:before="60"/>
              <w:ind w:left="-108"/>
              <w:rPr>
                <w:sz w:val="22"/>
                <w:szCs w:val="18"/>
                <w:lang w:val="en-US"/>
              </w:rPr>
            </w:pPr>
            <w:r>
              <w:rPr>
                <w:sz w:val="22"/>
                <w:szCs w:val="18"/>
                <w:lang w:val="en-US"/>
              </w:rPr>
              <w:t>3, 4</w:t>
            </w:r>
            <w:r>
              <w:rPr>
                <w:sz w:val="22"/>
                <w:szCs w:val="18"/>
                <w:lang w:val="en-US"/>
              </w:rPr>
              <w:noBreakHyphen/>
              <w:t>Methylenedioxy</w:t>
            </w:r>
            <w:r>
              <w:rPr>
                <w:sz w:val="22"/>
                <w:szCs w:val="18"/>
                <w:lang w:val="en-US"/>
              </w:rPr>
              <w:noBreakHyphen/>
              <w:t>benzaldehyde, Heliotropine</w:t>
            </w:r>
          </w:p>
        </w:tc>
        <w:tc>
          <w:tcPr>
            <w:tcW w:w="968" w:type="dxa"/>
          </w:tcPr>
          <w:p>
            <w:pPr>
              <w:autoSpaceDE w:val="0"/>
              <w:autoSpaceDN w:val="0"/>
              <w:adjustRightInd w:val="0"/>
              <w:spacing w:before="60"/>
              <w:jc w:val="center"/>
              <w:rPr>
                <w:sz w:val="22"/>
                <w:szCs w:val="18"/>
                <w:lang w:val="en-US"/>
              </w:rPr>
            </w:pPr>
            <w:r>
              <w:rPr>
                <w:sz w:val="22"/>
                <w:szCs w:val="18"/>
                <w:lang w:val="en-US"/>
              </w:rPr>
              <w:t>50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Potassium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Propionic anhydride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Raney nickel</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Safrole </w:t>
            </w:r>
          </w:p>
        </w:tc>
        <w:tc>
          <w:tcPr>
            <w:tcW w:w="3360" w:type="dxa"/>
            <w:gridSpan w:val="2"/>
            <w:tcBorders>
              <w:right w:val="nil"/>
            </w:tcBorders>
          </w:tcPr>
          <w:p>
            <w:pPr>
              <w:autoSpaceDE w:val="0"/>
              <w:autoSpaceDN w:val="0"/>
              <w:adjustRightInd w:val="0"/>
              <w:spacing w:before="60"/>
              <w:ind w:left="-108"/>
              <w:rPr>
                <w:sz w:val="22"/>
                <w:szCs w:val="18"/>
                <w:lang w:val="en-US"/>
              </w:rPr>
            </w:pPr>
            <w:r>
              <w:rPr>
                <w:sz w:val="22"/>
                <w:szCs w:val="18"/>
                <w:lang w:val="en-US"/>
              </w:rPr>
              <w:t>5</w:t>
            </w:r>
            <w:r>
              <w:rPr>
                <w:sz w:val="22"/>
                <w:szCs w:val="18"/>
                <w:lang w:val="en-US"/>
              </w:rPr>
              <w:noBreakHyphen/>
              <w:t>(2</w:t>
            </w:r>
            <w:r>
              <w:rPr>
                <w:sz w:val="22"/>
                <w:szCs w:val="18"/>
                <w:lang w:val="en-US"/>
              </w:rPr>
              <w:noBreakHyphen/>
              <w:t>Propenyl)</w:t>
            </w:r>
            <w:r>
              <w:rPr>
                <w:sz w:val="22"/>
                <w:szCs w:val="18"/>
                <w:lang w:val="en-US"/>
              </w:rPr>
              <w:noBreakHyphen/>
              <w:t>1, 3</w:t>
            </w:r>
            <w:r>
              <w:rPr>
                <w:sz w:val="22"/>
                <w:szCs w:val="18"/>
                <w:lang w:val="en-US"/>
              </w:rPr>
              <w:noBreakHyphen/>
              <w:t>Benzodioxide</w:t>
            </w:r>
          </w:p>
          <w:p>
            <w:pPr>
              <w:autoSpaceDE w:val="0"/>
              <w:autoSpaceDN w:val="0"/>
              <w:adjustRightInd w:val="0"/>
              <w:jc w:val="center"/>
              <w:rPr>
                <w:sz w:val="22"/>
                <w:szCs w:val="18"/>
                <w:lang w:val="en-US"/>
              </w:rPr>
            </w:pPr>
          </w:p>
        </w:tc>
        <w:tc>
          <w:tcPr>
            <w:tcW w:w="968" w:type="dxa"/>
            <w:tcBorders>
              <w:top w:val="single" w:sz="4" w:space="0" w:color="auto"/>
              <w:left w:val="nil"/>
              <w:bottom w:val="single" w:sz="4" w:space="0" w:color="auto"/>
            </w:tcBorders>
          </w:tcPr>
          <w:p>
            <w:pPr>
              <w:jc w:val="center"/>
              <w:rPr>
                <w:sz w:val="22"/>
                <w:szCs w:val="18"/>
                <w:lang w:val="en-US"/>
              </w:rPr>
            </w:pPr>
            <w:r>
              <w:rPr>
                <w:sz w:val="22"/>
                <w:szCs w:val="18"/>
                <w:lang w:val="en-US"/>
              </w:rPr>
              <w:t>69 ml</w:t>
            </w:r>
          </w:p>
          <w:p>
            <w:pPr>
              <w:autoSpaceDE w:val="0"/>
              <w:autoSpaceDN w:val="0"/>
              <w:adjustRightInd w:val="0"/>
              <w:jc w:val="center"/>
              <w:rPr>
                <w:sz w:val="22"/>
                <w:szCs w:val="18"/>
                <w:lang w:val="en-US"/>
              </w:rPr>
            </w:pPr>
          </w:p>
        </w:tc>
      </w:tr>
      <w:tr>
        <w:trPr>
          <w:gridAfter w:val="1"/>
          <w:wAfter w:w="7" w:type="dxa"/>
          <w:cantSplit/>
          <w:trHeight w:hRule="exact" w:val="340"/>
        </w:trPr>
        <w:tc>
          <w:tcPr>
            <w:tcW w:w="2760" w:type="dxa"/>
            <w:tcBorders>
              <w:top w:val="single" w:sz="4" w:space="0" w:color="auto"/>
            </w:tcBorders>
          </w:tcPr>
          <w:p>
            <w:pPr>
              <w:autoSpaceDE w:val="0"/>
              <w:autoSpaceDN w:val="0"/>
              <w:adjustRightInd w:val="0"/>
              <w:spacing w:before="60"/>
              <w:rPr>
                <w:sz w:val="22"/>
                <w:szCs w:val="18"/>
                <w:lang w:val="en-US"/>
              </w:rPr>
            </w:pPr>
            <w:r>
              <w:rPr>
                <w:sz w:val="22"/>
                <w:szCs w:val="18"/>
                <w:lang w:val="en-US"/>
              </w:rPr>
              <w:t>Sassafras oil</w:t>
            </w:r>
          </w:p>
        </w:tc>
        <w:tc>
          <w:tcPr>
            <w:tcW w:w="3360" w:type="dxa"/>
            <w:gridSpan w:val="2"/>
            <w:tcBorders>
              <w:top w:val="single" w:sz="4" w:space="0" w:color="auto"/>
            </w:tcBorders>
          </w:tcPr>
          <w:p>
            <w:pPr>
              <w:autoSpaceDE w:val="0"/>
              <w:autoSpaceDN w:val="0"/>
              <w:adjustRightInd w:val="0"/>
              <w:spacing w:before="60"/>
              <w:rPr>
                <w:sz w:val="22"/>
                <w:szCs w:val="18"/>
                <w:lang w:val="en-US"/>
              </w:rPr>
            </w:pPr>
          </w:p>
        </w:tc>
        <w:tc>
          <w:tcPr>
            <w:tcW w:w="968" w:type="dxa"/>
            <w:tcBorders>
              <w:top w:val="single" w:sz="4" w:space="0" w:color="auto"/>
            </w:tcBorders>
          </w:tcPr>
          <w:p>
            <w:pPr>
              <w:autoSpaceDE w:val="0"/>
              <w:autoSpaceDN w:val="0"/>
              <w:adjustRightInd w:val="0"/>
              <w:jc w:val="center"/>
              <w:rPr>
                <w:sz w:val="22"/>
                <w:szCs w:val="18"/>
                <w:lang w:val="en-US"/>
              </w:rPr>
            </w:pPr>
            <w:r>
              <w:rPr>
                <w:sz w:val="22"/>
                <w:szCs w:val="18"/>
                <w:lang w:val="en-US"/>
              </w:rPr>
              <w:t>91 ml</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Sodium Borohydride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Sodium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r>
              <w:rPr>
                <w:sz w:val="22"/>
                <w:szCs w:val="18"/>
                <w:lang w:val="en-US"/>
              </w:rPr>
              <w:t>24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Thionyl chloride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Thorium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rPr>
                <w:sz w:val="22"/>
                <w:szCs w:val="18"/>
                <w:lang w:val="en-US"/>
              </w:rPr>
            </w:pPr>
          </w:p>
        </w:tc>
      </w:tr>
    </w:tbl>
    <w:p>
      <w:pPr>
        <w:pStyle w:val="yFootnotesection"/>
      </w:pPr>
      <w:r>
        <w:rPr>
          <w:snapToGrid/>
        </w:rPr>
        <w:tab/>
        <w:t>[Division 1</w:t>
      </w:r>
      <w:r>
        <w:t xml:space="preserve"> inserted in Gazette 10 Dec 2004 p. 5977-9.]</w:t>
      </w:r>
    </w:p>
    <w:p>
      <w:pPr>
        <w:pStyle w:val="yHeading3"/>
        <w:keepLines/>
      </w:pPr>
      <w:bookmarkStart w:id="100" w:name="_Toc192560890"/>
      <w:bookmarkStart w:id="101" w:name="_Toc233627531"/>
      <w:bookmarkStart w:id="102" w:name="_Toc233628033"/>
      <w:bookmarkStart w:id="103" w:name="_Toc257641919"/>
      <w:bookmarkStart w:id="104" w:name="_Toc277243747"/>
      <w:bookmarkStart w:id="105" w:name="_Toc288568036"/>
      <w:bookmarkStart w:id="106" w:name="_Toc292378755"/>
      <w:bookmarkStart w:id="107" w:name="_Toc292378805"/>
      <w:bookmarkStart w:id="108" w:name="_Toc297558362"/>
      <w:bookmarkStart w:id="109" w:name="_Toc297894710"/>
      <w:bookmarkStart w:id="110" w:name="_Toc299714458"/>
      <w:r>
        <w:t>Division 2</w:t>
      </w:r>
      <w:r>
        <w:rPr>
          <w:b w:val="0"/>
        </w:rPr>
        <w:t> — </w:t>
      </w:r>
      <w:r>
        <w:t>Things</w:t>
      </w:r>
      <w:bookmarkEnd w:id="100"/>
      <w:bookmarkEnd w:id="101"/>
      <w:bookmarkEnd w:id="102"/>
      <w:bookmarkEnd w:id="103"/>
      <w:bookmarkEnd w:id="104"/>
      <w:bookmarkEnd w:id="105"/>
      <w:bookmarkEnd w:id="106"/>
      <w:bookmarkEnd w:id="107"/>
      <w:bookmarkEnd w:id="108"/>
      <w:bookmarkEnd w:id="109"/>
      <w:bookmarkEnd w:id="110"/>
    </w:p>
    <w:p>
      <w:pPr>
        <w:pStyle w:val="yFootnoteheading"/>
        <w:keepNext/>
        <w:keepLines/>
        <w:spacing w:after="6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3960"/>
        <w:gridCol w:w="3120"/>
      </w:tblGrid>
      <w:tr>
        <w:trPr>
          <w:tblHeader/>
        </w:trPr>
        <w:tc>
          <w:tcPr>
            <w:tcW w:w="3960" w:type="dxa"/>
          </w:tcPr>
          <w:p>
            <w:pPr>
              <w:keepNext/>
              <w:keepLines/>
              <w:autoSpaceDE w:val="0"/>
              <w:autoSpaceDN w:val="0"/>
              <w:adjustRightInd w:val="0"/>
              <w:spacing w:before="60"/>
              <w:rPr>
                <w:b/>
                <w:bCs/>
                <w:sz w:val="22"/>
                <w:lang w:val="en-US"/>
              </w:rPr>
            </w:pPr>
            <w:r>
              <w:rPr>
                <w:b/>
                <w:bCs/>
              </w:rPr>
              <w:t>Description</w:t>
            </w:r>
          </w:p>
        </w:tc>
        <w:tc>
          <w:tcPr>
            <w:tcW w:w="3120" w:type="dxa"/>
          </w:tcPr>
          <w:p>
            <w:pPr>
              <w:keepNext/>
              <w:keepLines/>
              <w:autoSpaceDE w:val="0"/>
              <w:autoSpaceDN w:val="0"/>
              <w:adjustRightInd w:val="0"/>
              <w:spacing w:before="60"/>
              <w:rPr>
                <w:b/>
                <w:bCs/>
                <w:sz w:val="22"/>
                <w:lang w:val="en-US"/>
              </w:rPr>
            </w:pPr>
            <w:r>
              <w:rPr>
                <w:b/>
                <w:bCs/>
              </w:rPr>
              <w:t>Details</w:t>
            </w:r>
          </w:p>
        </w:tc>
      </w:tr>
      <w:tr>
        <w:tc>
          <w:tcPr>
            <w:tcW w:w="3960" w:type="dxa"/>
          </w:tcPr>
          <w:p>
            <w:pPr>
              <w:keepNext/>
              <w:keepLines/>
              <w:autoSpaceDE w:val="0"/>
              <w:autoSpaceDN w:val="0"/>
              <w:adjustRightInd w:val="0"/>
              <w:spacing w:before="60"/>
              <w:rPr>
                <w:sz w:val="22"/>
                <w:lang w:val="en-US"/>
              </w:rPr>
            </w:pPr>
            <w:r>
              <w:rPr>
                <w:sz w:val="22"/>
              </w:rPr>
              <w:t>Gas cylinder containing hydrogen sulphide gas</w:t>
            </w:r>
          </w:p>
        </w:tc>
        <w:tc>
          <w:tcPr>
            <w:tcW w:w="3120" w:type="dxa"/>
          </w:tcPr>
          <w:p>
            <w:pPr>
              <w:keepNext/>
              <w:keepLines/>
              <w:autoSpaceDE w:val="0"/>
              <w:autoSpaceDN w:val="0"/>
              <w:adjustRightInd w:val="0"/>
              <w:spacing w:before="60"/>
              <w:rPr>
                <w:sz w:val="22"/>
                <w:lang w:val="en-US"/>
              </w:rPr>
            </w:pPr>
          </w:p>
        </w:tc>
      </w:tr>
      <w:tr>
        <w:tc>
          <w:tcPr>
            <w:tcW w:w="3960" w:type="dxa"/>
          </w:tcPr>
          <w:p>
            <w:pPr>
              <w:autoSpaceDE w:val="0"/>
              <w:autoSpaceDN w:val="0"/>
              <w:adjustRightInd w:val="0"/>
              <w:spacing w:before="60"/>
              <w:rPr>
                <w:sz w:val="22"/>
                <w:lang w:val="en-US"/>
              </w:rPr>
            </w:pPr>
            <w:r>
              <w:rPr>
                <w:sz w:val="22"/>
              </w:rPr>
              <w:t>Gas cylinder containing hydrogen gas</w:t>
            </w:r>
          </w:p>
        </w:tc>
        <w:tc>
          <w:tcPr>
            <w:tcW w:w="3120" w:type="dxa"/>
          </w:tcPr>
          <w:p>
            <w:pPr>
              <w:autoSpaceDE w:val="0"/>
              <w:autoSpaceDN w:val="0"/>
              <w:adjustRightInd w:val="0"/>
              <w:spacing w:before="60"/>
              <w:rPr>
                <w:sz w:val="22"/>
                <w:lang w:val="en-US"/>
              </w:rPr>
            </w:pPr>
          </w:p>
        </w:tc>
      </w:tr>
      <w:tr>
        <w:tc>
          <w:tcPr>
            <w:tcW w:w="3960"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3120" w:type="dxa"/>
            <w:tcBorders>
              <w:bottom w:val="single" w:sz="4" w:space="0" w:color="auto"/>
            </w:tcBorders>
          </w:tcPr>
          <w:p>
            <w:pPr>
              <w:autoSpaceDE w:val="0"/>
              <w:autoSpaceDN w:val="0"/>
              <w:adjustRightInd w:val="0"/>
              <w:spacing w:before="60"/>
              <w:rPr>
                <w:sz w:val="22"/>
                <w:lang w:val="en-US"/>
              </w:rPr>
            </w:pPr>
          </w:p>
        </w:tc>
      </w:tr>
      <w:tr>
        <w:tc>
          <w:tcPr>
            <w:tcW w:w="3960" w:type="dxa"/>
            <w:tcBorders>
              <w:bottom w:val="nil"/>
            </w:tcBorders>
          </w:tcPr>
          <w:p>
            <w:pPr>
              <w:autoSpaceDE w:val="0"/>
              <w:autoSpaceDN w:val="0"/>
              <w:adjustRightInd w:val="0"/>
              <w:spacing w:before="60"/>
              <w:rPr>
                <w:b/>
                <w:bCs/>
                <w:lang w:val="en-US"/>
              </w:rPr>
            </w:pPr>
          </w:p>
        </w:tc>
        <w:tc>
          <w:tcPr>
            <w:tcW w:w="3120" w:type="dxa"/>
            <w:tcBorders>
              <w:bottom w:val="nil"/>
            </w:tcBorders>
          </w:tcPr>
          <w:p>
            <w:pPr>
              <w:autoSpaceDE w:val="0"/>
              <w:autoSpaceDN w:val="0"/>
              <w:adjustRightInd w:val="0"/>
              <w:spacing w:before="60"/>
              <w:rPr>
                <w:b/>
                <w:bCs/>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Borders>
              <w:top w:val="nil"/>
            </w:tcBorders>
          </w:tcPr>
          <w:p>
            <w:pPr>
              <w:autoSpaceDE w:val="0"/>
              <w:autoSpaceDN w:val="0"/>
              <w:adjustRightInd w:val="0"/>
              <w:spacing w:before="60"/>
              <w:rPr>
                <w:sz w:val="22"/>
                <w:szCs w:val="18"/>
                <w:lang w:val="en-US"/>
              </w:rPr>
            </w:pPr>
            <w:r>
              <w:rPr>
                <w:sz w:val="22"/>
              </w:rPr>
              <w:t>Round bottom reaction flask</w:t>
            </w:r>
          </w:p>
        </w:tc>
        <w:tc>
          <w:tcPr>
            <w:tcW w:w="3120"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3960" w:type="dxa"/>
          </w:tcPr>
          <w:p>
            <w:pPr>
              <w:autoSpaceDE w:val="0"/>
              <w:autoSpaceDN w:val="0"/>
              <w:adjustRightInd w:val="0"/>
              <w:spacing w:before="60"/>
              <w:rPr>
                <w:sz w:val="22"/>
                <w:szCs w:val="18"/>
                <w:lang w:val="en-US"/>
              </w:rPr>
            </w:pPr>
            <w:r>
              <w:rPr>
                <w:sz w:val="22"/>
                <w:szCs w:val="18"/>
                <w:lang w:val="en-US"/>
              </w:rPr>
              <w:t>Condenser</w:t>
            </w:r>
          </w:p>
        </w:tc>
        <w:tc>
          <w:tcPr>
            <w:tcW w:w="3120"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3960" w:type="dxa"/>
          </w:tcPr>
          <w:p>
            <w:pPr>
              <w:autoSpaceDE w:val="0"/>
              <w:autoSpaceDN w:val="0"/>
              <w:adjustRightInd w:val="0"/>
              <w:spacing w:before="60"/>
              <w:rPr>
                <w:sz w:val="22"/>
                <w:szCs w:val="18"/>
                <w:lang w:val="en-US"/>
              </w:rPr>
            </w:pPr>
            <w:r>
              <w:rPr>
                <w:sz w:val="22"/>
                <w:szCs w:val="18"/>
                <w:lang w:val="en-US"/>
              </w:rPr>
              <w:t>Splash heads and distillation heads</w:t>
            </w:r>
          </w:p>
        </w:tc>
        <w:tc>
          <w:tcPr>
            <w:tcW w:w="3120" w:type="dxa"/>
          </w:tcPr>
          <w:p>
            <w:pPr>
              <w:autoSpaceDE w:val="0"/>
              <w:autoSpaceDN w:val="0"/>
              <w:adjustRightInd w:val="0"/>
              <w:spacing w:before="60"/>
              <w:rPr>
                <w:sz w:val="22"/>
                <w:szCs w:val="18"/>
                <w:lang w:val="en-US"/>
              </w:rPr>
            </w:pPr>
          </w:p>
        </w:tc>
      </w:tr>
      <w:tr>
        <w:trPr>
          <w:cantSplit/>
        </w:trPr>
        <w:tc>
          <w:tcPr>
            <w:tcW w:w="3960" w:type="dxa"/>
          </w:tcPr>
          <w:p>
            <w:pPr>
              <w:autoSpaceDE w:val="0"/>
              <w:autoSpaceDN w:val="0"/>
              <w:adjustRightInd w:val="0"/>
              <w:spacing w:before="60"/>
              <w:rPr>
                <w:sz w:val="22"/>
                <w:szCs w:val="18"/>
                <w:lang w:val="en-US"/>
              </w:rPr>
            </w:pPr>
          </w:p>
        </w:tc>
        <w:tc>
          <w:tcPr>
            <w:tcW w:w="3120" w:type="dxa"/>
          </w:tcPr>
          <w:p>
            <w:pPr>
              <w:autoSpaceDE w:val="0"/>
              <w:autoSpaceDN w:val="0"/>
              <w:adjustRightInd w:val="0"/>
              <w:spacing w:before="60"/>
              <w:rPr>
                <w:sz w:val="22"/>
                <w:szCs w:val="18"/>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Pr>
          <w:p>
            <w:pPr>
              <w:autoSpaceDE w:val="0"/>
              <w:autoSpaceDN w:val="0"/>
              <w:adjustRightInd w:val="0"/>
              <w:spacing w:before="60"/>
              <w:rPr>
                <w:sz w:val="22"/>
              </w:rPr>
            </w:pPr>
            <w:r>
              <w:rPr>
                <w:sz w:val="22"/>
              </w:rPr>
              <w:t>Heating mantles</w:t>
            </w:r>
          </w:p>
        </w:tc>
        <w:tc>
          <w:tcPr>
            <w:tcW w:w="3120"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3960" w:type="dxa"/>
          </w:tcPr>
          <w:p>
            <w:pPr>
              <w:autoSpaceDE w:val="0"/>
              <w:autoSpaceDN w:val="0"/>
              <w:adjustRightInd w:val="0"/>
              <w:spacing w:before="60"/>
              <w:rPr>
                <w:sz w:val="22"/>
              </w:rPr>
            </w:pPr>
            <w:r>
              <w:rPr>
                <w:sz w:val="22"/>
              </w:rPr>
              <w:t>Encapsulators (Capsule filling machines)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Pill presses (including a part for a pill press)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Rotary evaporators</w:t>
            </w:r>
          </w:p>
        </w:tc>
        <w:tc>
          <w:tcPr>
            <w:tcW w:w="3120" w:type="dxa"/>
          </w:tcPr>
          <w:p>
            <w:pPr>
              <w:autoSpaceDE w:val="0"/>
              <w:autoSpaceDN w:val="0"/>
              <w:adjustRightInd w:val="0"/>
              <w:spacing w:before="60"/>
              <w:rPr>
                <w:sz w:val="22"/>
              </w:rPr>
            </w:pPr>
          </w:p>
        </w:tc>
      </w:tr>
    </w:tbl>
    <w:p>
      <w:pPr>
        <w:pStyle w:val="yFootnotesection"/>
      </w:pPr>
      <w:r>
        <w:tab/>
        <w:t>[Division 2 inserted in Gazette 10 Dec 2004 p. 5979; amended in Gazette 22 Mar 2011 p. 972.]</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11" w:name="_Toc192560891"/>
      <w:bookmarkStart w:id="112" w:name="_Toc233627532"/>
      <w:bookmarkStart w:id="113" w:name="_Toc233628034"/>
      <w:bookmarkStart w:id="114" w:name="_Toc257641920"/>
      <w:bookmarkStart w:id="115" w:name="_Toc277243748"/>
      <w:bookmarkStart w:id="116" w:name="_Toc288568037"/>
      <w:bookmarkStart w:id="117" w:name="_Toc292378756"/>
      <w:bookmarkStart w:id="118" w:name="_Toc292378806"/>
      <w:bookmarkStart w:id="119" w:name="_Toc297558363"/>
      <w:bookmarkStart w:id="120" w:name="_Toc297894711"/>
      <w:bookmarkStart w:id="121" w:name="_Toc299714459"/>
      <w:r>
        <w:t>Notes</w:t>
      </w:r>
      <w:bookmarkEnd w:id="111"/>
      <w:bookmarkEnd w:id="112"/>
      <w:bookmarkEnd w:id="113"/>
      <w:bookmarkEnd w:id="114"/>
      <w:bookmarkEnd w:id="115"/>
      <w:bookmarkEnd w:id="116"/>
      <w:bookmarkEnd w:id="117"/>
      <w:bookmarkEnd w:id="118"/>
      <w:bookmarkEnd w:id="119"/>
      <w:bookmarkEnd w:id="120"/>
      <w:bookmarkEnd w:id="121"/>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2" w:name="_Toc299714460"/>
      <w:r>
        <w:rPr>
          <w:snapToGrid w:val="0"/>
        </w:rPr>
        <w:t>Compilation table</w:t>
      </w:r>
      <w:bookmarkEnd w:id="1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lang w:val="en-US"/>
              </w:rPr>
            </w:pPr>
            <w:r>
              <w:rPr>
                <w:snapToGrid w:val="0"/>
                <w:spacing w:val="-2"/>
                <w:sz w:val="19"/>
                <w:lang w:val="en-US"/>
              </w:rPr>
              <w:t>r. 1 and 2: 12 Nov 2010 (see r. 2(a));</w:t>
            </w:r>
            <w:r>
              <w:rPr>
                <w:snapToGrid w:val="0"/>
                <w:spacing w:val="-2"/>
                <w:sz w:val="19"/>
                <w:lang w:val="en-US"/>
              </w:rPr>
              <w:br/>
              <w:t>Regulations other than r. 1 and 2: 13 Nov 2010 (see r. 2(b))</w:t>
            </w:r>
          </w:p>
        </w:tc>
      </w:tr>
      <w:tr>
        <w:trPr>
          <w:cantSplit/>
        </w:trPr>
        <w:tc>
          <w:tcPr>
            <w:tcW w:w="3118" w:type="dxa"/>
          </w:tcPr>
          <w:p>
            <w:pPr>
              <w:pStyle w:val="nTable"/>
              <w:spacing w:after="40"/>
              <w:ind w:right="113"/>
              <w:rPr>
                <w:i/>
                <w:sz w:val="19"/>
              </w:rPr>
            </w:pPr>
            <w:r>
              <w:rPr>
                <w:i/>
                <w:sz w:val="19"/>
              </w:rPr>
              <w:t>Misuse of Drugs Amendment Regulations 2011</w:t>
            </w:r>
          </w:p>
        </w:tc>
        <w:tc>
          <w:tcPr>
            <w:tcW w:w="1276" w:type="dxa"/>
          </w:tcPr>
          <w:p>
            <w:pPr>
              <w:pStyle w:val="nTable"/>
              <w:spacing w:after="40"/>
              <w:rPr>
                <w:sz w:val="19"/>
              </w:rPr>
            </w:pPr>
            <w:r>
              <w:rPr>
                <w:sz w:val="19"/>
              </w:rPr>
              <w:t>22 Mar 2011 p. 971-2</w:t>
            </w:r>
          </w:p>
        </w:tc>
        <w:tc>
          <w:tcPr>
            <w:tcW w:w="2698" w:type="dxa"/>
          </w:tcPr>
          <w:p>
            <w:pPr>
              <w:pStyle w:val="nTable"/>
              <w:spacing w:after="40"/>
              <w:rPr>
                <w:snapToGrid w:val="0"/>
                <w:spacing w:val="-2"/>
                <w:sz w:val="19"/>
                <w:lang w:val="en-US"/>
              </w:rPr>
            </w:pPr>
            <w:r>
              <w:rPr>
                <w:snapToGrid w:val="0"/>
                <w:spacing w:val="-2"/>
                <w:sz w:val="19"/>
                <w:lang w:val="en-US"/>
              </w:rPr>
              <w:t>r. 1 and 2: 22 Mar 2011 (see r. 2(a));</w:t>
            </w:r>
            <w:r>
              <w:rPr>
                <w:snapToGrid w:val="0"/>
                <w:spacing w:val="-2"/>
                <w:sz w:val="19"/>
                <w:lang w:val="en-US"/>
              </w:rPr>
              <w:br/>
              <w:t>Regulations other than r. 1 and 2: 23 Mar 2011 (see r. 2(b))</w:t>
            </w:r>
          </w:p>
        </w:tc>
      </w:tr>
      <w:tr>
        <w:trPr>
          <w:cantSplit/>
        </w:trPr>
        <w:tc>
          <w:tcPr>
            <w:tcW w:w="3118" w:type="dxa"/>
          </w:tcPr>
          <w:p>
            <w:pPr>
              <w:pStyle w:val="nTable"/>
              <w:spacing w:after="40"/>
              <w:ind w:right="113"/>
              <w:rPr>
                <w:i/>
                <w:sz w:val="19"/>
              </w:rPr>
            </w:pPr>
            <w:r>
              <w:rPr>
                <w:i/>
                <w:sz w:val="19"/>
              </w:rPr>
              <w:t>Misuse of Drugs Amendment Regulations (No. 2) 2011</w:t>
            </w:r>
            <w:r>
              <w:rPr>
                <w:sz w:val="19"/>
              </w:rPr>
              <w:t xml:space="preserve"> </w:t>
            </w:r>
          </w:p>
        </w:tc>
        <w:tc>
          <w:tcPr>
            <w:tcW w:w="1276" w:type="dxa"/>
          </w:tcPr>
          <w:p>
            <w:pPr>
              <w:pStyle w:val="nTable"/>
              <w:spacing w:after="40"/>
              <w:rPr>
                <w:sz w:val="19"/>
              </w:rPr>
            </w:pPr>
            <w:r>
              <w:rPr>
                <w:sz w:val="19"/>
              </w:rPr>
              <w:t>6 May 2011 p. 1619-21</w:t>
            </w:r>
          </w:p>
        </w:tc>
        <w:tc>
          <w:tcPr>
            <w:tcW w:w="2698" w:type="dxa"/>
          </w:tcPr>
          <w:p>
            <w:pPr>
              <w:pStyle w:val="nTable"/>
              <w:spacing w:after="40"/>
              <w:rPr>
                <w:snapToGrid w:val="0"/>
                <w:spacing w:val="-2"/>
                <w:sz w:val="19"/>
                <w:lang w:val="en-US"/>
              </w:rPr>
            </w:pPr>
            <w:r>
              <w:rPr>
                <w:snapToGrid w:val="0"/>
                <w:spacing w:val="-2"/>
                <w:sz w:val="19"/>
                <w:lang w:val="en-US"/>
              </w:rPr>
              <w:t>r. 1 and 2: 6 May 2011 (see r. 2(a));</w:t>
            </w:r>
            <w:r>
              <w:rPr>
                <w:snapToGrid w:val="0"/>
                <w:spacing w:val="-2"/>
                <w:sz w:val="19"/>
                <w:lang w:val="en-US"/>
              </w:rPr>
              <w:br/>
              <w:t xml:space="preserve">Regulations other than r. 1 and 2: 9 Jul 2011 (see r. 2(b) and </w:t>
            </w:r>
            <w:r>
              <w:rPr>
                <w:i/>
                <w:snapToGrid w:val="0"/>
                <w:spacing w:val="-2"/>
                <w:sz w:val="19"/>
                <w:lang w:val="en-US"/>
              </w:rPr>
              <w:t xml:space="preserve">Gazette </w:t>
            </w:r>
            <w:r>
              <w:rPr>
                <w:snapToGrid w:val="0"/>
                <w:spacing w:val="-2"/>
                <w:sz w:val="19"/>
                <w:lang w:val="en-US"/>
              </w:rPr>
              <w:t>8 Jul 2011 p. 2895)</w:t>
            </w:r>
          </w:p>
        </w:tc>
      </w:tr>
      <w:tr>
        <w:trPr>
          <w:cantSplit/>
        </w:trPr>
        <w:tc>
          <w:tcPr>
            <w:tcW w:w="3118" w:type="dxa"/>
          </w:tcPr>
          <w:p>
            <w:pPr>
              <w:pStyle w:val="nTable"/>
              <w:spacing w:after="40"/>
              <w:ind w:right="113"/>
              <w:rPr>
                <w:i/>
                <w:sz w:val="19"/>
              </w:rPr>
            </w:pPr>
            <w:r>
              <w:rPr>
                <w:i/>
                <w:sz w:val="19"/>
              </w:rPr>
              <w:t>Misuse of Drugs Amendment Regulations (No. 3) 2011</w:t>
            </w:r>
          </w:p>
        </w:tc>
        <w:tc>
          <w:tcPr>
            <w:tcW w:w="1276" w:type="dxa"/>
          </w:tcPr>
          <w:p>
            <w:pPr>
              <w:pStyle w:val="nTable"/>
              <w:spacing w:after="40"/>
              <w:rPr>
                <w:sz w:val="19"/>
              </w:rPr>
            </w:pPr>
            <w:r>
              <w:rPr>
                <w:sz w:val="19"/>
              </w:rPr>
              <w:t>1 Jul 2011 p. 2747</w:t>
            </w:r>
            <w:r>
              <w:rPr>
                <w:sz w:val="19"/>
              </w:rPr>
              <w:noBreakHyphen/>
              <w:t>8</w:t>
            </w:r>
          </w:p>
        </w:tc>
        <w:tc>
          <w:tcPr>
            <w:tcW w:w="2698" w:type="dxa"/>
          </w:tcPr>
          <w:p>
            <w:pPr>
              <w:pStyle w:val="nTable"/>
              <w:spacing w:after="40"/>
              <w:rPr>
                <w:snapToGrid w:val="0"/>
                <w:spacing w:val="-2"/>
                <w:sz w:val="19"/>
                <w:lang w:val="en-US"/>
              </w:rPr>
            </w:pPr>
            <w:r>
              <w:rPr>
                <w:snapToGrid w:val="0"/>
                <w:spacing w:val="-2"/>
                <w:sz w:val="19"/>
                <w:lang w:val="en-US"/>
              </w:rPr>
              <w:t>r. 1 and 2: 1 Jul 2011 (see r. 2(a));</w:t>
            </w:r>
            <w:r>
              <w:rPr>
                <w:snapToGrid w:val="0"/>
                <w:spacing w:val="-2"/>
                <w:sz w:val="19"/>
                <w:lang w:val="en-US"/>
              </w:rPr>
              <w:br/>
              <w:t>Regulations other than r. 1 and 2: 2 Jul 2011 (see r. 2(b))</w:t>
            </w:r>
          </w:p>
        </w:tc>
      </w:tr>
      <w:tr>
        <w:trPr>
          <w:cantSplit/>
        </w:trPr>
        <w:tc>
          <w:tcPr>
            <w:tcW w:w="3118" w:type="dxa"/>
            <w:tcBorders>
              <w:bottom w:val="single" w:sz="4" w:space="0" w:color="auto"/>
            </w:tcBorders>
          </w:tcPr>
          <w:p>
            <w:pPr>
              <w:pStyle w:val="nTable"/>
              <w:spacing w:after="40"/>
              <w:ind w:right="113"/>
              <w:rPr>
                <w:i/>
                <w:sz w:val="19"/>
              </w:rPr>
            </w:pPr>
            <w:r>
              <w:rPr>
                <w:i/>
                <w:sz w:val="19"/>
              </w:rPr>
              <w:t>Misuse of Drugs Amendment Regulations (No. 4) 2011</w:t>
            </w:r>
          </w:p>
        </w:tc>
        <w:tc>
          <w:tcPr>
            <w:tcW w:w="1276" w:type="dxa"/>
            <w:tcBorders>
              <w:bottom w:val="single" w:sz="4" w:space="0" w:color="auto"/>
            </w:tcBorders>
          </w:tcPr>
          <w:p>
            <w:pPr>
              <w:pStyle w:val="nTable"/>
              <w:spacing w:after="40"/>
              <w:rPr>
                <w:sz w:val="19"/>
              </w:rPr>
            </w:pPr>
            <w:r>
              <w:rPr>
                <w:sz w:val="19"/>
              </w:rPr>
              <w:t>29 Jul 2011 p. 3138</w:t>
            </w:r>
            <w:r>
              <w:rPr>
                <w:sz w:val="19"/>
              </w:rPr>
              <w:noBreakHyphen/>
              <w:t>43</w:t>
            </w:r>
          </w:p>
        </w:tc>
        <w:tc>
          <w:tcPr>
            <w:tcW w:w="2698"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29 Jul 2011 (see r. 2(a));</w:t>
            </w:r>
            <w:r>
              <w:rPr>
                <w:snapToGrid w:val="0"/>
                <w:spacing w:val="-2"/>
                <w:sz w:val="19"/>
                <w:lang w:val="en-US"/>
              </w:rPr>
              <w:br/>
              <w:t xml:space="preserve">Regulations other than r. 1 and 2: 1 Aug 2011 (see r. 2(b) and </w:t>
            </w:r>
            <w:r>
              <w:rPr>
                <w:i/>
                <w:snapToGrid w:val="0"/>
                <w:spacing w:val="-2"/>
                <w:sz w:val="19"/>
                <w:lang w:val="en-US"/>
              </w:rPr>
              <w:t>Gazette</w:t>
            </w:r>
            <w:r>
              <w:rPr>
                <w:snapToGrid w:val="0"/>
                <w:spacing w:val="-2"/>
                <w:sz w:val="19"/>
                <w:lang w:val="en-US"/>
              </w:rPr>
              <w:t xml:space="preserve"> 29 Jul 2011 p. 3127)</w:t>
            </w:r>
          </w:p>
        </w:tc>
      </w:tr>
    </w:tbl>
    <w:p>
      <w:pPr>
        <w:pStyle w:val="nSubsection"/>
        <w:spacing w:before="160"/>
      </w:pPr>
      <w:r>
        <w:rPr>
          <w:vertAlign w:val="superscript"/>
        </w:rPr>
        <w:t>2</w:t>
      </w:r>
      <w:r>
        <w:tab/>
        <w:t xml:space="preserve">Repealed by the </w:t>
      </w:r>
      <w:r>
        <w:rPr>
          <w:i/>
          <w:iCs/>
        </w:rPr>
        <w:t>Optometrists Act 2005</w:t>
      </w:r>
      <w:r>
        <w:t>.</w:t>
      </w:r>
    </w:p>
    <w:p>
      <w:pPr>
        <w:pStyle w:val="nSubsection"/>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 xml:space="preserve">.  The reference was amended under the </w:t>
      </w:r>
      <w:r>
        <w:rPr>
          <w:i/>
          <w:iCs/>
        </w:rPr>
        <w:t>Reprints Act 1984</w:t>
      </w:r>
      <w:r>
        <w:t xml:space="preserve"> s. 7(5)(a).</w:t>
      </w:r>
    </w:p>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123" w:name="_Toc299714461"/>
      <w:r>
        <w:rPr>
          <w:sz w:val="28"/>
        </w:rPr>
        <w:t>Defined Terms</w:t>
      </w:r>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4" w:name="DefinedTerms"/>
      <w:bookmarkEnd w:id="124"/>
      <w:r>
        <w:t>chemist</w:t>
      </w:r>
      <w:r>
        <w:tab/>
        <w:t>5B(1A)</w:t>
      </w:r>
    </w:p>
    <w:p>
      <w:pPr>
        <w:pStyle w:val="DefinedTerms"/>
      </w:pPr>
      <w:r>
        <w:t>chosen analyst</w:t>
      </w:r>
      <w:r>
        <w:tab/>
        <w:t>7B(1)</w:t>
      </w:r>
    </w:p>
    <w:p>
      <w:pPr>
        <w:pStyle w:val="DefinedTerms"/>
      </w:pPr>
      <w:r>
        <w:t>chosen botanist</w:t>
      </w:r>
      <w:r>
        <w:tab/>
        <w:t>7B(1)</w:t>
      </w:r>
    </w:p>
    <w:p>
      <w:pPr>
        <w:pStyle w:val="DefinedTerms"/>
      </w:pPr>
      <w:r>
        <w:t>Commonwealth Criminal Code</w:t>
      </w:r>
      <w:r>
        <w:tab/>
        <w:t>10A(1)</w:t>
      </w:r>
    </w:p>
    <w:p>
      <w:pPr>
        <w:pStyle w:val="DefinedTerms"/>
      </w:pPr>
      <w:r>
        <w:t>departmental officer</w:t>
      </w:r>
      <w:r>
        <w:tab/>
        <w:t>4A(1)</w:t>
      </w:r>
    </w:p>
    <w:p>
      <w:pPr>
        <w:pStyle w:val="DefinedTerms"/>
      </w:pPr>
      <w:r>
        <w:t>drug movement bag</w:t>
      </w:r>
      <w:r>
        <w:tab/>
        <w:t>7B(1)</w:t>
      </w:r>
    </w:p>
    <w:p>
      <w:pPr>
        <w:pStyle w:val="DefinedTerms"/>
      </w:pPr>
      <w:r>
        <w:t>Form</w:t>
      </w:r>
      <w:r>
        <w:tab/>
        <w:t>3</w:t>
      </w:r>
    </w:p>
    <w:p>
      <w:pPr>
        <w:pStyle w:val="DefinedTerms"/>
      </w:pPr>
      <w:r>
        <w:t>investigating officer</w:t>
      </w:r>
      <w:r>
        <w:tab/>
        <w:t>7B(1)</w:t>
      </w:r>
    </w:p>
    <w:p>
      <w:pPr>
        <w:pStyle w:val="DefinedTerms"/>
      </w:pPr>
      <w:r>
        <w:t>optometrist</w:t>
      </w:r>
      <w:r>
        <w:tab/>
        <w:t>5B(1A)</w:t>
      </w:r>
    </w:p>
    <w:p>
      <w:pPr>
        <w:pStyle w:val="DefinedTerms"/>
      </w:pPr>
      <w:r>
        <w:t>prescribed person</w:t>
      </w:r>
      <w:r>
        <w:tab/>
        <w:t>7B(1)</w:t>
      </w:r>
    </w:p>
    <w:p>
      <w:pPr>
        <w:pStyle w:val="DefinedTerms"/>
      </w:pPr>
      <w:r>
        <w:t>relevant thing</w:t>
      </w:r>
      <w:r>
        <w:tab/>
        <w:t>7(1A)</w:t>
      </w:r>
    </w:p>
    <w:p>
      <w:pPr>
        <w:pStyle w:val="DefinedTerms"/>
      </w:pPr>
      <w:r>
        <w:t>sufficient samples</w:t>
      </w:r>
      <w:r>
        <w:tab/>
        <w:t>7B(1)</w:t>
      </w:r>
    </w:p>
    <w:p>
      <w:pPr>
        <w:pStyle w:val="DefinedTerms"/>
        <w:sectPr>
          <w:headerReference w:type="even" r:id="rId33"/>
          <w:headerReference w:type="default" r:id="rId34"/>
          <w:footerReference w:type="even" r:id="rId35"/>
          <w:footerReference w:type="default" r:id="rId36"/>
          <w:headerReference w:type="first" r:id="rId37"/>
          <w:footerReference w:type="first" r:id="rId38"/>
          <w:pgSz w:w="11906" w:h="16838" w:code="9"/>
          <w:pgMar w:top="2381" w:right="2409" w:bottom="3543" w:left="2409" w:header="720" w:footer="3380" w:gutter="0"/>
          <w:cols w:space="720"/>
          <w:noEndnote/>
          <w:docGrid w:linePitch="326"/>
        </w:sectPr>
      </w:pPr>
    </w:p>
    <w:p/>
    <w:sectPr>
      <w:headerReference w:type="even" r:id="rId39"/>
      <w:headerReference w:type="defaul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4E1B92"/>
    <w:multiLevelType w:val="hybridMultilevel"/>
    <w:tmpl w:val="C3CCE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3AA5139"/>
    <w:multiLevelType w:val="multilevel"/>
    <w:tmpl w:val="F82664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AF81C0B"/>
    <w:multiLevelType w:val="hybridMultilevel"/>
    <w:tmpl w:val="F82664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525231"/>
    <w:multiLevelType w:val="hybridMultilevel"/>
    <w:tmpl w:val="1AB4C3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18"/>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3"/>
  </w:num>
  <w:num w:numId="38">
    <w:abstractNumId w:val="16"/>
  </w:num>
  <w:num w:numId="39">
    <w:abstractNumId w:val="31"/>
  </w:num>
  <w:num w:numId="40">
    <w:abstractNumId w:val="26"/>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700"/>
    <w:docVar w:name="WAFER_20151208140700" w:val="RemoveTrackChanges"/>
    <w:docVar w:name="WAFER_20151208140700_GUID" w:val="6abe9d25-1f48-4cd1-8130-5d728521ce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7068</Words>
  <Characters>41139</Characters>
  <Application>Microsoft Office Word</Application>
  <DocSecurity>0</DocSecurity>
  <Lines>1959</Lines>
  <Paragraphs>1025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1982 - 02-i0-02</dc:title>
  <dc:subject/>
  <dc:creator/>
  <cp:keywords/>
  <dc:description/>
  <cp:lastModifiedBy>svcMRProcess</cp:lastModifiedBy>
  <cp:revision>4</cp:revision>
  <cp:lastPrinted>2008-02-20T07:08:00Z</cp:lastPrinted>
  <dcterms:created xsi:type="dcterms:W3CDTF">2018-09-12T18:12:00Z</dcterms:created>
  <dcterms:modified xsi:type="dcterms:W3CDTF">2018-09-12T18:12:00Z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20110801</vt:lpwstr>
  </property>
  <property fmtid="{D5CDD505-2E9C-101B-9397-08002B2CF9AE}" pid="4" name="DocumentType">
    <vt:lpwstr>Reg</vt:lpwstr>
  </property>
  <property fmtid="{D5CDD505-2E9C-101B-9397-08002B2CF9AE}" pid="5" name="OwlsUID">
    <vt:i4>4644</vt:i4>
  </property>
  <property fmtid="{D5CDD505-2E9C-101B-9397-08002B2CF9AE}" pid="6" name="AsAtDate">
    <vt:lpwstr>01 Aug 2011</vt:lpwstr>
  </property>
  <property fmtid="{D5CDD505-2E9C-101B-9397-08002B2CF9AE}" pid="7" name="Suffix">
    <vt:lpwstr>02-i0-02</vt:lpwstr>
  </property>
  <property fmtid="{D5CDD505-2E9C-101B-9397-08002B2CF9AE}" pid="8" name="ReprintNo">
    <vt:lpwstr>2</vt:lpwstr>
  </property>
</Properties>
</file>