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Swan Valley Planning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_Toc122838312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_Toc122838313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_Toc122838314 \h </w:instrText>
      </w:r>
      <w:r>
        <w:fldChar w:fldCharType="separate"/>
      </w:r>
      <w:r>
        <w:t>2</w:t>
      </w:r>
      <w:r>
        <w:fldChar w:fldCharType="end"/>
      </w:r>
    </w:p>
    <w:p>
      <w:pPr>
        <w:pStyle w:val="TOC2"/>
        <w:tabs>
          <w:tab w:val="right" w:leader="dot" w:pos="7086"/>
        </w:tabs>
        <w:rPr>
          <w:b w:val="0"/>
          <w:sz w:val="24"/>
          <w:szCs w:val="24"/>
        </w:rPr>
      </w:pPr>
      <w:r>
        <w:rPr>
          <w:szCs w:val="30"/>
        </w:rPr>
        <w:t>Part 2 — Delineation of planning areas in Swan Valley</w:t>
      </w:r>
    </w:p>
    <w:p>
      <w:pPr>
        <w:pStyle w:val="TOC8"/>
        <w:rPr>
          <w:sz w:val="24"/>
          <w:szCs w:val="24"/>
        </w:rPr>
      </w:pPr>
      <w:r>
        <w:rPr>
          <w:szCs w:val="24"/>
        </w:rPr>
        <w:t>4</w:t>
      </w:r>
      <w:r>
        <w:rPr>
          <w:snapToGrid w:val="0"/>
          <w:szCs w:val="24"/>
        </w:rPr>
        <w:t>.</w:t>
      </w:r>
      <w:r>
        <w:rPr>
          <w:snapToGrid w:val="0"/>
          <w:szCs w:val="24"/>
        </w:rPr>
        <w:tab/>
        <w:t>Areas A, B, C and D</w:t>
      </w:r>
      <w:r>
        <w:tab/>
      </w:r>
      <w:r>
        <w:fldChar w:fldCharType="begin"/>
      </w:r>
      <w:r>
        <w:instrText xml:space="preserve"> PAGEREF _Toc122838316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Areas may be varied</w:t>
      </w:r>
      <w:r>
        <w:tab/>
      </w:r>
      <w:r>
        <w:fldChar w:fldCharType="begin"/>
      </w:r>
      <w:r>
        <w:instrText xml:space="preserve"> PAGEREF _Toc122838317 \h </w:instrText>
      </w:r>
      <w:r>
        <w:fldChar w:fldCharType="separate"/>
      </w:r>
      <w:r>
        <w:t>5</w:t>
      </w:r>
      <w:r>
        <w:fldChar w:fldCharType="end"/>
      </w:r>
    </w:p>
    <w:p>
      <w:pPr>
        <w:pStyle w:val="TOC2"/>
        <w:tabs>
          <w:tab w:val="right" w:leader="dot" w:pos="7086"/>
        </w:tabs>
        <w:rPr>
          <w:b w:val="0"/>
          <w:sz w:val="24"/>
          <w:szCs w:val="24"/>
        </w:rPr>
      </w:pPr>
      <w:r>
        <w:rPr>
          <w:szCs w:val="30"/>
        </w:rPr>
        <w:t>Part 3 — Planning objectives for the Swan Valley</w:t>
      </w:r>
    </w:p>
    <w:p>
      <w:pPr>
        <w:pStyle w:val="TOC8"/>
        <w:rPr>
          <w:sz w:val="24"/>
          <w:szCs w:val="24"/>
        </w:rPr>
      </w:pPr>
      <w:r>
        <w:rPr>
          <w:szCs w:val="24"/>
        </w:rPr>
        <w:t>6</w:t>
      </w:r>
      <w:r>
        <w:rPr>
          <w:snapToGrid w:val="0"/>
          <w:szCs w:val="24"/>
        </w:rPr>
        <w:t>.</w:t>
      </w:r>
      <w:r>
        <w:rPr>
          <w:snapToGrid w:val="0"/>
          <w:szCs w:val="24"/>
        </w:rPr>
        <w:tab/>
        <w:t>General planning objectives</w:t>
      </w:r>
      <w:r>
        <w:tab/>
      </w:r>
      <w:r>
        <w:fldChar w:fldCharType="begin"/>
      </w:r>
      <w:r>
        <w:instrText xml:space="preserve"> PAGEREF _Toc122838319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Planning objectives for Area A</w:t>
      </w:r>
      <w:r>
        <w:tab/>
      </w:r>
      <w:r>
        <w:fldChar w:fldCharType="begin"/>
      </w:r>
      <w:r>
        <w:instrText xml:space="preserve"> PAGEREF _Toc122838320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Planning objectives for Area B</w:t>
      </w:r>
      <w:r>
        <w:tab/>
      </w:r>
      <w:r>
        <w:fldChar w:fldCharType="begin"/>
      </w:r>
      <w:r>
        <w:instrText xml:space="preserve"> PAGEREF _Toc122838321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Planning objectives for Area C</w:t>
      </w:r>
      <w:r>
        <w:tab/>
      </w:r>
      <w:r>
        <w:fldChar w:fldCharType="begin"/>
      </w:r>
      <w:r>
        <w:instrText xml:space="preserve"> PAGEREF _Toc122838322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Planning objectives for Area D</w:t>
      </w:r>
      <w:r>
        <w:tab/>
      </w:r>
      <w:r>
        <w:fldChar w:fldCharType="begin"/>
      </w:r>
      <w:r>
        <w:instrText xml:space="preserve"> PAGEREF _Toc122838323 \h </w:instrText>
      </w:r>
      <w:r>
        <w:fldChar w:fldCharType="separate"/>
      </w:r>
      <w:r>
        <w:t>8</w:t>
      </w:r>
      <w:r>
        <w:fldChar w:fldCharType="end"/>
      </w:r>
    </w:p>
    <w:p>
      <w:pPr>
        <w:pStyle w:val="TOC2"/>
        <w:tabs>
          <w:tab w:val="right" w:leader="dot" w:pos="7086"/>
        </w:tabs>
        <w:rPr>
          <w:b w:val="0"/>
          <w:sz w:val="24"/>
          <w:szCs w:val="24"/>
        </w:rPr>
      </w:pPr>
      <w:r>
        <w:rPr>
          <w:szCs w:val="30"/>
        </w:rPr>
        <w:t>Part 4 — Swan Valley Planning Committee</w:t>
      </w:r>
    </w:p>
    <w:p>
      <w:pPr>
        <w:pStyle w:val="TOC4"/>
        <w:tabs>
          <w:tab w:val="right" w:leader="dot" w:pos="7086"/>
        </w:tabs>
        <w:rPr>
          <w:b w:val="0"/>
          <w:sz w:val="24"/>
          <w:szCs w:val="24"/>
        </w:rPr>
      </w:pPr>
      <w:r>
        <w:rPr>
          <w:szCs w:val="26"/>
        </w:rPr>
        <w:t>Division 1</w:t>
      </w:r>
      <w:r>
        <w:rPr>
          <w:snapToGrid w:val="0"/>
          <w:szCs w:val="26"/>
        </w:rPr>
        <w:t> — </w:t>
      </w:r>
      <w:r>
        <w:rPr>
          <w:szCs w:val="26"/>
        </w:rPr>
        <w:t>Committee established, and functions</w:t>
      </w:r>
    </w:p>
    <w:p>
      <w:pPr>
        <w:pStyle w:val="TOC8"/>
        <w:rPr>
          <w:sz w:val="24"/>
          <w:szCs w:val="24"/>
        </w:rPr>
      </w:pPr>
      <w:r>
        <w:rPr>
          <w:szCs w:val="24"/>
        </w:rPr>
        <w:t>11</w:t>
      </w:r>
      <w:r>
        <w:rPr>
          <w:snapToGrid w:val="0"/>
          <w:szCs w:val="24"/>
        </w:rPr>
        <w:t>.</w:t>
      </w:r>
      <w:r>
        <w:rPr>
          <w:snapToGrid w:val="0"/>
          <w:szCs w:val="24"/>
        </w:rPr>
        <w:tab/>
        <w:t>Swan Valley Planning Committee</w:t>
      </w:r>
      <w:r>
        <w:tab/>
      </w:r>
      <w:r>
        <w:fldChar w:fldCharType="begin"/>
      </w:r>
      <w:r>
        <w:instrText xml:space="preserve"> PAGEREF _Toc122838326 \h </w:instrText>
      </w:r>
      <w:r>
        <w:fldChar w:fldCharType="separate"/>
      </w:r>
      <w:r>
        <w:t>10</w:t>
      </w:r>
      <w:r>
        <w:fldChar w:fldCharType="end"/>
      </w:r>
    </w:p>
    <w:p>
      <w:pPr>
        <w:pStyle w:val="TOC8"/>
        <w:rPr>
          <w:sz w:val="24"/>
          <w:szCs w:val="24"/>
        </w:rPr>
      </w:pPr>
      <w:r>
        <w:rPr>
          <w:szCs w:val="24"/>
        </w:rPr>
        <w:t>12</w:t>
      </w:r>
      <w:r>
        <w:rPr>
          <w:snapToGrid w:val="0"/>
          <w:szCs w:val="24"/>
        </w:rPr>
        <w:t>.</w:t>
      </w:r>
      <w:r>
        <w:rPr>
          <w:snapToGrid w:val="0"/>
          <w:szCs w:val="24"/>
        </w:rPr>
        <w:tab/>
        <w:t>Nominations</w:t>
      </w:r>
      <w:r>
        <w:tab/>
      </w:r>
      <w:r>
        <w:fldChar w:fldCharType="begin"/>
      </w:r>
      <w:r>
        <w:instrText xml:space="preserve"> PAGEREF _Toc122838327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Functions</w:t>
      </w:r>
      <w:r>
        <w:tab/>
      </w:r>
      <w:r>
        <w:fldChar w:fldCharType="begin"/>
      </w:r>
      <w:r>
        <w:instrText xml:space="preserve"> PAGEREF _Toc122838328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Objectives</w:t>
      </w:r>
      <w:r>
        <w:tab/>
      </w:r>
      <w:r>
        <w:fldChar w:fldCharType="begin"/>
      </w:r>
      <w:r>
        <w:instrText xml:space="preserve"> PAGEREF _Toc122838329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Referral to Committee of development applications under the Shire of Swan town planning scheme</w:t>
      </w:r>
      <w:r>
        <w:tab/>
      </w:r>
      <w:r>
        <w:fldChar w:fldCharType="begin"/>
      </w:r>
      <w:r>
        <w:instrText xml:space="preserve"> PAGEREF _Toc122838330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Evidence of advice or submission</w:t>
      </w:r>
      <w:r>
        <w:tab/>
      </w:r>
      <w:r>
        <w:fldChar w:fldCharType="begin"/>
      </w:r>
      <w:r>
        <w:instrText xml:space="preserve"> PAGEREF _Toc122838331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Staff and facilities</w:t>
      </w:r>
      <w:r>
        <w:tab/>
      </w:r>
      <w:r>
        <w:fldChar w:fldCharType="begin"/>
      </w:r>
      <w:r>
        <w:instrText xml:space="preserve"> PAGEREF _Toc122838332 \h </w:instrText>
      </w:r>
      <w:r>
        <w:fldChar w:fldCharType="separate"/>
      </w:r>
      <w:r>
        <w:t>13</w:t>
      </w:r>
      <w:r>
        <w:fldChar w:fldCharType="end"/>
      </w:r>
    </w:p>
    <w:p>
      <w:pPr>
        <w:pStyle w:val="TOC4"/>
        <w:tabs>
          <w:tab w:val="right" w:leader="dot" w:pos="7086"/>
        </w:tabs>
        <w:rPr>
          <w:b w:val="0"/>
          <w:sz w:val="24"/>
          <w:szCs w:val="24"/>
        </w:rPr>
      </w:pPr>
      <w:r>
        <w:rPr>
          <w:szCs w:val="26"/>
        </w:rPr>
        <w:t>Division 2 — Provisions relating to Committee and its members</w:t>
      </w:r>
    </w:p>
    <w:p>
      <w:pPr>
        <w:pStyle w:val="TOC8"/>
        <w:rPr>
          <w:sz w:val="24"/>
          <w:szCs w:val="24"/>
        </w:rPr>
      </w:pPr>
      <w:r>
        <w:rPr>
          <w:szCs w:val="24"/>
        </w:rPr>
        <w:t>18</w:t>
      </w:r>
      <w:r>
        <w:rPr>
          <w:snapToGrid w:val="0"/>
          <w:szCs w:val="24"/>
        </w:rPr>
        <w:t>.</w:t>
      </w:r>
      <w:r>
        <w:rPr>
          <w:snapToGrid w:val="0"/>
          <w:szCs w:val="24"/>
        </w:rPr>
        <w:tab/>
        <w:t>Constitution and proceedings</w:t>
      </w:r>
      <w:r>
        <w:tab/>
      </w:r>
      <w:r>
        <w:fldChar w:fldCharType="begin"/>
      </w:r>
      <w:r>
        <w:instrText xml:space="preserve"> PAGEREF _Toc122838334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Remuneration and expenses of members</w:t>
      </w:r>
      <w:r>
        <w:tab/>
      </w:r>
      <w:r>
        <w:fldChar w:fldCharType="begin"/>
      </w:r>
      <w:r>
        <w:instrText xml:space="preserve"> PAGEREF _Toc122838335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Protection of members</w:t>
      </w:r>
      <w:r>
        <w:tab/>
      </w:r>
      <w:r>
        <w:fldChar w:fldCharType="begin"/>
      </w:r>
      <w:r>
        <w:instrText xml:space="preserve"> PAGEREF _Toc122838336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Particular duties of members</w:t>
      </w:r>
      <w:r>
        <w:tab/>
      </w:r>
      <w:r>
        <w:fldChar w:fldCharType="begin"/>
      </w:r>
      <w:r>
        <w:instrText xml:space="preserve"> PAGEREF _Toc122838337 \h </w:instrText>
      </w:r>
      <w:r>
        <w:fldChar w:fldCharType="separate"/>
      </w:r>
      <w:r>
        <w:t>14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napToGrid w:val="0"/>
          <w:szCs w:val="24"/>
        </w:rPr>
        <w:t>.</w:t>
      </w:r>
      <w:r>
        <w:rPr>
          <w:snapToGrid w:val="0"/>
          <w:szCs w:val="24"/>
        </w:rPr>
        <w:tab/>
        <w:t>Minister may require Shire to prepare guidelines</w:t>
      </w:r>
      <w:r>
        <w:tab/>
      </w:r>
      <w:r>
        <w:fldChar w:fldCharType="begin"/>
      </w:r>
      <w:r>
        <w:instrText xml:space="preserve"> PAGEREF _Toc122838339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Advice and reports to be open for inspection</w:t>
      </w:r>
      <w:r>
        <w:tab/>
      </w:r>
      <w:r>
        <w:fldChar w:fldCharType="begin"/>
      </w:r>
      <w:r>
        <w:instrText xml:space="preserve"> PAGEREF _Toc122838340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_Toc122838341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Review of Act</w:t>
      </w:r>
      <w:r>
        <w:tab/>
      </w:r>
      <w:r>
        <w:fldChar w:fldCharType="begin"/>
      </w:r>
      <w:r>
        <w:instrText xml:space="preserve"> PAGEREF _Toc122838342 \h </w:instrText>
      </w:r>
      <w:r>
        <w:fldChar w:fldCharType="separate"/>
      </w:r>
      <w:r>
        <w:t>17</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_Toc122838344 \h </w:instrText>
      </w:r>
      <w:r>
        <w:fldChar w:fldCharType="separate"/>
      </w:r>
      <w:r>
        <w:t>18</w:t>
      </w:r>
      <w:r>
        <w:fldChar w:fldCharType="end"/>
      </w:r>
    </w:p>
    <w:p>
      <w:pPr>
        <w:pStyle w:val="TOC8"/>
        <w:rPr>
          <w:sz w:val="24"/>
          <w:szCs w:val="24"/>
        </w:rPr>
      </w:pPr>
      <w:r>
        <w:rPr>
          <w:snapToGrid w:val="0"/>
          <w:szCs w:val="22"/>
        </w:rPr>
        <w:t>2.</w:t>
      </w:r>
      <w:r>
        <w:rPr>
          <w:snapToGrid w:val="0"/>
          <w:szCs w:val="22"/>
        </w:rPr>
        <w:tab/>
        <w:t>Resignation, termination, etc.</w:t>
      </w:r>
      <w:r>
        <w:tab/>
      </w:r>
      <w:r>
        <w:fldChar w:fldCharType="begin"/>
      </w:r>
      <w:r>
        <w:instrText xml:space="preserve"> PAGEREF _Toc122838345 \h </w:instrText>
      </w:r>
      <w:r>
        <w:fldChar w:fldCharType="separate"/>
      </w:r>
      <w:r>
        <w:t>18</w:t>
      </w:r>
      <w:r>
        <w:fldChar w:fldCharType="end"/>
      </w:r>
    </w:p>
    <w:p>
      <w:pPr>
        <w:pStyle w:val="TOC8"/>
        <w:rPr>
          <w:sz w:val="24"/>
          <w:szCs w:val="24"/>
        </w:rPr>
      </w:pPr>
      <w:r>
        <w:rPr>
          <w:snapToGrid w:val="0"/>
          <w:szCs w:val="22"/>
        </w:rPr>
        <w:t>3.</w:t>
      </w:r>
      <w:r>
        <w:rPr>
          <w:snapToGrid w:val="0"/>
          <w:szCs w:val="22"/>
        </w:rPr>
        <w:tab/>
        <w:t>Temporary members</w:t>
      </w:r>
      <w:r>
        <w:tab/>
      </w:r>
      <w:r>
        <w:fldChar w:fldCharType="begin"/>
      </w:r>
      <w:r>
        <w:instrText xml:space="preserve"> PAGEREF _Toc122838346 \h </w:instrText>
      </w:r>
      <w:r>
        <w:fldChar w:fldCharType="separate"/>
      </w:r>
      <w:r>
        <w:t>18</w:t>
      </w:r>
      <w:r>
        <w:fldChar w:fldCharType="end"/>
      </w:r>
    </w:p>
    <w:p>
      <w:pPr>
        <w:pStyle w:val="TOC8"/>
        <w:rPr>
          <w:sz w:val="24"/>
          <w:szCs w:val="24"/>
        </w:rPr>
      </w:pPr>
      <w:r>
        <w:rPr>
          <w:snapToGrid w:val="0"/>
          <w:szCs w:val="22"/>
        </w:rPr>
        <w:t>4.</w:t>
      </w:r>
      <w:r>
        <w:rPr>
          <w:snapToGrid w:val="0"/>
          <w:szCs w:val="22"/>
        </w:rPr>
        <w:tab/>
        <w:t>Deputy chairperson</w:t>
      </w:r>
      <w:r>
        <w:tab/>
      </w:r>
      <w:r>
        <w:fldChar w:fldCharType="begin"/>
      </w:r>
      <w:r>
        <w:instrText xml:space="preserve"> PAGEREF _Toc122838347 \h </w:instrText>
      </w:r>
      <w:r>
        <w:fldChar w:fldCharType="separate"/>
      </w:r>
      <w:r>
        <w:t>19</w:t>
      </w:r>
      <w:r>
        <w:fldChar w:fldCharType="end"/>
      </w:r>
    </w:p>
    <w:p>
      <w:pPr>
        <w:pStyle w:val="TOC8"/>
        <w:rPr>
          <w:sz w:val="24"/>
          <w:szCs w:val="24"/>
        </w:rPr>
      </w:pPr>
      <w:r>
        <w:rPr>
          <w:snapToGrid w:val="0"/>
          <w:szCs w:val="22"/>
        </w:rPr>
        <w:t>5.</w:t>
      </w:r>
      <w:r>
        <w:rPr>
          <w:snapToGrid w:val="0"/>
          <w:szCs w:val="22"/>
        </w:rPr>
        <w:tab/>
        <w:t>Meetings</w:t>
      </w:r>
      <w:r>
        <w:tab/>
      </w:r>
      <w:r>
        <w:fldChar w:fldCharType="begin"/>
      </w:r>
      <w:r>
        <w:instrText xml:space="preserve"> PAGEREF _Toc122838348 \h </w:instrText>
      </w:r>
      <w:r>
        <w:fldChar w:fldCharType="separate"/>
      </w:r>
      <w:r>
        <w:t>19</w:t>
      </w:r>
      <w:r>
        <w:fldChar w:fldCharType="end"/>
      </w:r>
    </w:p>
    <w:p>
      <w:pPr>
        <w:pStyle w:val="TOC8"/>
        <w:rPr>
          <w:sz w:val="24"/>
          <w:szCs w:val="24"/>
        </w:rPr>
      </w:pPr>
      <w:r>
        <w:rPr>
          <w:snapToGrid w:val="0"/>
          <w:szCs w:val="22"/>
        </w:rPr>
        <w:t>6.</w:t>
      </w:r>
      <w:r>
        <w:rPr>
          <w:snapToGrid w:val="0"/>
          <w:szCs w:val="22"/>
        </w:rPr>
        <w:tab/>
        <w:t>Sub-committees</w:t>
      </w:r>
      <w:r>
        <w:tab/>
      </w:r>
      <w:r>
        <w:fldChar w:fldCharType="begin"/>
      </w:r>
      <w:r>
        <w:instrText xml:space="preserve"> PAGEREF _Toc122838349 \h </w:instrText>
      </w:r>
      <w:r>
        <w:fldChar w:fldCharType="separate"/>
      </w:r>
      <w:r>
        <w:t>20</w:t>
      </w:r>
      <w:r>
        <w:fldChar w:fldCharType="end"/>
      </w:r>
    </w:p>
    <w:p>
      <w:pPr>
        <w:pStyle w:val="TOC8"/>
        <w:rPr>
          <w:sz w:val="24"/>
          <w:szCs w:val="24"/>
        </w:rPr>
      </w:pPr>
      <w:r>
        <w:rPr>
          <w:snapToGrid w:val="0"/>
          <w:szCs w:val="22"/>
        </w:rPr>
        <w:t>7.</w:t>
      </w:r>
      <w:r>
        <w:rPr>
          <w:snapToGrid w:val="0"/>
          <w:szCs w:val="22"/>
        </w:rPr>
        <w:tab/>
        <w:t>Resolution may be passed without meeting</w:t>
      </w:r>
      <w:r>
        <w:tab/>
      </w:r>
      <w:r>
        <w:fldChar w:fldCharType="begin"/>
      </w:r>
      <w:r>
        <w:instrText xml:space="preserve"> PAGEREF _Toc122838350 \h </w:instrText>
      </w:r>
      <w:r>
        <w:fldChar w:fldCharType="separate"/>
      </w:r>
      <w:r>
        <w:t>20</w:t>
      </w:r>
      <w:r>
        <w:fldChar w:fldCharType="end"/>
      </w:r>
    </w:p>
    <w:p>
      <w:pPr>
        <w:pStyle w:val="TOC8"/>
        <w:rPr>
          <w:sz w:val="24"/>
          <w:szCs w:val="24"/>
        </w:rPr>
      </w:pPr>
      <w:r>
        <w:rPr>
          <w:snapToGrid w:val="0"/>
          <w:szCs w:val="22"/>
        </w:rPr>
        <w:t>8.</w:t>
      </w:r>
      <w:r>
        <w:rPr>
          <w:snapToGrid w:val="0"/>
          <w:szCs w:val="22"/>
        </w:rPr>
        <w:tab/>
        <w:t>Leave of absence</w:t>
      </w:r>
      <w:r>
        <w:tab/>
      </w:r>
      <w:r>
        <w:fldChar w:fldCharType="begin"/>
      </w:r>
      <w:r>
        <w:instrText xml:space="preserve"> PAGEREF _Toc122838351 \h </w:instrText>
      </w:r>
      <w:r>
        <w:fldChar w:fldCharType="separate"/>
      </w:r>
      <w:r>
        <w:t>20</w:t>
      </w:r>
      <w:r>
        <w:fldChar w:fldCharType="end"/>
      </w:r>
    </w:p>
    <w:p>
      <w:pPr>
        <w:pStyle w:val="TOC8"/>
        <w:rPr>
          <w:sz w:val="24"/>
          <w:szCs w:val="24"/>
        </w:rPr>
      </w:pPr>
      <w:r>
        <w:rPr>
          <w:snapToGrid w:val="0"/>
          <w:szCs w:val="22"/>
        </w:rPr>
        <w:t>9.</w:t>
      </w:r>
      <w:r>
        <w:rPr>
          <w:snapToGrid w:val="0"/>
          <w:szCs w:val="22"/>
        </w:rPr>
        <w:tab/>
        <w:t>Committee to determine own procedures</w:t>
      </w:r>
      <w:r>
        <w:tab/>
      </w:r>
      <w:r>
        <w:fldChar w:fldCharType="begin"/>
      </w:r>
      <w:r>
        <w:instrText xml:space="preserve"> PAGEREF _Toc122838352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_Toc122838354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_Toc122838355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Swan Valley Planning Act 1995 </w:t>
      </w:r>
    </w:p>
    <w:p>
      <w:pPr>
        <w:pStyle w:val="LongTitle"/>
        <w:rPr>
          <w:snapToGrid w:val="0"/>
        </w:rPr>
      </w:pPr>
      <w:r>
        <w:rPr>
          <w:snapToGrid w:val="0"/>
        </w:rPr>
        <w:t xml:space="preserve">An Act to establish a committee to advise on land use planning and land development in the area known as the Swan Valley, and to prescribe planning and development objectives for the various parts of that area. </w:t>
      </w:r>
    </w:p>
    <w:p>
      <w:pPr>
        <w:pStyle w:val="Heading2"/>
      </w:pPr>
      <w:bookmarkStart w:id="1" w:name="_Toc122837890"/>
      <w:bookmarkStart w:id="2" w:name="_Toc122838311"/>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50877764"/>
      <w:bookmarkStart w:id="4" w:name="_Toc53887834"/>
      <w:bookmarkStart w:id="5" w:name="_Toc122838312"/>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6" w:name="_Toc50877765"/>
      <w:bookmarkStart w:id="7" w:name="_Toc53887835"/>
      <w:bookmarkStart w:id="8" w:name="_Toc122838313"/>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The provisions</w:t>
      </w:r>
      <w:bookmarkStart w:id="9" w:name="RuleErr_82"/>
      <w:r>
        <w:rPr>
          <w:snapToGrid w:val="0"/>
        </w:rPr>
        <w:t xml:space="preserve"> of this Act</w:t>
      </w:r>
      <w:bookmarkEnd w:id="9"/>
      <w:r>
        <w:rPr>
          <w:snapToGrid w:val="0"/>
        </w:rPr>
        <w:t xml:space="preserve">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0" w:name="_Toc50877766"/>
      <w:bookmarkStart w:id="11" w:name="_Toc53887836"/>
      <w:bookmarkStart w:id="12" w:name="_Toc122838314"/>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member other than an </w:t>
      </w:r>
      <w:bookmarkStart w:id="13" w:name="RuleErr_96"/>
      <w:r>
        <w:rPr>
          <w:i/>
        </w:rPr>
        <w:t>ex officio</w:t>
      </w:r>
      <w:bookmarkEnd w:id="13"/>
      <w:r>
        <w:t xml:space="preserve"> member;</w:t>
      </w:r>
    </w:p>
    <w:p>
      <w:pPr>
        <w:pStyle w:val="Defstart"/>
      </w:pPr>
      <w:r>
        <w:rPr>
          <w:b/>
        </w:rPr>
        <w:tab/>
        <w:t>“</w:t>
      </w:r>
      <w:r>
        <w:rPr>
          <w:rStyle w:val="CharDefText"/>
        </w:rPr>
        <w:t>Area A</w:t>
      </w:r>
      <w:r>
        <w:rPr>
          <w:b/>
        </w:rPr>
        <w:t>”</w:t>
      </w:r>
      <w:r>
        <w:t xml:space="preserve">, </w:t>
      </w:r>
      <w:r>
        <w:rPr>
          <w:b/>
        </w:rPr>
        <w:t>“</w:t>
      </w:r>
      <w:r>
        <w:rPr>
          <w:rStyle w:val="CharDefText"/>
        </w:rPr>
        <w:t>Area B</w:t>
      </w:r>
      <w:r>
        <w:rPr>
          <w:b/>
        </w:rPr>
        <w:t>”</w:t>
      </w:r>
      <w:r>
        <w:t xml:space="preserve">, </w:t>
      </w:r>
      <w:r>
        <w:rPr>
          <w:b/>
        </w:rPr>
        <w:t>“</w:t>
      </w:r>
      <w:r>
        <w:rPr>
          <w:rStyle w:val="CharDefText"/>
        </w:rPr>
        <w:t>Area C</w:t>
      </w:r>
      <w:r>
        <w:rPr>
          <w:b/>
        </w:rPr>
        <w:t>”</w:t>
      </w:r>
      <w:r>
        <w:t xml:space="preserve"> and </w:t>
      </w:r>
      <w:r>
        <w:rPr>
          <w:b/>
        </w:rPr>
        <w:t>“</w:t>
      </w:r>
      <w:r>
        <w:rPr>
          <w:rStyle w:val="CharDefText"/>
        </w:rPr>
        <w:t>Area D</w:t>
      </w:r>
      <w:r>
        <w:rPr>
          <w:b/>
        </w:rPr>
        <w:t>”</w:t>
      </w:r>
      <w:r>
        <w:t xml:space="preserve"> mean the areas referred to as such in section 4;</w:t>
      </w:r>
    </w:p>
    <w:p>
      <w:pPr>
        <w:pStyle w:val="Defstart"/>
      </w:pPr>
      <w:r>
        <w:rPr>
          <w:b/>
        </w:rPr>
        <w:tab/>
        <w:t>“</w:t>
      </w:r>
      <w:r>
        <w:rPr>
          <w:rStyle w:val="CharDefText"/>
        </w:rPr>
        <w:t>Commission</w:t>
      </w:r>
      <w:r>
        <w:rPr>
          <w:b/>
        </w:rPr>
        <w:t>”</w:t>
      </w:r>
      <w:r>
        <w:t xml:space="preserve"> means the Western Australian Planning Commission established by section </w:t>
      </w:r>
      <w:bookmarkStart w:id="14" w:name="RuleErr_10"/>
      <w:r>
        <w:t>4(</w:t>
      </w:r>
      <w:bookmarkEnd w:id="14"/>
      <w:r>
        <w:t xml:space="preserve">1) of the </w:t>
      </w:r>
      <w:r>
        <w:rPr>
          <w:i/>
        </w:rPr>
        <w:t>Western Australian Planning Commission Act 1985</w:t>
      </w:r>
      <w:r>
        <w:rPr>
          <w:vertAlign w:val="superscript"/>
        </w:rPr>
        <w:t> 2</w:t>
      </w:r>
      <w:r>
        <w:t>;</w:t>
      </w:r>
    </w:p>
    <w:p>
      <w:pPr>
        <w:pStyle w:val="Defstart"/>
      </w:pPr>
      <w:r>
        <w:rPr>
          <w:b/>
        </w:rPr>
        <w:tab/>
        <w:t>“</w:t>
      </w:r>
      <w:r>
        <w:rPr>
          <w:rStyle w:val="CharDefText"/>
        </w:rPr>
        <w:t>Committee</w:t>
      </w:r>
      <w:r>
        <w:rPr>
          <w:b/>
        </w:rPr>
        <w:t>”</w:t>
      </w:r>
      <w:r>
        <w:t xml:space="preserve"> means the Swan Valley Planning Committee;</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tab/>
        <w:t>“</w:t>
      </w:r>
      <w:bookmarkStart w:id="15" w:name="RuleErr_97"/>
      <w:r>
        <w:rPr>
          <w:rStyle w:val="CharDefText"/>
          <w:i/>
        </w:rPr>
        <w:t>ex officio</w:t>
      </w:r>
      <w:bookmarkEnd w:id="15"/>
      <w:r>
        <w:rPr>
          <w:rStyle w:val="CharDefText"/>
          <w:i/>
        </w:rPr>
        <w:t xml:space="preserve"> </w:t>
      </w:r>
      <w:r>
        <w:rPr>
          <w:rStyle w:val="CharDefText"/>
        </w:rPr>
        <w:t>member</w:t>
      </w:r>
      <w:r>
        <w:rPr>
          <w:b/>
        </w:rPr>
        <w:t>”</w:t>
      </w:r>
      <w:r>
        <w:t xml:space="preserve"> means a member referred to in section 1</w:t>
      </w:r>
      <w:bookmarkStart w:id="16" w:name="RuleErr_11"/>
      <w:r>
        <w:t>1(</w:t>
      </w:r>
      <w:bookmarkEnd w:id="16"/>
      <w:r>
        <w:t>2</w:t>
      </w:r>
      <w:bookmarkStart w:id="17" w:name="RuleErr_37"/>
      <w:r>
        <w:t>)(</w:t>
      </w:r>
      <w:bookmarkEnd w:id="17"/>
      <w:r>
        <w:t>b) or (c);</w:t>
      </w:r>
    </w:p>
    <w:p>
      <w:pPr>
        <w:pStyle w:val="Defstart"/>
      </w:pPr>
      <w:r>
        <w:rPr>
          <w:b/>
        </w:rPr>
        <w:tab/>
        <w:t>“</w:t>
      </w:r>
      <w:r>
        <w:rPr>
          <w:rStyle w:val="CharDefText"/>
        </w:rPr>
        <w:t>land</w:t>
      </w:r>
      <w:r>
        <w:rPr>
          <w:b/>
        </w:rPr>
        <w:t>”</w:t>
      </w:r>
      <w:r>
        <w:t xml:space="preserve"> includes waters and land covered by water whether continuously or otherwise;</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Shire town planning scheme</w:t>
      </w:r>
      <w:r>
        <w:rPr>
          <w:b/>
        </w:rPr>
        <w:t>”</w:t>
      </w:r>
      <w:r>
        <w:t xml:space="preserve"> means the town planning scheme for the time being in force under the </w:t>
      </w:r>
      <w:r>
        <w:rPr>
          <w:i/>
        </w:rPr>
        <w:t>Town Planning and Development Act 1928</w:t>
      </w:r>
      <w:r>
        <w:t xml:space="preserve"> for the local government district of Swan;</w:t>
      </w:r>
    </w:p>
    <w:p>
      <w:pPr>
        <w:pStyle w:val="Defstart"/>
      </w:pPr>
      <w:r>
        <w:rPr>
          <w:b/>
        </w:rPr>
        <w:tab/>
        <w:t>“</w:t>
      </w:r>
      <w:r>
        <w:rPr>
          <w:rStyle w:val="CharDefText"/>
        </w:rPr>
        <w:t>Swan Valley</w:t>
      </w:r>
      <w:r>
        <w:rPr>
          <w:b/>
        </w:rPr>
        <w:t>”</w:t>
      </w:r>
      <w:r>
        <w:t xml:space="preserve"> means all of the land comprised in Area A, Area B, Area C and Area D;</w:t>
      </w:r>
    </w:p>
    <w:p>
      <w:pPr>
        <w:pStyle w:val="Defstart"/>
      </w:pPr>
      <w:r>
        <w:rPr>
          <w:b/>
        </w:rPr>
        <w:tab/>
        <w:t>“</w:t>
      </w:r>
      <w:r>
        <w:rPr>
          <w:rStyle w:val="CharDefText"/>
        </w:rPr>
        <w:t>Swan Valley Planning Committee</w:t>
      </w:r>
      <w:r>
        <w:rPr>
          <w:b/>
        </w:rPr>
        <w:t>”</w:t>
      </w:r>
      <w:r>
        <w:t xml:space="preserve"> means the Committee established by section 1</w:t>
      </w:r>
      <w:bookmarkStart w:id="18" w:name="RuleErr_12"/>
      <w:r>
        <w:t>1(</w:t>
      </w:r>
      <w:bookmarkEnd w:id="18"/>
      <w:r>
        <w:t>1).</w:t>
      </w:r>
    </w:p>
    <w:p>
      <w:pPr>
        <w:pStyle w:val="Footnotesection"/>
      </w:pPr>
      <w:r>
        <w:tab/>
        <w:t xml:space="preserve">[Section 3 amended by No. 14 of 1996 s. 4.] </w:t>
      </w:r>
    </w:p>
    <w:p>
      <w:pPr>
        <w:pStyle w:val="Heading2"/>
      </w:pPr>
      <w:bookmarkStart w:id="19" w:name="_Toc122837894"/>
      <w:bookmarkStart w:id="20" w:name="_Toc122838315"/>
      <w:r>
        <w:rPr>
          <w:rStyle w:val="CharPartNo"/>
        </w:rPr>
        <w:t>Part 2</w:t>
      </w:r>
      <w:r>
        <w:rPr>
          <w:rStyle w:val="CharDivNo"/>
        </w:rPr>
        <w:t> </w:t>
      </w:r>
      <w:r>
        <w:t>—</w:t>
      </w:r>
      <w:r>
        <w:rPr>
          <w:rStyle w:val="CharDivText"/>
        </w:rPr>
        <w:t> </w:t>
      </w:r>
      <w:r>
        <w:rPr>
          <w:rStyle w:val="CharPartText"/>
        </w:rPr>
        <w:t>Delineation of planning areas in Swan Valley</w:t>
      </w:r>
      <w:bookmarkEnd w:id="19"/>
      <w:bookmarkEnd w:id="20"/>
      <w:r>
        <w:rPr>
          <w:rStyle w:val="CharPartText"/>
        </w:rPr>
        <w:t xml:space="preserve"> </w:t>
      </w:r>
    </w:p>
    <w:p>
      <w:pPr>
        <w:pStyle w:val="Heading5"/>
        <w:rPr>
          <w:snapToGrid w:val="0"/>
        </w:rPr>
      </w:pPr>
      <w:bookmarkStart w:id="21" w:name="_Toc50877767"/>
      <w:bookmarkStart w:id="22" w:name="_Toc53887837"/>
      <w:bookmarkStart w:id="23" w:name="_Toc122838316"/>
      <w:r>
        <w:rPr>
          <w:rStyle w:val="CharSectno"/>
        </w:rPr>
        <w:t>4</w:t>
      </w:r>
      <w:r>
        <w:rPr>
          <w:snapToGrid w:val="0"/>
        </w:rPr>
        <w:t>.</w:t>
      </w:r>
      <w:r>
        <w:rPr>
          <w:snapToGrid w:val="0"/>
        </w:rPr>
        <w:tab/>
        <w:t>Areas A, B, C and D</w:t>
      </w:r>
      <w:bookmarkEnd w:id="21"/>
      <w:bookmarkEnd w:id="22"/>
      <w:bookmarkEnd w:id="23"/>
      <w:r>
        <w:rPr>
          <w:snapToGrid w:val="0"/>
        </w:rPr>
        <w:t xml:space="preserve"> </w:t>
      </w:r>
    </w:p>
    <w:p>
      <w:pPr>
        <w:pStyle w:val="Subsection"/>
        <w:rPr>
          <w:snapToGrid w:val="0"/>
        </w:rPr>
      </w:pPr>
      <w:r>
        <w:rPr>
          <w:snapToGrid w:val="0"/>
        </w:rPr>
        <w:tab/>
        <w:t>(1)</w:t>
      </w:r>
      <w:r>
        <w:rPr>
          <w:snapToGrid w:val="0"/>
        </w:rPr>
        <w:tab/>
        <w:t>Area A, Area B, Area C and Area D comprise all of the land in the areas respectively shown as Area A, Area B, Area C and Area D on the plan of the Swan Valley held at the office of the Commission, that plan being certified by the Minister as being the plan prepared to define those Areas for the purposes</w:t>
      </w:r>
      <w:bookmarkStart w:id="24" w:name="RuleErr_83"/>
      <w:r>
        <w:rPr>
          <w:snapToGrid w:val="0"/>
        </w:rPr>
        <w:t xml:space="preserve"> of this Act</w:t>
      </w:r>
      <w:bookmarkEnd w:id="24"/>
      <w:r>
        <w:rPr>
          <w:snapToGrid w:val="0"/>
        </w:rPr>
        <w:t>.</w:t>
      </w:r>
    </w:p>
    <w:p>
      <w:pPr>
        <w:pStyle w:val="Subsection"/>
        <w:rPr>
          <w:snapToGrid w:val="0"/>
        </w:rPr>
      </w:pPr>
      <w:r>
        <w:rPr>
          <w:snapToGrid w:val="0"/>
        </w:rPr>
        <w:tab/>
        <w:t>(2)</w:t>
      </w:r>
      <w:r>
        <w:rPr>
          <w:snapToGrid w:val="0"/>
        </w:rPr>
        <w:tab/>
        <w:t>For guidance, Area A, Area B, Area C and Area D are indicated in the following representation of the plan referred to in subsection (1).</w:t>
      </w:r>
    </w:p>
    <w:p>
      <w:r>
        <w:rPr>
          <w:noProof/>
          <w:lang w:eastAsia="en-AU"/>
        </w:rPr>
        <w:drawing>
          <wp:inline distT="0" distB="0" distL="0" distR="0">
            <wp:extent cx="4495800" cy="3733800"/>
            <wp:effectExtent l="0" t="0" r="0" b="0"/>
            <wp:docPr id="1" name="Picture 1" descr="P:\ScannedPics - DO NOT DELETE\2003-09-09\sw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edPics - DO NOT DELETE\2003-09-09\swan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95800" cy="3733800"/>
                    </a:xfrm>
                    <a:prstGeom prst="rect">
                      <a:avLst/>
                    </a:prstGeom>
                    <a:noFill/>
                    <a:ln>
                      <a:noFill/>
                    </a:ln>
                  </pic:spPr>
                </pic:pic>
              </a:graphicData>
            </a:graphic>
          </wp:inline>
        </w:drawing>
      </w:r>
    </w:p>
    <w:p>
      <w:pPr>
        <w:pStyle w:val="Heading5"/>
        <w:rPr>
          <w:snapToGrid w:val="0"/>
        </w:rPr>
      </w:pPr>
      <w:bookmarkStart w:id="25" w:name="_Toc50877768"/>
      <w:bookmarkStart w:id="26" w:name="_Toc53887838"/>
      <w:bookmarkStart w:id="27" w:name="_Toc122838317"/>
      <w:r>
        <w:rPr>
          <w:rStyle w:val="CharSectno"/>
        </w:rPr>
        <w:t>5</w:t>
      </w:r>
      <w:r>
        <w:rPr>
          <w:snapToGrid w:val="0"/>
        </w:rPr>
        <w:t>.</w:t>
      </w:r>
      <w:r>
        <w:rPr>
          <w:snapToGrid w:val="0"/>
        </w:rPr>
        <w:tab/>
        <w:t>Areas may be varied</w:t>
      </w:r>
      <w:bookmarkEnd w:id="25"/>
      <w:bookmarkEnd w:id="26"/>
      <w:bookmarkEnd w:id="27"/>
      <w:r>
        <w:rPr>
          <w:snapToGrid w:val="0"/>
        </w:rPr>
        <w:t xml:space="preserve"> </w:t>
      </w:r>
    </w:p>
    <w:p>
      <w:pPr>
        <w:pStyle w:val="Subsection"/>
        <w:spacing w:before="100"/>
        <w:rPr>
          <w:snapToGrid w:val="0"/>
        </w:rPr>
      </w:pPr>
      <w:r>
        <w:rPr>
          <w:snapToGrid w:val="0"/>
        </w:rPr>
        <w:tab/>
        <w:t>(1)</w:t>
      </w:r>
      <w:r>
        <w:rPr>
          <w:snapToGrid w:val="0"/>
        </w:rPr>
        <w:tab/>
        <w:t>Regulations may be made under section 25 to vary the plan referred to in section </w:t>
      </w:r>
      <w:bookmarkStart w:id="28" w:name="RuleErr_13"/>
      <w:r>
        <w:rPr>
          <w:snapToGrid w:val="0"/>
        </w:rPr>
        <w:t>4(</w:t>
      </w:r>
      <w:bookmarkEnd w:id="28"/>
      <w:r>
        <w:rPr>
          <w:snapToGrid w:val="0"/>
        </w:rPr>
        <w:t>1) by adding to Area A, Area B, Area C or Area D any land that is contiguous to that Area or by subtracting any land from Area A, Area B, Area C or Area D.</w:t>
      </w:r>
    </w:p>
    <w:p>
      <w:pPr>
        <w:pStyle w:val="Subsection"/>
        <w:spacing w:before="100"/>
        <w:rPr>
          <w:snapToGrid w:val="0"/>
        </w:rPr>
      </w:pPr>
      <w:r>
        <w:rPr>
          <w:snapToGrid w:val="0"/>
        </w:rPr>
        <w:tab/>
        <w:t>(2)</w:t>
      </w:r>
      <w:r>
        <w:rPr>
          <w:snapToGrid w:val="0"/>
        </w:rPr>
        <w:tab/>
        <w:t>When regulations are made for the purpose of subsection (1) those regulations may delete section </w:t>
      </w:r>
      <w:bookmarkStart w:id="29" w:name="RuleErr_14"/>
      <w:r>
        <w:rPr>
          <w:snapToGrid w:val="0"/>
        </w:rPr>
        <w:t>4(</w:t>
      </w:r>
      <w:bookmarkEnd w:id="29"/>
      <w:r>
        <w:rPr>
          <w:snapToGrid w:val="0"/>
        </w:rPr>
        <w:t>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 </w:t>
      </w:r>
    </w:p>
    <w:p>
      <w:pPr>
        <w:pStyle w:val="Indenta"/>
        <w:rPr>
          <w:snapToGrid w:val="0"/>
        </w:rPr>
      </w:pPr>
      <w:r>
        <w:rPr>
          <w:snapToGrid w:val="0"/>
        </w:rPr>
        <w:tab/>
        <w:t>(a)</w:t>
      </w:r>
      <w:r>
        <w:rPr>
          <w:snapToGrid w:val="0"/>
        </w:rPr>
        <w:tab/>
        <w:t>consult with the Swan Valley Planning Committee and the Shire of Swan; and</w:t>
      </w:r>
    </w:p>
    <w:p>
      <w:pPr>
        <w:pStyle w:val="Indenta"/>
        <w:rPr>
          <w:snapToGrid w:val="0"/>
        </w:rPr>
      </w:pPr>
      <w:r>
        <w:rPr>
          <w:snapToGrid w:val="0"/>
        </w:rPr>
        <w:tab/>
        <w:t>(b)</w:t>
      </w:r>
      <w:r>
        <w:rPr>
          <w:snapToGrid w:val="0"/>
        </w:rPr>
        <w:tab/>
        <w:t>cause public notification of the proposed regulations to be given by the publication —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 xml:space="preserve">[Section 5 amended by No. 14 of 1996 s. 4.] </w:t>
      </w:r>
    </w:p>
    <w:p>
      <w:pPr>
        <w:pStyle w:val="Heading2"/>
      </w:pPr>
      <w:bookmarkStart w:id="30" w:name="_Toc122837897"/>
      <w:bookmarkStart w:id="31" w:name="_Toc122838318"/>
      <w:r>
        <w:rPr>
          <w:rStyle w:val="CharPartNo"/>
        </w:rPr>
        <w:t>Part 3</w:t>
      </w:r>
      <w:r>
        <w:rPr>
          <w:rStyle w:val="CharDivNo"/>
        </w:rPr>
        <w:t> </w:t>
      </w:r>
      <w:r>
        <w:t>—</w:t>
      </w:r>
      <w:r>
        <w:rPr>
          <w:rStyle w:val="CharDivText"/>
        </w:rPr>
        <w:t> </w:t>
      </w:r>
      <w:r>
        <w:rPr>
          <w:rStyle w:val="CharPartText"/>
        </w:rPr>
        <w:t>Planning objectives for the Swan Valley</w:t>
      </w:r>
      <w:bookmarkEnd w:id="30"/>
      <w:bookmarkEnd w:id="31"/>
      <w:r>
        <w:rPr>
          <w:rStyle w:val="CharPartText"/>
        </w:rPr>
        <w:t xml:space="preserve"> </w:t>
      </w:r>
    </w:p>
    <w:p>
      <w:pPr>
        <w:pStyle w:val="Heading5"/>
        <w:rPr>
          <w:snapToGrid w:val="0"/>
        </w:rPr>
      </w:pPr>
      <w:bookmarkStart w:id="32" w:name="_Toc50877769"/>
      <w:bookmarkStart w:id="33" w:name="_Toc53887839"/>
      <w:bookmarkStart w:id="34" w:name="_Toc122838319"/>
      <w:r>
        <w:rPr>
          <w:rStyle w:val="CharSectno"/>
        </w:rPr>
        <w:t>6</w:t>
      </w:r>
      <w:r>
        <w:rPr>
          <w:snapToGrid w:val="0"/>
        </w:rPr>
        <w:t>.</w:t>
      </w:r>
      <w:r>
        <w:rPr>
          <w:snapToGrid w:val="0"/>
        </w:rPr>
        <w:tab/>
        <w:t>General planning objectives</w:t>
      </w:r>
      <w:bookmarkEnd w:id="32"/>
      <w:bookmarkEnd w:id="33"/>
      <w:bookmarkEnd w:id="34"/>
      <w:r>
        <w:rPr>
          <w:snapToGrid w:val="0"/>
        </w:rPr>
        <w:t xml:space="preserve"> </w:t>
      </w:r>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 the protection of the environment and the character of the area, the reduction of nutrient levels in the Swan River and the promotion of tourism.</w:t>
      </w:r>
    </w:p>
    <w:p>
      <w:pPr>
        <w:pStyle w:val="Heading5"/>
        <w:rPr>
          <w:snapToGrid w:val="0"/>
        </w:rPr>
      </w:pPr>
      <w:bookmarkStart w:id="35" w:name="_Toc50877770"/>
      <w:bookmarkStart w:id="36" w:name="_Toc53887840"/>
      <w:bookmarkStart w:id="37" w:name="_Toc122838320"/>
      <w:r>
        <w:rPr>
          <w:rStyle w:val="CharSectno"/>
        </w:rPr>
        <w:t>7</w:t>
      </w:r>
      <w:r>
        <w:rPr>
          <w:snapToGrid w:val="0"/>
        </w:rPr>
        <w:t>.</w:t>
      </w:r>
      <w:r>
        <w:rPr>
          <w:snapToGrid w:val="0"/>
        </w:rPr>
        <w:tab/>
        <w:t>Planning objectives for Area A</w:t>
      </w:r>
      <w:bookmarkEnd w:id="35"/>
      <w:bookmarkEnd w:id="36"/>
      <w:bookmarkEnd w:id="37"/>
      <w:r>
        <w:rPr>
          <w:snapToGrid w:val="0"/>
        </w:rPr>
        <w:t xml:space="preserve"> </w:t>
      </w:r>
    </w:p>
    <w:p>
      <w:pPr>
        <w:pStyle w:val="Subsection"/>
        <w:rPr>
          <w:snapToGrid w:val="0"/>
        </w:rPr>
      </w:pPr>
      <w:r>
        <w:rPr>
          <w:snapToGrid w:val="0"/>
        </w:rPr>
        <w:tab/>
      </w:r>
      <w:r>
        <w:rPr>
          <w:snapToGrid w:val="0"/>
        </w:rPr>
        <w:tab/>
        <w:t xml:space="preserve">The planning objectives for any proposed development in Area A are </w:t>
      </w:r>
      <w:bookmarkStart w:id="38" w:name="RuleErr_78"/>
      <w:r>
        <w:rPr>
          <w:snapToGrid w:val="0"/>
        </w:rPr>
        <w:t>as follows —</w:t>
      </w:r>
      <w:bookmarkEnd w:id="38"/>
      <w:r>
        <w:rPr>
          <w:snapToGrid w:val="0"/>
        </w:rPr>
        <w:t>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The subdivision of rural land only when it is consistent with the objectives set out in this section or the size of the proposed lots is not substantially different from prevailing lot sizes in the area.</w:t>
      </w:r>
    </w:p>
    <w:p>
      <w:pPr>
        <w:pStyle w:val="Heading5"/>
        <w:rPr>
          <w:snapToGrid w:val="0"/>
        </w:rPr>
      </w:pPr>
      <w:bookmarkStart w:id="39" w:name="_Toc50877771"/>
      <w:bookmarkStart w:id="40" w:name="_Toc53887841"/>
      <w:bookmarkStart w:id="41" w:name="_Toc122838321"/>
      <w:r>
        <w:rPr>
          <w:rStyle w:val="CharSectno"/>
        </w:rPr>
        <w:t>8</w:t>
      </w:r>
      <w:r>
        <w:rPr>
          <w:snapToGrid w:val="0"/>
        </w:rPr>
        <w:t>.</w:t>
      </w:r>
      <w:r>
        <w:rPr>
          <w:snapToGrid w:val="0"/>
        </w:rPr>
        <w:tab/>
        <w:t>Planning objectives for Area B</w:t>
      </w:r>
      <w:bookmarkEnd w:id="39"/>
      <w:bookmarkEnd w:id="40"/>
      <w:bookmarkEnd w:id="41"/>
      <w:r>
        <w:rPr>
          <w:snapToGrid w:val="0"/>
        </w:rPr>
        <w:t xml:space="preserve"> </w:t>
      </w:r>
    </w:p>
    <w:p>
      <w:pPr>
        <w:pStyle w:val="Subsection"/>
        <w:keepNext/>
        <w:rPr>
          <w:snapToGrid w:val="0"/>
        </w:rPr>
      </w:pPr>
      <w:r>
        <w:rPr>
          <w:snapToGrid w:val="0"/>
        </w:rPr>
        <w:tab/>
      </w:r>
      <w:r>
        <w:rPr>
          <w:snapToGrid w:val="0"/>
        </w:rPr>
        <w:tab/>
        <w:t xml:space="preserve">The planning objectives for any proposed development in Area B are </w:t>
      </w:r>
      <w:bookmarkStart w:id="42" w:name="RuleErr_79"/>
      <w:r>
        <w:rPr>
          <w:snapToGrid w:val="0"/>
        </w:rPr>
        <w:t>as follows —</w:t>
      </w:r>
      <w:bookmarkEnd w:id="42"/>
      <w:r>
        <w:rPr>
          <w:snapToGrid w:val="0"/>
        </w:rPr>
        <w:t>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 xml:space="preserve">The encouragement of traditional activities of the Swan Valley and industries associated with viticulture, horticulture and cottage industry. </w:t>
      </w:r>
    </w:p>
    <w:p>
      <w:pPr>
        <w:pStyle w:val="Indenta"/>
        <w:rPr>
          <w:snapToGrid w:val="0"/>
        </w:rPr>
      </w:pPr>
      <w:r>
        <w:rPr>
          <w:snapToGrid w:val="0"/>
        </w:rPr>
        <w:tab/>
        <w:t>5.</w:t>
      </w:r>
      <w:r>
        <w:rPr>
          <w:snapToGrid w:val="0"/>
        </w:rPr>
        <w:tab/>
        <w:t>The limited expansion of the existing retail and community facilities at Herne Hill, Caversham and West Swan.</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Heading5"/>
        <w:rPr>
          <w:snapToGrid w:val="0"/>
        </w:rPr>
      </w:pPr>
      <w:bookmarkStart w:id="43" w:name="_Toc50877772"/>
      <w:bookmarkStart w:id="44" w:name="_Toc53887842"/>
      <w:bookmarkStart w:id="45" w:name="_Toc122838322"/>
      <w:r>
        <w:rPr>
          <w:rStyle w:val="CharSectno"/>
        </w:rPr>
        <w:t>9</w:t>
      </w:r>
      <w:r>
        <w:rPr>
          <w:snapToGrid w:val="0"/>
        </w:rPr>
        <w:t>.</w:t>
      </w:r>
      <w:r>
        <w:rPr>
          <w:snapToGrid w:val="0"/>
        </w:rPr>
        <w:tab/>
        <w:t>Planning objectives for Area C</w:t>
      </w:r>
      <w:bookmarkEnd w:id="43"/>
      <w:bookmarkEnd w:id="44"/>
      <w:bookmarkEnd w:id="45"/>
      <w:r>
        <w:rPr>
          <w:snapToGrid w:val="0"/>
        </w:rPr>
        <w:t xml:space="preserve"> </w:t>
      </w:r>
    </w:p>
    <w:p>
      <w:pPr>
        <w:pStyle w:val="Subsection"/>
        <w:rPr>
          <w:snapToGrid w:val="0"/>
        </w:rPr>
      </w:pPr>
      <w:r>
        <w:rPr>
          <w:snapToGrid w:val="0"/>
        </w:rPr>
        <w:tab/>
      </w:r>
      <w:r>
        <w:rPr>
          <w:snapToGrid w:val="0"/>
        </w:rPr>
        <w:tab/>
        <w:t xml:space="preserve">The planning objectives for any proposed development in Area C are </w:t>
      </w:r>
      <w:bookmarkStart w:id="46" w:name="RuleErr_80"/>
      <w:r>
        <w:rPr>
          <w:snapToGrid w:val="0"/>
        </w:rPr>
        <w:t>as follows —</w:t>
      </w:r>
      <w:bookmarkEnd w:id="46"/>
      <w:r>
        <w:rPr>
          <w:snapToGrid w:val="0"/>
        </w:rPr>
        <w:t> </w:t>
      </w:r>
    </w:p>
    <w:p>
      <w:pPr>
        <w:pStyle w:val="Indenta"/>
        <w:rPr>
          <w:snapToGrid w:val="0"/>
        </w:rPr>
      </w:pPr>
      <w:r>
        <w:rPr>
          <w:snapToGrid w:val="0"/>
        </w:rPr>
        <w:tab/>
        <w:t>1.</w:t>
      </w:r>
      <w:r>
        <w:rPr>
          <w:snapToGrid w:val="0"/>
        </w:rPr>
        <w:tab/>
        <w:t xml:space="preserve">The maintenance of the rural character of the area. </w:t>
      </w:r>
    </w:p>
    <w:p>
      <w:pPr>
        <w:pStyle w:val="Indenta"/>
        <w:rPr>
          <w:snapToGrid w:val="0"/>
        </w:rPr>
      </w:pPr>
      <w:r>
        <w:rPr>
          <w:snapToGrid w:val="0"/>
        </w:rPr>
        <w:tab/>
        <w:t>2.</w:t>
      </w:r>
      <w:r>
        <w:rPr>
          <w:snapToGrid w:val="0"/>
        </w:rPr>
        <w:tab/>
        <w:t xml:space="preserve">The encouragement of viticulture and horticulture. </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Heading5"/>
        <w:rPr>
          <w:snapToGrid w:val="0"/>
        </w:rPr>
      </w:pPr>
      <w:bookmarkStart w:id="47" w:name="_Toc50877773"/>
      <w:bookmarkStart w:id="48" w:name="_Toc53887843"/>
      <w:bookmarkStart w:id="49" w:name="_Toc122838323"/>
      <w:r>
        <w:rPr>
          <w:rStyle w:val="CharSectno"/>
        </w:rPr>
        <w:t>10</w:t>
      </w:r>
      <w:r>
        <w:rPr>
          <w:snapToGrid w:val="0"/>
        </w:rPr>
        <w:t>.</w:t>
      </w:r>
      <w:r>
        <w:rPr>
          <w:snapToGrid w:val="0"/>
        </w:rPr>
        <w:tab/>
        <w:t>Planning objectives for Area D</w:t>
      </w:r>
      <w:bookmarkEnd w:id="47"/>
      <w:bookmarkEnd w:id="48"/>
      <w:bookmarkEnd w:id="49"/>
      <w:r>
        <w:rPr>
          <w:snapToGrid w:val="0"/>
        </w:rPr>
        <w:t xml:space="preserve"> </w:t>
      </w:r>
    </w:p>
    <w:p>
      <w:pPr>
        <w:pStyle w:val="Subsection"/>
        <w:rPr>
          <w:snapToGrid w:val="0"/>
        </w:rPr>
      </w:pPr>
      <w:r>
        <w:rPr>
          <w:snapToGrid w:val="0"/>
        </w:rPr>
        <w:tab/>
      </w:r>
      <w:r>
        <w:rPr>
          <w:snapToGrid w:val="0"/>
        </w:rPr>
        <w:tab/>
        <w:t xml:space="preserve">The planning objectives for any proposed development in Area D are </w:t>
      </w:r>
      <w:bookmarkStart w:id="50" w:name="RuleErr_81"/>
      <w:r>
        <w:rPr>
          <w:snapToGrid w:val="0"/>
        </w:rPr>
        <w:t>as follows —</w:t>
      </w:r>
      <w:bookmarkEnd w:id="50"/>
      <w:r>
        <w:rPr>
          <w:snapToGrid w:val="0"/>
        </w:rPr>
        <w:t> </w:t>
      </w:r>
    </w:p>
    <w:p>
      <w:pPr>
        <w:pStyle w:val="Indenta"/>
        <w:rPr>
          <w:snapToGrid w:val="0"/>
        </w:rPr>
      </w:pPr>
      <w:r>
        <w:rPr>
          <w:snapToGrid w:val="0"/>
        </w:rPr>
        <w:tab/>
        <w:t>1.</w:t>
      </w:r>
      <w:r>
        <w:rPr>
          <w:snapToGrid w:val="0"/>
        </w:rPr>
        <w:tab/>
        <w:t>The establishment of villages in a rural setting.</w:t>
      </w:r>
    </w:p>
    <w:p>
      <w:pPr>
        <w:pStyle w:val="Indenta"/>
        <w:rPr>
          <w:snapToGrid w:val="0"/>
        </w:rPr>
      </w:pPr>
      <w:r>
        <w:rPr>
          <w:snapToGrid w:val="0"/>
        </w:rPr>
        <w:tab/>
        <w:t>2.</w:t>
      </w:r>
      <w:r>
        <w:rPr>
          <w:snapToGrid w:val="0"/>
        </w:rPr>
        <w:tab/>
        <w:t>The encouragement of a range in residential lot sizes from 2 000 m</w:t>
      </w:r>
      <w:r>
        <w:rPr>
          <w:snapToGrid w:val="0"/>
          <w:vertAlign w:val="superscript"/>
        </w:rPr>
        <w:t>2</w:t>
      </w:r>
      <w:r>
        <w:rPr>
          <w:snapToGrid w:val="0"/>
        </w:rPr>
        <w:t xml:space="preserve"> to 4 000 m</w:t>
      </w:r>
      <w:r>
        <w:rPr>
          <w:snapToGrid w:val="0"/>
          <w:vertAlign w:val="superscript"/>
        </w:rPr>
        <w:t>2</w:t>
      </w:r>
      <w:r>
        <w:rPr>
          <w:snapToGrid w:val="0"/>
        </w:rPr>
        <w:t>.</w:t>
      </w:r>
    </w:p>
    <w:p>
      <w:pPr>
        <w:pStyle w:val="Indenta"/>
        <w:rPr>
          <w:snapToGrid w:val="0"/>
        </w:rPr>
      </w:pPr>
      <w:r>
        <w:rPr>
          <w:snapToGrid w:val="0"/>
        </w:rPr>
        <w:tab/>
        <w:t>3.</w:t>
      </w:r>
      <w:r>
        <w:rPr>
          <w:snapToGrid w:val="0"/>
        </w:rPr>
        <w:tab/>
        <w:t>The provision of utility and infrastructure services and of amenities (including tourist facilities) which complement and support rural villages.</w:t>
      </w:r>
    </w:p>
    <w:p>
      <w:pPr>
        <w:pStyle w:val="Indenta"/>
        <w:rPr>
          <w:snapToGrid w:val="0"/>
        </w:rPr>
      </w:pPr>
      <w:r>
        <w:rPr>
          <w:snapToGrid w:val="0"/>
        </w:rPr>
        <w:tab/>
        <w:t>4.</w:t>
      </w:r>
      <w:r>
        <w:rPr>
          <w:snapToGrid w:val="0"/>
        </w:rPr>
        <w:tab/>
        <w:t>Due consideration of wetlands, natural drainage, soil types, remnant vegetation and the need for revegetation.</w:t>
      </w:r>
    </w:p>
    <w:p>
      <w:pPr>
        <w:pStyle w:val="Indenta"/>
        <w:keepNext/>
        <w:rPr>
          <w:snapToGrid w:val="0"/>
        </w:rPr>
      </w:pPr>
      <w:r>
        <w:rPr>
          <w:snapToGrid w:val="0"/>
        </w:rPr>
        <w:tab/>
        <w:t>5.</w:t>
      </w:r>
      <w:r>
        <w:rPr>
          <w:snapToGrid w:val="0"/>
        </w:rPr>
        <w:tab/>
        <w:t>The prevention of detrimental impact on — </w:t>
      </w:r>
    </w:p>
    <w:p>
      <w:pPr>
        <w:pStyle w:val="Indenti"/>
        <w:rPr>
          <w:snapToGrid w:val="0"/>
        </w:rPr>
      </w:pPr>
      <w:r>
        <w:rPr>
          <w:snapToGrid w:val="0"/>
        </w:rPr>
        <w:tab/>
        <w:t>(a)</w:t>
      </w:r>
      <w:r>
        <w:rPr>
          <w:snapToGrid w:val="0"/>
        </w:rPr>
        <w:tab/>
        <w:t>rural activities in Areas B and C; and</w:t>
      </w:r>
    </w:p>
    <w:p>
      <w:pPr>
        <w:pStyle w:val="Indenti"/>
        <w:rPr>
          <w:snapToGrid w:val="0"/>
        </w:rPr>
      </w:pPr>
      <w:r>
        <w:rPr>
          <w:snapToGrid w:val="0"/>
        </w:rPr>
        <w:tab/>
        <w:t>(b)</w:t>
      </w:r>
      <w:r>
        <w:rPr>
          <w:snapToGrid w:val="0"/>
        </w:rPr>
        <w:tab/>
        <w:t>nutrient levels in the Swan River.</w:t>
      </w:r>
    </w:p>
    <w:p>
      <w:pPr>
        <w:pStyle w:val="Indenta"/>
        <w:rPr>
          <w:snapToGrid w:val="0"/>
        </w:rPr>
      </w:pPr>
      <w:r>
        <w:rPr>
          <w:snapToGrid w:val="0"/>
        </w:rPr>
        <w:tab/>
        <w:t>6.</w:t>
      </w:r>
      <w:r>
        <w:rPr>
          <w:snapToGrid w:val="0"/>
        </w:rPr>
        <w:tab/>
        <w:t>Due consideration of building design, building materials, and landscaping.</w:t>
      </w:r>
    </w:p>
    <w:p>
      <w:pPr>
        <w:pStyle w:val="Indenta"/>
        <w:rPr>
          <w:snapToGrid w:val="0"/>
        </w:rPr>
      </w:pPr>
      <w:r>
        <w:rPr>
          <w:snapToGrid w:val="0"/>
        </w:rPr>
        <w:tab/>
        <w:t>7.</w:t>
      </w:r>
      <w:r>
        <w:rPr>
          <w:snapToGrid w:val="0"/>
        </w:rPr>
        <w:tab/>
        <w:t>Due consideration of materials used for fencing the boundary of a rural village.</w:t>
      </w:r>
    </w:p>
    <w:p>
      <w:pPr>
        <w:pStyle w:val="Indenta"/>
        <w:rPr>
          <w:snapToGrid w:val="0"/>
        </w:rPr>
      </w:pPr>
      <w:r>
        <w:rPr>
          <w:snapToGrid w:val="0"/>
        </w:rPr>
        <w:tab/>
        <w:t>8.</w:t>
      </w:r>
      <w:r>
        <w:rPr>
          <w:snapToGrid w:val="0"/>
        </w:rPr>
        <w:tab/>
        <w:t>The subdivision into residential lots of less than 2 000 m</w:t>
      </w:r>
      <w:r>
        <w:rPr>
          <w:snapToGrid w:val="0"/>
          <w:vertAlign w:val="superscript"/>
        </w:rPr>
        <w:t>2</w:t>
      </w:r>
      <w:r>
        <w:rPr>
          <w:snapToGrid w:val="0"/>
        </w:rPr>
        <w:t xml:space="preserve"> only where this is consistent with the objectives set out in this section.</w:t>
      </w:r>
    </w:p>
    <w:p>
      <w:pPr>
        <w:pStyle w:val="Indenta"/>
        <w:rPr>
          <w:snapToGrid w:val="0"/>
        </w:rPr>
      </w:pPr>
      <w:r>
        <w:rPr>
          <w:snapToGrid w:val="0"/>
        </w:rPr>
        <w:tab/>
        <w:t>9.</w:t>
      </w:r>
      <w:r>
        <w:rPr>
          <w:snapToGrid w:val="0"/>
        </w:rPr>
        <w:tab/>
        <w:t>Due consideration of alternative reticulated systems to deep sewerage treatment that are consistent with the objectives</w:t>
      </w:r>
      <w:bookmarkStart w:id="51" w:name="RuleErr_73"/>
      <w:r>
        <w:rPr>
          <w:snapToGrid w:val="0"/>
        </w:rPr>
        <w:t xml:space="preserve"> of this section</w:t>
      </w:r>
      <w:bookmarkEnd w:id="51"/>
      <w:r>
        <w:rPr>
          <w:snapToGrid w:val="0"/>
        </w:rPr>
        <w:t>.</w:t>
      </w:r>
    </w:p>
    <w:p>
      <w:pPr>
        <w:pStyle w:val="Heading2"/>
      </w:pPr>
      <w:bookmarkStart w:id="52" w:name="_Toc122837903"/>
      <w:bookmarkStart w:id="53" w:name="_Toc122838324"/>
      <w:r>
        <w:rPr>
          <w:rStyle w:val="CharPartNo"/>
        </w:rPr>
        <w:t>Part 4</w:t>
      </w:r>
      <w:r>
        <w:t> — </w:t>
      </w:r>
      <w:r>
        <w:rPr>
          <w:rStyle w:val="CharPartText"/>
        </w:rPr>
        <w:t>Swan Valley Planning Committee</w:t>
      </w:r>
      <w:bookmarkEnd w:id="52"/>
      <w:bookmarkEnd w:id="53"/>
      <w:r>
        <w:rPr>
          <w:rStyle w:val="CharPartText"/>
        </w:rPr>
        <w:t xml:space="preserve"> </w:t>
      </w:r>
    </w:p>
    <w:p>
      <w:pPr>
        <w:pStyle w:val="Heading3"/>
        <w:rPr>
          <w:snapToGrid w:val="0"/>
        </w:rPr>
      </w:pPr>
      <w:bookmarkStart w:id="54" w:name="_Toc122837904"/>
      <w:bookmarkStart w:id="55" w:name="_Toc122838325"/>
      <w:r>
        <w:rPr>
          <w:rStyle w:val="CharDivNo"/>
        </w:rPr>
        <w:t>Division 1</w:t>
      </w:r>
      <w:r>
        <w:rPr>
          <w:snapToGrid w:val="0"/>
        </w:rPr>
        <w:t> — </w:t>
      </w:r>
      <w:r>
        <w:rPr>
          <w:rStyle w:val="CharDivText"/>
        </w:rPr>
        <w:t>Committee established, and functions</w:t>
      </w:r>
      <w:bookmarkEnd w:id="54"/>
      <w:bookmarkEnd w:id="55"/>
      <w:r>
        <w:rPr>
          <w:rStyle w:val="CharDivText"/>
        </w:rPr>
        <w:t xml:space="preserve"> </w:t>
      </w:r>
    </w:p>
    <w:p>
      <w:pPr>
        <w:pStyle w:val="Heading5"/>
        <w:rPr>
          <w:snapToGrid w:val="0"/>
        </w:rPr>
      </w:pPr>
      <w:bookmarkStart w:id="56" w:name="_Toc50877774"/>
      <w:bookmarkStart w:id="57" w:name="_Toc53887844"/>
      <w:bookmarkStart w:id="58" w:name="_Toc122838326"/>
      <w:r>
        <w:rPr>
          <w:rStyle w:val="CharSectno"/>
        </w:rPr>
        <w:t>11</w:t>
      </w:r>
      <w:r>
        <w:rPr>
          <w:snapToGrid w:val="0"/>
        </w:rPr>
        <w:t>.</w:t>
      </w:r>
      <w:r>
        <w:rPr>
          <w:snapToGrid w:val="0"/>
        </w:rPr>
        <w:tab/>
        <w:t>Swan Valley Planning Committee</w:t>
      </w:r>
      <w:bookmarkEnd w:id="56"/>
      <w:bookmarkEnd w:id="57"/>
      <w:bookmarkEnd w:id="58"/>
      <w:r>
        <w:rPr>
          <w:snapToGrid w:val="0"/>
        </w:rPr>
        <w:t xml:space="preserve"> </w:t>
      </w:r>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Shire of Swan, </w:t>
      </w:r>
      <w:bookmarkStart w:id="59" w:name="RuleErr_98"/>
      <w:r>
        <w:rPr>
          <w:i/>
          <w:snapToGrid w:val="0"/>
        </w:rPr>
        <w:t>ex officio</w:t>
      </w:r>
      <w:bookmarkEnd w:id="59"/>
      <w:r>
        <w:rPr>
          <w:snapToGrid w:val="0"/>
        </w:rPr>
        <w:t xml:space="preserve">, or </w:t>
      </w:r>
      <w:bookmarkStart w:id="60" w:name="RuleErr_56"/>
      <w:r>
        <w:rPr>
          <w:snapToGrid w:val="0"/>
        </w:rPr>
        <w:t>his</w:t>
      </w:r>
      <w:bookmarkEnd w:id="60"/>
      <w:r>
        <w:rPr>
          <w:snapToGrid w:val="0"/>
        </w:rPr>
        <w:t xml:space="preserve"> or her nominee;</w:t>
      </w:r>
    </w:p>
    <w:p>
      <w:pPr>
        <w:pStyle w:val="Indenta"/>
        <w:rPr>
          <w:snapToGrid w:val="0"/>
        </w:rPr>
      </w:pPr>
      <w:r>
        <w:rPr>
          <w:snapToGrid w:val="0"/>
        </w:rPr>
        <w:tab/>
        <w:t>(c)</w:t>
      </w:r>
      <w:r>
        <w:rPr>
          <w:snapToGrid w:val="0"/>
        </w:rPr>
        <w:tab/>
        <w:t xml:space="preserve">the chairperson or acting chairperson for the time being of the Commission, </w:t>
      </w:r>
      <w:bookmarkStart w:id="61" w:name="RuleErr_99"/>
      <w:r>
        <w:rPr>
          <w:i/>
          <w:snapToGrid w:val="0"/>
        </w:rPr>
        <w:t>ex officio</w:t>
      </w:r>
      <w:bookmarkEnd w:id="61"/>
      <w:r>
        <w:rPr>
          <w:snapToGrid w:val="0"/>
        </w:rPr>
        <w:t xml:space="preserve">, or </w:t>
      </w:r>
      <w:bookmarkStart w:id="62" w:name="RuleErr_57"/>
      <w:r>
        <w:rPr>
          <w:snapToGrid w:val="0"/>
        </w:rPr>
        <w:t>his</w:t>
      </w:r>
      <w:bookmarkEnd w:id="62"/>
      <w:r>
        <w:rPr>
          <w:snapToGrid w:val="0"/>
        </w:rPr>
        <w:t xml:space="preserve">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 xml:space="preserve">the Swan Valley Tourism Council (Inc);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not more than 3 other persons appointed by the Minister of whom —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Heading5"/>
        <w:rPr>
          <w:snapToGrid w:val="0"/>
        </w:rPr>
      </w:pPr>
      <w:bookmarkStart w:id="63" w:name="_Toc50877775"/>
      <w:bookmarkStart w:id="64" w:name="_Toc53887845"/>
      <w:bookmarkStart w:id="65" w:name="_Toc122838327"/>
      <w:r>
        <w:rPr>
          <w:rStyle w:val="CharSectno"/>
        </w:rPr>
        <w:t>12</w:t>
      </w:r>
      <w:r>
        <w:rPr>
          <w:snapToGrid w:val="0"/>
        </w:rPr>
        <w:t>.</w:t>
      </w:r>
      <w:r>
        <w:rPr>
          <w:snapToGrid w:val="0"/>
        </w:rPr>
        <w:tab/>
        <w:t>Nominations</w:t>
      </w:r>
      <w:bookmarkEnd w:id="63"/>
      <w:bookmarkEnd w:id="64"/>
      <w:bookmarkEnd w:id="65"/>
      <w:r>
        <w:rPr>
          <w:snapToGrid w:val="0"/>
        </w:rPr>
        <w:t xml:space="preserve"> </w:t>
      </w:r>
    </w:p>
    <w:p>
      <w:pPr>
        <w:pStyle w:val="Subsection"/>
        <w:rPr>
          <w:snapToGrid w:val="0"/>
        </w:rPr>
      </w:pPr>
      <w:r>
        <w:rPr>
          <w:snapToGrid w:val="0"/>
        </w:rPr>
        <w:tab/>
        <w:t>(1)</w:t>
      </w:r>
      <w:r>
        <w:rPr>
          <w:snapToGrid w:val="0"/>
        </w:rPr>
        <w:tab/>
        <w:t>Whenever an appointment is required to be made under section 1</w:t>
      </w:r>
      <w:bookmarkStart w:id="66" w:name="RuleErr_15"/>
      <w:r>
        <w:rPr>
          <w:snapToGrid w:val="0"/>
        </w:rPr>
        <w:t>1(</w:t>
      </w:r>
      <w:bookmarkEnd w:id="66"/>
      <w:r>
        <w:rPr>
          <w:snapToGrid w:val="0"/>
        </w:rPr>
        <w:t>2</w:t>
      </w:r>
      <w:bookmarkStart w:id="67" w:name="RuleErr_38"/>
      <w:r>
        <w:rPr>
          <w:snapToGrid w:val="0"/>
        </w:rPr>
        <w:t>)(</w:t>
      </w:r>
      <w:bookmarkEnd w:id="67"/>
      <w:r>
        <w:rPr>
          <w:snapToGrid w:val="0"/>
        </w:rPr>
        <w:t xml:space="preserve">d) the Minister is to request the relevant body to submit to </w:t>
      </w:r>
      <w:bookmarkStart w:id="68" w:name="RuleErr_53"/>
      <w:r>
        <w:rPr>
          <w:snapToGrid w:val="0"/>
        </w:rPr>
        <w:t>him</w:t>
      </w:r>
      <w:bookmarkEnd w:id="68"/>
      <w:r>
        <w:rPr>
          <w:snapToGrid w:val="0"/>
        </w:rPr>
        <w:t xml:space="preserve"> or her the names of 3 persons that the body considers to be suitable for appointment.</w:t>
      </w:r>
    </w:p>
    <w:p>
      <w:pPr>
        <w:pStyle w:val="Subsection"/>
        <w:rPr>
          <w:snapToGrid w:val="0"/>
        </w:rPr>
      </w:pPr>
      <w:r>
        <w:rPr>
          <w:snapToGrid w:val="0"/>
        </w:rPr>
        <w:tab/>
        <w:t>(2)</w:t>
      </w:r>
      <w:r>
        <w:rPr>
          <w:snapToGrid w:val="0"/>
        </w:rPr>
        <w:tab/>
        <w:t xml:space="preserve">If a body fails to comply with the request within 30 days after it is made, the Minister may make the appointment at </w:t>
      </w:r>
      <w:bookmarkStart w:id="69" w:name="RuleErr_58"/>
      <w:r>
        <w:rPr>
          <w:snapToGrid w:val="0"/>
        </w:rPr>
        <w:t>his</w:t>
      </w:r>
      <w:bookmarkEnd w:id="69"/>
      <w:r>
        <w:rPr>
          <w:snapToGrid w:val="0"/>
        </w:rPr>
        <w:t xml:space="preserve"> or her discretion.</w:t>
      </w:r>
    </w:p>
    <w:p>
      <w:pPr>
        <w:pStyle w:val="Heading5"/>
        <w:rPr>
          <w:snapToGrid w:val="0"/>
        </w:rPr>
      </w:pPr>
      <w:bookmarkStart w:id="70" w:name="_Toc50877776"/>
      <w:bookmarkStart w:id="71" w:name="_Toc53887846"/>
      <w:bookmarkStart w:id="72" w:name="_Toc122838328"/>
      <w:r>
        <w:rPr>
          <w:rStyle w:val="CharSectno"/>
        </w:rPr>
        <w:t>13</w:t>
      </w:r>
      <w:r>
        <w:rPr>
          <w:snapToGrid w:val="0"/>
        </w:rPr>
        <w:t>.</w:t>
      </w:r>
      <w:r>
        <w:rPr>
          <w:snapToGrid w:val="0"/>
        </w:rPr>
        <w:tab/>
        <w:t>Functions</w:t>
      </w:r>
      <w:bookmarkEnd w:id="70"/>
      <w:bookmarkEnd w:id="71"/>
      <w:bookmarkEnd w:id="72"/>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provide advice in accordance with — </w:t>
      </w:r>
    </w:p>
    <w:p>
      <w:pPr>
        <w:pStyle w:val="Indenti"/>
        <w:rPr>
          <w:snapToGrid w:val="0"/>
        </w:rPr>
      </w:pPr>
      <w:r>
        <w:rPr>
          <w:snapToGrid w:val="0"/>
        </w:rPr>
        <w:tab/>
        <w:t>(i)</w:t>
      </w:r>
      <w:r>
        <w:rPr>
          <w:snapToGrid w:val="0"/>
        </w:rPr>
        <w:tab/>
        <w:t>section 1</w:t>
      </w:r>
      <w:bookmarkStart w:id="73" w:name="RuleErr_16"/>
      <w:r>
        <w:rPr>
          <w:snapToGrid w:val="0"/>
        </w:rPr>
        <w:t>5(</w:t>
      </w:r>
      <w:bookmarkEnd w:id="73"/>
      <w:r>
        <w:rPr>
          <w:snapToGrid w:val="0"/>
        </w:rPr>
        <w:t>2);</w:t>
      </w:r>
    </w:p>
    <w:p>
      <w:pPr>
        <w:pStyle w:val="Indenti"/>
        <w:rPr>
          <w:snapToGrid w:val="0"/>
        </w:rPr>
      </w:pPr>
      <w:r>
        <w:rPr>
          <w:snapToGrid w:val="0"/>
        </w:rPr>
        <w:tab/>
        <w:t>(ii)</w:t>
      </w:r>
      <w:r>
        <w:rPr>
          <w:snapToGrid w:val="0"/>
        </w:rPr>
        <w:tab/>
        <w:t xml:space="preserve">sections 33AA and 33AB of the </w:t>
      </w:r>
      <w:r>
        <w:rPr>
          <w:i/>
          <w:snapToGrid w:val="0"/>
        </w:rPr>
        <w:t>Metropolitan Region Town Planning Scheme Act 1959</w:t>
      </w:r>
      <w:r>
        <w:rPr>
          <w:snapToGrid w:val="0"/>
        </w:rPr>
        <w:t>;</w:t>
      </w:r>
    </w:p>
    <w:p>
      <w:pPr>
        <w:pStyle w:val="Indenti"/>
        <w:rPr>
          <w:snapToGrid w:val="0"/>
        </w:rPr>
      </w:pPr>
      <w:r>
        <w:rPr>
          <w:snapToGrid w:val="0"/>
        </w:rPr>
        <w:tab/>
        <w:t>(iii)</w:t>
      </w:r>
      <w:r>
        <w:rPr>
          <w:snapToGrid w:val="0"/>
        </w:rPr>
        <w:tab/>
        <w:t>clause 30B of the Metropolitan Region Scheme made under Part III of that Act; and</w:t>
      </w:r>
    </w:p>
    <w:p>
      <w:pPr>
        <w:pStyle w:val="Indenti"/>
        <w:rPr>
          <w:snapToGrid w:val="0"/>
        </w:rPr>
      </w:pPr>
      <w:r>
        <w:rPr>
          <w:snapToGrid w:val="0"/>
        </w:rPr>
        <w:tab/>
        <w:t>(iv)</w:t>
      </w:r>
      <w:r>
        <w:rPr>
          <w:snapToGrid w:val="0"/>
        </w:rPr>
        <w:tab/>
        <w:t xml:space="preserve">sections 7A and 24A of the </w:t>
      </w:r>
      <w:r>
        <w:rPr>
          <w:i/>
          <w:snapToGrid w:val="0"/>
        </w:rPr>
        <w:t>Town Planning and Development Act 1928</w:t>
      </w:r>
      <w:r>
        <w:rPr>
          <w:snapToGrid w:val="0"/>
        </w:rPr>
        <w:t>;</w:t>
      </w:r>
    </w:p>
    <w:p>
      <w:pPr>
        <w:pStyle w:val="Indenta"/>
        <w:rPr>
          <w:snapToGrid w:val="0"/>
        </w:rPr>
      </w:pPr>
      <w:r>
        <w:rPr>
          <w:snapToGrid w:val="0"/>
        </w:rPr>
        <w:tab/>
        <w:t>(b)</w:t>
      </w:r>
      <w:r>
        <w:rPr>
          <w:snapToGrid w:val="0"/>
        </w:rPr>
        <w:tab/>
        <w:t>to make submissions under section 5</w:t>
      </w:r>
      <w:bookmarkStart w:id="74" w:name="RuleErr_17"/>
      <w:r>
        <w:rPr>
          <w:snapToGrid w:val="0"/>
        </w:rPr>
        <w:t>3(</w:t>
      </w:r>
      <w:bookmarkEnd w:id="74"/>
      <w:r>
        <w:rPr>
          <w:snapToGrid w:val="0"/>
        </w:rPr>
        <w:t xml:space="preserve">2) of the </w:t>
      </w:r>
      <w:r>
        <w:rPr>
          <w:i/>
          <w:snapToGrid w:val="0"/>
        </w:rPr>
        <w:t>Swan River Trust Act 1988</w:t>
      </w:r>
      <w:r>
        <w:rPr>
          <w:snapToGrid w:val="0"/>
        </w:rPr>
        <w:t>;</w:t>
      </w:r>
    </w:p>
    <w:p>
      <w:pPr>
        <w:pStyle w:val="Indenta"/>
        <w:rPr>
          <w:snapToGrid w:val="0"/>
        </w:rPr>
      </w:pPr>
      <w:r>
        <w:rPr>
          <w:snapToGrid w:val="0"/>
        </w:rPr>
        <w:tab/>
        <w:t>(c)</w:t>
      </w:r>
      <w:r>
        <w:rPr>
          <w:snapToGrid w:val="0"/>
        </w:rPr>
        <w:tab/>
        <w:t>to provide advice to a public authority on any matter relating to the Swan Valley that is referred to it by that public authority;</w:t>
      </w:r>
    </w:p>
    <w:p>
      <w:pPr>
        <w:pStyle w:val="Indenta"/>
        <w:rPr>
          <w:snapToGrid w:val="0"/>
        </w:rPr>
      </w:pPr>
      <w:r>
        <w:rPr>
          <w:snapToGrid w:val="0"/>
        </w:rPr>
        <w:tab/>
        <w:t>(d)</w:t>
      </w:r>
      <w:r>
        <w:rPr>
          <w:snapToGrid w:val="0"/>
        </w:rPr>
        <w:tab/>
        <w:t>where a public authority has power to carry out remedial or improvement works on land in the Swan Valley or to provide funds for such works, at the request of the public authority to provide advice to it as to the exercise of that power;</w:t>
      </w:r>
    </w:p>
    <w:p>
      <w:pPr>
        <w:pStyle w:val="Indenta"/>
        <w:rPr>
          <w:snapToGrid w:val="0"/>
        </w:rPr>
      </w:pPr>
      <w:r>
        <w:rPr>
          <w:snapToGrid w:val="0"/>
        </w:rPr>
        <w:tab/>
        <w:t>(e)</w:t>
      </w:r>
      <w:r>
        <w:rPr>
          <w:snapToGrid w:val="0"/>
        </w:rPr>
        <w:tab/>
        <w:t>where a public authority has power to enter into agreements as to the management of private land in the Swan Valley by the owner or occupier, at the request of the public authority to provide advice to it as to the exercise of that power; and</w:t>
      </w:r>
    </w:p>
    <w:p>
      <w:pPr>
        <w:pStyle w:val="Indenta"/>
        <w:rPr>
          <w:snapToGrid w:val="0"/>
        </w:rPr>
      </w:pPr>
      <w:r>
        <w:rPr>
          <w:snapToGrid w:val="0"/>
        </w:rPr>
        <w:tab/>
        <w:t>(f)</w:t>
      </w:r>
      <w:r>
        <w:rPr>
          <w:snapToGrid w:val="0"/>
        </w:rPr>
        <w:tab/>
        <w:t>to provide advice to the Shire of Swan on ways of introducing differential rating in the Swan Valley in order to encourage viticulture and any other activity in keeping with the objectives for the area.</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public authority</w:t>
      </w:r>
      <w:r>
        <w:rPr>
          <w:b/>
          <w:snapToGrid w:val="0"/>
        </w:rPr>
        <w:t>”</w:t>
      </w:r>
      <w:r>
        <w:rPr>
          <w:snapToGrid w:val="0"/>
        </w:rPr>
        <w:t xml:space="preserve"> includes the Shire of Swan.</w:t>
      </w:r>
    </w:p>
    <w:p>
      <w:pPr>
        <w:pStyle w:val="Footnotesection"/>
      </w:pPr>
      <w:r>
        <w:tab/>
        <w:t xml:space="preserve">[Section 13 amended by No. 14 of 1996 s. 4.] </w:t>
      </w:r>
    </w:p>
    <w:p>
      <w:pPr>
        <w:pStyle w:val="Heading5"/>
        <w:rPr>
          <w:snapToGrid w:val="0"/>
        </w:rPr>
      </w:pPr>
      <w:bookmarkStart w:id="75" w:name="_Toc50877777"/>
      <w:bookmarkStart w:id="76" w:name="_Toc53887847"/>
      <w:bookmarkStart w:id="77" w:name="_Toc122838329"/>
      <w:r>
        <w:rPr>
          <w:rStyle w:val="CharSectno"/>
        </w:rPr>
        <w:t>14</w:t>
      </w:r>
      <w:r>
        <w:rPr>
          <w:snapToGrid w:val="0"/>
        </w:rPr>
        <w:t>.</w:t>
      </w:r>
      <w:r>
        <w:rPr>
          <w:snapToGrid w:val="0"/>
        </w:rPr>
        <w:tab/>
        <w:t>Objectives</w:t>
      </w:r>
      <w:bookmarkEnd w:id="75"/>
      <w:bookmarkEnd w:id="76"/>
      <w:bookmarkEnd w:id="77"/>
      <w:r>
        <w:rPr>
          <w:snapToGrid w:val="0"/>
        </w:rPr>
        <w:t xml:space="preserve"> </w:t>
      </w:r>
    </w:p>
    <w:p>
      <w:pPr>
        <w:pStyle w:val="Subsection"/>
        <w:rPr>
          <w:snapToGrid w:val="0"/>
        </w:rPr>
      </w:pPr>
      <w:r>
        <w:rPr>
          <w:snapToGrid w:val="0"/>
        </w:rPr>
        <w:tab/>
      </w:r>
      <w:r>
        <w:rPr>
          <w:snapToGrid w:val="0"/>
        </w:rPr>
        <w:tab/>
        <w:t>In providing the advice referred to in section 1</w:t>
      </w:r>
      <w:bookmarkStart w:id="78" w:name="RuleErr_18"/>
      <w:r>
        <w:rPr>
          <w:snapToGrid w:val="0"/>
        </w:rPr>
        <w:t>3(</w:t>
      </w:r>
      <w:bookmarkEnd w:id="78"/>
      <w:r>
        <w:rPr>
          <w:snapToGrid w:val="0"/>
        </w:rPr>
        <w:t>1</w:t>
      </w:r>
      <w:bookmarkStart w:id="79" w:name="RuleErr_39"/>
      <w:r>
        <w:rPr>
          <w:snapToGrid w:val="0"/>
        </w:rPr>
        <w:t>)(</w:t>
      </w:r>
      <w:bookmarkEnd w:id="79"/>
      <w:r>
        <w:rPr>
          <w:snapToGrid w:val="0"/>
        </w:rPr>
        <w:t>a) or making a submission referred to in section 1</w:t>
      </w:r>
      <w:bookmarkStart w:id="80" w:name="RuleErr_19"/>
      <w:r>
        <w:rPr>
          <w:snapToGrid w:val="0"/>
        </w:rPr>
        <w:t>3(</w:t>
      </w:r>
      <w:bookmarkEnd w:id="80"/>
      <w:r>
        <w:rPr>
          <w:snapToGrid w:val="0"/>
        </w:rPr>
        <w:t>1</w:t>
      </w:r>
      <w:bookmarkStart w:id="81" w:name="RuleErr_40"/>
      <w:r>
        <w:rPr>
          <w:snapToGrid w:val="0"/>
        </w:rPr>
        <w:t>)(</w:t>
      </w:r>
      <w:bookmarkEnd w:id="81"/>
      <w:r>
        <w:rPr>
          <w:snapToGrid w:val="0"/>
        </w:rPr>
        <w:t>b) in respect of any planning or development proposal the Committee is to seek to ensure that the proposal is consistent with the objectives set out in section 7, 8, 9 or 10 that apply to that proposal.</w:t>
      </w:r>
    </w:p>
    <w:p>
      <w:pPr>
        <w:pStyle w:val="Heading5"/>
        <w:rPr>
          <w:snapToGrid w:val="0"/>
        </w:rPr>
      </w:pPr>
      <w:bookmarkStart w:id="82" w:name="_Toc50877778"/>
      <w:bookmarkStart w:id="83" w:name="_Toc53887848"/>
      <w:bookmarkStart w:id="84" w:name="_Toc122838330"/>
      <w:r>
        <w:rPr>
          <w:rStyle w:val="CharSectno"/>
        </w:rPr>
        <w:t>15</w:t>
      </w:r>
      <w:r>
        <w:rPr>
          <w:snapToGrid w:val="0"/>
        </w:rPr>
        <w:t>.</w:t>
      </w:r>
      <w:r>
        <w:rPr>
          <w:snapToGrid w:val="0"/>
        </w:rPr>
        <w:tab/>
        <w:t>Referral to Committee of development applications under the Shire of Swan town planning scheme</w:t>
      </w:r>
      <w:bookmarkEnd w:id="82"/>
      <w:bookmarkEnd w:id="83"/>
      <w:bookmarkEnd w:id="84"/>
      <w:r>
        <w:rPr>
          <w:snapToGrid w:val="0"/>
        </w:rPr>
        <w:t xml:space="preserve"> </w:t>
      </w:r>
    </w:p>
    <w:p>
      <w:pPr>
        <w:pStyle w:val="Subsection"/>
        <w:rPr>
          <w:snapToGrid w:val="0"/>
        </w:rPr>
      </w:pPr>
      <w:r>
        <w:rPr>
          <w:snapToGrid w:val="0"/>
        </w:rPr>
        <w:tab/>
        <w:t>(1)</w:t>
      </w:r>
      <w:r>
        <w:rPr>
          <w:snapToGrid w:val="0"/>
        </w:rPr>
        <w:tab/>
        <w:t>Where an application is made to the Shire of Swan under the Shire town planning scheme for development approval relating to land in the Swan Valley the Shire of Swan, unless subsection (5) applies, is to give full particulars of the application to the Swan Valley Planning Committee.</w:t>
      </w:r>
    </w:p>
    <w:p>
      <w:pPr>
        <w:pStyle w:val="Subsection"/>
        <w:rPr>
          <w:snapToGrid w:val="0"/>
        </w:rPr>
      </w:pPr>
      <w:r>
        <w:rPr>
          <w:snapToGrid w:val="0"/>
        </w:rPr>
        <w:tab/>
        <w:t>(2)</w:t>
      </w:r>
      <w:r>
        <w:rPr>
          <w:snapToGrid w:val="0"/>
        </w:rPr>
        <w:tab/>
        <w:t>The Committee, within 42 days after the day on which it receives particulars of an application or within such longer period as the Shire of Swan allows, is to give to the Shire of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The Shire of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The Committee may determine that any particular class or description of applications for development approval need not be referred to the Committee for advice under this section and is to notify the Shire of Swan of any such determination.</w:t>
      </w:r>
    </w:p>
    <w:p>
      <w:pPr>
        <w:pStyle w:val="Subsection"/>
        <w:rPr>
          <w:snapToGrid w:val="0"/>
        </w:rPr>
      </w:pPr>
      <w:r>
        <w:rPr>
          <w:snapToGrid w:val="0"/>
        </w:rPr>
        <w:tab/>
        <w:t>(6)</w:t>
      </w:r>
      <w:r>
        <w:rPr>
          <w:snapToGrid w:val="0"/>
        </w:rPr>
        <w:tab/>
        <w:t>This section has effect despite anything in the Shire town planning scheme.</w:t>
      </w:r>
    </w:p>
    <w:p>
      <w:pPr>
        <w:pStyle w:val="Subsection"/>
        <w:rPr>
          <w:snapToGrid w:val="0"/>
        </w:rPr>
      </w:pPr>
      <w:r>
        <w:rPr>
          <w:snapToGrid w:val="0"/>
        </w:rPr>
        <w:tab/>
        <w:t>(7)</w:t>
      </w:r>
      <w:r>
        <w:rPr>
          <w:snapToGrid w:val="0"/>
        </w:rPr>
        <w:tab/>
        <w:t>Subsection (1) does not apply to any application for development approval made before the commencement</w:t>
      </w:r>
      <w:bookmarkStart w:id="85" w:name="RuleErr_74"/>
      <w:r>
        <w:rPr>
          <w:snapToGrid w:val="0"/>
        </w:rPr>
        <w:t xml:space="preserve"> of this section</w:t>
      </w:r>
      <w:bookmarkEnd w:id="85"/>
      <w:r>
        <w:rPr>
          <w:snapToGrid w:val="0"/>
        </w:rPr>
        <w:t>.</w:t>
      </w:r>
    </w:p>
    <w:p>
      <w:pPr>
        <w:pStyle w:val="Footnotesection"/>
      </w:pPr>
      <w:r>
        <w:tab/>
        <w:t xml:space="preserve">[Section 15 amended by No. 14 of 1996 s. 4.] </w:t>
      </w:r>
    </w:p>
    <w:p>
      <w:pPr>
        <w:pStyle w:val="Heading5"/>
        <w:rPr>
          <w:snapToGrid w:val="0"/>
        </w:rPr>
      </w:pPr>
      <w:bookmarkStart w:id="86" w:name="_Toc50877779"/>
      <w:bookmarkStart w:id="87" w:name="_Toc53887849"/>
      <w:bookmarkStart w:id="88" w:name="_Toc122838331"/>
      <w:r>
        <w:rPr>
          <w:rStyle w:val="CharSectno"/>
        </w:rPr>
        <w:t>16</w:t>
      </w:r>
      <w:r>
        <w:rPr>
          <w:snapToGrid w:val="0"/>
        </w:rPr>
        <w:t>.</w:t>
      </w:r>
      <w:r>
        <w:rPr>
          <w:snapToGrid w:val="0"/>
        </w:rPr>
        <w:tab/>
        <w:t>Evidence of advice or submission</w:t>
      </w:r>
      <w:bookmarkEnd w:id="86"/>
      <w:bookmarkEnd w:id="87"/>
      <w:bookmarkEnd w:id="88"/>
      <w:r>
        <w:rPr>
          <w:snapToGrid w:val="0"/>
        </w:rPr>
        <w:t xml:space="preserve"> </w:t>
      </w:r>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 xml:space="preserve">by some other person </w:t>
      </w:r>
      <w:bookmarkStart w:id="89" w:name="RuleErr_94"/>
      <w:bookmarkStart w:id="90" w:name="RuleErr_95"/>
      <w:r>
        <w:rPr>
          <w:snapToGrid w:val="0"/>
        </w:rPr>
        <w:t>authoris</w:t>
      </w:r>
      <w:bookmarkEnd w:id="89"/>
      <w:bookmarkEnd w:id="90"/>
      <w:r>
        <w:rPr>
          <w:snapToGrid w:val="0"/>
        </w:rPr>
        <w:t>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w:t>
      </w:r>
      <w:bookmarkStart w:id="91" w:name="RuleErr_41"/>
      <w:r>
        <w:rPr>
          <w:snapToGrid w:val="0"/>
        </w:rPr>
        <w:t>)(</w:t>
      </w:r>
      <w:bookmarkEnd w:id="91"/>
      <w:r>
        <w:rPr>
          <w:snapToGrid w:val="0"/>
        </w:rPr>
        <w:t>b) is to be presumed to be duly signed until the contrary is shown.</w:t>
      </w:r>
    </w:p>
    <w:p>
      <w:pPr>
        <w:pStyle w:val="Heading5"/>
        <w:rPr>
          <w:snapToGrid w:val="0"/>
        </w:rPr>
      </w:pPr>
      <w:bookmarkStart w:id="92" w:name="_Toc50877780"/>
      <w:bookmarkStart w:id="93" w:name="_Toc53887850"/>
      <w:bookmarkStart w:id="94" w:name="_Toc122838332"/>
      <w:r>
        <w:rPr>
          <w:rStyle w:val="CharSectno"/>
        </w:rPr>
        <w:t>17</w:t>
      </w:r>
      <w:r>
        <w:rPr>
          <w:snapToGrid w:val="0"/>
        </w:rPr>
        <w:t>.</w:t>
      </w:r>
      <w:r>
        <w:rPr>
          <w:snapToGrid w:val="0"/>
        </w:rPr>
        <w:tab/>
        <w:t>Staff and facilities</w:t>
      </w:r>
      <w:bookmarkEnd w:id="92"/>
      <w:bookmarkEnd w:id="93"/>
      <w:bookmarkEnd w:id="94"/>
      <w:r>
        <w:rPr>
          <w:snapToGrid w:val="0"/>
        </w:rPr>
        <w:t xml:space="preserve"> </w:t>
      </w:r>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b/>
          <w:snapToGrid w:val="0"/>
        </w:rPr>
        <w:t>“</w:t>
      </w:r>
      <w:r>
        <w:rPr>
          <w:rStyle w:val="CharDefText"/>
          <w:snapToGrid w:val="0"/>
        </w:rPr>
        <w:t>Department</w:t>
      </w:r>
      <w:r>
        <w:rPr>
          <w:b/>
          <w:snapToGrid w:val="0"/>
        </w:rPr>
        <w:t>”</w:t>
      </w:r>
      <w:r>
        <w:rPr>
          <w:snapToGrid w:val="0"/>
        </w:rPr>
        <w:t xml:space="preserve"> means the department principally assisting the Minister in the administration of the </w:t>
      </w:r>
      <w:r>
        <w:rPr>
          <w:i/>
          <w:snapToGrid w:val="0"/>
        </w:rPr>
        <w:t>Town Planning and Development Act 1928</w:t>
      </w:r>
      <w:r>
        <w:rPr>
          <w:snapToGrid w:val="0"/>
        </w:rPr>
        <w:t>.</w:t>
      </w:r>
    </w:p>
    <w:p>
      <w:pPr>
        <w:pStyle w:val="Heading3"/>
      </w:pPr>
      <w:bookmarkStart w:id="95" w:name="_Toc122837912"/>
      <w:bookmarkStart w:id="96" w:name="_Toc122838333"/>
      <w:r>
        <w:rPr>
          <w:rStyle w:val="CharDivNo"/>
        </w:rPr>
        <w:t>Division 2</w:t>
      </w:r>
      <w:r>
        <w:t> — </w:t>
      </w:r>
      <w:r>
        <w:rPr>
          <w:rStyle w:val="CharDivText"/>
        </w:rPr>
        <w:t>Provisions relating to Committee and its members</w:t>
      </w:r>
      <w:bookmarkEnd w:id="95"/>
      <w:bookmarkEnd w:id="96"/>
      <w:r>
        <w:rPr>
          <w:rStyle w:val="CharDivText"/>
        </w:rPr>
        <w:t xml:space="preserve"> </w:t>
      </w:r>
    </w:p>
    <w:p>
      <w:pPr>
        <w:pStyle w:val="Heading5"/>
        <w:rPr>
          <w:snapToGrid w:val="0"/>
        </w:rPr>
      </w:pPr>
      <w:bookmarkStart w:id="97" w:name="_Toc50877781"/>
      <w:bookmarkStart w:id="98" w:name="_Toc53887851"/>
      <w:bookmarkStart w:id="99" w:name="_Toc122838334"/>
      <w:r>
        <w:rPr>
          <w:rStyle w:val="CharSectno"/>
        </w:rPr>
        <w:t>18</w:t>
      </w:r>
      <w:r>
        <w:rPr>
          <w:snapToGrid w:val="0"/>
        </w:rPr>
        <w:t>.</w:t>
      </w:r>
      <w:r>
        <w:rPr>
          <w:snapToGrid w:val="0"/>
        </w:rPr>
        <w:tab/>
        <w:t>Constitution and proceedings</w:t>
      </w:r>
      <w:bookmarkEnd w:id="97"/>
      <w:bookmarkEnd w:id="98"/>
      <w:bookmarkEnd w:id="99"/>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00" w:name="_Toc50877782"/>
      <w:bookmarkStart w:id="101" w:name="_Toc53887852"/>
      <w:bookmarkStart w:id="102" w:name="_Toc122838335"/>
      <w:r>
        <w:rPr>
          <w:rStyle w:val="CharSectno"/>
        </w:rPr>
        <w:t>19</w:t>
      </w:r>
      <w:r>
        <w:rPr>
          <w:snapToGrid w:val="0"/>
        </w:rPr>
        <w:t>.</w:t>
      </w:r>
      <w:r>
        <w:rPr>
          <w:snapToGrid w:val="0"/>
        </w:rPr>
        <w:tab/>
        <w:t>Remuneration and expenses of members</w:t>
      </w:r>
      <w:bookmarkEnd w:id="100"/>
      <w:bookmarkEnd w:id="101"/>
      <w:bookmarkEnd w:id="102"/>
      <w:r>
        <w:rPr>
          <w:snapToGrid w:val="0"/>
        </w:rPr>
        <w:t xml:space="preserve"> </w:t>
      </w:r>
    </w:p>
    <w:p>
      <w:pPr>
        <w:pStyle w:val="Subsection"/>
        <w:rPr>
          <w:snapToGrid w:val="0"/>
        </w:rPr>
      </w:pPr>
      <w:r>
        <w:rPr>
          <w:snapToGrid w:val="0"/>
        </w:rPr>
        <w:tab/>
      </w:r>
      <w:r>
        <w:rPr>
          <w:snapToGrid w:val="0"/>
        </w:rPr>
        <w:tab/>
        <w:t xml:space="preserve">A member is to be paid such remuneration and travelling and other allowances as are determined in </w:t>
      </w:r>
      <w:bookmarkStart w:id="103" w:name="RuleErr_59"/>
      <w:r>
        <w:rPr>
          <w:snapToGrid w:val="0"/>
        </w:rPr>
        <w:t>his</w:t>
      </w:r>
      <w:bookmarkEnd w:id="103"/>
      <w:r>
        <w:rPr>
          <w:snapToGrid w:val="0"/>
        </w:rPr>
        <w:t xml:space="preserve"> or her case by the Minister on the recommendation of the Minister for Public Sector Management.</w:t>
      </w:r>
    </w:p>
    <w:p>
      <w:pPr>
        <w:pStyle w:val="Heading5"/>
        <w:rPr>
          <w:snapToGrid w:val="0"/>
        </w:rPr>
      </w:pPr>
      <w:bookmarkStart w:id="104" w:name="_Toc50877783"/>
      <w:bookmarkStart w:id="105" w:name="_Toc53887853"/>
      <w:bookmarkStart w:id="106" w:name="_Toc122838336"/>
      <w:r>
        <w:rPr>
          <w:rStyle w:val="CharSectno"/>
        </w:rPr>
        <w:t>20</w:t>
      </w:r>
      <w:r>
        <w:rPr>
          <w:snapToGrid w:val="0"/>
        </w:rPr>
        <w:t>.</w:t>
      </w:r>
      <w:r>
        <w:rPr>
          <w:snapToGrid w:val="0"/>
        </w:rPr>
        <w:tab/>
        <w:t>Protection of members</w:t>
      </w:r>
      <w:bookmarkEnd w:id="104"/>
      <w:bookmarkEnd w:id="105"/>
      <w:bookmarkEnd w:id="106"/>
      <w:r>
        <w:rPr>
          <w:snapToGrid w:val="0"/>
        </w:rPr>
        <w:t xml:space="preserve"> </w:t>
      </w:r>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r>
      <w:r>
        <w:tab/>
        <w:t xml:space="preserve">Repealed by No. 14 of 1996 </w:t>
      </w:r>
      <w:bookmarkStart w:id="107" w:name="RuleErr_100"/>
      <w:r>
        <w:t>s. 4</w:t>
      </w:r>
      <w:bookmarkEnd w:id="107"/>
      <w:r>
        <w:t xml:space="preserve">.] </w:t>
      </w:r>
    </w:p>
    <w:p>
      <w:pPr>
        <w:pStyle w:val="Heading5"/>
        <w:rPr>
          <w:snapToGrid w:val="0"/>
        </w:rPr>
      </w:pPr>
      <w:bookmarkStart w:id="108" w:name="_Toc50877784"/>
      <w:bookmarkStart w:id="109" w:name="_Toc53887854"/>
      <w:bookmarkStart w:id="110" w:name="_Toc122838337"/>
      <w:r>
        <w:rPr>
          <w:rStyle w:val="CharSectno"/>
        </w:rPr>
        <w:t>22</w:t>
      </w:r>
      <w:r>
        <w:rPr>
          <w:snapToGrid w:val="0"/>
        </w:rPr>
        <w:t>.</w:t>
      </w:r>
      <w:r>
        <w:rPr>
          <w:snapToGrid w:val="0"/>
        </w:rPr>
        <w:tab/>
        <w:t>Particular duties of members</w:t>
      </w:r>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A member must at all times act honestly and diligently in performing </w:t>
      </w:r>
      <w:bookmarkStart w:id="111" w:name="RuleErr_60"/>
      <w:r>
        <w:rPr>
          <w:snapToGrid w:val="0"/>
        </w:rPr>
        <w:t>his</w:t>
      </w:r>
      <w:bookmarkEnd w:id="111"/>
      <w:r>
        <w:rPr>
          <w:snapToGrid w:val="0"/>
        </w:rPr>
        <w:t xml:space="preserve"> or her functions under this Act.</w:t>
      </w:r>
    </w:p>
    <w:p>
      <w:pPr>
        <w:pStyle w:val="Subsection"/>
        <w:rPr>
          <w:snapToGrid w:val="0"/>
        </w:rPr>
      </w:pPr>
      <w:r>
        <w:rPr>
          <w:snapToGrid w:val="0"/>
        </w:rPr>
        <w:tab/>
        <w:t>(2)</w:t>
      </w:r>
      <w:r>
        <w:rPr>
          <w:snapToGrid w:val="0"/>
        </w:rPr>
        <w:tab/>
        <w:t xml:space="preserve">If a matter is before a meeting for consideration and a member present at the meeting has a direct or indirect pecuniary interest in the matter, the member must disclose to the other members present at the meeting, as soon as possible after the relevant facts have come to </w:t>
      </w:r>
      <w:bookmarkStart w:id="112" w:name="RuleErr_61"/>
      <w:r>
        <w:rPr>
          <w:snapToGrid w:val="0"/>
        </w:rPr>
        <w:t>his</w:t>
      </w:r>
      <w:bookmarkEnd w:id="112"/>
      <w:r>
        <w:rPr>
          <w:snapToGrid w:val="0"/>
        </w:rPr>
        <w:t xml:space="preserve"> or her knowledge, that </w:t>
      </w:r>
      <w:bookmarkStart w:id="113" w:name="RuleErr_48"/>
      <w:r>
        <w:rPr>
          <w:snapToGrid w:val="0"/>
        </w:rPr>
        <w:t>he</w:t>
      </w:r>
      <w:bookmarkEnd w:id="113"/>
      <w:r>
        <w:rPr>
          <w:snapToGrid w:val="0"/>
        </w:rPr>
        <w:t xml:space="preserv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rPr>
          <w:snapToGrid w:val="0"/>
        </w:rPr>
      </w:pPr>
      <w:r>
        <w:rPr>
          <w:snapToGrid w:val="0"/>
        </w:rPr>
        <w:tab/>
        <w:t>(3)</w:t>
      </w:r>
      <w:r>
        <w:rPr>
          <w:snapToGrid w:val="0"/>
        </w:rPr>
        <w:tab/>
        <w:t>A member must not disclose any information acquired by virtue of the performance of any function under this Act unless the disclosure is made in connection with the carrying out</w:t>
      </w:r>
      <w:bookmarkStart w:id="114" w:name="RuleErr_84"/>
      <w:r>
        <w:rPr>
          <w:snapToGrid w:val="0"/>
        </w:rPr>
        <w:t xml:space="preserve"> of this Act</w:t>
      </w:r>
      <w:bookmarkEnd w:id="114"/>
      <w:r>
        <w:rPr>
          <w:snapToGrid w:val="0"/>
        </w:rPr>
        <w:t xml:space="preserve"> or under a legal duty.</w:t>
      </w:r>
    </w:p>
    <w:p>
      <w:pPr>
        <w:pStyle w:val="Subsection"/>
        <w:rPr>
          <w:snapToGrid w:val="0"/>
        </w:rPr>
      </w:pPr>
      <w:r>
        <w:rPr>
          <w:snapToGrid w:val="0"/>
        </w:rPr>
        <w:tab/>
        <w:t>(4)</w:t>
      </w:r>
      <w:r>
        <w:rPr>
          <w:snapToGrid w:val="0"/>
        </w:rPr>
        <w:tab/>
        <w:t xml:space="preserve">A member must not make use of any information acquired by virtue of the performance of </w:t>
      </w:r>
      <w:bookmarkStart w:id="115" w:name="RuleErr_62"/>
      <w:r>
        <w:rPr>
          <w:snapToGrid w:val="0"/>
        </w:rPr>
        <w:t>his</w:t>
      </w:r>
      <w:bookmarkEnd w:id="115"/>
      <w:r>
        <w:rPr>
          <w:snapToGrid w:val="0"/>
        </w:rPr>
        <w:t xml:space="preserve"> or her functions to gain, directly or indirectly, an improper advantage for </w:t>
      </w:r>
      <w:bookmarkStart w:id="116" w:name="RuleErr_55"/>
      <w:r>
        <w:rPr>
          <w:snapToGrid w:val="0"/>
        </w:rPr>
        <w:t>himself</w:t>
      </w:r>
      <w:bookmarkEnd w:id="116"/>
      <w:r>
        <w:rPr>
          <w:snapToGrid w:val="0"/>
        </w:rPr>
        <w:t xml:space="preserve"> or herself or to cause detriment to any person.</w:t>
      </w:r>
    </w:p>
    <w:p>
      <w:pPr>
        <w:pStyle w:val="Subsection"/>
        <w:rPr>
          <w:snapToGrid w:val="0"/>
        </w:rPr>
      </w:pPr>
      <w:r>
        <w:rPr>
          <w:snapToGrid w:val="0"/>
        </w:rPr>
        <w:tab/>
        <w:t>(5)</w:t>
      </w:r>
      <w:r>
        <w:rPr>
          <w:snapToGrid w:val="0"/>
        </w:rPr>
        <w:tab/>
        <w:t>A member who commits a breach of any provision</w:t>
      </w:r>
      <w:bookmarkStart w:id="117" w:name="RuleErr_75"/>
      <w:r>
        <w:rPr>
          <w:snapToGrid w:val="0"/>
        </w:rPr>
        <w:t xml:space="preserve"> of this section</w:t>
      </w:r>
      <w:bookmarkEnd w:id="117"/>
      <w:r>
        <w:rPr>
          <w:snapToGrid w:val="0"/>
        </w:rPr>
        <w:t> — </w:t>
      </w:r>
    </w:p>
    <w:p>
      <w:pPr>
        <w:pStyle w:val="Indenta"/>
        <w:rPr>
          <w:snapToGrid w:val="0"/>
        </w:rPr>
      </w:pPr>
      <w:r>
        <w:rPr>
          <w:snapToGrid w:val="0"/>
        </w:rPr>
        <w:tab/>
        <w:t>(a)</w:t>
      </w:r>
      <w:r>
        <w:rPr>
          <w:snapToGrid w:val="0"/>
        </w:rPr>
        <w:tab/>
        <w:t xml:space="preserve">is liable to the Crown for any profit made by </w:t>
      </w:r>
      <w:bookmarkStart w:id="118" w:name="RuleErr_54"/>
      <w:r>
        <w:rPr>
          <w:snapToGrid w:val="0"/>
        </w:rPr>
        <w:t>him</w:t>
      </w:r>
      <w:bookmarkEnd w:id="118"/>
      <w:r>
        <w:rPr>
          <w:snapToGrid w:val="0"/>
        </w:rPr>
        <w:t xml:space="preserve">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Heading2"/>
      </w:pPr>
      <w:bookmarkStart w:id="119" w:name="_Toc122837917"/>
      <w:bookmarkStart w:id="120" w:name="_Toc122838338"/>
      <w:r>
        <w:rPr>
          <w:rStyle w:val="CharPartNo"/>
        </w:rPr>
        <w:t>Part 5</w:t>
      </w:r>
      <w:r>
        <w:rPr>
          <w:rStyle w:val="CharDivNo"/>
        </w:rPr>
        <w:t> </w:t>
      </w:r>
      <w:r>
        <w:t>—</w:t>
      </w:r>
      <w:r>
        <w:rPr>
          <w:rStyle w:val="CharDivText"/>
        </w:rPr>
        <w:t> </w:t>
      </w:r>
      <w:r>
        <w:rPr>
          <w:rStyle w:val="CharPartText"/>
        </w:rPr>
        <w:t>General</w:t>
      </w:r>
      <w:bookmarkEnd w:id="119"/>
      <w:bookmarkEnd w:id="120"/>
      <w:r>
        <w:rPr>
          <w:rStyle w:val="CharPartText"/>
        </w:rPr>
        <w:t xml:space="preserve"> </w:t>
      </w:r>
    </w:p>
    <w:p>
      <w:pPr>
        <w:pStyle w:val="Heading5"/>
        <w:rPr>
          <w:snapToGrid w:val="0"/>
        </w:rPr>
      </w:pPr>
      <w:bookmarkStart w:id="121" w:name="_Toc50877785"/>
      <w:bookmarkStart w:id="122" w:name="_Toc53887855"/>
      <w:bookmarkStart w:id="123" w:name="_Toc122838339"/>
      <w:r>
        <w:rPr>
          <w:rStyle w:val="CharSectno"/>
        </w:rPr>
        <w:t>23</w:t>
      </w:r>
      <w:r>
        <w:rPr>
          <w:snapToGrid w:val="0"/>
        </w:rPr>
        <w:t>.</w:t>
      </w:r>
      <w:r>
        <w:rPr>
          <w:snapToGrid w:val="0"/>
        </w:rPr>
        <w:tab/>
        <w:t>Minister may require Shire to prepare guidelines</w:t>
      </w:r>
      <w:bookmarkEnd w:id="121"/>
      <w:bookmarkEnd w:id="122"/>
      <w:bookmarkEnd w:id="123"/>
      <w:r>
        <w:rPr>
          <w:snapToGrid w:val="0"/>
        </w:rPr>
        <w:t xml:space="preserve"> </w:t>
      </w:r>
    </w:p>
    <w:p>
      <w:pPr>
        <w:pStyle w:val="Subsection"/>
        <w:rPr>
          <w:snapToGrid w:val="0"/>
        </w:rPr>
      </w:pPr>
      <w:r>
        <w:rPr>
          <w:snapToGrid w:val="0"/>
        </w:rPr>
        <w:tab/>
        <w:t>(1)</w:t>
      </w:r>
      <w:r>
        <w:rPr>
          <w:snapToGrid w:val="0"/>
        </w:rPr>
        <w:tab/>
        <w:t>The Shire of Swan is to amend the Shire town planning scheme to include guidelines relating to — </w:t>
      </w:r>
    </w:p>
    <w:p>
      <w:pPr>
        <w:pStyle w:val="Indenta"/>
        <w:rPr>
          <w:snapToGrid w:val="0"/>
        </w:rPr>
      </w:pPr>
      <w:r>
        <w:rPr>
          <w:snapToGrid w:val="0"/>
        </w:rPr>
        <w:tab/>
        <w:t>(a)</w:t>
      </w:r>
      <w:r>
        <w:rPr>
          <w:snapToGrid w:val="0"/>
        </w:rPr>
        <w:tab/>
        <w:t>the subdivision of land;</w:t>
      </w:r>
    </w:p>
    <w:p>
      <w:pPr>
        <w:pStyle w:val="Indenta"/>
        <w:rPr>
          <w:snapToGrid w:val="0"/>
        </w:rPr>
      </w:pPr>
      <w:r>
        <w:rPr>
          <w:snapToGrid w:val="0"/>
        </w:rPr>
        <w:tab/>
        <w:t>(b)</w:t>
      </w:r>
      <w:r>
        <w:rPr>
          <w:snapToGrid w:val="0"/>
        </w:rPr>
        <w:tab/>
        <w:t>the provision of infrastructure; and</w:t>
      </w:r>
    </w:p>
    <w:p>
      <w:pPr>
        <w:pStyle w:val="Indenta"/>
        <w:rPr>
          <w:snapToGrid w:val="0"/>
        </w:rPr>
      </w:pPr>
      <w:r>
        <w:rPr>
          <w:snapToGrid w:val="0"/>
        </w:rPr>
        <w:tab/>
        <w:t>(c)</w:t>
      </w:r>
      <w:r>
        <w:rPr>
          <w:snapToGrid w:val="0"/>
        </w:rPr>
        <w:tab/>
        <w:t>the carrying out of development generally,</w:t>
      </w:r>
    </w:p>
    <w:p>
      <w:pPr>
        <w:pStyle w:val="Subsection"/>
        <w:rPr>
          <w:snapToGrid w:val="0"/>
        </w:rPr>
      </w:pPr>
      <w:r>
        <w:rPr>
          <w:snapToGrid w:val="0"/>
        </w:rPr>
        <w:tab/>
      </w:r>
      <w:r>
        <w:rPr>
          <w:snapToGrid w:val="0"/>
        </w:rPr>
        <w:tab/>
        <w:t>in Area A, Area B, Area C or Area D in accordance with the objectives set out in section 7, 8, 9 or 10.</w:t>
      </w:r>
    </w:p>
    <w:p>
      <w:pPr>
        <w:pStyle w:val="Subsection"/>
        <w:rPr>
          <w:snapToGrid w:val="0"/>
        </w:rPr>
      </w:pPr>
      <w:r>
        <w:rPr>
          <w:snapToGrid w:val="0"/>
        </w:rPr>
        <w:tab/>
        <w:t>(2)</w:t>
      </w:r>
      <w:r>
        <w:rPr>
          <w:snapToGrid w:val="0"/>
        </w:rPr>
        <w:tab/>
        <w:t xml:space="preserve">For the purpose of ensuring that subsection (1) is complied with the Minister may exercise the powers in section 18A of the </w:t>
      </w:r>
      <w:r>
        <w:rPr>
          <w:i/>
          <w:snapToGrid w:val="0"/>
        </w:rPr>
        <w:t>Town Planning and Development Act 1928</w:t>
      </w:r>
      <w:r>
        <w:rPr>
          <w:snapToGrid w:val="0"/>
        </w:rPr>
        <w:t xml:space="preserve"> as if — </w:t>
      </w:r>
    </w:p>
    <w:p>
      <w:pPr>
        <w:pStyle w:val="Indenta"/>
        <w:rPr>
          <w:snapToGrid w:val="0"/>
        </w:rPr>
      </w:pPr>
      <w:r>
        <w:rPr>
          <w:snapToGrid w:val="0"/>
        </w:rPr>
        <w:tab/>
        <w:t>(a)</w:t>
      </w:r>
      <w:r>
        <w:rPr>
          <w:snapToGrid w:val="0"/>
        </w:rPr>
        <w:tab/>
        <w:t>subsection (1) of this section were the relevant provision referred to in section 1</w:t>
      </w:r>
      <w:bookmarkStart w:id="124" w:name="RuleErr_32"/>
      <w:r>
        <w:rPr>
          <w:snapToGrid w:val="0"/>
        </w:rPr>
        <w:t>8A(</w:t>
      </w:r>
      <w:bookmarkEnd w:id="124"/>
      <w:r>
        <w:rPr>
          <w:snapToGrid w:val="0"/>
        </w:rPr>
        <w:t>1) of that Act; and</w:t>
      </w:r>
    </w:p>
    <w:p>
      <w:pPr>
        <w:pStyle w:val="Indenta"/>
        <w:rPr>
          <w:snapToGrid w:val="0"/>
        </w:rPr>
      </w:pPr>
      <w:r>
        <w:rPr>
          <w:snapToGrid w:val="0"/>
        </w:rPr>
        <w:tab/>
        <w:t>(b)</w:t>
      </w:r>
      <w:r>
        <w:rPr>
          <w:snapToGrid w:val="0"/>
        </w:rPr>
        <w:tab/>
        <w:t>references to a town planning scheme were references to amendments to the Shire town planning scheme referred to in subsection (1)</w:t>
      </w:r>
      <w:bookmarkStart w:id="125" w:name="RuleErr_77"/>
      <w:r>
        <w:rPr>
          <w:snapToGrid w:val="0"/>
        </w:rPr>
        <w:t xml:space="preserve"> of this section</w:t>
      </w:r>
      <w:bookmarkEnd w:id="125"/>
      <w:r>
        <w:rPr>
          <w:snapToGrid w:val="0"/>
        </w:rPr>
        <w:t>.</w:t>
      </w:r>
    </w:p>
    <w:p>
      <w:pPr>
        <w:pStyle w:val="Footnotesection"/>
      </w:pPr>
      <w:r>
        <w:tab/>
        <w:t xml:space="preserve">[Section 23 amended by No. 14 of 1996 s. 4.] </w:t>
      </w:r>
    </w:p>
    <w:p>
      <w:pPr>
        <w:pStyle w:val="Heading5"/>
        <w:rPr>
          <w:snapToGrid w:val="0"/>
        </w:rPr>
      </w:pPr>
      <w:bookmarkStart w:id="126" w:name="_Toc50877786"/>
      <w:bookmarkStart w:id="127" w:name="_Toc53887856"/>
      <w:bookmarkStart w:id="128" w:name="_Toc122838340"/>
      <w:r>
        <w:rPr>
          <w:rStyle w:val="CharSectno"/>
        </w:rPr>
        <w:t>24</w:t>
      </w:r>
      <w:r>
        <w:rPr>
          <w:snapToGrid w:val="0"/>
        </w:rPr>
        <w:t>.</w:t>
      </w:r>
      <w:r>
        <w:rPr>
          <w:snapToGrid w:val="0"/>
        </w:rPr>
        <w:tab/>
        <w:t>Advice and reports to be open for inspection</w:t>
      </w:r>
      <w:bookmarkEnd w:id="126"/>
      <w:bookmarkEnd w:id="127"/>
      <w:bookmarkEnd w:id="128"/>
      <w:r>
        <w:rPr>
          <w:snapToGrid w:val="0"/>
        </w:rPr>
        <w:t xml:space="preserve"> </w:t>
      </w:r>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129" w:name="_Toc50877787"/>
      <w:bookmarkStart w:id="130" w:name="_Toc53887857"/>
      <w:bookmarkStart w:id="131" w:name="_Toc122838341"/>
      <w:r>
        <w:rPr>
          <w:rStyle w:val="CharSectno"/>
        </w:rPr>
        <w:t>25</w:t>
      </w:r>
      <w:r>
        <w:rPr>
          <w:snapToGrid w:val="0"/>
        </w:rPr>
        <w:t>.</w:t>
      </w:r>
      <w:r>
        <w:rPr>
          <w:snapToGrid w:val="0"/>
        </w:rPr>
        <w:tab/>
        <w:t>Regulations</w:t>
      </w:r>
      <w:bookmarkEnd w:id="129"/>
      <w:bookmarkEnd w:id="130"/>
      <w:bookmarkEnd w:id="13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w:t>
      </w:r>
      <w:bookmarkStart w:id="132" w:name="RuleErr_85"/>
      <w:r>
        <w:rPr>
          <w:snapToGrid w:val="0"/>
        </w:rPr>
        <w:t xml:space="preserve"> of this Act</w:t>
      </w:r>
      <w:bookmarkEnd w:id="132"/>
      <w:r>
        <w:rPr>
          <w:snapToGrid w:val="0"/>
        </w:rPr>
        <w:t>.</w:t>
      </w:r>
    </w:p>
    <w:p>
      <w:pPr>
        <w:pStyle w:val="Heading5"/>
        <w:rPr>
          <w:snapToGrid w:val="0"/>
        </w:rPr>
      </w:pPr>
      <w:bookmarkStart w:id="133" w:name="_Toc50877788"/>
      <w:bookmarkStart w:id="134" w:name="_Toc53887858"/>
      <w:bookmarkStart w:id="135" w:name="_Toc122838342"/>
      <w:r>
        <w:rPr>
          <w:rStyle w:val="CharSectno"/>
        </w:rPr>
        <w:t>26</w:t>
      </w:r>
      <w:r>
        <w:rPr>
          <w:snapToGrid w:val="0"/>
        </w:rPr>
        <w:t>.</w:t>
      </w:r>
      <w:r>
        <w:rPr>
          <w:snapToGrid w:val="0"/>
        </w:rPr>
        <w:tab/>
        <w:t>Review of Act</w:t>
      </w:r>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w:t>
      </w:r>
      <w:bookmarkStart w:id="136" w:name="RuleErr_86"/>
      <w:r>
        <w:rPr>
          <w:snapToGrid w:val="0"/>
        </w:rPr>
        <w:t xml:space="preserve"> of this Act</w:t>
      </w:r>
      <w:bookmarkEnd w:id="136"/>
      <w:r>
        <w:rPr>
          <w:snapToGrid w:val="0"/>
        </w:rPr>
        <w:t xml:space="preserve">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w:t>
      </w:r>
      <w:bookmarkStart w:id="137" w:name="RuleErr_87"/>
      <w:r>
        <w:rPr>
          <w:snapToGrid w:val="0"/>
        </w:rPr>
        <w:t xml:space="preserve"> of this Act</w:t>
      </w:r>
      <w:bookmarkEnd w:id="137"/>
      <w:r>
        <w:rPr>
          <w:snapToGrid w:val="0"/>
        </w:rPr>
        <w: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138" w:name="_Toc50877789"/>
      <w:r>
        <w:rPr>
          <w:rStyle w:val="CharSectno"/>
        </w:rPr>
        <w:t>[</w:t>
      </w:r>
      <w:r>
        <w:rPr>
          <w:b/>
        </w:rPr>
        <w:t>27.</w:t>
      </w:r>
      <w:r>
        <w:tab/>
      </w:r>
      <w:r>
        <w:tab/>
        <w:t>Omitted under the Reprints Act 1984 s. 7(4)(e).]</w:t>
      </w:r>
      <w:bookmarkEnd w:id="138"/>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39" w:name="_Toc50877871"/>
      <w:bookmarkStart w:id="140" w:name="_Toc53887859"/>
      <w:bookmarkStart w:id="141" w:name="_Toc122837922"/>
      <w:bookmarkStart w:id="142" w:name="_Toc122838343"/>
      <w:r>
        <w:rPr>
          <w:rStyle w:val="CharSchNo"/>
        </w:rPr>
        <w:t>Schedule 1</w:t>
      </w:r>
      <w:bookmarkEnd w:id="139"/>
      <w:bookmarkEnd w:id="140"/>
      <w:bookmarkEnd w:id="141"/>
      <w:bookmarkEnd w:id="142"/>
      <w:r>
        <w:rPr>
          <w:rStyle w:val="CharSchText"/>
        </w:rPr>
        <w:t xml:space="preserve"> </w:t>
      </w:r>
    </w:p>
    <w:p>
      <w:pPr>
        <w:pStyle w:val="yShoulderClause"/>
        <w:rPr>
          <w:snapToGrid w:val="0"/>
        </w:rPr>
      </w:pPr>
      <w:r>
        <w:rPr>
          <w:snapToGrid w:val="0"/>
        </w:rPr>
        <w:t>[Section 18]</w:t>
      </w:r>
    </w:p>
    <w:p>
      <w:pPr>
        <w:pStyle w:val="MiscellaneousHeading"/>
        <w:rPr>
          <w:b/>
          <w:snapToGrid w:val="0"/>
          <w:sz w:val="28"/>
        </w:rPr>
      </w:pPr>
      <w:r>
        <w:rPr>
          <w:b/>
          <w:snapToGrid w:val="0"/>
          <w:sz w:val="28"/>
        </w:rPr>
        <w:t>Provisions as to constitution and proceedings of the Committee</w:t>
      </w:r>
    </w:p>
    <w:p>
      <w:pPr>
        <w:pStyle w:val="yHeading5"/>
        <w:ind w:left="890" w:hanging="890"/>
        <w:outlineLvl w:val="9"/>
        <w:rPr>
          <w:snapToGrid w:val="0"/>
        </w:rPr>
      </w:pPr>
      <w:bookmarkStart w:id="143" w:name="_Toc53887860"/>
      <w:bookmarkStart w:id="144" w:name="_Toc122838344"/>
      <w:r>
        <w:rPr>
          <w:snapToGrid w:val="0"/>
        </w:rPr>
        <w:t>1.</w:t>
      </w:r>
      <w:r>
        <w:rPr>
          <w:snapToGrid w:val="0"/>
        </w:rPr>
        <w:tab/>
        <w:t>Term of office</w:t>
      </w:r>
      <w:bookmarkEnd w:id="143"/>
      <w:bookmarkEnd w:id="144"/>
      <w:r>
        <w:rPr>
          <w:snapToGrid w:val="0"/>
        </w:rPr>
        <w:t xml:space="preserve"> </w:t>
      </w:r>
    </w:p>
    <w:p>
      <w:pPr>
        <w:pStyle w:val="ySubsection"/>
        <w:rPr>
          <w:snapToGrid w:val="0"/>
        </w:rPr>
      </w:pPr>
      <w:r>
        <w:rPr>
          <w:snapToGrid w:val="0"/>
        </w:rPr>
        <w:tab/>
        <w:t>(1)</w:t>
      </w:r>
      <w:r>
        <w:rPr>
          <w:snapToGrid w:val="0"/>
        </w:rPr>
        <w:tab/>
        <w:t xml:space="preserve">Except as otherwise provided by this Act, an appointed member holds office for the term, not exceeding 3 years, that is specified in the instrument of </w:t>
      </w:r>
      <w:bookmarkStart w:id="145" w:name="RuleErr_63"/>
      <w:r>
        <w:rPr>
          <w:snapToGrid w:val="0"/>
        </w:rPr>
        <w:t>his</w:t>
      </w:r>
      <w:bookmarkEnd w:id="145"/>
      <w:r>
        <w:rPr>
          <w:snapToGrid w:val="0"/>
        </w:rPr>
        <w:t xml:space="preserve"> or her appointment, but may from time to time be </w:t>
      </w:r>
      <w:bookmarkStart w:id="146" w:name="RuleErr_93"/>
      <w:r>
        <w:rPr>
          <w:snapToGrid w:val="0"/>
        </w:rPr>
        <w:t>re</w:t>
      </w:r>
      <w:r>
        <w:rPr>
          <w:snapToGrid w:val="0"/>
        </w:rPr>
        <w:noBreakHyphen/>
        <w:t>appoint</w:t>
      </w:r>
      <w:bookmarkEnd w:id="146"/>
      <w:r>
        <w:rPr>
          <w:snapToGrid w:val="0"/>
        </w:rPr>
        <w:t>ed.</w:t>
      </w:r>
    </w:p>
    <w:p>
      <w:pPr>
        <w:pStyle w:val="ySubsection"/>
        <w:rPr>
          <w:snapToGrid w:val="0"/>
        </w:rPr>
      </w:pPr>
      <w:r>
        <w:rPr>
          <w:snapToGrid w:val="0"/>
        </w:rPr>
        <w:tab/>
        <w:t>(2)</w:t>
      </w:r>
      <w:r>
        <w:rPr>
          <w:snapToGrid w:val="0"/>
        </w:rPr>
        <w:tab/>
        <w:t xml:space="preserve">Unless </w:t>
      </w:r>
      <w:bookmarkStart w:id="147" w:name="RuleErr_64"/>
      <w:r>
        <w:rPr>
          <w:snapToGrid w:val="0"/>
        </w:rPr>
        <w:t>his</w:t>
      </w:r>
      <w:bookmarkEnd w:id="147"/>
      <w:r>
        <w:rPr>
          <w:snapToGrid w:val="0"/>
        </w:rPr>
        <w:t xml:space="preserve"> or her office becomes vacant under clause 2, an appointed member continues in office until </w:t>
      </w:r>
      <w:bookmarkStart w:id="148" w:name="RuleErr_65"/>
      <w:r>
        <w:rPr>
          <w:snapToGrid w:val="0"/>
        </w:rPr>
        <w:t>his</w:t>
      </w:r>
      <w:bookmarkEnd w:id="148"/>
      <w:r>
        <w:rPr>
          <w:snapToGrid w:val="0"/>
        </w:rPr>
        <w:t xml:space="preserve"> or her successor comes into office, despite the fact that the term for which the member was appointed has expired.</w:t>
      </w:r>
    </w:p>
    <w:p>
      <w:pPr>
        <w:pStyle w:val="yHeading5"/>
        <w:ind w:left="890" w:hanging="890"/>
        <w:outlineLvl w:val="9"/>
        <w:rPr>
          <w:snapToGrid w:val="0"/>
        </w:rPr>
      </w:pPr>
      <w:bookmarkStart w:id="149" w:name="_Toc53887861"/>
      <w:bookmarkStart w:id="150" w:name="_Toc122838345"/>
      <w:r>
        <w:rPr>
          <w:snapToGrid w:val="0"/>
        </w:rPr>
        <w:t>2.</w:t>
      </w:r>
      <w:r>
        <w:rPr>
          <w:snapToGrid w:val="0"/>
        </w:rPr>
        <w:tab/>
        <w:t>Resignation, termination, etc.</w:t>
      </w:r>
      <w:bookmarkEnd w:id="149"/>
      <w:bookmarkEnd w:id="150"/>
      <w:r>
        <w:rPr>
          <w:snapToGrid w:val="0"/>
        </w:rPr>
        <w:t xml:space="preserve"> </w:t>
      </w:r>
    </w:p>
    <w:p>
      <w:pPr>
        <w:pStyle w:val="ySubsection"/>
        <w:rPr>
          <w:snapToGrid w:val="0"/>
        </w:rPr>
      </w:pPr>
      <w:r>
        <w:rPr>
          <w:snapToGrid w:val="0"/>
        </w:rPr>
        <w:tab/>
        <w:t>(1)</w:t>
      </w:r>
      <w:r>
        <w:rPr>
          <w:snapToGrid w:val="0"/>
        </w:rPr>
        <w:tab/>
        <w:t>The office of an appointed member becomes vacant if — </w:t>
      </w:r>
    </w:p>
    <w:p>
      <w:pPr>
        <w:pStyle w:val="yIndenta"/>
        <w:rPr>
          <w:snapToGrid w:val="0"/>
        </w:rPr>
      </w:pPr>
      <w:r>
        <w:rPr>
          <w:snapToGrid w:val="0"/>
        </w:rPr>
        <w:tab/>
        <w:t>(a)</w:t>
      </w:r>
      <w:r>
        <w:rPr>
          <w:snapToGrid w:val="0"/>
        </w:rPr>
        <w:tab/>
      </w:r>
      <w:bookmarkStart w:id="151" w:name="RuleErr_49"/>
      <w:r>
        <w:rPr>
          <w:snapToGrid w:val="0"/>
        </w:rPr>
        <w:t>he</w:t>
      </w:r>
      <w:bookmarkEnd w:id="151"/>
      <w:r>
        <w:rPr>
          <w:snapToGrid w:val="0"/>
        </w:rPr>
        <w:t xml:space="preserve"> or she resigns the office by written notice addressed to the Minister;</w:t>
      </w:r>
    </w:p>
    <w:p>
      <w:pPr>
        <w:pStyle w:val="yIndenta"/>
        <w:rPr>
          <w:snapToGrid w:val="0"/>
        </w:rPr>
      </w:pPr>
      <w:r>
        <w:rPr>
          <w:snapToGrid w:val="0"/>
        </w:rPr>
        <w:tab/>
        <w:t>(b)</w:t>
      </w:r>
      <w:r>
        <w:rPr>
          <w:snapToGrid w:val="0"/>
        </w:rPr>
        <w:tab/>
      </w:r>
      <w:bookmarkStart w:id="152" w:name="RuleErr_50"/>
      <w:r>
        <w:rPr>
          <w:snapToGrid w:val="0"/>
        </w:rPr>
        <w:t>he</w:t>
      </w:r>
      <w:bookmarkEnd w:id="152"/>
      <w:r>
        <w:rPr>
          <w:snapToGrid w:val="0"/>
        </w:rPr>
        <w:t xml:space="preserve"> or she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r>
      <w:bookmarkStart w:id="153" w:name="RuleErr_66"/>
      <w:r>
        <w:rPr>
          <w:snapToGrid w:val="0"/>
        </w:rPr>
        <w:t>his</w:t>
      </w:r>
      <w:bookmarkEnd w:id="153"/>
      <w:r>
        <w:rPr>
          <w:snapToGrid w:val="0"/>
        </w:rPr>
        <w:t xml:space="preserve"> or her appointment is terminated by the Minister.</w:t>
      </w:r>
    </w:p>
    <w:p>
      <w:pPr>
        <w:pStyle w:val="ySubsection"/>
        <w:rPr>
          <w:snapToGrid w:val="0"/>
        </w:rPr>
      </w:pPr>
      <w:r>
        <w:rPr>
          <w:snapToGrid w:val="0"/>
        </w:rPr>
        <w:tab/>
        <w:t>(2)</w:t>
      </w:r>
      <w:r>
        <w:rPr>
          <w:snapToGrid w:val="0"/>
        </w:rPr>
        <w:tab/>
        <w:t xml:space="preserve">The Minister may at </w:t>
      </w:r>
      <w:bookmarkStart w:id="154" w:name="RuleErr_67"/>
      <w:r>
        <w:rPr>
          <w:snapToGrid w:val="0"/>
        </w:rPr>
        <w:t>his</w:t>
      </w:r>
      <w:bookmarkEnd w:id="154"/>
      <w:r>
        <w:rPr>
          <w:snapToGrid w:val="0"/>
        </w:rPr>
        <w:t xml:space="preserve"> or her discretion terminate the appointment of an appointed member at any time.</w:t>
      </w:r>
    </w:p>
    <w:p>
      <w:pPr>
        <w:pStyle w:val="yHeading5"/>
        <w:ind w:left="890" w:hanging="890"/>
        <w:outlineLvl w:val="9"/>
        <w:rPr>
          <w:snapToGrid w:val="0"/>
        </w:rPr>
      </w:pPr>
      <w:bookmarkStart w:id="155" w:name="_Toc53887862"/>
      <w:bookmarkStart w:id="156" w:name="_Toc122838346"/>
      <w:r>
        <w:rPr>
          <w:snapToGrid w:val="0"/>
        </w:rPr>
        <w:t>3.</w:t>
      </w:r>
      <w:r>
        <w:rPr>
          <w:snapToGrid w:val="0"/>
        </w:rPr>
        <w:tab/>
        <w:t>Temporary members</w:t>
      </w:r>
      <w:bookmarkEnd w:id="155"/>
      <w:bookmarkEnd w:id="156"/>
      <w:r>
        <w:rPr>
          <w:snapToGrid w:val="0"/>
        </w:rPr>
        <w:t xml:space="preserve"> </w:t>
      </w:r>
    </w:p>
    <w:p>
      <w:pPr>
        <w:pStyle w:val="ySubsection"/>
        <w:rPr>
          <w:snapToGrid w:val="0"/>
        </w:rPr>
      </w:pPr>
      <w:r>
        <w:rPr>
          <w:snapToGrid w:val="0"/>
        </w:rPr>
        <w:tab/>
        <w:t>(1)</w:t>
      </w:r>
      <w:r>
        <w:rPr>
          <w:snapToGrid w:val="0"/>
        </w:rPr>
        <w:tab/>
        <w:t xml:space="preserve">If an appointed member other than the chairperson is unable to act by reason of sickness, absence or other cause, the Minister may appoint another person to act temporarily in </w:t>
      </w:r>
      <w:bookmarkStart w:id="157" w:name="RuleErr_68"/>
      <w:r>
        <w:rPr>
          <w:snapToGrid w:val="0"/>
        </w:rPr>
        <w:t>his</w:t>
      </w:r>
      <w:bookmarkEnd w:id="157"/>
      <w:r>
        <w:rPr>
          <w:snapToGrid w:val="0"/>
        </w:rPr>
        <w:t xml:space="preserve"> or her place and, while so acting according to the tenor of </w:t>
      </w:r>
      <w:bookmarkStart w:id="158" w:name="RuleErr_69"/>
      <w:r>
        <w:rPr>
          <w:snapToGrid w:val="0"/>
        </w:rPr>
        <w:t>his</w:t>
      </w:r>
      <w:bookmarkEnd w:id="158"/>
      <w:r>
        <w:rPr>
          <w:snapToGrid w:val="0"/>
        </w:rPr>
        <w:t xml:space="preserve"> or her appointment, that other person is deemed to be a member.</w:t>
      </w:r>
    </w:p>
    <w:p>
      <w:pPr>
        <w:pStyle w:val="ySubsection"/>
        <w:rPr>
          <w:snapToGrid w:val="0"/>
        </w:rPr>
      </w:pPr>
      <w:r>
        <w:rPr>
          <w:snapToGrid w:val="0"/>
        </w:rPr>
        <w:tab/>
        <w:t>(2)</w:t>
      </w:r>
      <w:r>
        <w:rPr>
          <w:snapToGrid w:val="0"/>
        </w:rPr>
        <w:tab/>
        <w:t xml:space="preserve">If an appointed member is the deputy chairperson and is performing the functions of the chairperson, the Minister may, under subclause (1), appoint another person to act in </w:t>
      </w:r>
      <w:bookmarkStart w:id="159" w:name="RuleErr_70"/>
      <w:r>
        <w:rPr>
          <w:snapToGrid w:val="0"/>
        </w:rPr>
        <w:t>his</w:t>
      </w:r>
      <w:bookmarkEnd w:id="159"/>
      <w:r>
        <w:rPr>
          <w:snapToGrid w:val="0"/>
        </w:rPr>
        <w:t xml:space="preserve"> or her place as member.</w:t>
      </w:r>
    </w:p>
    <w:p>
      <w:pPr>
        <w:pStyle w:val="ySubsection"/>
        <w:rPr>
          <w:snapToGrid w:val="0"/>
        </w:rPr>
      </w:pPr>
      <w:r>
        <w:rPr>
          <w:snapToGrid w:val="0"/>
        </w:rPr>
        <w:tab/>
        <w:t>(3)</w:t>
      </w:r>
      <w:r>
        <w:rPr>
          <w:snapToGrid w:val="0"/>
        </w:rPr>
        <w:tab/>
        <w:t xml:space="preserve">No act or omission of a person acting in place of another under this clause is to be questioned on the ground that the occasion for </w:t>
      </w:r>
      <w:bookmarkStart w:id="160" w:name="RuleErr_71"/>
      <w:r>
        <w:rPr>
          <w:snapToGrid w:val="0"/>
        </w:rPr>
        <w:t>his</w:t>
      </w:r>
      <w:bookmarkEnd w:id="160"/>
      <w:r>
        <w:rPr>
          <w:snapToGrid w:val="0"/>
        </w:rPr>
        <w:t xml:space="preserve">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161" w:name="_Toc53887863"/>
      <w:bookmarkStart w:id="162" w:name="_Toc122838347"/>
      <w:r>
        <w:rPr>
          <w:snapToGrid w:val="0"/>
        </w:rPr>
        <w:t>4.</w:t>
      </w:r>
      <w:r>
        <w:rPr>
          <w:snapToGrid w:val="0"/>
        </w:rPr>
        <w:tab/>
        <w:t>Deputy chairperson</w:t>
      </w:r>
      <w:bookmarkEnd w:id="161"/>
      <w:bookmarkEnd w:id="162"/>
      <w:r>
        <w:rPr>
          <w:snapToGrid w:val="0"/>
        </w:rPr>
        <w:t xml:space="preserve"> </w:t>
      </w:r>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 xml:space="preserve">During any vacancy in the office of chairperson, or while </w:t>
      </w:r>
      <w:bookmarkStart w:id="163" w:name="RuleErr_51"/>
      <w:r>
        <w:rPr>
          <w:snapToGrid w:val="0"/>
        </w:rPr>
        <w:t>he</w:t>
      </w:r>
      <w:bookmarkEnd w:id="163"/>
      <w:r>
        <w:rPr>
          <w:snapToGrid w:val="0"/>
        </w:rPr>
        <w:t xml:space="preserv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 xml:space="preserve">No act or omission of the deputy chairperson acting as the chairperson is to be questioned on the ground that the occasion for </w:t>
      </w:r>
      <w:bookmarkStart w:id="164" w:name="RuleErr_72"/>
      <w:r>
        <w:rPr>
          <w:snapToGrid w:val="0"/>
        </w:rPr>
        <w:t>his</w:t>
      </w:r>
      <w:bookmarkEnd w:id="164"/>
      <w:r>
        <w:rPr>
          <w:snapToGrid w:val="0"/>
        </w:rPr>
        <w:t xml:space="preserve"> or her so acting had not arisen or had ceased.</w:t>
      </w:r>
    </w:p>
    <w:p>
      <w:pPr>
        <w:pStyle w:val="yHeading5"/>
        <w:ind w:left="890" w:hanging="890"/>
        <w:outlineLvl w:val="9"/>
        <w:rPr>
          <w:snapToGrid w:val="0"/>
        </w:rPr>
      </w:pPr>
      <w:bookmarkStart w:id="165" w:name="_Toc53887864"/>
      <w:bookmarkStart w:id="166" w:name="_Toc122838348"/>
      <w:r>
        <w:rPr>
          <w:snapToGrid w:val="0"/>
        </w:rPr>
        <w:t>5.</w:t>
      </w:r>
      <w:r>
        <w:rPr>
          <w:snapToGrid w:val="0"/>
        </w:rPr>
        <w:tab/>
        <w:t>Meetings</w:t>
      </w:r>
      <w:bookmarkEnd w:id="165"/>
      <w:bookmarkEnd w:id="166"/>
      <w:r>
        <w:rPr>
          <w:snapToGrid w:val="0"/>
        </w:rPr>
        <w:t xml:space="preserve"> </w:t>
      </w:r>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 xml:space="preserve">The chairperson is to preside at all meetings of the Committee at which </w:t>
      </w:r>
      <w:bookmarkStart w:id="167" w:name="RuleErr_52"/>
      <w:r>
        <w:rPr>
          <w:snapToGrid w:val="0"/>
        </w:rPr>
        <w:t>he</w:t>
      </w:r>
      <w:bookmarkEnd w:id="167"/>
      <w:r>
        <w:rPr>
          <w:snapToGrid w:val="0"/>
        </w:rPr>
        <w:t xml:space="preserv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tab/>
        <w:t>(5)</w:t>
      </w:r>
      <w:r>
        <w:rPr>
          <w:snapToGrid w:val="0"/>
        </w:rPr>
        <w:tab/>
        <w:t>A quorum for a meeting of the Committee is 5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Heading5"/>
        <w:ind w:left="890" w:hanging="890"/>
        <w:outlineLvl w:val="9"/>
        <w:rPr>
          <w:snapToGrid w:val="0"/>
        </w:rPr>
      </w:pPr>
      <w:bookmarkStart w:id="168" w:name="_Toc53887865"/>
      <w:bookmarkStart w:id="169" w:name="_Toc122838349"/>
      <w:r>
        <w:rPr>
          <w:snapToGrid w:val="0"/>
        </w:rPr>
        <w:t>6.</w:t>
      </w:r>
      <w:r>
        <w:rPr>
          <w:snapToGrid w:val="0"/>
        </w:rPr>
        <w:tab/>
        <w:t>Sub-committees</w:t>
      </w:r>
      <w:bookmarkEnd w:id="168"/>
      <w:bookmarkEnd w:id="169"/>
      <w:r>
        <w:rPr>
          <w:snapToGrid w:val="0"/>
        </w:rPr>
        <w:t xml:space="preserve"> </w:t>
      </w:r>
    </w:p>
    <w:p>
      <w:pPr>
        <w:pStyle w:val="ySubsection"/>
        <w:rPr>
          <w:snapToGrid w:val="0"/>
        </w:rPr>
      </w:pPr>
      <w:r>
        <w:rPr>
          <w:snapToGrid w:val="0"/>
        </w:rPr>
        <w:tab/>
      </w:r>
      <w:r>
        <w:rPr>
          <w:snapToGrid w:val="0"/>
        </w:rPr>
        <w:tab/>
        <w:t>The Committee may from time to time appoint sub-committees of members, or members and other persons, as it thinks fit, and may discharge or alter any sub-committee so appointed.</w:t>
      </w:r>
    </w:p>
    <w:p>
      <w:pPr>
        <w:pStyle w:val="yHeading5"/>
        <w:ind w:left="890" w:hanging="890"/>
        <w:outlineLvl w:val="9"/>
        <w:rPr>
          <w:snapToGrid w:val="0"/>
        </w:rPr>
      </w:pPr>
      <w:bookmarkStart w:id="170" w:name="_Toc53887866"/>
      <w:bookmarkStart w:id="171" w:name="_Toc122838350"/>
      <w:r>
        <w:rPr>
          <w:snapToGrid w:val="0"/>
        </w:rPr>
        <w:t>7.</w:t>
      </w:r>
      <w:r>
        <w:rPr>
          <w:snapToGrid w:val="0"/>
        </w:rPr>
        <w:tab/>
        <w:t>Resolution may be passed without meeting</w:t>
      </w:r>
      <w:bookmarkEnd w:id="170"/>
      <w:bookmarkEnd w:id="171"/>
      <w:r>
        <w:rPr>
          <w:snapToGrid w:val="0"/>
        </w:rPr>
        <w:t xml:space="preserve"> </w:t>
      </w:r>
    </w:p>
    <w:p>
      <w:pPr>
        <w:pStyle w:val="ySubsection"/>
        <w:rPr>
          <w:snapToGrid w:val="0"/>
        </w:rPr>
      </w:pPr>
      <w:r>
        <w:rPr>
          <w:snapToGrid w:val="0"/>
        </w:rPr>
        <w:tab/>
      </w:r>
      <w:r>
        <w:rPr>
          <w:snapToGrid w:val="0"/>
        </w:rPr>
        <w:tab/>
        <w:t>A resolution in writing signed or assented to by each member by letter or facsimile transmission is as valid and effectual as if it had been passed at a meeting of the Committee.</w:t>
      </w:r>
    </w:p>
    <w:p>
      <w:pPr>
        <w:pStyle w:val="yHeading5"/>
        <w:ind w:left="890" w:hanging="890"/>
        <w:outlineLvl w:val="9"/>
        <w:rPr>
          <w:snapToGrid w:val="0"/>
        </w:rPr>
      </w:pPr>
      <w:bookmarkStart w:id="172" w:name="_Toc53887867"/>
      <w:bookmarkStart w:id="173" w:name="_Toc122838351"/>
      <w:r>
        <w:rPr>
          <w:snapToGrid w:val="0"/>
        </w:rPr>
        <w:t>8.</w:t>
      </w:r>
      <w:r>
        <w:rPr>
          <w:snapToGrid w:val="0"/>
        </w:rPr>
        <w:tab/>
        <w:t>Leave of absence</w:t>
      </w:r>
      <w:bookmarkEnd w:id="172"/>
      <w:bookmarkEnd w:id="173"/>
      <w:r>
        <w:rPr>
          <w:snapToGrid w:val="0"/>
        </w:rPr>
        <w:t xml:space="preserve"> </w:t>
      </w:r>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ind w:left="890" w:hanging="890"/>
        <w:outlineLvl w:val="9"/>
        <w:rPr>
          <w:snapToGrid w:val="0"/>
        </w:rPr>
      </w:pPr>
      <w:bookmarkStart w:id="174" w:name="_Toc53887868"/>
      <w:bookmarkStart w:id="175" w:name="_Toc122838352"/>
      <w:r>
        <w:rPr>
          <w:snapToGrid w:val="0"/>
        </w:rPr>
        <w:t>9.</w:t>
      </w:r>
      <w:r>
        <w:rPr>
          <w:snapToGrid w:val="0"/>
        </w:rPr>
        <w:tab/>
        <w:t>Committee to determine own procedures</w:t>
      </w:r>
      <w:bookmarkEnd w:id="174"/>
      <w:bookmarkEnd w:id="175"/>
      <w:r>
        <w:rPr>
          <w:snapToGrid w:val="0"/>
        </w:rPr>
        <w:t xml:space="preserve"> </w:t>
      </w:r>
    </w:p>
    <w:p>
      <w:pPr>
        <w:pStyle w:val="ySubsection"/>
        <w:rPr>
          <w:snapToGrid w:val="0"/>
        </w:rPr>
      </w:pPr>
      <w:r>
        <w:rPr>
          <w:snapToGrid w:val="0"/>
        </w:rPr>
        <w:tab/>
      </w:r>
      <w:r>
        <w:rPr>
          <w:snapToGrid w:val="0"/>
        </w:rPr>
        <w:tab/>
        <w:t>Subject to this Act, the Committee is to determine its own procedures.</w:t>
      </w:r>
    </w:p>
    <w:p>
      <w:pPr>
        <w:pStyle w:val="yFootnotesection"/>
        <w:spacing w:before="400"/>
      </w:pPr>
      <w:r>
        <w:tab/>
        <w:t>[Schedule 2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76" w:name="_Toc122837932"/>
      <w:bookmarkStart w:id="177" w:name="_Toc122838353"/>
      <w:r>
        <w:t>Notes</w:t>
      </w:r>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8" w:name="_Toc53887869"/>
      <w:bookmarkStart w:id="179" w:name="_Toc122838354"/>
      <w:r>
        <w:rPr>
          <w:snapToGrid w:val="0"/>
        </w:rPr>
        <w:t>Compilation table</w:t>
      </w:r>
      <w:bookmarkEnd w:id="178"/>
      <w:bookmarkEnd w:id="179"/>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left w:val="nil"/>
              <w:bottom w:val="single" w:sz="8" w:space="0" w:color="auto"/>
              <w:right w:val="nil"/>
            </w:tcBorders>
          </w:tcPr>
          <w:p>
            <w:pPr>
              <w:pStyle w:val="nTable"/>
              <w:rPr>
                <w:b/>
                <w:sz w:val="19"/>
              </w:rPr>
            </w:pPr>
            <w:r>
              <w:rPr>
                <w:b/>
                <w:sz w:val="19"/>
              </w:rPr>
              <w:t>Short title</w:t>
            </w:r>
          </w:p>
        </w:tc>
        <w:tc>
          <w:tcPr>
            <w:tcW w:w="1134" w:type="dxa"/>
            <w:tcBorders>
              <w:top w:val="single" w:sz="8" w:space="0" w:color="auto"/>
              <w:left w:val="nil"/>
              <w:bottom w:val="single" w:sz="8" w:space="0" w:color="auto"/>
              <w:right w:val="nil"/>
            </w:tcBorders>
          </w:tcPr>
          <w:p>
            <w:pPr>
              <w:pStyle w:val="nTable"/>
              <w:spacing w:after="60"/>
              <w:rPr>
                <w:b/>
                <w:sz w:val="19"/>
              </w:rPr>
            </w:pPr>
            <w:r>
              <w:rPr>
                <w:b/>
                <w:sz w:val="19"/>
              </w:rPr>
              <w:t>Number and year</w:t>
            </w:r>
          </w:p>
        </w:tc>
        <w:tc>
          <w:tcPr>
            <w:tcW w:w="1134" w:type="dxa"/>
            <w:tcBorders>
              <w:top w:val="single" w:sz="8" w:space="0" w:color="auto"/>
              <w:left w:val="nil"/>
              <w:bottom w:val="single" w:sz="8" w:space="0" w:color="auto"/>
              <w:right w:val="nil"/>
            </w:tcBorders>
          </w:tcPr>
          <w:p>
            <w:pPr>
              <w:pStyle w:val="nTable"/>
              <w:rPr>
                <w:b/>
                <w:sz w:val="19"/>
              </w:rPr>
            </w:pPr>
            <w:r>
              <w:rPr>
                <w:b/>
                <w:sz w:val="19"/>
              </w:rPr>
              <w:t>Assent</w:t>
            </w:r>
            <w:bookmarkStart w:id="180" w:name="UpToHere"/>
            <w:bookmarkEnd w:id="180"/>
          </w:p>
        </w:tc>
        <w:tc>
          <w:tcPr>
            <w:tcW w:w="2551" w:type="dxa"/>
            <w:tcBorders>
              <w:top w:val="single" w:sz="8" w:space="0" w:color="auto"/>
              <w:left w:val="nil"/>
              <w:bottom w:val="single" w:sz="8" w:space="0" w:color="auto"/>
              <w:right w:val="nil"/>
            </w:tcBorders>
          </w:tcPr>
          <w:p>
            <w:pPr>
              <w:pStyle w:val="nTable"/>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Swan Valley Planning Act 1995</w:t>
            </w:r>
          </w:p>
        </w:tc>
        <w:tc>
          <w:tcPr>
            <w:tcW w:w="1134" w:type="dxa"/>
          </w:tcPr>
          <w:p>
            <w:pPr>
              <w:pStyle w:val="nTable"/>
              <w:rPr>
                <w:sz w:val="19"/>
              </w:rPr>
            </w:pPr>
            <w:r>
              <w:rPr>
                <w:sz w:val="19"/>
              </w:rPr>
              <w:t>31 of 1995</w:t>
            </w:r>
          </w:p>
        </w:tc>
        <w:tc>
          <w:tcPr>
            <w:tcW w:w="1134" w:type="dxa"/>
          </w:tcPr>
          <w:p>
            <w:pPr>
              <w:pStyle w:val="nTable"/>
              <w:rPr>
                <w:sz w:val="19"/>
              </w:rPr>
            </w:pPr>
            <w:r>
              <w:rPr>
                <w:sz w:val="19"/>
              </w:rPr>
              <w:t>18 Sep 1995</w:t>
            </w:r>
          </w:p>
        </w:tc>
        <w:tc>
          <w:tcPr>
            <w:tcW w:w="2551" w:type="dxa"/>
          </w:tcPr>
          <w:p>
            <w:pPr>
              <w:pStyle w:val="nTable"/>
              <w:rPr>
                <w:sz w:val="19"/>
              </w:rPr>
            </w:pPr>
            <w:r>
              <w:rPr>
                <w:sz w:val="19"/>
              </w:rPr>
              <w:t>25 Nov 199</w:t>
            </w:r>
            <w:bookmarkStart w:id="181" w:name="RuleErr_30"/>
            <w:r>
              <w:rPr>
                <w:sz w:val="19"/>
              </w:rPr>
              <w:t>5 (</w:t>
            </w:r>
            <w:bookmarkEnd w:id="181"/>
            <w:r>
              <w:rPr>
                <w:sz w:val="19"/>
              </w:rPr>
              <w:t xml:space="preserve">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68" w:type="dxa"/>
          </w:tcPr>
          <w:p>
            <w:pPr>
              <w:pStyle w:val="nTable"/>
              <w:rPr>
                <w:sz w:val="19"/>
              </w:rPr>
            </w:pPr>
            <w:r>
              <w:rPr>
                <w:i/>
                <w:sz w:val="19"/>
              </w:rPr>
              <w:t xml:space="preserve">Local Government (Consequential Amendments) Act 1996 </w:t>
            </w:r>
            <w:r>
              <w:rPr>
                <w:sz w:val="19"/>
              </w:rPr>
              <w:t>s. 4</w:t>
            </w:r>
          </w:p>
        </w:tc>
        <w:tc>
          <w:tcPr>
            <w:tcW w:w="1134" w:type="dxa"/>
          </w:tcPr>
          <w:p>
            <w:pPr>
              <w:pStyle w:val="nTable"/>
              <w:spacing w:after="60"/>
              <w:rPr>
                <w:sz w:val="19"/>
              </w:rPr>
            </w:pPr>
            <w:r>
              <w:rPr>
                <w:sz w:val="19"/>
              </w:rPr>
              <w:t>14 of 1996</w:t>
            </w:r>
          </w:p>
        </w:tc>
        <w:tc>
          <w:tcPr>
            <w:tcW w:w="1134" w:type="dxa"/>
          </w:tcPr>
          <w:p>
            <w:pPr>
              <w:pStyle w:val="nTable"/>
              <w:rPr>
                <w:sz w:val="19"/>
              </w:rPr>
            </w:pPr>
            <w:r>
              <w:rPr>
                <w:sz w:val="19"/>
              </w:rPr>
              <w:t>28 Jun 1996</w:t>
            </w:r>
          </w:p>
        </w:tc>
        <w:tc>
          <w:tcPr>
            <w:tcW w:w="2551" w:type="dxa"/>
          </w:tcPr>
          <w:p>
            <w:pPr>
              <w:pStyle w:val="nTable"/>
              <w:rPr>
                <w:sz w:val="19"/>
              </w:rPr>
            </w:pPr>
            <w:r>
              <w:rPr>
                <w:sz w:val="19"/>
              </w:rPr>
              <w:t>1 Jul 199</w:t>
            </w:r>
            <w:bookmarkStart w:id="182" w:name="RuleErr_31"/>
            <w:r>
              <w:rPr>
                <w:sz w:val="19"/>
              </w:rPr>
              <w:t>6 (</w:t>
            </w:r>
            <w:bookmarkEnd w:id="182"/>
            <w:r>
              <w:rPr>
                <w:sz w:val="19"/>
              </w:rPr>
              <w:t>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7" w:type="dxa"/>
            <w:gridSpan w:val="4"/>
            <w:tcBorders>
              <w:bottom w:val="single" w:sz="4" w:space="0" w:color="auto"/>
            </w:tcBorders>
          </w:tcPr>
          <w:p>
            <w:pPr>
              <w:pStyle w:val="nTable"/>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83" w:name="_Toc534778309"/>
      <w:bookmarkStart w:id="184" w:name="_Toc7405063"/>
      <w:bookmarkStart w:id="185" w:name="_Toc117408453"/>
      <w:bookmarkStart w:id="186" w:name="_Toc122838355"/>
      <w:r>
        <w:rPr>
          <w:snapToGrid w:val="0"/>
        </w:rPr>
        <w:t>Provisions that have not come into operation</w:t>
      </w:r>
      <w:bookmarkEnd w:id="183"/>
      <w:bookmarkEnd w:id="184"/>
      <w:bookmarkEnd w:id="185"/>
      <w:bookmarkEnd w:id="18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3</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pPr>
      <w:r>
        <w:rPr>
          <w:vertAlign w:val="superscript"/>
        </w:rPr>
        <w:t>2</w:t>
      </w:r>
      <w:r>
        <w:tab/>
        <w:t xml:space="preserve">Formerly referred to the </w:t>
      </w:r>
      <w:r>
        <w:rPr>
          <w:i/>
        </w:rPr>
        <w:t>State Planning Commission Act 1985</w:t>
      </w:r>
      <w:r>
        <w:t xml:space="preserve"> the short title of which was changed to the </w:t>
      </w:r>
      <w:r>
        <w:rPr>
          <w:i/>
        </w:rPr>
        <w:t>Western Australian Planning Commission Act 1985</w:t>
      </w:r>
      <w:r>
        <w:t xml:space="preserve"> by the </w:t>
      </w:r>
      <w:r>
        <w:rPr>
          <w:i/>
        </w:rPr>
        <w:t>Planning Legislation Amendment Act (No. 2) 1994</w:t>
      </w:r>
      <w:r>
        <w:t xml:space="preserve">. Reference changed under the </w:t>
      </w:r>
      <w:r>
        <w:rPr>
          <w:i/>
        </w:rPr>
        <w:t>Reprints Act 1984</w:t>
      </w:r>
      <w:r>
        <w:t xml:space="preserve"> s. 7(3)(gb).</w:t>
      </w:r>
    </w:p>
    <w:p>
      <w:pPr>
        <w:pStyle w:val="nSubsection"/>
        <w:rPr>
          <w:snapToGrid w:val="0"/>
        </w:rPr>
      </w:pPr>
      <w:r>
        <w:rPr>
          <w:vertAlign w:val="superscript"/>
        </w:rPr>
        <w:t>3</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87" w:name="_Toc476631191"/>
      <w:bookmarkStart w:id="188" w:name="_Toc477066412"/>
      <w:bookmarkStart w:id="189" w:name="_Toc497301942"/>
      <w:bookmarkStart w:id="190" w:name="_Toc83657956"/>
      <w:bookmarkStart w:id="191" w:name="_Toc122243710"/>
      <w:bookmarkStart w:id="192" w:name="_Toc122425166"/>
      <w:r>
        <w:rPr>
          <w:rStyle w:val="CharSectno"/>
        </w:rPr>
        <w:t>15</w:t>
      </w:r>
      <w:r>
        <w:t>.</w:t>
      </w:r>
      <w:r>
        <w:tab/>
        <w:t>Acts in Schedule 2 amended</w:t>
      </w:r>
      <w:bookmarkEnd w:id="187"/>
      <w:bookmarkEnd w:id="188"/>
      <w:bookmarkEnd w:id="189"/>
      <w:bookmarkEnd w:id="190"/>
      <w:bookmarkEnd w:id="191"/>
      <w:bookmarkEnd w:id="192"/>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66 reads as follows:</w:t>
      </w:r>
    </w:p>
    <w:p>
      <w:pPr>
        <w:pStyle w:val="MiscOpen"/>
      </w:pPr>
      <w:r>
        <w:t>“</w:t>
      </w:r>
    </w:p>
    <w:p>
      <w:pPr>
        <w:pStyle w:val="nzHeading2"/>
      </w:pPr>
      <w:bookmarkStart w:id="193" w:name="_Toc122243734"/>
      <w:bookmarkStart w:id="194" w:name="_Toc122425190"/>
      <w:r>
        <w:rPr>
          <w:rStyle w:val="CharSchNo"/>
        </w:rPr>
        <w:t>Schedule 2</w:t>
      </w:r>
      <w:r>
        <w:rPr>
          <w:rStyle w:val="CharSDivNo"/>
        </w:rPr>
        <w:t> </w:t>
      </w:r>
      <w:r>
        <w:t>—</w:t>
      </w:r>
      <w:r>
        <w:rPr>
          <w:rStyle w:val="CharSDivText"/>
        </w:rPr>
        <w:t> </w:t>
      </w:r>
      <w:r>
        <w:rPr>
          <w:rStyle w:val="CharSchText"/>
        </w:rPr>
        <w:t>Consequential amendments</w:t>
      </w:r>
      <w:bookmarkEnd w:id="193"/>
      <w:bookmarkEnd w:id="194"/>
    </w:p>
    <w:p>
      <w:pPr>
        <w:pStyle w:val="nzMiscellaneousBody"/>
        <w:jc w:val="right"/>
      </w:pPr>
      <w:r>
        <w:t>[s.</w:t>
      </w:r>
      <w:bookmarkStart w:id="195" w:name="_Hlt485012328"/>
      <w:r>
        <w:t> 15</w:t>
      </w:r>
      <w:bookmarkEnd w:id="195"/>
      <w:r>
        <w:t>]</w:t>
      </w:r>
    </w:p>
    <w:p>
      <w:pPr>
        <w:pStyle w:val="nzHeading5"/>
      </w:pPr>
      <w:bookmarkStart w:id="196" w:name="_Toc476631261"/>
      <w:bookmarkStart w:id="197" w:name="_Toc477066481"/>
      <w:bookmarkStart w:id="198" w:name="_Toc497302009"/>
      <w:bookmarkStart w:id="199" w:name="_Toc83658075"/>
      <w:bookmarkStart w:id="200" w:name="_Toc122243800"/>
      <w:bookmarkStart w:id="201" w:name="_Toc122425256"/>
      <w:r>
        <w:rPr>
          <w:rStyle w:val="CharSClsNo"/>
        </w:rPr>
        <w:t>66</w:t>
      </w:r>
      <w:r>
        <w:t>.</w:t>
      </w:r>
      <w:r>
        <w:tab/>
      </w:r>
      <w:r>
        <w:rPr>
          <w:i/>
        </w:rPr>
        <w:t>Swan Valley Planning Act 1995</w:t>
      </w:r>
      <w:bookmarkEnd w:id="196"/>
      <w:bookmarkEnd w:id="197"/>
      <w:bookmarkEnd w:id="198"/>
      <w:bookmarkEnd w:id="199"/>
      <w:bookmarkEnd w:id="200"/>
      <w:bookmarkEnd w:id="201"/>
    </w:p>
    <w:p>
      <w:pPr>
        <w:pStyle w:val="nzSubsection"/>
      </w:pPr>
      <w:r>
        <w:tab/>
        <w:t>(1)</w:t>
      </w:r>
      <w:r>
        <w:tab/>
        <w:t>Section 3 is amended as follows:</w:t>
      </w:r>
    </w:p>
    <w:p>
      <w:pPr>
        <w:pStyle w:val="nzIndenta"/>
      </w:pPr>
      <w:r>
        <w:tab/>
        <w:t>(a)</w:t>
      </w:r>
      <w:r>
        <w:tab/>
        <w:t xml:space="preserve">in the definition of “Commission” by deleting “by section 4(1) of the </w:t>
      </w:r>
      <w:r>
        <w:rPr>
          <w:i/>
        </w:rPr>
        <w:t>Western Australian Planning Commission Act 1985</w:t>
      </w:r>
      <w:r>
        <w:t xml:space="preserve">;” and inserting instead — </w:t>
      </w:r>
    </w:p>
    <w:p>
      <w:pPr>
        <w:pStyle w:val="nzIndenta"/>
      </w:pPr>
      <w:r>
        <w:tab/>
      </w:r>
      <w:r>
        <w:tab/>
        <w:t xml:space="preserve">“    under the </w:t>
      </w:r>
      <w:r>
        <w:rPr>
          <w:i/>
        </w:rPr>
        <w:t>Planning and Development Act 2005</w:t>
      </w:r>
      <w:r>
        <w:t>;    ”;</w:t>
      </w:r>
    </w:p>
    <w:p>
      <w:pPr>
        <w:pStyle w:val="nzIndenta"/>
      </w:pPr>
      <w:r>
        <w:tab/>
        <w:t>(b)</w:t>
      </w:r>
      <w:r>
        <w:tab/>
        <w:t>by deleting the definition of “Shire town planning scheme”;</w:t>
      </w:r>
    </w:p>
    <w:p>
      <w:pPr>
        <w:pStyle w:val="nzIndenta"/>
      </w:pPr>
      <w:r>
        <w:tab/>
        <w:t>(c)</w:t>
      </w:r>
      <w:r>
        <w:tab/>
        <w:t xml:space="preserve">after the definition of “land” by inserting — </w:t>
      </w:r>
    </w:p>
    <w:p>
      <w:pPr>
        <w:pStyle w:val="MiscOpen"/>
        <w:ind w:left="879"/>
        <w:rPr>
          <w:sz w:val="22"/>
        </w:rPr>
      </w:pPr>
      <w:r>
        <w:rPr>
          <w:sz w:val="22"/>
        </w:rPr>
        <w:t xml:space="preserve">“    </w:t>
      </w:r>
    </w:p>
    <w:p>
      <w:pPr>
        <w:pStyle w:val="nzDefstart"/>
      </w:pPr>
      <w:r>
        <w:tab/>
      </w:r>
      <w:r>
        <w:rPr>
          <w:b/>
        </w:rPr>
        <w:t>“</w:t>
      </w:r>
      <w:r>
        <w:rPr>
          <w:rStyle w:val="CharDefText"/>
        </w:rPr>
        <w:t>local planning scheme</w:t>
      </w:r>
      <w:r>
        <w:rPr>
          <w:b/>
        </w:rPr>
        <w:t>”</w:t>
      </w:r>
      <w:r>
        <w:t xml:space="preserve"> means the local planning scheme for the time being in force under the </w:t>
      </w:r>
      <w:r>
        <w:rPr>
          <w:i/>
        </w:rPr>
        <w:t>Planning and Development Act 2005</w:t>
      </w:r>
      <w:r>
        <w:t xml:space="preserve"> for the local government district of Swan;</w:t>
      </w:r>
    </w:p>
    <w:p>
      <w:pPr>
        <w:pStyle w:val="MiscClose"/>
        <w:rPr>
          <w:sz w:val="22"/>
        </w:rPr>
      </w:pPr>
      <w:r>
        <w:rPr>
          <w:sz w:val="22"/>
        </w:rPr>
        <w:t xml:space="preserve">    ”.</w:t>
      </w:r>
    </w:p>
    <w:p>
      <w:pPr>
        <w:pStyle w:val="nzSubsection"/>
      </w:pPr>
      <w:r>
        <w:tab/>
        <w:t>(2)</w:t>
      </w:r>
      <w:r>
        <w:tab/>
        <w:t xml:space="preserve">Section 13(1)(a) is deleted and the following paragraph is inserted instead — </w:t>
      </w:r>
    </w:p>
    <w:p>
      <w:pPr>
        <w:pStyle w:val="MiscOpen"/>
        <w:ind w:left="1332"/>
        <w:rPr>
          <w:sz w:val="22"/>
        </w:rPr>
      </w:pPr>
      <w:r>
        <w:rPr>
          <w:sz w:val="22"/>
        </w:rPr>
        <w:t xml:space="preserve">“    </w:t>
      </w:r>
    </w:p>
    <w:p>
      <w:pPr>
        <w:pStyle w:val="nzIndenta"/>
      </w:pPr>
      <w:r>
        <w:tab/>
        <w:t>(a)</w:t>
      </w:r>
      <w:r>
        <w:tab/>
        <w:t xml:space="preserve">to provide advice in accordance with — </w:t>
      </w:r>
    </w:p>
    <w:p>
      <w:pPr>
        <w:pStyle w:val="nzIndenti"/>
      </w:pPr>
      <w:r>
        <w:tab/>
        <w:t>(i)</w:t>
      </w:r>
      <w:r>
        <w:tab/>
        <w:t>section 15(2);</w:t>
      </w:r>
    </w:p>
    <w:p>
      <w:pPr>
        <w:pStyle w:val="nzIndenti"/>
      </w:pPr>
      <w:r>
        <w:tab/>
        <w:t>(ii)</w:t>
      </w:r>
      <w:r>
        <w:tab/>
        <w:t xml:space="preserve">sections 40, 47, 78 and 134 of the </w:t>
      </w:r>
      <w:r>
        <w:rPr>
          <w:i/>
        </w:rPr>
        <w:t>Planning and Development Act 2005</w:t>
      </w:r>
      <w:r>
        <w:t>; and</w:t>
      </w:r>
    </w:p>
    <w:p>
      <w:pPr>
        <w:pStyle w:val="nzIndenti"/>
      </w:pPr>
      <w:r>
        <w:tab/>
        <w:t>(iii)</w:t>
      </w:r>
      <w:r>
        <w:tab/>
        <w:t xml:space="preserve">clause 30B of the Metropolitan Region Scheme as defined in the </w:t>
      </w:r>
      <w:r>
        <w:rPr>
          <w:i/>
        </w:rPr>
        <w:t>Planning and Development Act 2005</w:t>
      </w:r>
      <w:r>
        <w:t>;</w:t>
      </w:r>
    </w:p>
    <w:p>
      <w:pPr>
        <w:pStyle w:val="MiscClose"/>
        <w:rPr>
          <w:sz w:val="22"/>
        </w:rPr>
      </w:pPr>
      <w:r>
        <w:rPr>
          <w:sz w:val="22"/>
        </w:rPr>
        <w:t xml:space="preserve">    ”.</w:t>
      </w:r>
    </w:p>
    <w:p>
      <w:pPr>
        <w:pStyle w:val="nzSubsection"/>
      </w:pPr>
      <w:r>
        <w:tab/>
        <w:t>(3)</w:t>
      </w:r>
      <w:r>
        <w:tab/>
        <w:t xml:space="preserve">Section 15(1) is amended by deleting “Shire town planning scheme” and inserting instead — </w:t>
      </w:r>
    </w:p>
    <w:p>
      <w:pPr>
        <w:pStyle w:val="nzSubsection"/>
      </w:pPr>
      <w:r>
        <w:tab/>
      </w:r>
      <w:r>
        <w:tab/>
        <w:t>“      local planning scheme    ”.</w:t>
      </w:r>
    </w:p>
    <w:p>
      <w:pPr>
        <w:pStyle w:val="nzSubsection"/>
      </w:pPr>
      <w:r>
        <w:tab/>
        <w:t>(4)</w:t>
      </w:r>
      <w:r>
        <w:tab/>
        <w:t xml:space="preserve">Section 15(6) is amended by deleting “Shire town planning scheme” and inserting instead — </w:t>
      </w:r>
    </w:p>
    <w:p>
      <w:pPr>
        <w:pStyle w:val="nzSubsection"/>
      </w:pPr>
      <w:r>
        <w:tab/>
      </w:r>
      <w:r>
        <w:tab/>
        <w:t>“     local planning scheme    ”.</w:t>
      </w:r>
    </w:p>
    <w:p>
      <w:pPr>
        <w:pStyle w:val="nzSubsection"/>
      </w:pPr>
      <w:r>
        <w:tab/>
        <w:t>(5)</w:t>
      </w:r>
      <w:r>
        <w:tab/>
        <w:t>Section 17(2) is amended by deleting “</w:t>
      </w:r>
      <w:r>
        <w:rPr>
          <w:i/>
        </w:rPr>
        <w:t>Town Planning and Development Act 1928</w:t>
      </w:r>
      <w:r>
        <w:t xml:space="preserve">” and inserting instead — </w:t>
      </w:r>
    </w:p>
    <w:p>
      <w:pPr>
        <w:pStyle w:val="nzSubsection"/>
      </w:pPr>
      <w:r>
        <w:tab/>
      </w:r>
      <w:r>
        <w:tab/>
        <w:t xml:space="preserve">“    </w:t>
      </w:r>
      <w:r>
        <w:rPr>
          <w:i/>
        </w:rPr>
        <w:t>Planning and Development Act 2005</w:t>
      </w:r>
      <w:r>
        <w:t xml:space="preserve">    ”.</w:t>
      </w:r>
    </w:p>
    <w:p>
      <w:pPr>
        <w:pStyle w:val="nzSubsection"/>
      </w:pPr>
      <w:r>
        <w:tab/>
        <w:t>(6)</w:t>
      </w:r>
      <w:r>
        <w:tab/>
        <w:t xml:space="preserve">Section 23(1) is amended by deleting “Shire town planning scheme” and inserting instead — </w:t>
      </w:r>
    </w:p>
    <w:p>
      <w:pPr>
        <w:pStyle w:val="nzSubsection"/>
      </w:pPr>
      <w:r>
        <w:tab/>
      </w:r>
      <w:r>
        <w:tab/>
        <w:t>“     local planning scheme    ”.</w:t>
      </w:r>
    </w:p>
    <w:p>
      <w:pPr>
        <w:pStyle w:val="nzSubsection"/>
      </w:pPr>
      <w:r>
        <w:tab/>
        <w:t>(7)</w:t>
      </w:r>
      <w:r>
        <w:tab/>
        <w:t xml:space="preserve">Section 23(2) is repealed and the following subsection is inserted instead — </w:t>
      </w:r>
    </w:p>
    <w:p>
      <w:pPr>
        <w:pStyle w:val="MiscOpen"/>
        <w:ind w:left="595"/>
        <w:rPr>
          <w:sz w:val="22"/>
        </w:rPr>
      </w:pPr>
      <w:r>
        <w:rPr>
          <w:sz w:val="22"/>
        </w:rPr>
        <w:t xml:space="preserve">“    </w:t>
      </w:r>
    </w:p>
    <w:p>
      <w:pPr>
        <w:pStyle w:val="nzSubsection"/>
      </w:pPr>
      <w:r>
        <w:tab/>
        <w:t>(2)</w:t>
      </w:r>
      <w:r>
        <w:tab/>
        <w:t xml:space="preserve">For the purposes of ensuring that subsection (1) is complied with the Minister may exercise the powers in section 212 of the </w:t>
      </w:r>
      <w:r>
        <w:rPr>
          <w:i/>
        </w:rPr>
        <w:t>Planning and Development Act 2005</w:t>
      </w:r>
      <w:r>
        <w:t xml:space="preserve"> as if — </w:t>
      </w:r>
    </w:p>
    <w:p>
      <w:pPr>
        <w:pStyle w:val="nzIndenta"/>
      </w:pPr>
      <w:r>
        <w:tab/>
        <w:t>(a)</w:t>
      </w:r>
      <w:r>
        <w:tab/>
        <w:t>subsection (1) of this section were the relevant provision referred to in section 212(1) of that Act; and</w:t>
      </w:r>
    </w:p>
    <w:p>
      <w:pPr>
        <w:pStyle w:val="nzIndenta"/>
      </w:pPr>
      <w:r>
        <w:tab/>
        <w:t>(b)</w:t>
      </w:r>
      <w:r>
        <w:tab/>
        <w:t>references to a local planning scheme were references to an amendment to the local planning scheme referred to in subsection (1) of this section,</w:t>
      </w:r>
    </w:p>
    <w:p>
      <w:pPr>
        <w:pStyle w:val="nzSubsection"/>
      </w:pPr>
      <w:r>
        <w:tab/>
      </w:r>
      <w:r>
        <w:tab/>
        <w:t xml:space="preserve">and section 213 of the </w:t>
      </w:r>
      <w:r>
        <w:rPr>
          <w:i/>
        </w:rPr>
        <w:t>Planning and Development Act 2005</w:t>
      </w:r>
      <w:r>
        <w:t xml:space="preserve"> applies accordingly.</w:t>
      </w:r>
    </w:p>
    <w:p>
      <w:pPr>
        <w:pStyle w:val="MiscClose"/>
        <w:ind w:right="294"/>
        <w:rPr>
          <w:sz w:val="22"/>
        </w:rPr>
      </w:pPr>
      <w:r>
        <w:rPr>
          <w:sz w:val="22"/>
        </w:rPr>
        <w:t xml:space="preserve">    ”.</w:t>
      </w:r>
    </w:p>
    <w:p>
      <w:pPr>
        <w:pStyle w:val="MiscClose"/>
        <w:rPr>
          <w:sz w:val="22"/>
        </w:rPr>
      </w:pPr>
      <w:r>
        <w:rPr>
          <w:sz w:val="22"/>
        </w:rPr>
        <w:t xml:space="preserve">    ”.</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Swan Valley Planning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jpe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5283</Words>
  <Characters>25256</Characters>
  <Application>Microsoft Office Word</Application>
  <DocSecurity>0</DocSecurity>
  <Lines>721</Lines>
  <Paragraphs>436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30103</CharactersWithSpaces>
  <SharedDoc>false</SharedDoc>
  <HLinks>
    <vt:vector size="6" baseType="variant">
      <vt:variant>
        <vt:i4>4587630</vt:i4>
      </vt:variant>
      <vt:variant>
        <vt:i4>6750</vt:i4>
      </vt:variant>
      <vt:variant>
        <vt:i4>1025</vt:i4>
      </vt:variant>
      <vt:variant>
        <vt:i4>1</vt:i4>
      </vt:variant>
      <vt:variant>
        <vt:lpwstr>P:\ScannedPics - DO NOT DELETE\2003-09-09\swan3.jpg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1995 - 01-b0-02</dc:title>
  <dc:subject/>
  <dc:creator/>
  <cp:keywords/>
  <dc:description/>
  <cp:lastModifiedBy>svcMRProcess</cp:lastModifiedBy>
  <cp:revision>4</cp:revision>
  <cp:lastPrinted>2003-09-12T07:34:00Z</cp:lastPrinted>
  <dcterms:created xsi:type="dcterms:W3CDTF">2018-09-09T01:52:00Z</dcterms:created>
  <dcterms:modified xsi:type="dcterms:W3CDTF">2018-09-09T01:52:00Z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805</vt:i4>
  </property>
  <property fmtid="{D5CDD505-2E9C-101B-9397-08002B2CF9AE}" pid="6" name="AsAtDate">
    <vt:lpwstr>12 Dec 2005</vt:lpwstr>
  </property>
  <property fmtid="{D5CDD505-2E9C-101B-9397-08002B2CF9AE}" pid="7" name="Suffix">
    <vt:lpwstr>01-b0-02</vt:lpwstr>
  </property>
</Properties>
</file>