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Builders’ Registration Act 1939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Building Services (Registration) Act 2011</w:t>
      </w:r>
      <w:r>
        <w:rPr>
          <w:color w:val="000000"/>
          <w:sz w:val="22"/>
          <w:szCs w:val="22"/>
        </w:rPr>
        <w:t xml:space="preserve"> s. 107 (No. 19 of 2011) as at 29 Aug 2011 (see s. 2(b) and </w:t>
      </w:r>
      <w:r>
        <w:rPr>
          <w:i/>
          <w:iCs/>
          <w:color w:val="000000"/>
          <w:sz w:val="22"/>
          <w:szCs w:val="22"/>
        </w:rPr>
        <w:t>Gazette</w:t>
      </w:r>
      <w:r>
        <w:rPr>
          <w:color w:val="000000"/>
          <w:sz w:val="22"/>
          <w:szCs w:val="22"/>
        </w:rPr>
        <w:t xml:space="preserve"> 26 Aug 2011 p. 3475</w:t>
      </w:r>
      <w:r>
        <w:rPr>
          <w:color w:val="000000"/>
          <w:sz w:val="22"/>
          <w:szCs w:val="22"/>
        </w:rPr>
        <w:noBreakHyphen/>
        <w:t>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_Toc425428829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 in this Act</w:t>
      </w:r>
      <w:r>
        <w:tab/>
      </w:r>
      <w:r>
        <w:fldChar w:fldCharType="begin"/>
      </w:r>
      <w:r>
        <w:instrText xml:space="preserve"> PAGEREF _Toc425428830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Area within which this Act applies</w:t>
      </w:r>
      <w:r>
        <w:tab/>
      </w:r>
      <w:r>
        <w:fldChar w:fldCharType="begin"/>
      </w:r>
      <w:r>
        <w:instrText xml:space="preserve"> PAGEREF _Toc425428831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rPr>
          <w:snapToGrid w:val="0"/>
          <w:spacing w:val="-4"/>
        </w:rPr>
        <w:t>Prohibition against unregistered builders carrying on business</w:t>
      </w:r>
      <w:r>
        <w:tab/>
      </w:r>
      <w:r>
        <w:fldChar w:fldCharType="begin"/>
      </w:r>
      <w:r>
        <w:instrText xml:space="preserve"> PAGEREF _Toc425428832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Local governments not to issue building permits to unregistered persons</w:t>
      </w:r>
      <w:r>
        <w:tab/>
      </w:r>
      <w:r>
        <w:fldChar w:fldCharType="begin"/>
      </w:r>
      <w:r>
        <w:instrText xml:space="preserve"> PAGEREF _Toc425428833 \h </w:instrText>
      </w:r>
      <w:r>
        <w:fldChar w:fldCharType="separate"/>
      </w:r>
      <w:r>
        <w:t>7</w:t>
      </w:r>
      <w:r>
        <w:fldChar w:fldCharType="end"/>
      </w:r>
    </w:p>
    <w:p>
      <w:pPr>
        <w:pStyle w:val="TOC8"/>
        <w:rPr>
          <w:rFonts w:asciiTheme="minorHAnsi" w:eastAsiaTheme="minorEastAsia" w:hAnsiTheme="minorHAnsi" w:cstheme="minorBidi"/>
          <w:szCs w:val="22"/>
        </w:rPr>
      </w:pPr>
      <w:r>
        <w:t>4B.</w:t>
      </w:r>
      <w:r>
        <w:tab/>
        <w:t>Building licence fee</w:t>
      </w:r>
      <w:r>
        <w:tab/>
      </w:r>
      <w:r>
        <w:fldChar w:fldCharType="begin"/>
      </w:r>
      <w:r>
        <w:instrText xml:space="preserve"> PAGEREF _Toc425428834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Builders’ Registration Board of Western Australia</w:t>
      </w:r>
      <w:r>
        <w:tab/>
      </w:r>
      <w:r>
        <w:fldChar w:fldCharType="begin"/>
      </w:r>
      <w:r>
        <w:instrText xml:space="preserve"> PAGEREF _Toc425428835 \h </w:instrText>
      </w:r>
      <w:r>
        <w:fldChar w:fldCharType="separate"/>
      </w:r>
      <w:r>
        <w:t>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Appointment of Board members</w:t>
      </w:r>
      <w:r>
        <w:tab/>
      </w:r>
      <w:r>
        <w:fldChar w:fldCharType="begin"/>
      </w:r>
      <w:r>
        <w:instrText xml:space="preserve"> PAGEREF _Toc425428836 \h </w:instrText>
      </w:r>
      <w:r>
        <w:fldChar w:fldCharType="separate"/>
      </w:r>
      <w:r>
        <w:t>11</w:t>
      </w:r>
      <w:r>
        <w:fldChar w:fldCharType="end"/>
      </w:r>
    </w:p>
    <w:p>
      <w:pPr>
        <w:pStyle w:val="TOC8"/>
        <w:rPr>
          <w:rFonts w:asciiTheme="minorHAnsi" w:eastAsiaTheme="minorEastAsia" w:hAnsiTheme="minorHAnsi" w:cstheme="minorBidi"/>
          <w:szCs w:val="22"/>
        </w:rPr>
      </w:pPr>
      <w:r>
        <w:t>5AA</w:t>
      </w:r>
      <w:r>
        <w:rPr>
          <w:snapToGrid w:val="0"/>
        </w:rPr>
        <w:t>.</w:t>
      </w:r>
      <w:r>
        <w:rPr>
          <w:snapToGrid w:val="0"/>
        </w:rPr>
        <w:tab/>
        <w:t>Further provisions as to chairperson</w:t>
      </w:r>
      <w:r>
        <w:tab/>
      </w:r>
      <w:r>
        <w:fldChar w:fldCharType="begin"/>
      </w:r>
      <w:r>
        <w:instrText xml:space="preserve"> PAGEREF _Toc425428837 \h </w:instrText>
      </w:r>
      <w:r>
        <w:fldChar w:fldCharType="separate"/>
      </w:r>
      <w:r>
        <w:t>12</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Vacancies</w:t>
      </w:r>
      <w:r>
        <w:tab/>
      </w:r>
      <w:r>
        <w:fldChar w:fldCharType="begin"/>
      </w:r>
      <w:r>
        <w:instrText xml:space="preserve"> PAGEREF _Toc425428838 \h </w:instrText>
      </w:r>
      <w:r>
        <w:fldChar w:fldCharType="separate"/>
      </w:r>
      <w:r>
        <w:t>13</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Deputy of chairperson and members</w:t>
      </w:r>
      <w:r>
        <w:tab/>
      </w:r>
      <w:r>
        <w:fldChar w:fldCharType="begin"/>
      </w:r>
      <w:r>
        <w:instrText xml:space="preserve"> PAGEREF _Toc425428839 \h </w:instrText>
      </w:r>
      <w:r>
        <w:fldChar w:fldCharType="separate"/>
      </w:r>
      <w:r>
        <w:t>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proceedings</w:t>
      </w:r>
      <w:r>
        <w:tab/>
      </w:r>
      <w:r>
        <w:fldChar w:fldCharType="begin"/>
      </w:r>
      <w:r>
        <w:instrText xml:space="preserve"> PAGEREF _Toc425428840 \h </w:instrText>
      </w:r>
      <w:r>
        <w:fldChar w:fldCharType="separate"/>
      </w:r>
      <w:r>
        <w:t>15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of officers</w:t>
      </w:r>
      <w:r>
        <w:tab/>
      </w:r>
      <w:r>
        <w:fldChar w:fldCharType="begin"/>
      </w:r>
      <w:r>
        <w:instrText xml:space="preserve"> PAGEREF _Toc425428841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Duties and powers of Board</w:t>
      </w:r>
      <w:r>
        <w:tab/>
      </w:r>
      <w:r>
        <w:fldChar w:fldCharType="begin"/>
      </w:r>
      <w:r>
        <w:instrText xml:space="preserve"> PAGEREF _Toc425428842 \h </w:instrText>
      </w:r>
      <w:r>
        <w:fldChar w:fldCharType="separate"/>
      </w:r>
      <w:r>
        <w:t>16</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Indemnity against liability</w:t>
      </w:r>
      <w:r>
        <w:tab/>
      </w:r>
      <w:r>
        <w:fldChar w:fldCharType="begin"/>
      </w:r>
      <w:r>
        <w:instrText xml:space="preserve"> PAGEREF _Toc425428843 \h </w:instrText>
      </w:r>
      <w:r>
        <w:fldChar w:fldCharType="separate"/>
      </w:r>
      <w:r>
        <w:t>17</w:t>
      </w:r>
      <w:r>
        <w:fldChar w:fldCharType="end"/>
      </w:r>
    </w:p>
    <w:p>
      <w:pPr>
        <w:pStyle w:val="TOC8"/>
        <w:rPr>
          <w:rFonts w:asciiTheme="minorHAnsi" w:eastAsiaTheme="minorEastAsia" w:hAnsiTheme="minorHAnsi" w:cstheme="minorBidi"/>
          <w:szCs w:val="22"/>
        </w:rPr>
      </w:pPr>
      <w:r>
        <w:t>8B.</w:t>
      </w:r>
      <w:r>
        <w:tab/>
        <w:t>Corporate plan</w:t>
      </w:r>
      <w:r>
        <w:tab/>
      </w:r>
      <w:r>
        <w:fldChar w:fldCharType="begin"/>
      </w:r>
      <w:r>
        <w:instrText xml:space="preserve"> PAGEREF _Toc425428844 \h </w:instrText>
      </w:r>
      <w:r>
        <w:fldChar w:fldCharType="separate"/>
      </w:r>
      <w:r>
        <w:t>17</w:t>
      </w:r>
      <w:r>
        <w:fldChar w:fldCharType="end"/>
      </w:r>
    </w:p>
    <w:p>
      <w:pPr>
        <w:pStyle w:val="TOC8"/>
        <w:rPr>
          <w:rFonts w:asciiTheme="minorHAnsi" w:eastAsiaTheme="minorEastAsia" w:hAnsiTheme="minorHAnsi" w:cstheme="minorBidi"/>
          <w:szCs w:val="22"/>
        </w:rPr>
      </w:pPr>
      <w:r>
        <w:t>8C.</w:t>
      </w:r>
      <w:r>
        <w:tab/>
        <w:t>Board to comply with corporate plan</w:t>
      </w:r>
      <w:r>
        <w:tab/>
      </w:r>
      <w:r>
        <w:fldChar w:fldCharType="begin"/>
      </w:r>
      <w:r>
        <w:instrText xml:space="preserve"> PAGEREF _Toc425428845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Register of builders</w:t>
      </w:r>
      <w:r>
        <w:tab/>
      </w:r>
      <w:r>
        <w:fldChar w:fldCharType="begin"/>
      </w:r>
      <w:r>
        <w:instrText xml:space="preserve"> PAGEREF _Toc425428846 \h </w:instrText>
      </w:r>
      <w:r>
        <w:fldChar w:fldCharType="separate"/>
      </w:r>
      <w:r>
        <w:t>18</w:t>
      </w:r>
      <w:r>
        <w:fldChar w:fldCharType="end"/>
      </w:r>
    </w:p>
    <w:p>
      <w:pPr>
        <w:pStyle w:val="TOC8"/>
        <w:rPr>
          <w:rFonts w:asciiTheme="minorHAnsi" w:eastAsiaTheme="minorEastAsia" w:hAnsiTheme="minorHAnsi" w:cstheme="minorBidi"/>
          <w:szCs w:val="22"/>
        </w:rPr>
      </w:pPr>
      <w:r>
        <w:t>9AA.</w:t>
      </w:r>
      <w:r>
        <w:tab/>
        <w:t>Notification of change of address</w:t>
      </w:r>
      <w:r>
        <w:tab/>
      </w:r>
      <w:r>
        <w:fldChar w:fldCharType="begin"/>
      </w:r>
      <w:r>
        <w:instrText xml:space="preserve"> PAGEREF _Toc425428847 \h </w:instrText>
      </w:r>
      <w:r>
        <w:fldChar w:fldCharType="separate"/>
      </w:r>
      <w:r>
        <w:t>19</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Registration of architects and engineers without necessity of completing course or passing examinations</w:t>
      </w:r>
      <w:r>
        <w:tab/>
      </w:r>
      <w:r>
        <w:fldChar w:fldCharType="begin"/>
      </w:r>
      <w:r>
        <w:instrText xml:space="preserve"> PAGEREF _Toc425428848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Who may be registered</w:t>
      </w:r>
      <w:r>
        <w:tab/>
      </w:r>
      <w:r>
        <w:fldChar w:fldCharType="begin"/>
      </w:r>
      <w:r>
        <w:instrText xml:space="preserve"> PAGEREF _Toc425428849 \h </w:instrText>
      </w:r>
      <w:r>
        <w:fldChar w:fldCharType="separate"/>
      </w:r>
      <w:r>
        <w:t>20</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Conditional registration</w:t>
      </w:r>
      <w:r>
        <w:tab/>
      </w:r>
      <w:r>
        <w:fldChar w:fldCharType="begin"/>
      </w:r>
      <w:r>
        <w:instrText xml:space="preserve"> PAGEREF _Toc425428850 \h </w:instrText>
      </w:r>
      <w:r>
        <w:fldChar w:fldCharType="separate"/>
      </w:r>
      <w:r>
        <w:t>25</w:t>
      </w:r>
      <w:r>
        <w:fldChar w:fldCharType="end"/>
      </w:r>
    </w:p>
    <w:p>
      <w:pPr>
        <w:pStyle w:val="TOC8"/>
        <w:rPr>
          <w:rFonts w:asciiTheme="minorHAnsi" w:eastAsiaTheme="minorEastAsia" w:hAnsiTheme="minorHAnsi" w:cstheme="minorBidi"/>
          <w:szCs w:val="22"/>
        </w:rPr>
      </w:pPr>
      <w:r>
        <w:t>10AA.</w:t>
      </w:r>
      <w:r>
        <w:tab/>
        <w:t>Management and supervision of building work</w:t>
      </w:r>
      <w:r>
        <w:tab/>
      </w:r>
      <w:r>
        <w:fldChar w:fldCharType="begin"/>
      </w:r>
      <w:r>
        <w:instrText xml:space="preserve"> PAGEREF _Toc425428851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10B</w:t>
      </w:r>
      <w:r>
        <w:rPr>
          <w:snapToGrid w:val="0"/>
        </w:rPr>
        <w:t>.</w:t>
      </w:r>
      <w:r>
        <w:rPr>
          <w:snapToGrid w:val="0"/>
        </w:rPr>
        <w:tab/>
        <w:t>Building work by partnership to be under management and supervision of registered builder</w:t>
      </w:r>
      <w:r>
        <w:tab/>
      </w:r>
      <w:r>
        <w:fldChar w:fldCharType="begin"/>
      </w:r>
      <w:r>
        <w:instrText xml:space="preserve"> PAGEREF _Toc425428852 \h </w:instrText>
      </w:r>
      <w:r>
        <w:fldChar w:fldCharType="separate"/>
      </w:r>
      <w:r>
        <w:t>27</w:t>
      </w:r>
      <w:r>
        <w:fldChar w:fldCharType="end"/>
      </w:r>
    </w:p>
    <w:p>
      <w:pPr>
        <w:pStyle w:val="TOC8"/>
        <w:rPr>
          <w:rFonts w:asciiTheme="minorHAnsi" w:eastAsiaTheme="minorEastAsia" w:hAnsiTheme="minorHAnsi" w:cstheme="minorBidi"/>
          <w:szCs w:val="22"/>
        </w:rPr>
      </w:pPr>
      <w:r>
        <w:t>10C</w:t>
      </w:r>
      <w:r>
        <w:rPr>
          <w:snapToGrid w:val="0"/>
        </w:rPr>
        <w:t>.</w:t>
      </w:r>
      <w:r>
        <w:rPr>
          <w:snapToGrid w:val="0"/>
        </w:rPr>
        <w:tab/>
        <w:t>Details of person supervising and managing building work constructed by company to be supplied in advertisements and signs on building site</w:t>
      </w:r>
      <w:r>
        <w:tab/>
      </w:r>
      <w:r>
        <w:fldChar w:fldCharType="begin"/>
      </w:r>
      <w:r>
        <w:instrText xml:space="preserve"> PAGEREF _Toc425428853 \h </w:instrText>
      </w:r>
      <w:r>
        <w:fldChar w:fldCharType="separate"/>
      </w:r>
      <w:r>
        <w:t>28</w:t>
      </w:r>
      <w:r>
        <w:fldChar w:fldCharType="end"/>
      </w:r>
    </w:p>
    <w:p>
      <w:pPr>
        <w:pStyle w:val="TOC8"/>
        <w:rPr>
          <w:rFonts w:asciiTheme="minorHAnsi" w:eastAsiaTheme="minorEastAsia" w:hAnsiTheme="minorHAnsi" w:cstheme="minorBidi"/>
          <w:szCs w:val="22"/>
        </w:rPr>
      </w:pPr>
      <w:r>
        <w:t>10CA</w:t>
      </w:r>
      <w:r>
        <w:rPr>
          <w:snapToGrid w:val="0"/>
        </w:rPr>
        <w:t>.</w:t>
      </w:r>
      <w:r>
        <w:rPr>
          <w:snapToGrid w:val="0"/>
        </w:rPr>
        <w:tab/>
        <w:t>Standard of management and supervision</w:t>
      </w:r>
      <w:r>
        <w:tab/>
      </w:r>
      <w:r>
        <w:fldChar w:fldCharType="begin"/>
      </w:r>
      <w:r>
        <w:instrText xml:space="preserve"> PAGEREF _Toc425428854 \h </w:instrText>
      </w:r>
      <w:r>
        <w:fldChar w:fldCharType="separate"/>
      </w:r>
      <w:r>
        <w:t>29</w:t>
      </w:r>
      <w:r>
        <w:fldChar w:fldCharType="end"/>
      </w:r>
    </w:p>
    <w:p>
      <w:pPr>
        <w:pStyle w:val="TOC8"/>
        <w:rPr>
          <w:rFonts w:asciiTheme="minorHAnsi" w:eastAsiaTheme="minorEastAsia" w:hAnsiTheme="minorHAnsi" w:cstheme="minorBidi"/>
          <w:szCs w:val="22"/>
        </w:rPr>
      </w:pPr>
      <w:r>
        <w:t>10D</w:t>
      </w:r>
      <w:r>
        <w:rPr>
          <w:snapToGrid w:val="0"/>
        </w:rPr>
        <w:t>.</w:t>
      </w:r>
      <w:r>
        <w:rPr>
          <w:snapToGrid w:val="0"/>
        </w:rPr>
        <w:tab/>
        <w:t>Sections 10AA, 10B and 10C not to derogate from other provisions of this Act</w:t>
      </w:r>
      <w:r>
        <w:tab/>
      </w:r>
      <w:r>
        <w:fldChar w:fldCharType="begin"/>
      </w:r>
      <w:r>
        <w:instrText xml:space="preserve"> PAGEREF _Toc425428855 \h </w:instrText>
      </w:r>
      <w:r>
        <w:fldChar w:fldCharType="separate"/>
      </w:r>
      <w:r>
        <w:t>29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Course of training and examinations to be prescribed by the Board</w:t>
      </w:r>
      <w:r>
        <w:tab/>
      </w:r>
      <w:r>
        <w:fldChar w:fldCharType="begin"/>
      </w:r>
      <w:r>
        <w:instrText xml:space="preserve"> PAGEREF _Toc425428856 \h </w:instrText>
      </w:r>
      <w:r>
        <w:fldChar w:fldCharType="separate"/>
      </w:r>
      <w:r>
        <w:t>29</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Order to remedy unsatisfactory building work</w:t>
      </w:r>
      <w:r>
        <w:tab/>
      </w:r>
      <w:r>
        <w:fldChar w:fldCharType="begin"/>
      </w:r>
      <w:r>
        <w:instrText xml:space="preserve"> PAGEREF _Toc425428857 \h </w:instrText>
      </w:r>
      <w:r>
        <w:fldChar w:fldCharType="separate"/>
      </w:r>
      <w:r>
        <w:t>30</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Registrar may be requested to cause an inspection of building work</w:t>
      </w:r>
      <w:r>
        <w:tab/>
      </w:r>
      <w:r>
        <w:fldChar w:fldCharType="begin"/>
      </w:r>
      <w:r>
        <w:instrText xml:space="preserve"> PAGEREF _Toc425428858 \h </w:instrText>
      </w:r>
      <w:r>
        <w:fldChar w:fldCharType="separate"/>
      </w:r>
      <w:r>
        <w:t>33</w:t>
      </w:r>
      <w:r>
        <w:fldChar w:fldCharType="end"/>
      </w:r>
    </w:p>
    <w:p>
      <w:pPr>
        <w:pStyle w:val="TOC8"/>
        <w:rPr>
          <w:rFonts w:asciiTheme="minorHAnsi" w:eastAsiaTheme="minorEastAsia" w:hAnsiTheme="minorHAnsi" w:cstheme="minorBidi"/>
          <w:szCs w:val="22"/>
        </w:rPr>
      </w:pPr>
      <w:r>
        <w:t>12C.</w:t>
      </w:r>
      <w:r>
        <w:tab/>
        <w:t>Orders for payment while case pending</w:t>
      </w:r>
      <w:r>
        <w:tab/>
      </w:r>
      <w:r>
        <w:fldChar w:fldCharType="begin"/>
      </w:r>
      <w:r>
        <w:instrText xml:space="preserve"> PAGEREF _Toc425428859 \h </w:instrText>
      </w:r>
      <w:r>
        <w:fldChar w:fldCharType="separate"/>
      </w:r>
      <w:r>
        <w:t>33</w:t>
      </w:r>
      <w:r>
        <w:fldChar w:fldCharType="end"/>
      </w:r>
    </w:p>
    <w:p>
      <w:pPr>
        <w:pStyle w:val="TOC8"/>
        <w:rPr>
          <w:rFonts w:asciiTheme="minorHAnsi" w:eastAsiaTheme="minorEastAsia" w:hAnsiTheme="minorHAnsi" w:cstheme="minorBidi"/>
          <w:szCs w:val="22"/>
        </w:rPr>
      </w:pPr>
      <w:r>
        <w:t>12D.</w:t>
      </w:r>
      <w:r>
        <w:tab/>
        <w:t>Allegation of cause for disciplinary action</w:t>
      </w:r>
      <w:r>
        <w:tab/>
      </w:r>
      <w:r>
        <w:fldChar w:fldCharType="begin"/>
      </w:r>
      <w:r>
        <w:instrText xml:space="preserve"> PAGEREF _Toc425428860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Cancellation of registration for fraud or on other grounds</w:t>
      </w:r>
      <w:r>
        <w:tab/>
      </w:r>
      <w:r>
        <w:fldChar w:fldCharType="begin"/>
      </w:r>
      <w:r>
        <w:instrText xml:space="preserve"> PAGEREF _Toc425428861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Fines</w:t>
      </w:r>
      <w:r>
        <w:tab/>
      </w:r>
      <w:r>
        <w:fldChar w:fldCharType="begin"/>
      </w:r>
      <w:r>
        <w:instrText xml:space="preserve"> PAGEREF _Toc425428862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for review of decision of Board</w:t>
      </w:r>
      <w:r>
        <w:tab/>
      </w:r>
      <w:r>
        <w:fldChar w:fldCharType="begin"/>
      </w:r>
      <w:r>
        <w:instrText xml:space="preserve"> PAGEREF _Toc425428863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Fraudulently obtaining certificate, falsifying register etc.</w:t>
      </w:r>
      <w:r>
        <w:tab/>
      </w:r>
      <w:r>
        <w:fldChar w:fldCharType="begin"/>
      </w:r>
      <w:r>
        <w:instrText xml:space="preserve"> PAGEREF _Toc425428864 \h </w:instrText>
      </w:r>
      <w:r>
        <w:fldChar w:fldCharType="separate"/>
      </w:r>
      <w:r>
        <w:t>39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Penalty for disobedience of order of Board or breach of regulations</w:t>
      </w:r>
      <w:r>
        <w:tab/>
      </w:r>
      <w:r>
        <w:fldChar w:fldCharType="begin"/>
      </w:r>
      <w:r>
        <w:instrText xml:space="preserve"> PAGEREF _Toc425428865 \h </w:instrText>
      </w:r>
      <w:r>
        <w:fldChar w:fldCharType="separate"/>
      </w:r>
      <w:r>
        <w:t>40</w:t>
      </w:r>
      <w:r>
        <w:fldChar w:fldCharType="end"/>
      </w:r>
    </w:p>
    <w:p>
      <w:pPr>
        <w:pStyle w:val="TOC8"/>
        <w:rPr>
          <w:rFonts w:asciiTheme="minorHAnsi" w:eastAsiaTheme="minorEastAsia" w:hAnsiTheme="minorHAnsi" w:cstheme="minorBidi"/>
          <w:szCs w:val="22"/>
        </w:rPr>
      </w:pPr>
      <w:r>
        <w:t>17.</w:t>
      </w:r>
      <w:r>
        <w:tab/>
        <w:t>Powers on investigation</w:t>
      </w:r>
      <w:r>
        <w:tab/>
      </w:r>
      <w:r>
        <w:fldChar w:fldCharType="begin"/>
      </w:r>
      <w:r>
        <w:instrText xml:space="preserve"> PAGEREF _Toc425428866 \h </w:instrText>
      </w:r>
      <w:r>
        <w:fldChar w:fldCharType="separate"/>
      </w:r>
      <w:r>
        <w:t>40</w:t>
      </w:r>
      <w:r>
        <w:fldChar w:fldCharType="end"/>
      </w:r>
    </w:p>
    <w:p>
      <w:pPr>
        <w:pStyle w:val="TOC8"/>
        <w:rPr>
          <w:rFonts w:asciiTheme="minorHAnsi" w:eastAsiaTheme="minorEastAsia" w:hAnsiTheme="minorHAnsi" w:cstheme="minorBidi"/>
          <w:szCs w:val="22"/>
        </w:rPr>
      </w:pPr>
      <w:r>
        <w:t>17A.</w:t>
      </w:r>
      <w:r>
        <w:tab/>
        <w:t>Suspension of registration by State Administrative Tribunal</w:t>
      </w:r>
      <w:r>
        <w:tab/>
      </w:r>
      <w:r>
        <w:fldChar w:fldCharType="begin"/>
      </w:r>
      <w:r>
        <w:instrText xml:space="preserve"> PAGEREF _Toc425428867 \h </w:instrText>
      </w:r>
      <w:r>
        <w:fldChar w:fldCharType="separate"/>
      </w:r>
      <w:r>
        <w:t>41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Local governments to furnish information to the Board</w:t>
      </w:r>
      <w:r>
        <w:tab/>
      </w:r>
      <w:r>
        <w:fldChar w:fldCharType="begin"/>
      </w:r>
      <w:r>
        <w:instrText xml:space="preserve"> PAGEREF _Toc425428868 \h </w:instrText>
      </w:r>
      <w:r>
        <w:fldChar w:fldCharType="separate"/>
      </w:r>
      <w:r>
        <w:t>41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Return of certificates</w:t>
      </w:r>
      <w:r>
        <w:tab/>
      </w:r>
      <w:r>
        <w:fldChar w:fldCharType="begin"/>
      </w:r>
      <w:r>
        <w:instrText xml:space="preserve"> PAGEREF _Toc425428869 \h </w:instrText>
      </w:r>
      <w:r>
        <w:fldChar w:fldCharType="separate"/>
      </w:r>
      <w:r>
        <w:t>42</w:t>
      </w:r>
      <w:r>
        <w:fldChar w:fldCharType="end"/>
      </w:r>
    </w:p>
    <w:p>
      <w:pPr>
        <w:pStyle w:val="TOC8"/>
        <w:rPr>
          <w:rFonts w:asciiTheme="minorHAnsi" w:eastAsiaTheme="minorEastAsia" w:hAnsiTheme="minorHAnsi" w:cstheme="minorBidi"/>
          <w:szCs w:val="22"/>
        </w:rPr>
      </w:pPr>
      <w:r>
        <w:t>19A.</w:t>
      </w:r>
      <w:r>
        <w:tab/>
        <w:t>Surrender of registration or certificate</w:t>
      </w:r>
      <w:r>
        <w:tab/>
      </w:r>
      <w:r>
        <w:fldChar w:fldCharType="begin"/>
      </w:r>
      <w:r>
        <w:instrText xml:space="preserve"> PAGEREF _Toc425428870 \h </w:instrText>
      </w:r>
      <w:r>
        <w:fldChar w:fldCharType="separate"/>
      </w:r>
      <w:r>
        <w:t>42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Signature of chairperson</w:t>
      </w:r>
      <w:r>
        <w:tab/>
      </w:r>
      <w:r>
        <w:fldChar w:fldCharType="begin"/>
      </w:r>
      <w:r>
        <w:instrText xml:space="preserve"> PAGEREF _Toc425428871 \h </w:instrText>
      </w:r>
      <w:r>
        <w:fldChar w:fldCharType="separate"/>
      </w:r>
      <w:r>
        <w:t>43</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Right of entry and inspection</w:t>
      </w:r>
      <w:r>
        <w:tab/>
      </w:r>
      <w:r>
        <w:fldChar w:fldCharType="begin"/>
      </w:r>
      <w:r>
        <w:instrText xml:space="preserve"> PAGEREF _Toc425428872 \h </w:instrText>
      </w:r>
      <w:r>
        <w:fldChar w:fldCharType="separate"/>
      </w:r>
      <w:r>
        <w:t>43</w:t>
      </w:r>
      <w:r>
        <w:fldChar w:fldCharType="end"/>
      </w:r>
    </w:p>
    <w:p>
      <w:pPr>
        <w:pStyle w:val="TOC8"/>
        <w:rPr>
          <w:rFonts w:asciiTheme="minorHAnsi" w:eastAsiaTheme="minorEastAsia" w:hAnsiTheme="minorHAnsi" w:cstheme="minorBidi"/>
          <w:szCs w:val="22"/>
        </w:rPr>
      </w:pPr>
      <w:r>
        <w:t>20B</w:t>
      </w:r>
      <w:r>
        <w:rPr>
          <w:snapToGrid w:val="0"/>
        </w:rPr>
        <w:t>.</w:t>
      </w:r>
      <w:r>
        <w:rPr>
          <w:snapToGrid w:val="0"/>
        </w:rPr>
        <w:tab/>
        <w:t>Infringement notices</w:t>
      </w:r>
      <w:r>
        <w:tab/>
      </w:r>
      <w:r>
        <w:fldChar w:fldCharType="begin"/>
      </w:r>
      <w:r>
        <w:instrText xml:space="preserve"> PAGEREF _Toc425428873 \h </w:instrText>
      </w:r>
      <w:r>
        <w:fldChar w:fldCharType="separate"/>
      </w:r>
      <w:r>
        <w:t>43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Proceedings under this Act</w:t>
      </w:r>
      <w:r>
        <w:tab/>
      </w:r>
      <w:r>
        <w:fldChar w:fldCharType="begin"/>
      </w:r>
      <w:r>
        <w:instrText xml:space="preserve"> PAGEREF _Toc425428874 \h </w:instrText>
      </w:r>
      <w:r>
        <w:fldChar w:fldCharType="separate"/>
      </w:r>
      <w:r>
        <w:t>45</w:t>
      </w:r>
      <w:r>
        <w:fldChar w:fldCharType="end"/>
      </w:r>
    </w:p>
    <w:p>
      <w:pPr>
        <w:pStyle w:val="TOC8"/>
        <w:rPr>
          <w:rFonts w:asciiTheme="minorHAnsi" w:eastAsiaTheme="minorEastAsia" w:hAnsiTheme="minorHAnsi" w:cstheme="minorBidi"/>
          <w:szCs w:val="22"/>
        </w:rPr>
      </w:pPr>
      <w:r>
        <w:t>21A.</w:t>
      </w:r>
      <w:r>
        <w:tab/>
        <w:t>Limitation period for prosecutions</w:t>
      </w:r>
      <w:r>
        <w:tab/>
      </w:r>
      <w:r>
        <w:fldChar w:fldCharType="begin"/>
      </w:r>
      <w:r>
        <w:instrText xml:space="preserve"> PAGEREF _Toc425428875 \h </w:instrText>
      </w:r>
      <w:r>
        <w:fldChar w:fldCharType="separate"/>
      </w:r>
      <w:r>
        <w:t>47</w:t>
      </w:r>
      <w:r>
        <w:fldChar w:fldCharType="end"/>
      </w:r>
    </w:p>
    <w:p>
      <w:pPr>
        <w:pStyle w:val="TOC8"/>
        <w:rPr>
          <w:rFonts w:asciiTheme="minorHAnsi" w:eastAsiaTheme="minorEastAsia" w:hAnsiTheme="minorHAnsi" w:cstheme="minorBidi"/>
          <w:szCs w:val="22"/>
        </w:rPr>
      </w:pPr>
      <w:r>
        <w:t>21B.</w:t>
      </w:r>
      <w:r>
        <w:tab/>
        <w:t>Liability of directors etc.</w:t>
      </w:r>
      <w:r>
        <w:tab/>
      </w:r>
      <w:r>
        <w:fldChar w:fldCharType="begin"/>
      </w:r>
      <w:r>
        <w:instrText xml:space="preserve"> PAGEREF _Toc425428876 \h </w:instrText>
      </w:r>
      <w:r>
        <w:fldChar w:fldCharType="separate"/>
      </w:r>
      <w:r>
        <w:t>47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Fees and expenses</w:t>
      </w:r>
      <w:r>
        <w:tab/>
      </w:r>
      <w:r>
        <w:fldChar w:fldCharType="begin"/>
      </w:r>
      <w:r>
        <w:instrText xml:space="preserve"> PAGEREF _Toc425428877 \h </w:instrText>
      </w:r>
      <w:r>
        <w:fldChar w:fldCharType="separate"/>
      </w:r>
      <w:r>
        <w:t>47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Accounts</w:t>
      </w:r>
      <w:r>
        <w:tab/>
      </w:r>
      <w:r>
        <w:fldChar w:fldCharType="begin"/>
      </w:r>
      <w:r>
        <w:instrText xml:space="preserve"> PAGEREF _Toc425428878 \h </w:instrText>
      </w:r>
      <w:r>
        <w:fldChar w:fldCharType="separate"/>
      </w:r>
      <w:r>
        <w:t>48</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Audit</w:t>
      </w:r>
      <w:r>
        <w:tab/>
      </w:r>
      <w:r>
        <w:fldChar w:fldCharType="begin"/>
      </w:r>
      <w:r>
        <w:instrText xml:space="preserve"> PAGEREF _Toc425428879 \h </w:instrText>
      </w:r>
      <w:r>
        <w:fldChar w:fldCharType="separate"/>
      </w:r>
      <w:r>
        <w:t>49</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Annual report</w:t>
      </w:r>
      <w:r>
        <w:tab/>
      </w:r>
      <w:r>
        <w:fldChar w:fldCharType="begin"/>
      </w:r>
      <w:r>
        <w:instrText xml:space="preserve"> PAGEREF _Toc425428880 \h </w:instrText>
      </w:r>
      <w:r>
        <w:fldChar w:fldCharType="separate"/>
      </w:r>
      <w:r>
        <w:t>49</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Directions by Minister</w:t>
      </w:r>
      <w:r>
        <w:tab/>
      </w:r>
      <w:r>
        <w:fldChar w:fldCharType="begin"/>
      </w:r>
      <w:r>
        <w:instrText xml:space="preserve"> PAGEREF _Toc425428881 \h </w:instrText>
      </w:r>
      <w:r>
        <w:fldChar w:fldCharType="separate"/>
      </w:r>
      <w:r>
        <w:t>50</w:t>
      </w:r>
      <w:r>
        <w:fldChar w:fldCharType="end"/>
      </w:r>
    </w:p>
    <w:p>
      <w:pPr>
        <w:pStyle w:val="TOC8"/>
        <w:rPr>
          <w:rFonts w:asciiTheme="minorHAnsi" w:eastAsiaTheme="minorEastAsia" w:hAnsiTheme="minorHAnsi" w:cstheme="minorBidi"/>
          <w:szCs w:val="22"/>
        </w:rPr>
      </w:pPr>
      <w:r>
        <w:t>23D</w:t>
      </w:r>
      <w:r>
        <w:rPr>
          <w:snapToGrid w:val="0"/>
        </w:rPr>
        <w:t>.</w:t>
      </w:r>
      <w:r>
        <w:rPr>
          <w:snapToGrid w:val="0"/>
        </w:rPr>
        <w:tab/>
        <w:t>Minister to have access to information</w:t>
      </w:r>
      <w:r>
        <w:tab/>
      </w:r>
      <w:r>
        <w:fldChar w:fldCharType="begin"/>
      </w:r>
      <w:r>
        <w:instrText xml:space="preserve"> PAGEREF _Toc425428882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 to make regulations</w:t>
      </w:r>
      <w:r>
        <w:tab/>
      </w:r>
      <w:r>
        <w:fldChar w:fldCharType="begin"/>
      </w:r>
      <w:r>
        <w:instrText xml:space="preserve"> PAGEREF _Toc425428883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Terms used in this section and sections 26 to 46</w:t>
      </w:r>
      <w:r>
        <w:tab/>
      </w:r>
      <w:r>
        <w:fldChar w:fldCharType="begin"/>
      </w:r>
      <w:r>
        <w:instrText xml:space="preserve"> PAGEREF _Toc425428884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Building Disputes Tribunal</w:t>
      </w:r>
      <w:r>
        <w:tab/>
      </w:r>
      <w:r>
        <w:fldChar w:fldCharType="begin"/>
      </w:r>
      <w:r>
        <w:instrText xml:space="preserve"> PAGEREF _Toc425428885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Chairperson and deputies</w:t>
      </w:r>
      <w:r>
        <w:tab/>
      </w:r>
      <w:r>
        <w:fldChar w:fldCharType="begin"/>
      </w:r>
      <w:r>
        <w:instrText xml:space="preserve"> PAGEREF _Toc425428886 \h </w:instrText>
      </w:r>
      <w:r>
        <w:fldChar w:fldCharType="separate"/>
      </w:r>
      <w:r>
        <w:t>53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Panels</w:t>
      </w:r>
      <w:r>
        <w:tab/>
      </w:r>
      <w:r>
        <w:fldChar w:fldCharType="begin"/>
      </w:r>
      <w:r>
        <w:instrText xml:space="preserve"> PAGEREF _Toc425428887 \h </w:instrText>
      </w:r>
      <w:r>
        <w:fldChar w:fldCharType="separate"/>
      </w:r>
      <w:r>
        <w:t>53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Term of office</w:t>
      </w:r>
      <w:r>
        <w:tab/>
      </w:r>
      <w:r>
        <w:fldChar w:fldCharType="begin"/>
      </w:r>
      <w:r>
        <w:instrText xml:space="preserve"> PAGEREF _Toc425428888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Fees and allowances</w:t>
      </w:r>
      <w:r>
        <w:tab/>
      </w:r>
      <w:r>
        <w:fldChar w:fldCharType="begin"/>
      </w:r>
      <w:r>
        <w:instrText xml:space="preserve"> PAGEREF _Toc425428889 \h </w:instrText>
      </w:r>
      <w:r>
        <w:fldChar w:fldCharType="separate"/>
      </w:r>
      <w:r>
        <w:t>54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Conditions of appointment</w:t>
      </w:r>
      <w:r>
        <w:tab/>
      </w:r>
      <w:r>
        <w:fldChar w:fldCharType="begin"/>
      </w:r>
      <w:r>
        <w:instrText xml:space="preserve"> PAGEREF _Toc425428890 \h </w:instrText>
      </w:r>
      <w:r>
        <w:fldChar w:fldCharType="separate"/>
      </w:r>
      <w:r>
        <w:t>55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not affected by vacancy</w:t>
      </w:r>
      <w:r>
        <w:tab/>
      </w:r>
      <w:r>
        <w:fldChar w:fldCharType="begin"/>
      </w:r>
      <w:r>
        <w:instrText xml:space="preserve"> PAGEREF _Toc425428891 \h </w:instrText>
      </w:r>
      <w:r>
        <w:fldChar w:fldCharType="separate"/>
      </w:r>
      <w:r>
        <w:t>55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Registrar</w:t>
      </w:r>
      <w:r>
        <w:tab/>
      </w:r>
      <w:r>
        <w:fldChar w:fldCharType="begin"/>
      </w:r>
      <w:r>
        <w:instrText xml:space="preserve"> PAGEREF _Toc425428892 \h </w:instrText>
      </w:r>
      <w:r>
        <w:fldChar w:fldCharType="separate"/>
      </w:r>
      <w:r>
        <w:t>55</w:t>
      </w:r>
      <w:r>
        <w:fldChar w:fldCharType="end"/>
      </w:r>
    </w:p>
    <w:p>
      <w:pPr>
        <w:pStyle w:val="TOC8"/>
        <w:rPr>
          <w:rFonts w:asciiTheme="minorHAnsi" w:eastAsiaTheme="minorEastAsia" w:hAnsiTheme="minorHAnsi" w:cstheme="minorBidi"/>
          <w:szCs w:val="22"/>
        </w:rPr>
      </w:pPr>
      <w:r>
        <w:t>33A.</w:t>
      </w:r>
      <w:r>
        <w:tab/>
        <w:t>Exercise of prescribed jurisdiction of the Disputes Tribunal</w:t>
      </w:r>
      <w:r>
        <w:tab/>
      </w:r>
      <w:r>
        <w:fldChar w:fldCharType="begin"/>
      </w:r>
      <w:r>
        <w:instrText xml:space="preserve"> PAGEREF _Toc425428893 \h </w:instrText>
      </w:r>
      <w:r>
        <w:fldChar w:fldCharType="separate"/>
      </w:r>
      <w:r>
        <w:t>55</w:t>
      </w:r>
      <w:r>
        <w:fldChar w:fldCharType="end"/>
      </w:r>
    </w:p>
    <w:p>
      <w:pPr>
        <w:pStyle w:val="TOC8"/>
        <w:rPr>
          <w:rFonts w:asciiTheme="minorHAnsi" w:eastAsiaTheme="minorEastAsia" w:hAnsiTheme="minorHAnsi" w:cstheme="minorBidi"/>
          <w:szCs w:val="22"/>
        </w:rPr>
      </w:pPr>
      <w:r>
        <w:t>34.</w:t>
      </w:r>
      <w:r>
        <w:tab/>
        <w:t>Administration and expenses of Disputes Tribunal</w:t>
      </w:r>
      <w:r>
        <w:tab/>
      </w:r>
      <w:r>
        <w:fldChar w:fldCharType="begin"/>
      </w:r>
      <w:r>
        <w:instrText xml:space="preserve"> PAGEREF _Toc425428894 \h </w:instrText>
      </w:r>
      <w:r>
        <w:fldChar w:fldCharType="separate"/>
      </w:r>
      <w:r>
        <w:t>56</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Disputes Tribunal fees</w:t>
      </w:r>
      <w:r>
        <w:tab/>
      </w:r>
      <w:r>
        <w:fldChar w:fldCharType="begin"/>
      </w:r>
      <w:r>
        <w:instrText xml:space="preserve"> PAGEREF _Toc425428895 \h </w:instrText>
      </w:r>
      <w:r>
        <w:fldChar w:fldCharType="separate"/>
      </w:r>
      <w:r>
        <w:t>57</w:t>
      </w:r>
      <w:r>
        <w:fldChar w:fldCharType="end"/>
      </w:r>
    </w:p>
    <w:p>
      <w:pPr>
        <w:pStyle w:val="TOC8"/>
        <w:rPr>
          <w:rFonts w:asciiTheme="minorHAnsi" w:eastAsiaTheme="minorEastAsia" w:hAnsiTheme="minorHAnsi" w:cstheme="minorBidi"/>
          <w:szCs w:val="22"/>
        </w:rPr>
      </w:pPr>
      <w:r>
        <w:t>34B</w:t>
      </w:r>
      <w:r>
        <w:rPr>
          <w:snapToGrid w:val="0"/>
        </w:rPr>
        <w:t>.</w:t>
      </w:r>
      <w:r>
        <w:rPr>
          <w:snapToGrid w:val="0"/>
        </w:rPr>
        <w:tab/>
        <w:t>Chairperson or deputy chairperson may refer a matter to mediation</w:t>
      </w:r>
      <w:r>
        <w:tab/>
      </w:r>
      <w:r>
        <w:fldChar w:fldCharType="begin"/>
      </w:r>
      <w:r>
        <w:instrText xml:space="preserve"> PAGEREF _Toc425428896 \h </w:instrText>
      </w:r>
      <w:r>
        <w:fldChar w:fldCharType="separate"/>
      </w:r>
      <w:r>
        <w:t>57</w:t>
      </w:r>
      <w:r>
        <w:fldChar w:fldCharType="end"/>
      </w:r>
    </w:p>
    <w:p>
      <w:pPr>
        <w:pStyle w:val="TOC8"/>
        <w:rPr>
          <w:rFonts w:asciiTheme="minorHAnsi" w:eastAsiaTheme="minorEastAsia" w:hAnsiTheme="minorHAnsi" w:cstheme="minorBidi"/>
          <w:szCs w:val="22"/>
        </w:rPr>
      </w:pPr>
      <w:r>
        <w:t>34C.</w:t>
      </w:r>
      <w:r>
        <w:tab/>
        <w:t>Settlement or failure to settle</w:t>
      </w:r>
      <w:r>
        <w:tab/>
      </w:r>
      <w:r>
        <w:fldChar w:fldCharType="begin"/>
      </w:r>
      <w:r>
        <w:instrText xml:space="preserve"> PAGEREF _Toc425428897 \h </w:instrText>
      </w:r>
      <w:r>
        <w:fldChar w:fldCharType="separate"/>
      </w:r>
      <w:r>
        <w:t>58</w:t>
      </w:r>
      <w:r>
        <w:fldChar w:fldCharType="end"/>
      </w:r>
    </w:p>
    <w:p>
      <w:pPr>
        <w:pStyle w:val="TOC8"/>
        <w:rPr>
          <w:rFonts w:asciiTheme="minorHAnsi" w:eastAsiaTheme="minorEastAsia" w:hAnsiTheme="minorHAnsi" w:cstheme="minorBidi"/>
          <w:szCs w:val="22"/>
        </w:rPr>
      </w:pPr>
      <w:r>
        <w:t>34D.</w:t>
      </w:r>
      <w:r>
        <w:tab/>
        <w:t>Qualifications and remuneration of mediators</w:t>
      </w:r>
      <w:r>
        <w:tab/>
      </w:r>
      <w:r>
        <w:fldChar w:fldCharType="begin"/>
      </w:r>
      <w:r>
        <w:instrText xml:space="preserve"> PAGEREF _Toc425428898 \h </w:instrText>
      </w:r>
      <w:r>
        <w:fldChar w:fldCharType="separate"/>
      </w:r>
      <w:r>
        <w:t>58</w:t>
      </w:r>
      <w:r>
        <w:fldChar w:fldCharType="end"/>
      </w:r>
    </w:p>
    <w:p>
      <w:pPr>
        <w:pStyle w:val="TOC8"/>
        <w:rPr>
          <w:rFonts w:asciiTheme="minorHAnsi" w:eastAsiaTheme="minorEastAsia" w:hAnsiTheme="minorHAnsi" w:cstheme="minorBidi"/>
          <w:szCs w:val="22"/>
        </w:rPr>
      </w:pPr>
      <w:r>
        <w:t>34E.</w:t>
      </w:r>
      <w:r>
        <w:tab/>
        <w:t>Immunity of mediators</w:t>
      </w:r>
      <w:r>
        <w:tab/>
      </w:r>
      <w:r>
        <w:fldChar w:fldCharType="begin"/>
      </w:r>
      <w:r>
        <w:instrText xml:space="preserve"> PAGEREF _Toc425428899 \h </w:instrText>
      </w:r>
      <w:r>
        <w:fldChar w:fldCharType="separate"/>
      </w:r>
      <w:r>
        <w:t>59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Jurisdiction and constitution of Disputes Tribunal</w:t>
      </w:r>
      <w:r>
        <w:tab/>
      </w:r>
      <w:r>
        <w:fldChar w:fldCharType="begin"/>
      </w:r>
      <w:r>
        <w:instrText xml:space="preserve"> PAGEREF _Toc425428900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Sittings of Disputes Tribunal</w:t>
      </w:r>
      <w:r>
        <w:tab/>
      </w:r>
      <w:r>
        <w:fldChar w:fldCharType="begin"/>
      </w:r>
      <w:r>
        <w:instrText xml:space="preserve"> PAGEREF _Toc425428901 \h </w:instrText>
      </w:r>
      <w:r>
        <w:fldChar w:fldCharType="separate"/>
      </w:r>
      <w:r>
        <w:t>60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Hearings</w:t>
      </w:r>
      <w:r>
        <w:tab/>
      </w:r>
      <w:r>
        <w:fldChar w:fldCharType="begin"/>
      </w:r>
      <w:r>
        <w:instrText xml:space="preserve"> PAGEREF _Toc425428902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Disputes Tribunal</w:t>
      </w:r>
      <w:r>
        <w:tab/>
      </w:r>
      <w:r>
        <w:fldChar w:fldCharType="begin"/>
      </w:r>
      <w:r>
        <w:instrText xml:space="preserve"> PAGEREF _Toc425428903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Offences</w:t>
      </w:r>
      <w:r>
        <w:tab/>
      </w:r>
      <w:r>
        <w:fldChar w:fldCharType="begin"/>
      </w:r>
      <w:r>
        <w:instrText xml:space="preserve"> PAGEREF _Toc425428904 \h </w:instrText>
      </w:r>
      <w:r>
        <w:fldChar w:fldCharType="separate"/>
      </w:r>
      <w:r>
        <w:t>63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Reasons for decision</w:t>
      </w:r>
      <w:r>
        <w:tab/>
      </w:r>
      <w:r>
        <w:fldChar w:fldCharType="begin"/>
      </w:r>
      <w:r>
        <w:instrText xml:space="preserve"> PAGEREF _Toc425428905 \h </w:instrText>
      </w:r>
      <w:r>
        <w:fldChar w:fldCharType="separate"/>
      </w:r>
      <w:r>
        <w:t>64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Review of decision of Disputes Tribunal</w:t>
      </w:r>
      <w:r>
        <w:tab/>
      </w:r>
      <w:r>
        <w:fldChar w:fldCharType="begin"/>
      </w:r>
      <w:r>
        <w:instrText xml:space="preserve"> PAGEREF _Toc425428906 \h </w:instrText>
      </w:r>
      <w:r>
        <w:fldChar w:fldCharType="separate"/>
      </w:r>
      <w:r>
        <w:t>65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Case stated</w:t>
      </w:r>
      <w:r>
        <w:tab/>
      </w:r>
      <w:r>
        <w:fldChar w:fldCharType="begin"/>
      </w:r>
      <w:r>
        <w:instrText xml:space="preserve"> PAGEREF _Toc425428907 \h </w:instrText>
      </w:r>
      <w:r>
        <w:fldChar w:fldCharType="separate"/>
      </w:r>
      <w:r>
        <w:t>65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_Toc425428908 \h </w:instrText>
      </w:r>
      <w:r>
        <w:fldChar w:fldCharType="separate"/>
      </w:r>
      <w:r>
        <w:t>66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Enforcement of payment of pecuniary sums</w:t>
      </w:r>
      <w:r>
        <w:tab/>
      </w:r>
      <w:r>
        <w:fldChar w:fldCharType="begin"/>
      </w:r>
      <w:r>
        <w:instrText xml:space="preserve"> PAGEREF _Toc425428909 \h </w:instrText>
      </w:r>
      <w:r>
        <w:fldChar w:fldCharType="separate"/>
      </w:r>
      <w:r>
        <w:t>66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Immunity</w:t>
      </w:r>
      <w:r>
        <w:tab/>
      </w:r>
      <w:r>
        <w:fldChar w:fldCharType="begin"/>
      </w:r>
      <w:r>
        <w:instrText xml:space="preserve"> PAGEREF _Toc425428910 \h </w:instrText>
      </w:r>
      <w:r>
        <w:fldChar w:fldCharType="separate"/>
      </w:r>
      <w:r>
        <w:t>67</w:t>
      </w:r>
      <w:r>
        <w:fldChar w:fldCharType="end"/>
      </w:r>
    </w:p>
    <w:p>
      <w:pPr>
        <w:pStyle w:val="TOC8"/>
        <w:rPr>
          <w:rFonts w:asciiTheme="minorHAnsi" w:eastAsiaTheme="minorEastAsia" w:hAnsiTheme="minorHAnsi" w:cstheme="minorBidi"/>
          <w:szCs w:val="22"/>
        </w:rPr>
      </w:pPr>
      <w:r>
        <w:t>45A.</w:t>
      </w:r>
      <w:r>
        <w:tab/>
        <w:t>Presentation of cases before Disputes Tribunal</w:t>
      </w:r>
      <w:r>
        <w:tab/>
      </w:r>
      <w:r>
        <w:fldChar w:fldCharType="begin"/>
      </w:r>
      <w:r>
        <w:instrText xml:space="preserve"> PAGEREF _Toc425428911 \h </w:instrText>
      </w:r>
      <w:r>
        <w:fldChar w:fldCharType="separate"/>
      </w:r>
      <w:r>
        <w:t>67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Regulations</w:t>
      </w:r>
      <w:r>
        <w:tab/>
      </w:r>
      <w:r>
        <w:fldChar w:fldCharType="begin"/>
      </w:r>
      <w:r>
        <w:instrText xml:space="preserve"> PAGEREF _Toc425428912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Areas within which this Act applies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_Toc425428916 \h </w:instrText>
      </w:r>
      <w:r>
        <w:fldChar w:fldCharType="separate"/>
      </w:r>
      <w:r>
        <w:t>75</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_Toc425428917 \h </w:instrText>
      </w:r>
      <w:r>
        <w:fldChar w:fldCharType="separate"/>
      </w:r>
      <w:r>
        <w:t>80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An Act relating to the qualifications and registration of builders; to constitute a board in relation thereto; to establish a tribunal with jurisdiction in respect of certain building disputes, and for other purposes connected therewith.</w:t>
      </w:r>
    </w:p>
    <w:p>
      <w:pPr>
        <w:pStyle w:val="Footnotelongtitle"/>
      </w:pPr>
      <w:r>
        <w:tab/>
        <w:t>[Long title amended by No. 60 of 1991 s. 4; No. 76 of 2000 s. 4.]</w:t>
      </w:r>
    </w:p>
    <w:p>
      <w:pPr>
        <w:pStyle w:val="Heading5"/>
        <w:rPr>
          <w:snapToGrid w:val="0"/>
        </w:rPr>
      </w:pPr>
      <w:bookmarkStart w:id="3" w:name="_Toc378062315"/>
      <w:bookmarkStart w:id="4" w:name="_Toc425428829"/>
      <w:r>
        <w:rPr>
          <w:rStyle w:val="CharSectno"/>
        </w:rPr>
        <w:t>1</w:t>
      </w:r>
      <w:r>
        <w:rPr>
          <w:snapToGrid w:val="0"/>
        </w:rPr>
        <w:t>.</w:t>
      </w:r>
      <w:r>
        <w:rPr>
          <w:snapToGrid w:val="0"/>
        </w:rPr>
        <w:tab/>
        <w:t>Short title and commencement</w:t>
      </w:r>
      <w:bookmarkEnd w:id="3"/>
      <w:bookmarkEnd w:id="4"/>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5" w:name="_Toc378062316"/>
      <w:bookmarkStart w:id="6" w:name="_Toc425428830"/>
      <w:r>
        <w:rPr>
          <w:rStyle w:val="CharSectno"/>
        </w:rPr>
        <w:t>2</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unless inconsistent with the context of subject matter —</w:t>
      </w:r>
    </w:p>
    <w:p>
      <w:pPr>
        <w:pStyle w:val="Defstart"/>
        <w:spacing w:before="120"/>
      </w:pPr>
      <w:r>
        <w:rPr>
          <w:b/>
        </w:rPr>
        <w:tab/>
      </w:r>
      <w:r>
        <w:rPr>
          <w:rStyle w:val="CharDefText"/>
        </w:rPr>
        <w:t>Board</w:t>
      </w:r>
      <w:r>
        <w:t xml:space="preserve"> means the Builders’ Registration Board of Western Australia constituted under this Act;</w:t>
      </w:r>
    </w:p>
    <w:p>
      <w:pPr>
        <w:pStyle w:val="Defstart"/>
        <w:spacing w:before="120"/>
      </w:pPr>
      <w:r>
        <w:rPr>
          <w:b/>
        </w:rPr>
        <w:tab/>
      </w:r>
      <w:r>
        <w:rPr>
          <w:rStyle w:val="CharDefText"/>
        </w:rPr>
        <w:t>builder</w:t>
      </w:r>
      <w:r>
        <w:t xml:space="preserve"> means a person trading as a builder;</w:t>
      </w:r>
    </w:p>
    <w:p>
      <w:pPr>
        <w:pStyle w:val="Defstart"/>
        <w:spacing w:before="120"/>
      </w:pPr>
      <w:r>
        <w:rPr>
          <w:b/>
        </w:rPr>
        <w:tab/>
      </w:r>
      <w:r>
        <w:rPr>
          <w:rStyle w:val="CharDefText"/>
        </w:rPr>
        <w:t>building</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r>
      <w:r>
        <w:rPr>
          <w:rStyle w:val="CharDefText"/>
        </w:rPr>
        <w:t>building licence</w:t>
      </w:r>
      <w:r>
        <w:t xml:space="preserve"> means a building licence issued under Part XV of the </w:t>
      </w:r>
      <w:r>
        <w:rPr>
          <w:i/>
        </w:rPr>
        <w:t>Local Government (Miscellaneous Provisions) Act 1960</w:t>
      </w:r>
      <w:r>
        <w:t>;</w:t>
      </w:r>
    </w:p>
    <w:p>
      <w:pPr>
        <w:pStyle w:val="Defstart"/>
        <w:spacing w:before="12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rStyle w:val="CharDefText"/>
        </w:rPr>
        <w:t>Disputes Tribunal</w:t>
      </w:r>
      <w:r>
        <w:t xml:space="preserve"> means the Building Disputes Tribunal established by section 26;</w:t>
      </w:r>
    </w:p>
    <w:p>
      <w:pPr>
        <w:pStyle w:val="Defstart"/>
        <w:spacing w:before="120"/>
      </w:pPr>
      <w:r>
        <w:rPr>
          <w:b/>
        </w:rPr>
        <w:tab/>
      </w:r>
      <w:r>
        <w:rPr>
          <w:rStyle w:val="CharDefText"/>
        </w:rPr>
        <w:t>farm building</w:t>
      </w:r>
      <w:r>
        <w:t xml:space="preserve"> means any building of a permanent nature, other than a building used or intended to be used for residential purposes, that is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20"/>
      </w:pPr>
      <w:r>
        <w:rPr>
          <w:b/>
        </w:rPr>
        <w:tab/>
      </w:r>
      <w:r>
        <w:rPr>
          <w:rStyle w:val="CharDefText"/>
        </w:rPr>
        <w:t>Minister</w:t>
      </w:r>
      <w:r>
        <w:t xml:space="preserve"> means the Minister for the time being charged with the administration of this Act;</w:t>
      </w:r>
    </w:p>
    <w:p>
      <w:pPr>
        <w:pStyle w:val="Defstart"/>
        <w:spacing w:before="120"/>
      </w:pPr>
      <w:r>
        <w:rPr>
          <w:b/>
        </w:rPr>
        <w:tab/>
      </w:r>
      <w:r>
        <w:rPr>
          <w:rStyle w:val="CharDefText"/>
        </w:rPr>
        <w:t>person trading as a builder</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r>
      <w:r>
        <w:rPr>
          <w:rStyle w:val="CharDefText"/>
        </w:rPr>
        <w:t>register</w:t>
      </w:r>
      <w:r>
        <w:t xml:space="preserve"> means the register of builders under this Act;</w:t>
      </w:r>
    </w:p>
    <w:p>
      <w:pPr>
        <w:pStyle w:val="Defstart"/>
        <w:spacing w:before="120"/>
      </w:pPr>
      <w:r>
        <w:rPr>
          <w:b/>
        </w:rPr>
        <w:tab/>
      </w:r>
      <w:r>
        <w:rPr>
          <w:rStyle w:val="CharDefText"/>
        </w:rPr>
        <w:t>registrar</w:t>
      </w:r>
      <w:r>
        <w:t xml:space="preserve"> means registrar appointed under this Act;</w:t>
      </w:r>
    </w:p>
    <w:p>
      <w:pPr>
        <w:pStyle w:val="Defstart"/>
        <w:spacing w:before="60"/>
      </w:pPr>
      <w:r>
        <w:rPr>
          <w:b/>
        </w:rPr>
        <w:tab/>
      </w:r>
      <w:r>
        <w:rPr>
          <w:rStyle w:val="CharDefText"/>
        </w:rPr>
        <w:t>supervisor</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[Section 2 amended by No. 43 of 1940 s. 2; No. 54 of 1961 s. 3; No. 29 of 1966 s. 3; No. 41 of 1968 s. 3; No. 91 of 1979 s. 3; No. 10 of 1982 s. 28; No. 60 of 1991 s. 5; No. 14 of 1996 s. 4; No. 76 of 2000 s. 5; No. 10 of 2001 s. 29; No. 65 of 2003 s. 15(2); No. 21 of 2008 s. 641(2).]</w:t>
      </w:r>
    </w:p>
    <w:p>
      <w:pPr>
        <w:pStyle w:val="Heading5"/>
        <w:rPr>
          <w:snapToGrid w:val="0"/>
        </w:rPr>
      </w:pPr>
      <w:bookmarkStart w:id="7" w:name="_Toc378062317"/>
      <w:bookmarkStart w:id="8" w:name="_Toc425428831"/>
      <w:r>
        <w:rPr>
          <w:rStyle w:val="CharSectno"/>
        </w:rPr>
        <w:t>3</w:t>
      </w:r>
      <w:r>
        <w:rPr>
          <w:snapToGrid w:val="0"/>
        </w:rPr>
        <w:t>.</w:t>
      </w:r>
      <w:r>
        <w:rPr>
          <w:snapToGrid w:val="0"/>
        </w:rPr>
        <w:tab/>
        <w:t>Area within which this Act applies</w:t>
      </w:r>
      <w:bookmarkEnd w:id="7"/>
      <w:bookmarkEnd w:id="8"/>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pPr>
      <w:r>
        <w:tab/>
        <w:t>(1a)</w:t>
      </w:r>
      <w:r>
        <w:tab/>
        <w:t>Notwithstanding subsection (1) —</w:t>
      </w:r>
    </w:p>
    <w:p>
      <w:pPr>
        <w:pStyle w:val="Indenta"/>
      </w:pPr>
      <w:r>
        <w:tab/>
        <w:t>(a)</w:t>
      </w:r>
      <w:r>
        <w:tab/>
        <w:t>section 4B applies throughout the State; and</w:t>
      </w:r>
    </w:p>
    <w:p>
      <w:pPr>
        <w:pStyle w:val="Indenta"/>
      </w:pPr>
      <w:r>
        <w:tab/>
        <w:t>(b)</w:t>
      </w:r>
      <w:r>
        <w:tab/>
        <w:t>sections 12A and 12B apply throughout the State to building work that is home building work as defined in the</w:t>
      </w:r>
      <w:r>
        <w:rPr>
          <w:i/>
        </w:rPr>
        <w:t xml:space="preserv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xml:space="preserve"> section 3(1).</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rStyle w:val="CharDefText"/>
        </w:rPr>
        <w:t>the amending Act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[Section 3 inserted by No. 91 of 1979 s. 4; amended by No. 39 of 1983 s. 3; No. 60 of 1991 s. 6(1); No. 69 of 2006 s. 4.]</w:t>
      </w:r>
    </w:p>
    <w:p>
      <w:pPr>
        <w:pStyle w:val="Heading5"/>
        <w:rPr>
          <w:snapToGrid w:val="0"/>
        </w:rPr>
      </w:pPr>
      <w:bookmarkStart w:id="9" w:name="_Toc378062318"/>
      <w:bookmarkStart w:id="10" w:name="_Toc425428832"/>
      <w:r>
        <w:rPr>
          <w:rStyle w:val="CharSectno"/>
        </w:rPr>
        <w:t>4</w:t>
      </w:r>
      <w:r>
        <w:rPr>
          <w:snapToGrid w:val="0"/>
        </w:rPr>
        <w:t>.</w:t>
      </w:r>
      <w:r>
        <w:rPr>
          <w:snapToGrid w:val="0"/>
        </w:rPr>
        <w:tab/>
      </w:r>
      <w:r>
        <w:rPr>
          <w:snapToGrid w:val="0"/>
          <w:spacing w:val="-4"/>
        </w:rPr>
        <w:t>Prohibition against unregistered builders carrying on business</w:t>
      </w:r>
      <w:bookmarkEnd w:id="9"/>
      <w:bookmarkEnd w:id="10"/>
    </w:p>
    <w:p>
      <w:pPr>
        <w:pStyle w:val="Subsection"/>
        <w:keepNext/>
        <w:rPr>
          <w:snapToGrid w:val="0"/>
        </w:rPr>
      </w:pPr>
      <w:r>
        <w:rPr>
          <w:snapToGrid w:val="0"/>
        </w:rPr>
        <w:tab/>
        <w:t>(1)</w:t>
      </w:r>
      <w:r>
        <w:rPr>
          <w:snapToGrid w:val="0"/>
        </w:rPr>
        <w:tab/>
        <w:t>Subject to this section, a person who is not registered under this Act shall not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w:t>
      </w:r>
    </w:p>
    <w:p>
      <w:pPr>
        <w:pStyle w:val="Defstart"/>
        <w:spacing w:before="120"/>
        <w:rPr>
          <w:spacing w:val="-4"/>
        </w:rPr>
      </w:pPr>
      <w:r>
        <w:rPr>
          <w:b/>
          <w:spacing w:val="-4"/>
        </w:rPr>
        <w:tab/>
      </w:r>
      <w:r>
        <w:rPr>
          <w:rStyle w:val="CharDefText"/>
          <w:spacing w:val="-4"/>
        </w:rPr>
        <w:t>construct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p>
    <w:p>
      <w:pPr>
        <w:pStyle w:val="Indenta"/>
        <w:rPr>
          <w:snapToGrid w:val="0"/>
        </w:rPr>
      </w:pPr>
      <w:r>
        <w:rPr>
          <w:snapToGrid w:val="0"/>
        </w:rPr>
        <w:tab/>
        <w:t>(a)</w:t>
      </w:r>
      <w:r>
        <w:rPr>
          <w:snapToGrid w:val="0"/>
        </w:rPr>
        <w:tab/>
        <w:t>any person who is —</w:t>
      </w:r>
    </w:p>
    <w:p>
      <w:pPr>
        <w:pStyle w:val="Ednotesubpara"/>
        <w:rPr>
          <w:snapToGrid w:val="0"/>
        </w:rPr>
      </w:pPr>
      <w:r>
        <w:rPr>
          <w:i w:val="0"/>
          <w:snapToGrid w:val="0"/>
        </w:rPr>
        <w:tab/>
      </w:r>
      <w:r>
        <w:rPr>
          <w:snapToGrid w:val="0"/>
        </w:rPr>
        <w:t>[(i),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[Section 4 amended by No. 43 of 1940 s. 3; No. 24 of 1948 s. 3; No. 44 of 1953 s. 2; No. 63 of 1956 s. 2; No. 61 of 1959 s. 3; No. 54 of 1961 s. 4; No. 29 of 1966 s. 4; No. 97 of 1975 s. 3; No. 91 of 1979 s. 5; No. 93 of 1990 s. 4; No. 14 of 1996 s. 4; No. 76 of 2000 s. 6.]</w:t>
      </w:r>
    </w:p>
    <w:p>
      <w:pPr>
        <w:pStyle w:val="Heading5"/>
        <w:rPr>
          <w:snapToGrid w:val="0"/>
        </w:rPr>
      </w:pPr>
      <w:bookmarkStart w:id="11" w:name="_Toc378062319"/>
      <w:bookmarkStart w:id="12" w:name="_Toc425428833"/>
      <w:r>
        <w:rPr>
          <w:rStyle w:val="CharSectno"/>
        </w:rPr>
        <w:t>4A</w:t>
      </w:r>
      <w:r>
        <w:rPr>
          <w:snapToGrid w:val="0"/>
        </w:rPr>
        <w:t>.</w:t>
      </w:r>
      <w:r>
        <w:rPr>
          <w:snapToGrid w:val="0"/>
        </w:rPr>
        <w:tab/>
        <w:t>Local governments not to issue building permits to unregistered persons</w:t>
      </w:r>
      <w:bookmarkEnd w:id="11"/>
      <w:bookmarkEnd w:id="12"/>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w:t>
      </w:r>
    </w:p>
    <w:p>
      <w:pPr>
        <w:pStyle w:val="Indenta"/>
        <w:spacing w:before="60"/>
        <w:rPr>
          <w:snapToGrid w:val="0"/>
        </w:rPr>
      </w:pPr>
      <w:r>
        <w:rPr>
          <w:snapToGrid w:val="0"/>
        </w:rPr>
        <w:tab/>
        <w:t>(a)</w:t>
      </w:r>
      <w:r>
        <w:rPr>
          <w:snapToGrid w:val="0"/>
        </w:rPr>
        <w:tab/>
        <w:t>his name; and</w:t>
      </w:r>
    </w:p>
    <w:p>
      <w:pPr>
        <w:pStyle w:val="Indenta"/>
        <w:spacing w:before="60"/>
        <w:rPr>
          <w:snapToGrid w:val="0"/>
        </w:rPr>
      </w:pPr>
      <w:r>
        <w:rPr>
          <w:snapToGrid w:val="0"/>
        </w:rPr>
        <w:tab/>
        <w:t>(b)</w:t>
      </w:r>
      <w:r>
        <w:rPr>
          <w:snapToGrid w:val="0"/>
        </w:rPr>
        <w:tab/>
        <w:t>the number of the building licence.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w:t>
      </w:r>
    </w:p>
    <w:p>
      <w:pPr>
        <w:pStyle w:val="Indenta"/>
        <w:spacing w:before="60"/>
        <w:rPr>
          <w:snapToGrid w:val="0"/>
        </w:rPr>
      </w:pPr>
      <w:r>
        <w:rPr>
          <w:snapToGrid w:val="0"/>
        </w:rPr>
        <w:tab/>
        <w:t>(a)</w:t>
      </w:r>
      <w:r>
        <w:rPr>
          <w:snapToGrid w:val="0"/>
        </w:rPr>
        <w:tab/>
        <w:t>is not registered as a builder under this Act; and</w:t>
      </w:r>
    </w:p>
    <w:p>
      <w:pPr>
        <w:pStyle w:val="Indenta"/>
        <w:spacing w:before="6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w:t>
      </w:r>
    </w:p>
    <w:p>
      <w:pPr>
        <w:pStyle w:val="Indenta"/>
        <w:spacing w:before="6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6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the </w:t>
      </w:r>
      <w:r>
        <w:rPr>
          <w:i/>
          <w:iCs/>
        </w:rPr>
        <w:t>Fair Trading Act 2010</w:t>
      </w:r>
      <w:r>
        <w:t xml:space="preserve"> section 6 </w:t>
      </w:r>
      <w:r>
        <w:rPr>
          <w:snapToGrid w:val="0"/>
        </w:rPr>
        <w:t>the functions conferred on the Minister by subsections (1a), (3) and (4).</w:t>
      </w:r>
    </w:p>
    <w:p>
      <w:pPr>
        <w:pStyle w:val="Footnotesection"/>
        <w:keepLines w:val="0"/>
        <w:ind w:left="890" w:hanging="890"/>
        <w:rPr>
          <w:spacing w:val="-4"/>
        </w:rPr>
      </w:pPr>
      <w:r>
        <w:rPr>
          <w:spacing w:val="-4"/>
        </w:rPr>
        <w:tab/>
        <w:t>[Section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No. 58 of 2010 s. 179(2).]</w:t>
      </w:r>
    </w:p>
    <w:p>
      <w:pPr>
        <w:pStyle w:val="Heading5"/>
      </w:pPr>
      <w:bookmarkStart w:id="13" w:name="_Toc378062320"/>
      <w:bookmarkStart w:id="14" w:name="_Toc425428834"/>
      <w:r>
        <w:rPr>
          <w:rStyle w:val="CharSectno"/>
        </w:rPr>
        <w:t>4B</w:t>
      </w:r>
      <w:r>
        <w:t>.</w:t>
      </w:r>
      <w:r>
        <w:tab/>
        <w:t>Building licence fee</w:t>
      </w:r>
      <w:bookmarkEnd w:id="13"/>
      <w:bookmarkEnd w:id="14"/>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pPr>
      <w:r>
        <w:tab/>
        <w:t>(1a)</w:t>
      </w:r>
      <w:r>
        <w:tab/>
        <w:t xml:space="preserve">A person to whom a building approval certificate is issued under section 374AA of the </w:t>
      </w:r>
      <w:r>
        <w:rPr>
          <w:i/>
          <w:iCs/>
        </w:rPr>
        <w:t>Local Government (Miscellaneous Provisions) Act 1960</w:t>
      </w:r>
      <w:r>
        <w:t xml:space="preserve"> must pay to the local government by which the certificate is issued (at the time of issue) such fee as is determined by the Minister.</w:t>
      </w:r>
    </w:p>
    <w:p>
      <w:pPr>
        <w:pStyle w:val="Subsection"/>
      </w:pPr>
      <w:r>
        <w:tab/>
        <w:t>(1b)</w:t>
      </w:r>
      <w:r>
        <w:tab/>
        <w:t>Subsection (1a) applies if and only if the certificate is issued in respect of building work for which no building licence was issued.</w:t>
      </w:r>
    </w:p>
    <w:p>
      <w:pPr>
        <w:pStyle w:val="Subsection"/>
        <w:rPr>
          <w:snapToGrid w:val="0"/>
        </w:rPr>
      </w:pPr>
      <w:r>
        <w:tab/>
        <w:t>(2)</w:t>
      </w:r>
      <w:r>
        <w:tab/>
      </w:r>
      <w:r>
        <w:rPr>
          <w:snapToGrid w:val="0"/>
        </w:rPr>
        <w:t xml:space="preserve">A local government shall within the prescribed period after the end of the month in which a building licence </w:t>
      </w:r>
      <w:r>
        <w:t>or building approval certificate</w:t>
      </w:r>
      <w:r>
        <w:rPr>
          <w:snapToGrid w:val="0"/>
        </w:rPr>
        <w:t xml:space="preserve"> was issued —</w:t>
      </w:r>
    </w:p>
    <w:p>
      <w:pPr>
        <w:pStyle w:val="Indenta"/>
        <w:rPr>
          <w:snapToGrid w:val="0"/>
        </w:rPr>
      </w:pPr>
      <w:r>
        <w:rPr>
          <w:snapToGrid w:val="0"/>
        </w:rPr>
        <w:tab/>
        <w:t>(a)</w:t>
      </w:r>
      <w:r>
        <w:rPr>
          <w:snapToGrid w:val="0"/>
        </w:rPr>
        <w:tab/>
        <w:t>furnish to the Board the prescribed particulars in relation to that licence</w:t>
      </w:r>
      <w:r>
        <w:t xml:space="preserve"> or certificate</w:t>
      </w:r>
      <w:r>
        <w:rPr>
          <w:snapToGrid w:val="0"/>
        </w:rPr>
        <w:t>; and</w:t>
      </w:r>
    </w:p>
    <w:p>
      <w:pPr>
        <w:pStyle w:val="Indenta"/>
        <w:rPr>
          <w:snapToGrid w:val="0"/>
        </w:rPr>
      </w:pPr>
      <w:r>
        <w:rPr>
          <w:snapToGrid w:val="0"/>
        </w:rPr>
        <w:tab/>
        <w:t>(b)</w:t>
      </w:r>
      <w:r>
        <w:rPr>
          <w:snapToGrid w:val="0"/>
        </w:rPr>
        <w:tab/>
        <w:t>remit to the Board the fee referred to in subsection (1) or (1a) less any amount the Board has agreed to pay to the local government for collection of the fee.</w:t>
      </w:r>
    </w:p>
    <w:p>
      <w:pPr>
        <w:pStyle w:val="Footnotesection"/>
        <w:ind w:left="890" w:hanging="890"/>
      </w:pPr>
      <w:r>
        <w:tab/>
        <w:t>[Section 4B inserted by No. 76 of 2000 s. 8; amended by No. 11 of 2007 s. 14.]</w:t>
      </w:r>
    </w:p>
    <w:p>
      <w:pPr>
        <w:pStyle w:val="Heading5"/>
        <w:rPr>
          <w:snapToGrid w:val="0"/>
        </w:rPr>
      </w:pPr>
      <w:bookmarkStart w:id="15" w:name="_Toc378062321"/>
      <w:bookmarkStart w:id="16" w:name="_Toc425428835"/>
      <w:r>
        <w:rPr>
          <w:rStyle w:val="CharSectno"/>
        </w:rPr>
        <w:t>5</w:t>
      </w:r>
      <w:r>
        <w:rPr>
          <w:snapToGrid w:val="0"/>
        </w:rPr>
        <w:t>.</w:t>
      </w:r>
      <w:r>
        <w:rPr>
          <w:snapToGrid w:val="0"/>
        </w:rPr>
        <w:tab/>
        <w:t xml:space="preserve">Constitution of Builders’ Registration Board of </w:t>
      </w:r>
      <w:smartTag w:uri="urn:schemas-microsoft-com:office:smarttags" w:element="place">
        <w:smartTag w:uri="urn:schemas-microsoft-com:office:smarttags" w:element="State">
          <w:r>
            <w:rPr>
              <w:snapToGrid w:val="0"/>
            </w:rPr>
            <w:t>Western Australia</w:t>
          </w:r>
        </w:smartTag>
      </w:smartTag>
      <w:bookmarkEnd w:id="15"/>
      <w:bookmarkEnd w:id="16"/>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[Section 5 amended by No. 15 of 1944 s. 2; No. 44 of 1953 s. 4; No. 61 of 1959 s. 4; No. 54 of 1961 s. 6; No. 41 of 1968 s. 5; No. 39 of 1983 s. 5.]</w:t>
      </w:r>
    </w:p>
    <w:p>
      <w:pPr>
        <w:pStyle w:val="Heading5"/>
        <w:spacing w:before="260"/>
        <w:rPr>
          <w:snapToGrid w:val="0"/>
        </w:rPr>
      </w:pPr>
      <w:bookmarkStart w:id="17" w:name="_Toc378062322"/>
      <w:bookmarkStart w:id="18" w:name="_Toc425428836"/>
      <w:r>
        <w:rPr>
          <w:rStyle w:val="CharSectno"/>
        </w:rPr>
        <w:t>5A</w:t>
      </w:r>
      <w:r>
        <w:rPr>
          <w:snapToGrid w:val="0"/>
        </w:rPr>
        <w:t>.</w:t>
      </w:r>
      <w:r>
        <w:rPr>
          <w:snapToGrid w:val="0"/>
        </w:rPr>
        <w:tab/>
        <w:t>Appointment of Board members</w:t>
      </w:r>
      <w:bookmarkEnd w:id="17"/>
      <w:bookmarkEnd w:id="18"/>
    </w:p>
    <w:p>
      <w:pPr>
        <w:pStyle w:val="Subsection"/>
        <w:spacing w:before="200"/>
        <w:rPr>
          <w:snapToGrid w:val="0"/>
        </w:rPr>
      </w:pPr>
      <w:r>
        <w:rPr>
          <w:snapToGrid w:val="0"/>
        </w:rPr>
        <w:tab/>
        <w:t>(1)</w:t>
      </w:r>
      <w:r>
        <w:rPr>
          <w:snapToGrid w:val="0"/>
        </w:rPr>
        <w:tab/>
        <w:t>The Board shall consist of a chairperson and 6 other members, appointed by the Governor in accordance with this section.</w:t>
      </w:r>
    </w:p>
    <w:p>
      <w:pPr>
        <w:pStyle w:val="Subsection"/>
        <w:spacing w:before="200"/>
        <w:rPr>
          <w:snapToGrid w:val="0"/>
        </w:rPr>
      </w:pPr>
      <w:r>
        <w:rPr>
          <w:snapToGrid w:val="0"/>
        </w:rPr>
        <w:tab/>
        <w:t>(2)</w:t>
      </w:r>
      <w:r>
        <w:rPr>
          <w:snapToGrid w:val="0"/>
        </w:rPr>
        <w:tab/>
        <w:t xml:space="preserve">The chairperson shall be a </w:t>
      </w:r>
      <w:r>
        <w:t xml:space="preserve">lawyer </w:t>
      </w:r>
      <w:r>
        <w:rPr>
          <w:snapToGrid w:val="0"/>
        </w:rPr>
        <w:t>nominated as chairperson by the Minister.</w:t>
      </w:r>
    </w:p>
    <w:p>
      <w:pPr>
        <w:pStyle w:val="Subsection"/>
        <w:keepNext/>
        <w:spacing w:before="200"/>
        <w:rPr>
          <w:snapToGrid w:val="0"/>
        </w:rPr>
      </w:pPr>
      <w:r>
        <w:rPr>
          <w:snapToGrid w:val="0"/>
        </w:rPr>
        <w:tab/>
        <w:t>(3)</w:t>
      </w:r>
      <w:r>
        <w:rPr>
          <w:snapToGrid w:val="0"/>
        </w:rPr>
        <w:tab/>
        <w:t>As to the other 6 members —</w:t>
      </w:r>
    </w:p>
    <w:p>
      <w:pPr>
        <w:pStyle w:val="Indenta"/>
        <w:spacing w:before="120"/>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spacing w:before="120"/>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spacing w:before="120"/>
        <w:rPr>
          <w:snapToGrid w:val="0"/>
        </w:rPr>
      </w:pPr>
      <w:r>
        <w:rPr>
          <w:snapToGrid w:val="0"/>
        </w:rPr>
        <w:tab/>
        <w:t>(b)</w:t>
      </w:r>
      <w:r>
        <w:rPr>
          <w:snapToGrid w:val="0"/>
        </w:rPr>
        <w:tab/>
        <w:t>4 shall be persons nominated by the Minister, one such nomination being from each of the respective panels of names submitted by the following —</w:t>
      </w:r>
    </w:p>
    <w:p>
      <w:pPr>
        <w:pStyle w:val="Indenti"/>
        <w:spacing w:before="120"/>
        <w:rPr>
          <w:snapToGrid w:val="0"/>
        </w:rPr>
      </w:pPr>
      <w:r>
        <w:rPr>
          <w:snapToGrid w:val="0"/>
        </w:rPr>
        <w:tab/>
        <w:t>(i)</w:t>
      </w:r>
      <w:r>
        <w:rPr>
          <w:snapToGrid w:val="0"/>
        </w:rPr>
        <w:tab/>
        <w:t>The Royal Australian Institute of Architects (W.A. Chapter);</w:t>
      </w:r>
    </w:p>
    <w:p>
      <w:pPr>
        <w:pStyle w:val="Indenti"/>
        <w:spacing w:before="120"/>
        <w:rPr>
          <w:snapToGrid w:val="0"/>
        </w:rPr>
      </w:pPr>
      <w:r>
        <w:rPr>
          <w:snapToGrid w:val="0"/>
        </w:rPr>
        <w:tab/>
        <w:t>(ii)</w:t>
      </w:r>
      <w:r>
        <w:rPr>
          <w:snapToGrid w:val="0"/>
        </w:rPr>
        <w:tab/>
        <w:t xml:space="preserve">the Master Builders’ Association of </w:t>
      </w:r>
      <w:smartTag w:uri="urn:schemas-microsoft-com:office:smarttags" w:element="place">
        <w:smartTag w:uri="urn:schemas-microsoft-com:office:smarttags" w:element="State">
          <w:r>
            <w:rPr>
              <w:snapToGrid w:val="0"/>
            </w:rPr>
            <w:t>Western Australia</w:t>
          </w:r>
        </w:smartTag>
      </w:smartTag>
      <w:r>
        <w:rPr>
          <w:snapToGrid w:val="0"/>
        </w:rPr>
        <w:t>, the panel submitted by which shall comprise only persons registered under this Act;</w:t>
      </w:r>
    </w:p>
    <w:p>
      <w:pPr>
        <w:pStyle w:val="Indenti"/>
        <w:spacing w:before="120"/>
        <w:rPr>
          <w:snapToGrid w:val="0"/>
        </w:rPr>
      </w:pPr>
      <w:r>
        <w:rPr>
          <w:snapToGrid w:val="0"/>
        </w:rPr>
        <w:tab/>
        <w:t>(iii)</w:t>
      </w:r>
      <w:r>
        <w:rPr>
          <w:snapToGrid w:val="0"/>
        </w:rPr>
        <w:tab/>
        <w:t>The Building Trades Association of Unions of Western Australia (Association of Workers); and</w:t>
      </w:r>
    </w:p>
    <w:p>
      <w:pPr>
        <w:pStyle w:val="Indenti"/>
        <w:spacing w:before="120"/>
        <w:rPr>
          <w:snapToGrid w:val="0"/>
        </w:rPr>
      </w:pPr>
      <w:r>
        <w:rPr>
          <w:snapToGrid w:val="0"/>
        </w:rPr>
        <w:tab/>
        <w:t>(iv)</w:t>
      </w:r>
      <w:r>
        <w:rPr>
          <w:snapToGrid w:val="0"/>
        </w:rPr>
        <w:tab/>
        <w:t>the Housing Industry Association Western Australian Division.</w:t>
      </w:r>
    </w:p>
    <w:p>
      <w:pPr>
        <w:pStyle w:val="Subsection"/>
        <w:spacing w:before="20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w:t>
      </w:r>
    </w:p>
    <w:p>
      <w:pPr>
        <w:pStyle w:val="Indenta"/>
        <w:spacing w:before="160"/>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spacing w:before="160"/>
        <w:rPr>
          <w:snapToGrid w:val="0"/>
        </w:rPr>
      </w:pPr>
      <w:r>
        <w:rPr>
          <w:snapToGrid w:val="0"/>
        </w:rPr>
        <w:tab/>
        <w:t>(b)</w:t>
      </w:r>
      <w:r>
        <w:rPr>
          <w:snapToGrid w:val="0"/>
        </w:rPr>
        <w:tab/>
        <w:t>in any other case, such person as he thinks fit,</w:t>
      </w:r>
    </w:p>
    <w:p>
      <w:pPr>
        <w:pStyle w:val="Subsection"/>
        <w:spacing w:before="200"/>
        <w:rPr>
          <w:snapToGrid w:val="0"/>
        </w:rPr>
      </w:pPr>
      <w:r>
        <w:rPr>
          <w:snapToGrid w:val="0"/>
        </w:rPr>
        <w:tab/>
      </w:r>
      <w:r>
        <w:rPr>
          <w:snapToGrid w:val="0"/>
        </w:rPr>
        <w:tab/>
        <w:t>for the purposes of this section or of section 5B(2) or 5C(3) as the case may be.</w:t>
      </w:r>
    </w:p>
    <w:p>
      <w:pPr>
        <w:pStyle w:val="Subsection"/>
        <w:spacing w:before="20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140"/>
        <w:ind w:left="890" w:hanging="890"/>
      </w:pPr>
      <w:r>
        <w:tab/>
        <w:t>[Section 5A inserted by No. 39 of 1983 s. 6; amended by No. 8 of 1986 s. 5; No. 60 of 1991 s. 7 and 8; No. 65 of 2003 s. 15(3); No. 21 of 2008 s. 641(3).]</w:t>
      </w:r>
    </w:p>
    <w:p>
      <w:pPr>
        <w:pStyle w:val="Heading5"/>
        <w:spacing w:before="280"/>
        <w:rPr>
          <w:snapToGrid w:val="0"/>
        </w:rPr>
      </w:pPr>
      <w:bookmarkStart w:id="19" w:name="_Toc378062323"/>
      <w:bookmarkStart w:id="20" w:name="_Toc425428837"/>
      <w:r>
        <w:rPr>
          <w:rStyle w:val="CharSectno"/>
        </w:rPr>
        <w:t>5AA</w:t>
      </w:r>
      <w:r>
        <w:rPr>
          <w:snapToGrid w:val="0"/>
        </w:rPr>
        <w:t>.</w:t>
      </w:r>
      <w:r>
        <w:rPr>
          <w:snapToGrid w:val="0"/>
        </w:rPr>
        <w:tab/>
        <w:t>Further provisions as to chairperson</w:t>
      </w:r>
      <w:bookmarkEnd w:id="19"/>
      <w:bookmarkEnd w:id="20"/>
    </w:p>
    <w:p>
      <w:pPr>
        <w:pStyle w:val="Subsection"/>
        <w:spacing w:before="200"/>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spacing w:before="200"/>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w:t>
      </w:r>
    </w:p>
    <w:p>
      <w:pPr>
        <w:pStyle w:val="Indenta"/>
        <w:spacing w:before="16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6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[Section 5AA inserted by No. 60 of 1991 s. 9; amended by No. 32 of 1994 s. 3(2); No. 42 of 1997 s. 8; No. 43 of 2000 s. 33(1).]</w:t>
      </w:r>
    </w:p>
    <w:p>
      <w:pPr>
        <w:pStyle w:val="Heading5"/>
        <w:spacing w:before="180"/>
        <w:rPr>
          <w:snapToGrid w:val="0"/>
        </w:rPr>
      </w:pPr>
      <w:bookmarkStart w:id="21" w:name="_Toc378062324"/>
      <w:bookmarkStart w:id="22" w:name="_Toc425428838"/>
      <w:r>
        <w:rPr>
          <w:rStyle w:val="CharSectno"/>
        </w:rPr>
        <w:t>5B</w:t>
      </w:r>
      <w:r>
        <w:rPr>
          <w:snapToGrid w:val="0"/>
        </w:rPr>
        <w:t>.</w:t>
      </w:r>
      <w:r>
        <w:rPr>
          <w:snapToGrid w:val="0"/>
        </w:rPr>
        <w:tab/>
        <w:t>Vacancies</w:t>
      </w:r>
      <w:bookmarkEnd w:id="21"/>
      <w:bookmarkEnd w:id="22"/>
    </w:p>
    <w:p>
      <w:pPr>
        <w:pStyle w:val="Subsection"/>
        <w:keepNext/>
        <w:rPr>
          <w:snapToGrid w:val="0"/>
        </w:rPr>
      </w:pPr>
      <w:r>
        <w:rPr>
          <w:snapToGrid w:val="0"/>
        </w:rPr>
        <w:tab/>
        <w:t>(1)</w:t>
      </w:r>
      <w:r>
        <w:rPr>
          <w:snapToGrid w:val="0"/>
        </w:rPr>
        <w:tab/>
        <w:t>The office of a member of the Board shall become vacant if the member —</w:t>
      </w:r>
    </w:p>
    <w:p>
      <w:pPr>
        <w:pStyle w:val="Indenta"/>
        <w:spacing w:before="120"/>
        <w:rPr>
          <w:snapToGrid w:val="0"/>
        </w:rPr>
      </w:pPr>
      <w:r>
        <w:rPr>
          <w:snapToGrid w:val="0"/>
        </w:rPr>
        <w:tab/>
        <w:t>(a)</w:t>
      </w:r>
      <w:r>
        <w:rPr>
          <w:snapToGrid w:val="0"/>
        </w:rPr>
        <w:tab/>
        <w:t>dies; or</w:t>
      </w:r>
    </w:p>
    <w:p>
      <w:pPr>
        <w:pStyle w:val="Indenta"/>
        <w:spacing w:before="120"/>
        <w:rPr>
          <w:snapToGrid w:val="0"/>
        </w:rPr>
      </w:pPr>
      <w:r>
        <w:rPr>
          <w:snapToGrid w:val="0"/>
        </w:rPr>
        <w:tab/>
        <w:t>(b)</w:t>
      </w:r>
      <w:r>
        <w:rPr>
          <w:snapToGrid w:val="0"/>
        </w:rPr>
        <w:tab/>
        <w:t>resigns his office by writing under his hand addressed to the Minister; or</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is convicted of an indictable offence; or</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lawyer</w:t>
      </w:r>
      <w:r>
        <w:rPr>
          <w:snapToGrid w:val="0"/>
        </w:rPr>
        <w:t>.</w:t>
      </w:r>
    </w:p>
    <w:p>
      <w:pPr>
        <w:pStyle w:val="Footnotesection"/>
      </w:pPr>
      <w:r>
        <w:tab/>
        <w:t>[Section 5B inserted as section 5A by No. 41 of 1968 s. 6; renumbered as 5B and amended by No. 39 of 1983 s. 7; No. 8 of 1986 s. 6; No. 24 of 1990 s. 123; No. 60 of 1991 s. 7 and 10; No. 76 of 2000 s. 9; No. 65 of 2003 s. 15(4); No. 21 of 2008 s. 641(3); No. 18 of 2009 s. 13.]</w:t>
      </w:r>
    </w:p>
    <w:p>
      <w:pPr>
        <w:pStyle w:val="Heading5"/>
        <w:spacing w:before="180"/>
        <w:rPr>
          <w:snapToGrid w:val="0"/>
        </w:rPr>
      </w:pPr>
      <w:bookmarkStart w:id="23" w:name="_Toc378062325"/>
      <w:bookmarkStart w:id="24" w:name="_Toc425428839"/>
      <w:r>
        <w:rPr>
          <w:rStyle w:val="CharSectno"/>
        </w:rPr>
        <w:t>5C</w:t>
      </w:r>
      <w:r>
        <w:rPr>
          <w:snapToGrid w:val="0"/>
        </w:rPr>
        <w:t>.</w:t>
      </w:r>
      <w:r>
        <w:rPr>
          <w:snapToGrid w:val="0"/>
        </w:rPr>
        <w:tab/>
        <w:t>Deputy of chairperson and members</w:t>
      </w:r>
      <w:bookmarkEnd w:id="23"/>
      <w:bookmarkEnd w:id="24"/>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w:t>
      </w:r>
    </w:p>
    <w:p>
      <w:pPr>
        <w:pStyle w:val="Indenta"/>
        <w:spacing w:before="120"/>
        <w:rPr>
          <w:snapToGrid w:val="0"/>
        </w:rPr>
      </w:pPr>
      <w:r>
        <w:rPr>
          <w:snapToGrid w:val="0"/>
        </w:rPr>
        <w:tab/>
        <w:t>(a)</w:t>
      </w:r>
      <w:r>
        <w:rPr>
          <w:snapToGrid w:val="0"/>
        </w:rPr>
        <w:tab/>
        <w:t>need not be a</w:t>
      </w:r>
      <w:r>
        <w:t xml:space="preserve"> lawyer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[Section 5C inserted by No. 39 of 1983 s. 8; amended by No. 8 of 1986 s. 7; No. 60 of 1991 s. 7 and 11; No. 65 of 2003 s. 15(5); No. 21 of 2008 s. 641(3).]</w:t>
      </w:r>
    </w:p>
    <w:p>
      <w:pPr>
        <w:pStyle w:val="Heading5"/>
        <w:keepLines w:val="0"/>
        <w:rPr>
          <w:snapToGrid w:val="0"/>
        </w:rPr>
      </w:pPr>
      <w:bookmarkStart w:id="25" w:name="_Toc378062326"/>
      <w:bookmarkStart w:id="26" w:name="_Toc425428840"/>
      <w:r>
        <w:rPr>
          <w:rStyle w:val="CharSectno"/>
        </w:rPr>
        <w:t>6</w:t>
      </w:r>
      <w:r>
        <w:rPr>
          <w:snapToGrid w:val="0"/>
        </w:rPr>
        <w:t>.</w:t>
      </w:r>
      <w:r>
        <w:rPr>
          <w:snapToGrid w:val="0"/>
        </w:rPr>
        <w:tab/>
        <w:t>Board proceedings</w:t>
      </w:r>
      <w:bookmarkEnd w:id="25"/>
      <w:bookmarkEnd w:id="26"/>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[Section 6 amended by No. 44 of 1953 s. 5; No. 63 of 1956 s. 4; No. 61 of 1959 s. 5; No. 33 of 1965 s. 2; No. 39 of 1983 s. 9; No. 8 of 1986 s. 8; No. 60 of 1991 s. 7; No. 76 of 2000 s. 10; No. 55 of 2004 s. 74; No. 39 of 2010 s. 89.]</w:t>
      </w:r>
    </w:p>
    <w:p>
      <w:pPr>
        <w:pStyle w:val="Heading5"/>
        <w:rPr>
          <w:snapToGrid w:val="0"/>
        </w:rPr>
      </w:pPr>
      <w:bookmarkStart w:id="27" w:name="_Toc378062327"/>
      <w:bookmarkStart w:id="28" w:name="_Toc425428841"/>
      <w:r>
        <w:rPr>
          <w:rStyle w:val="CharSectno"/>
        </w:rPr>
        <w:t>7</w:t>
      </w:r>
      <w:r>
        <w:rPr>
          <w:snapToGrid w:val="0"/>
        </w:rPr>
        <w:t>.</w:t>
      </w:r>
      <w:r>
        <w:rPr>
          <w:snapToGrid w:val="0"/>
        </w:rPr>
        <w:tab/>
        <w:t>Appointment of officers</w:t>
      </w:r>
      <w:bookmarkEnd w:id="27"/>
      <w:bookmarkEnd w:id="28"/>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[Section 7 amended by No. 60 of 1991 s. 12; No. 76 of 2000 s. 42.]</w:t>
      </w:r>
    </w:p>
    <w:p>
      <w:pPr>
        <w:pStyle w:val="Heading5"/>
        <w:rPr>
          <w:snapToGrid w:val="0"/>
        </w:rPr>
      </w:pPr>
      <w:bookmarkStart w:id="29" w:name="_Toc378062328"/>
      <w:bookmarkStart w:id="30" w:name="_Toc425428842"/>
      <w:r>
        <w:rPr>
          <w:rStyle w:val="CharSectno"/>
        </w:rPr>
        <w:t>8</w:t>
      </w:r>
      <w:r>
        <w:rPr>
          <w:snapToGrid w:val="0"/>
        </w:rPr>
        <w:t>.</w:t>
      </w:r>
      <w:r>
        <w:rPr>
          <w:snapToGrid w:val="0"/>
        </w:rPr>
        <w:tab/>
        <w:t>Duties and powers of Board</w:t>
      </w:r>
      <w:bookmarkEnd w:id="29"/>
      <w:bookmarkEnd w:id="30"/>
    </w:p>
    <w:p>
      <w:pPr>
        <w:pStyle w:val="Subsection"/>
        <w:keepNext/>
        <w:rPr>
          <w:snapToGrid w:val="0"/>
        </w:rPr>
      </w:pPr>
      <w:r>
        <w:rPr>
          <w:snapToGrid w:val="0"/>
        </w:rPr>
        <w:tab/>
        <w:t>(1)</w:t>
      </w:r>
      <w:r>
        <w:rPr>
          <w:snapToGrid w:val="0"/>
        </w:rPr>
        <w:tab/>
        <w:t>The functions of the Board shall be —</w:t>
      </w:r>
    </w:p>
    <w:p>
      <w:pPr>
        <w:pStyle w:val="Indenta"/>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rPr>
          <w:snapToGrid w:val="0"/>
        </w:rPr>
      </w:pPr>
      <w:r>
        <w:rPr>
          <w:snapToGrid w:val="0"/>
        </w:rPr>
        <w:tab/>
        <w:t>(c)</w:t>
      </w:r>
      <w:r>
        <w:rPr>
          <w:snapToGrid w:val="0"/>
        </w:rPr>
        <w:tab/>
        <w:t>to issue certificates of registration;</w:t>
      </w:r>
    </w:p>
    <w:p>
      <w:pPr>
        <w:pStyle w:val="Ednotepara"/>
        <w:spacing w:before="8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to take proceedings for offences against this Act;</w:t>
      </w:r>
    </w:p>
    <w:p>
      <w:pPr>
        <w:pStyle w:val="Indenta"/>
      </w:pPr>
      <w:r>
        <w:tab/>
        <w:t>(fa)</w:t>
      </w:r>
      <w:r>
        <w:tab/>
        <w:t>to carry out building information and educational activities; and</w:t>
      </w:r>
    </w:p>
    <w:p>
      <w:pPr>
        <w:pStyle w:val="Indenta"/>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w:t>
      </w:r>
    </w:p>
    <w:p>
      <w:pPr>
        <w:pStyle w:val="Indenta"/>
        <w:rPr>
          <w:snapToGrid w:val="0"/>
        </w:rPr>
      </w:pPr>
      <w:r>
        <w:rPr>
          <w:snapToGrid w:val="0"/>
        </w:rPr>
        <w:tab/>
        <w:t>(a)</w:t>
      </w:r>
      <w:r>
        <w:rPr>
          <w:snapToGrid w:val="0"/>
        </w:rPr>
        <w:tab/>
        <w:t>acquire, improve, and dispose of real and personal property; and</w:t>
      </w:r>
    </w:p>
    <w:p>
      <w:pPr>
        <w:pStyle w:val="Indenta"/>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[Section 8 amended by No. 44 of 1953 s. 6; No. 39 of 1983 s. 10; No. 76 of 2000 s. 11; No. 55 of 2004 s. 75.]</w:t>
      </w:r>
    </w:p>
    <w:p>
      <w:pPr>
        <w:pStyle w:val="Heading5"/>
        <w:keepLines w:val="0"/>
        <w:rPr>
          <w:snapToGrid w:val="0"/>
        </w:rPr>
      </w:pPr>
      <w:bookmarkStart w:id="31" w:name="_Toc378062329"/>
      <w:bookmarkStart w:id="32" w:name="_Toc425428843"/>
      <w:r>
        <w:rPr>
          <w:rStyle w:val="CharSectno"/>
        </w:rPr>
        <w:t>8A</w:t>
      </w:r>
      <w:r>
        <w:rPr>
          <w:snapToGrid w:val="0"/>
        </w:rPr>
        <w:t>.</w:t>
      </w:r>
      <w:r>
        <w:rPr>
          <w:snapToGrid w:val="0"/>
        </w:rPr>
        <w:tab/>
        <w:t>Indemnity against liability</w:t>
      </w:r>
      <w:bookmarkEnd w:id="31"/>
      <w:bookmarkEnd w:id="32"/>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[Section 8A inserted by No. 93 of 1990 s. 6.]</w:t>
      </w:r>
    </w:p>
    <w:p>
      <w:pPr>
        <w:pStyle w:val="Heading5"/>
      </w:pPr>
      <w:bookmarkStart w:id="33" w:name="_Toc378062330"/>
      <w:bookmarkStart w:id="34" w:name="_Toc425428844"/>
      <w:r>
        <w:rPr>
          <w:rStyle w:val="CharSectno"/>
        </w:rPr>
        <w:t>8B</w:t>
      </w:r>
      <w:r>
        <w:t>.</w:t>
      </w:r>
      <w:r>
        <w:tab/>
        <w:t>Corporate plan</w:t>
      </w:r>
      <w:bookmarkEnd w:id="33"/>
      <w:bookmarkEnd w:id="34"/>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35" w:name="_Toc378062331"/>
      <w:bookmarkStart w:id="36" w:name="_Toc425428845"/>
      <w:r>
        <w:rPr>
          <w:rStyle w:val="CharSectno"/>
        </w:rPr>
        <w:t>8C</w:t>
      </w:r>
      <w:r>
        <w:t>.</w:t>
      </w:r>
      <w:r>
        <w:tab/>
        <w:t>Board to comply with corporate plan</w:t>
      </w:r>
      <w:bookmarkEnd w:id="35"/>
      <w:bookmarkEnd w:id="36"/>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37" w:name="_Toc378062332"/>
      <w:bookmarkStart w:id="38" w:name="_Toc425428846"/>
      <w:r>
        <w:rPr>
          <w:rStyle w:val="CharSectno"/>
        </w:rPr>
        <w:t>9</w:t>
      </w:r>
      <w:r>
        <w:rPr>
          <w:snapToGrid w:val="0"/>
        </w:rPr>
        <w:t>.</w:t>
      </w:r>
      <w:r>
        <w:rPr>
          <w:snapToGrid w:val="0"/>
        </w:rPr>
        <w:tab/>
        <w:t>Register of builders</w:t>
      </w:r>
      <w:bookmarkEnd w:id="37"/>
      <w:bookmarkEnd w:id="38"/>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w:t>
      </w:r>
    </w:p>
    <w:p>
      <w:pPr>
        <w:pStyle w:val="Indenta"/>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[Section 9 inserted by No. 93 of 1990 s. 7.]</w:t>
      </w:r>
    </w:p>
    <w:p>
      <w:pPr>
        <w:pStyle w:val="Heading5"/>
      </w:pPr>
      <w:bookmarkStart w:id="39" w:name="_Toc378062333"/>
      <w:bookmarkStart w:id="40" w:name="_Toc425428847"/>
      <w:r>
        <w:rPr>
          <w:rStyle w:val="CharSectno"/>
        </w:rPr>
        <w:t>9AA</w:t>
      </w:r>
      <w:r>
        <w:t>.</w:t>
      </w:r>
      <w:r>
        <w:tab/>
        <w:t>Notification of change of address</w:t>
      </w:r>
      <w:bookmarkEnd w:id="39"/>
      <w:bookmarkEnd w:id="4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41" w:name="_Toc378062334"/>
      <w:bookmarkStart w:id="42" w:name="_Toc425428848"/>
      <w:r>
        <w:rPr>
          <w:rStyle w:val="CharSectno"/>
        </w:rPr>
        <w:t>9A</w:t>
      </w:r>
      <w:r>
        <w:rPr>
          <w:snapToGrid w:val="0"/>
        </w:rPr>
        <w:t>.</w:t>
      </w:r>
      <w:r>
        <w:rPr>
          <w:snapToGrid w:val="0"/>
        </w:rPr>
        <w:tab/>
        <w:t>Registration of architects and engineers without necessity of completing course or passing examinations</w:t>
      </w:r>
      <w:bookmarkEnd w:id="41"/>
      <w:bookmarkEnd w:id="42"/>
    </w:p>
    <w:p>
      <w:pPr>
        <w:pStyle w:val="Subsection"/>
        <w:rPr>
          <w:snapToGrid w:val="0"/>
        </w:rPr>
      </w:pPr>
      <w:r>
        <w:rPr>
          <w:snapToGrid w:val="0"/>
        </w:rPr>
        <w:tab/>
        <w:t>(1)</w:t>
      </w:r>
      <w:r>
        <w:rPr>
          <w:snapToGrid w:val="0"/>
        </w:rPr>
        <w:tab/>
        <w:t>A person who is —</w:t>
      </w:r>
    </w:p>
    <w:p>
      <w:pPr>
        <w:pStyle w:val="Indenta"/>
        <w:rPr>
          <w:snapToGrid w:val="0"/>
        </w:rPr>
      </w:pPr>
      <w:r>
        <w:rPr>
          <w:snapToGrid w:val="0"/>
        </w:rPr>
        <w:tab/>
        <w:t>(a)</w:t>
      </w:r>
      <w:r>
        <w:rPr>
          <w:snapToGrid w:val="0"/>
        </w:rPr>
        <w:tab/>
        <w:t xml:space="preserve">a member of The Royal Australian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Architects</w:t>
          </w:r>
        </w:smartTag>
      </w:smartTag>
      <w:r>
        <w:rPr>
          <w:snapToGrid w:val="0"/>
        </w:rPr>
        <w:t xml:space="preserve">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 xml:space="preserve"> </w:t>
      </w:r>
      <w:r>
        <w:rPr>
          <w:snapToGrid w:val="0"/>
          <w:vertAlign w:val="superscript"/>
        </w:rPr>
        <w:t>3</w:t>
      </w:r>
      <w:r>
        <w:rPr>
          <w:snapToGrid w:val="0"/>
        </w:rPr>
        <w:t>;</w:t>
      </w:r>
    </w:p>
    <w:p>
      <w:pPr>
        <w:pStyle w:val="Indenta"/>
        <w:rPr>
          <w:snapToGrid w:val="0"/>
        </w:rPr>
      </w:pPr>
      <w:r>
        <w:rPr>
          <w:snapToGrid w:val="0"/>
        </w:rPr>
        <w:tab/>
        <w:t>(c)</w:t>
      </w:r>
      <w:r>
        <w:rPr>
          <w:snapToGrid w:val="0"/>
        </w:rPr>
        <w:tab/>
        <w:t xml:space="preserve">a member of The Institution of Engineers, </w:t>
      </w:r>
      <w:smartTag w:uri="urn:schemas-microsoft-com:office:smarttags" w:element="place">
        <w:smartTag w:uri="urn:schemas-microsoft-com:office:smarttags" w:element="country-region">
          <w:r>
            <w:rPr>
              <w:snapToGrid w:val="0"/>
            </w:rPr>
            <w:t>Australia</w:t>
          </w:r>
        </w:smartTag>
      </w:smartTag>
      <w:r>
        <w:rPr>
          <w:snapToGrid w:val="0"/>
        </w:rPr>
        <w:t>, Western Australia Division; or</w:t>
      </w:r>
    </w:p>
    <w:p>
      <w:pPr>
        <w:pStyle w:val="Indenta"/>
        <w:rPr>
          <w:snapToGrid w:val="0"/>
        </w:rPr>
      </w:pPr>
      <w:r>
        <w:rPr>
          <w:snapToGrid w:val="0"/>
        </w:rPr>
        <w:tab/>
        <w:t>(d)</w:t>
      </w:r>
      <w:r>
        <w:rPr>
          <w:snapToGrid w:val="0"/>
        </w:rPr>
        <w:tab/>
        <w:t xml:space="preserve">a member of The Australasian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Mining</w:t>
          </w:r>
        </w:smartTag>
      </w:smartTag>
      <w:r>
        <w:rPr>
          <w:snapToGrid w:val="0"/>
        </w:rPr>
        <w:t xml:space="preserve">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[Section 9A inserted by No. 61 of 1959 s. 6; amended by No. 54 of 1961 s. 8; No. 97 of 1975 s. 5; No. 39 of 1983 s. 11; No. 14 of 1984 s. 3; No. 73 of 1994 s. 4; No. 76 of 2000 s. 14.]</w:t>
      </w:r>
    </w:p>
    <w:p>
      <w:pPr>
        <w:pStyle w:val="Heading5"/>
        <w:keepNext w:val="0"/>
        <w:keepLines w:val="0"/>
        <w:spacing w:before="180"/>
        <w:rPr>
          <w:snapToGrid w:val="0"/>
        </w:rPr>
      </w:pPr>
      <w:bookmarkStart w:id="43" w:name="_Toc378062335"/>
      <w:bookmarkStart w:id="44" w:name="_Toc425428849"/>
      <w:r>
        <w:rPr>
          <w:rStyle w:val="CharSectno"/>
        </w:rPr>
        <w:t>10</w:t>
      </w:r>
      <w:r>
        <w:rPr>
          <w:snapToGrid w:val="0"/>
        </w:rPr>
        <w:t>.</w:t>
      </w:r>
      <w:r>
        <w:rPr>
          <w:snapToGrid w:val="0"/>
        </w:rPr>
        <w:tab/>
        <w:t>Who may be registered</w:t>
      </w:r>
      <w:bookmarkEnd w:id="43"/>
      <w:bookmarkEnd w:id="44"/>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deleted]</w:t>
      </w:r>
    </w:p>
    <w:p>
      <w:pPr>
        <w:pStyle w:val="Indenti"/>
        <w:rPr>
          <w:snapToGrid w:val="0"/>
        </w:rPr>
      </w:pPr>
      <w:r>
        <w:rPr>
          <w:snapToGrid w:val="0"/>
        </w:rPr>
        <w:tab/>
        <w:t>(iii)</w:t>
      </w:r>
      <w:r>
        <w:rPr>
          <w:snapToGrid w:val="0"/>
        </w:rPr>
        <w:tab/>
        <w:t>is a person of good character; and</w:t>
      </w:r>
    </w:p>
    <w:p>
      <w:pPr>
        <w:pStyle w:val="Indenti"/>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w:t>
      </w:r>
    </w:p>
    <w:p>
      <w:pPr>
        <w:pStyle w:val="Indenta"/>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w:t>
      </w:r>
    </w:p>
    <w:p>
      <w:pPr>
        <w:pStyle w:val="Indenta"/>
        <w:rPr>
          <w:snapToGrid w:val="0"/>
        </w:rPr>
      </w:pPr>
      <w:r>
        <w:rPr>
          <w:snapToGrid w:val="0"/>
        </w:rPr>
        <w:tab/>
        <w:t>(a)</w:t>
      </w:r>
      <w:r>
        <w:rPr>
          <w:snapToGrid w:val="0"/>
        </w:rPr>
        <w:tab/>
        <w:t>it has paid the prescribed fees for such registration; and</w:t>
      </w:r>
    </w:p>
    <w:p>
      <w:pPr>
        <w:pStyle w:val="Indenta"/>
        <w:rPr>
          <w:snapToGrid w:val="0"/>
        </w:rPr>
      </w:pPr>
      <w:r>
        <w:rPr>
          <w:snapToGrid w:val="0"/>
        </w:rPr>
        <w:tab/>
        <w:t>(b)</w:t>
      </w:r>
      <w:r>
        <w:rPr>
          <w:snapToGrid w:val="0"/>
        </w:rPr>
        <w:tab/>
        <w:t>it has satisfied the Board that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r>
      <w:r>
        <w:rPr>
          <w:snapToGrid w:val="0"/>
        </w:rPr>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rPr>
      </w:pPr>
      <w:r>
        <w:rPr>
          <w:snapToGrid w:val="0"/>
          <w:spacing w:val="-6"/>
        </w:rPr>
        <w:tab/>
        <w:t>(3)</w:t>
      </w:r>
      <w:r>
        <w:rPr>
          <w:snapToGrid w:val="0"/>
          <w:spacing w:val="-6"/>
        </w:rPr>
        <w:tab/>
      </w:r>
      <w:r>
        <w:rPr>
          <w:snapToGrid w:val="0"/>
        </w:rPr>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pPr>
      <w:r>
        <w:rPr>
          <w:spacing w:val="-4"/>
        </w:rPr>
        <w:tab/>
        <w:t>(3aa)</w:t>
      </w:r>
      <w:r>
        <w:rPr>
          <w:spacing w:val="-4"/>
        </w:rPr>
        <w:tab/>
      </w:r>
      <w:r>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pPr>
      <w:r>
        <w:rPr>
          <w:spacing w:val="-4"/>
        </w:rPr>
        <w:tab/>
        <w:t>(3ab)</w:t>
      </w:r>
      <w:r>
        <w:rPr>
          <w:spacing w:val="-4"/>
        </w:rPr>
        <w:tab/>
      </w:r>
      <w:r>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keepNext/>
        <w:keepLines/>
      </w:pPr>
      <w:r>
        <w:tab/>
        <w:t>(b)</w:t>
      </w:r>
      <w:r>
        <w:tab/>
        <w:t>the person,</w:t>
      </w:r>
    </w:p>
    <w:p>
      <w:pPr>
        <w:pStyle w:val="Subsection"/>
        <w:spacing w:before="200"/>
      </w:pPr>
      <w:r>
        <w:tab/>
      </w:r>
      <w:r>
        <w:tab/>
        <w:t>must notify the Board in writing of the cessation of employment not later than 14 days after it occurs.</w:t>
      </w:r>
    </w:p>
    <w:p>
      <w:pPr>
        <w:pStyle w:val="Penstart"/>
      </w:pPr>
      <w:r>
        <w:tab/>
        <w:t>Penalty: $5 000.</w:t>
      </w:r>
    </w:p>
    <w:p>
      <w:pPr>
        <w:pStyle w:val="Subsection"/>
        <w:spacing w:before="200"/>
        <w:rPr>
          <w:snapToGrid w:val="0"/>
        </w:rPr>
      </w:pPr>
      <w:r>
        <w:rPr>
          <w:snapToGrid w:val="0"/>
        </w:rPr>
        <w:tab/>
        <w:t>(3a)</w:t>
      </w:r>
      <w:r>
        <w:rPr>
          <w:snapToGrid w:val="0"/>
        </w:rPr>
        <w:tab/>
        <w:t>Notwithstanding item (III) of subsection (1)(b)(iv), the Board may attach such prescribed conditions as it thinks fit to the registration of a person who is qualified for registration under that item.</w:t>
      </w:r>
    </w:p>
    <w:p>
      <w:pPr>
        <w:pStyle w:val="Subsection"/>
        <w:spacing w:before="200"/>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w:t>
      </w:r>
    </w:p>
    <w:p>
      <w:pPr>
        <w:pStyle w:val="Heading5"/>
        <w:spacing w:before="260"/>
        <w:rPr>
          <w:snapToGrid w:val="0"/>
        </w:rPr>
      </w:pPr>
      <w:bookmarkStart w:id="45" w:name="_Toc378062336"/>
      <w:bookmarkStart w:id="46" w:name="_Toc425428850"/>
      <w:r>
        <w:rPr>
          <w:rStyle w:val="CharSectno"/>
        </w:rPr>
        <w:t>10A</w:t>
      </w:r>
      <w:r>
        <w:rPr>
          <w:snapToGrid w:val="0"/>
        </w:rPr>
        <w:t>.</w:t>
      </w:r>
      <w:r>
        <w:rPr>
          <w:snapToGrid w:val="0"/>
        </w:rPr>
        <w:tab/>
        <w:t>Conditional registration</w:t>
      </w:r>
      <w:bookmarkEnd w:id="45"/>
      <w:bookmarkEnd w:id="46"/>
    </w:p>
    <w:p>
      <w:pPr>
        <w:pStyle w:val="Subsection"/>
        <w:spacing w:before="200"/>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spacing w:before="200"/>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100"/>
        <w:ind w:left="890" w:hanging="890"/>
      </w:pPr>
      <w:r>
        <w:tab/>
        <w:t>[Section 10A inserted by No. 44 of 1953 s. 8; amended by No. 63 of 1956 s. 6; No. 61 of 1959 s. 7; No. 54 of 1961 s. 10; No. 29 of 1966 s. 7; No. 97 of 1975 s. 7.]</w:t>
      </w:r>
    </w:p>
    <w:p>
      <w:pPr>
        <w:pStyle w:val="Heading5"/>
      </w:pPr>
      <w:bookmarkStart w:id="47" w:name="_Toc378062337"/>
      <w:bookmarkStart w:id="48" w:name="_Toc425428851"/>
      <w:r>
        <w:rPr>
          <w:rStyle w:val="CharSectno"/>
        </w:rPr>
        <w:t>10AA</w:t>
      </w:r>
      <w:r>
        <w:t>.</w:t>
      </w:r>
      <w:r>
        <w:tab/>
        <w:t>Management and supervision of building work</w:t>
      </w:r>
      <w:bookmarkEnd w:id="47"/>
      <w:bookmarkEnd w:id="48"/>
    </w:p>
    <w:p>
      <w:pPr>
        <w:pStyle w:val="Subsection"/>
      </w:pPr>
      <w:r>
        <w:tab/>
      </w:r>
      <w:r>
        <w:tab/>
        <w:t>Where any building work is carried out by a natural person who is registered under this Act that person shall —</w:t>
      </w:r>
    </w:p>
    <w:p>
      <w:pPr>
        <w:pStyle w:val="Indenta"/>
      </w:pPr>
      <w:r>
        <w:tab/>
        <w:t>(a)</w:t>
      </w:r>
      <w:r>
        <w:tab/>
        <w:t>personally manage and supervise the building work; or</w:t>
      </w:r>
    </w:p>
    <w:p>
      <w:pPr>
        <w:pStyle w:val="Indenta"/>
        <w:keepNext/>
      </w:pPr>
      <w:r>
        <w:tab/>
        <w:t>(b)</w:t>
      </w:r>
      <w:r>
        <w:tab/>
        <w:t>ensure that the building work is managed and supervised.</w:t>
      </w:r>
    </w:p>
    <w:p>
      <w:pPr>
        <w:pStyle w:val="Penstart"/>
        <w:spacing w:before="100"/>
      </w:pPr>
      <w:r>
        <w:tab/>
        <w:t>Penalty: $250.</w:t>
      </w:r>
    </w:p>
    <w:p>
      <w:pPr>
        <w:pStyle w:val="Footnotesection"/>
      </w:pPr>
      <w:r>
        <w:tab/>
        <w:t>[Section 10AA inserted by No. 76 of 2000 s. 16.]</w:t>
      </w:r>
    </w:p>
    <w:p>
      <w:pPr>
        <w:pStyle w:val="Heading5"/>
        <w:rPr>
          <w:snapToGrid w:val="0"/>
        </w:rPr>
      </w:pPr>
      <w:bookmarkStart w:id="49" w:name="_Toc378062338"/>
      <w:bookmarkStart w:id="50" w:name="_Toc425428852"/>
      <w:r>
        <w:rPr>
          <w:rStyle w:val="CharSectno"/>
        </w:rPr>
        <w:t>10B</w:t>
      </w:r>
      <w:r>
        <w:rPr>
          <w:snapToGrid w:val="0"/>
        </w:rPr>
        <w:t>.</w:t>
      </w:r>
      <w:r>
        <w:rPr>
          <w:snapToGrid w:val="0"/>
        </w:rPr>
        <w:tab/>
        <w:t>Building work by partnership to be under management and supervision of registered builder</w:t>
      </w:r>
      <w:bookmarkEnd w:id="49"/>
      <w:bookmarkEnd w:id="50"/>
    </w:p>
    <w:p>
      <w:pPr>
        <w:pStyle w:val="Subsection"/>
        <w:rPr>
          <w:snapToGrid w:val="0"/>
        </w:rPr>
      </w:pPr>
      <w:r>
        <w:rPr>
          <w:snapToGrid w:val="0"/>
        </w:rPr>
        <w:tab/>
      </w:r>
      <w:r>
        <w:rPr>
          <w:snapToGrid w:val="0"/>
        </w:rPr>
        <w:tab/>
      </w:r>
      <w:r>
        <w:t>Where</w:t>
      </w:r>
      <w:r>
        <w:rPr>
          <w:snapToGrid w:val="0"/>
        </w:rPr>
        <w:t xml:space="preserve"> any building work is carried out by a partnership, the partners therein shall cause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[Section 10B inserted by No. 61 of 1959 s. 8; amended by No. 54 of 1961 s. 11; No. 29 of 1966 s. 8; No. 41 of 1968 s. 8; No. 97 of 1975 s. 8; No. 91 of 1979 s. 8; No. 93 of 1990 s. 9.]</w:t>
      </w:r>
    </w:p>
    <w:p>
      <w:pPr>
        <w:pStyle w:val="Heading5"/>
        <w:rPr>
          <w:snapToGrid w:val="0"/>
        </w:rPr>
      </w:pPr>
      <w:bookmarkStart w:id="51" w:name="_Toc378062339"/>
      <w:bookmarkStart w:id="52" w:name="_Toc425428853"/>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51"/>
      <w:bookmarkEnd w:id="52"/>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[Section 10C inserted by No. 61 of 1959 s. 8; amended by No. 54 of 1961 s. 12; No. 29 of 1966 s. 9; No. 41 of 1968 s. 9; No. 97 of 1975 s. 9; No. 91 of 1979 s. 9; No. 93 of 1990 s. 10.]</w:t>
      </w:r>
    </w:p>
    <w:p>
      <w:pPr>
        <w:pStyle w:val="Heading5"/>
        <w:rPr>
          <w:snapToGrid w:val="0"/>
        </w:rPr>
      </w:pPr>
      <w:bookmarkStart w:id="53" w:name="_Toc378062340"/>
      <w:bookmarkStart w:id="54" w:name="_Toc425428854"/>
      <w:r>
        <w:rPr>
          <w:rStyle w:val="CharSectno"/>
        </w:rPr>
        <w:t>10CA</w:t>
      </w:r>
      <w:r>
        <w:rPr>
          <w:snapToGrid w:val="0"/>
        </w:rPr>
        <w:t>.</w:t>
      </w:r>
      <w:r>
        <w:rPr>
          <w:snapToGrid w:val="0"/>
        </w:rPr>
        <w:tab/>
        <w:t>Standard of management and supervision</w:t>
      </w:r>
      <w:bookmarkEnd w:id="53"/>
      <w:bookmarkEnd w:id="54"/>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[Section 10CA inserted by No. 97 of 1975 s. 10; amended by No. 76 of 2000 s. 17.]</w:t>
      </w:r>
    </w:p>
    <w:p>
      <w:pPr>
        <w:pStyle w:val="Heading5"/>
        <w:spacing w:before="180"/>
        <w:rPr>
          <w:snapToGrid w:val="0"/>
        </w:rPr>
      </w:pPr>
      <w:bookmarkStart w:id="55" w:name="_Toc378062341"/>
      <w:bookmarkStart w:id="56" w:name="_Toc425428855"/>
      <w:r>
        <w:rPr>
          <w:rStyle w:val="CharSectno"/>
        </w:rPr>
        <w:t>10D</w:t>
      </w:r>
      <w:r>
        <w:rPr>
          <w:snapToGrid w:val="0"/>
        </w:rPr>
        <w:t>.</w:t>
      </w:r>
      <w:r>
        <w:rPr>
          <w:snapToGrid w:val="0"/>
        </w:rPr>
        <w:tab/>
        <w:t>Sections 10AA, 10B and 10C not to derogate from other provisions of this Act</w:t>
      </w:r>
      <w:bookmarkEnd w:id="55"/>
      <w:bookmarkEnd w:id="56"/>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[Section 10D inserted by No. 61 of 1959 s. 8; amended by No. 76 of 2000 s. 18; No. 55 of 2004 s. 76.]</w:t>
      </w:r>
    </w:p>
    <w:p>
      <w:pPr>
        <w:pStyle w:val="Ednotesection"/>
        <w:spacing w:before="180"/>
        <w:ind w:left="890" w:hanging="890"/>
      </w:pPr>
      <w:r>
        <w:t>[</w:t>
      </w:r>
      <w:r>
        <w:rPr>
          <w:b/>
        </w:rPr>
        <w:t>11.</w:t>
      </w:r>
      <w:r>
        <w:tab/>
        <w:t>Deleted by No. 14 of 1984 s. 5.]</w:t>
      </w:r>
    </w:p>
    <w:p>
      <w:pPr>
        <w:pStyle w:val="Heading5"/>
        <w:rPr>
          <w:snapToGrid w:val="0"/>
        </w:rPr>
      </w:pPr>
      <w:bookmarkStart w:id="57" w:name="_Toc378062342"/>
      <w:bookmarkStart w:id="58" w:name="_Toc425428856"/>
      <w:r>
        <w:rPr>
          <w:rStyle w:val="CharSectno"/>
        </w:rPr>
        <w:t>12</w:t>
      </w:r>
      <w:r>
        <w:rPr>
          <w:snapToGrid w:val="0"/>
        </w:rPr>
        <w:t>.</w:t>
      </w:r>
      <w:r>
        <w:rPr>
          <w:snapToGrid w:val="0"/>
        </w:rPr>
        <w:tab/>
        <w:t>Course of training and examinations to be prescribed by the Board</w:t>
      </w:r>
      <w:bookmarkEnd w:id="57"/>
      <w:bookmarkEnd w:id="58"/>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[Section 12 amended by No. 44 of 1953 s. 10.]</w:t>
      </w:r>
    </w:p>
    <w:p>
      <w:pPr>
        <w:pStyle w:val="Heading5"/>
        <w:rPr>
          <w:snapToGrid w:val="0"/>
        </w:rPr>
      </w:pPr>
      <w:bookmarkStart w:id="59" w:name="_Toc378062343"/>
      <w:bookmarkStart w:id="60" w:name="_Toc425428857"/>
      <w:r>
        <w:rPr>
          <w:rStyle w:val="CharSectno"/>
        </w:rPr>
        <w:t>12A</w:t>
      </w:r>
      <w:r>
        <w:rPr>
          <w:snapToGrid w:val="0"/>
        </w:rPr>
        <w:t>.</w:t>
      </w:r>
      <w:r>
        <w:rPr>
          <w:snapToGrid w:val="0"/>
        </w:rPr>
        <w:tab/>
        <w:t>Order to remedy unsatisfactory building work</w:t>
      </w:r>
      <w:bookmarkEnd w:id="59"/>
      <w:bookmarkEnd w:id="60"/>
    </w:p>
    <w:p>
      <w:pPr>
        <w:pStyle w:val="Subsection"/>
        <w:rPr>
          <w:snapToGrid w:val="0"/>
          <w:spacing w:val="-4"/>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w:t>
      </w:r>
    </w:p>
    <w:p>
      <w:pPr>
        <w:pStyle w:val="Indenta"/>
        <w:rPr>
          <w:snapToGrid w:val="0"/>
        </w:rPr>
      </w:pPr>
      <w:r>
        <w:rPr>
          <w:snapToGrid w:val="0"/>
        </w:rPr>
        <w:tab/>
        <w:t>(a)</w:t>
      </w:r>
      <w:r>
        <w:rPr>
          <w:snapToGrid w:val="0"/>
        </w:rPr>
        <w:tab/>
        <w:t>made by the Disputes Tribunal under subsection (1)(a) or (1a)(a);</w:t>
      </w:r>
    </w:p>
    <w:p>
      <w:pPr>
        <w:pStyle w:val="Ednotepara"/>
        <w:spacing w:before="80"/>
        <w:ind w:left="1610" w:hanging="1610"/>
        <w:rPr>
          <w:snapToGrid w:val="0"/>
        </w:rPr>
      </w:pPr>
      <w:r>
        <w:rPr>
          <w:snapToGrid w:val="0"/>
        </w:rPr>
        <w:tab/>
        <w:t>[(b)</w:t>
      </w:r>
      <w:r>
        <w:rPr>
          <w:snapToGrid w:val="0"/>
        </w:rPr>
        <w:tab/>
        <w:t>deleted]</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w:t>
      </w:r>
    </w:p>
    <w:p>
      <w:pPr>
        <w:pStyle w:val="Indenta"/>
        <w:rPr>
          <w:snapToGrid w:val="0"/>
        </w:rPr>
      </w:pPr>
      <w:r>
        <w:rPr>
          <w:snapToGrid w:val="0"/>
        </w:rPr>
        <w:tab/>
        <w:t>(c)</w:t>
      </w:r>
      <w:r>
        <w:rPr>
          <w:snapToGrid w:val="0"/>
        </w:rPr>
        <w:tab/>
        <w:t>revoke the order in relation to that building work or the part in question; and</w:t>
      </w:r>
    </w:p>
    <w:p>
      <w:pPr>
        <w:pStyle w:val="Indenta"/>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[Section 12A inserted by No. 58 of 1970 s. 2; amended by No. 97 of 1975 s. 11; No. 39 of 1983 s. 12; No. 14 of 1984 s. 6; No. 93 of 1990 s. 11; No. 60 of 1991 s. 13; No. 39 of 1999 s. 11(1); No. 76 of 2000 s. 19 and 42; No. 67 of 2003 s. 62; No. 55 of 2004 s. 77.]</w:t>
      </w:r>
    </w:p>
    <w:p>
      <w:pPr>
        <w:pStyle w:val="Ednotesection"/>
      </w:pPr>
      <w:r>
        <w:t>[</w:t>
      </w:r>
      <w:r>
        <w:rPr>
          <w:b/>
        </w:rPr>
        <w:t>12AA.</w:t>
      </w:r>
      <w:r>
        <w:tab/>
        <w:t>Deleted by No. 60 of 1991 s. 14.]</w:t>
      </w:r>
    </w:p>
    <w:p>
      <w:pPr>
        <w:pStyle w:val="Heading5"/>
        <w:rPr>
          <w:snapToGrid w:val="0"/>
        </w:rPr>
      </w:pPr>
      <w:bookmarkStart w:id="61" w:name="_Toc378062344"/>
      <w:bookmarkStart w:id="62" w:name="_Toc425428858"/>
      <w:r>
        <w:rPr>
          <w:rStyle w:val="CharSectno"/>
        </w:rPr>
        <w:t>12B</w:t>
      </w:r>
      <w:r>
        <w:rPr>
          <w:snapToGrid w:val="0"/>
        </w:rPr>
        <w:t>.</w:t>
      </w:r>
      <w:r>
        <w:rPr>
          <w:snapToGrid w:val="0"/>
        </w:rPr>
        <w:tab/>
        <w:t>Registrar may be requested to cause an inspection of building work</w:t>
      </w:r>
      <w:bookmarkEnd w:id="61"/>
      <w:bookmarkEnd w:id="62"/>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[Section 12B inserted by No. 60 of 1991 s. 14.]</w:t>
      </w:r>
    </w:p>
    <w:p>
      <w:pPr>
        <w:pStyle w:val="Heading5"/>
      </w:pPr>
      <w:bookmarkStart w:id="63" w:name="_Toc378062345"/>
      <w:bookmarkStart w:id="64" w:name="_Toc425428859"/>
      <w:r>
        <w:rPr>
          <w:rStyle w:val="CharSectno"/>
        </w:rPr>
        <w:t>12C</w:t>
      </w:r>
      <w:r>
        <w:t>.</w:t>
      </w:r>
      <w:r>
        <w:tab/>
        <w:t>Orders for payment while case pending</w:t>
      </w:r>
      <w:bookmarkEnd w:id="63"/>
      <w:bookmarkEnd w:id="64"/>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65" w:name="_Toc378062346"/>
      <w:bookmarkStart w:id="66" w:name="_Toc425428860"/>
      <w:r>
        <w:rPr>
          <w:rStyle w:val="CharSectno"/>
        </w:rPr>
        <w:t>12D</w:t>
      </w:r>
      <w:r>
        <w:t>.</w:t>
      </w:r>
      <w:r>
        <w:tab/>
        <w:t>Allegation of cause for disciplinary action</w:t>
      </w:r>
      <w:bookmarkEnd w:id="65"/>
      <w:bookmarkEnd w:id="66"/>
    </w:p>
    <w:p>
      <w:pPr>
        <w:pStyle w:val="Subsection"/>
        <w:rPr>
          <w:snapToGrid w:val="0"/>
        </w:rPr>
      </w:pPr>
      <w:r>
        <w:rPr>
          <w:snapToGrid w:val="0"/>
        </w:rPr>
        <w:tab/>
      </w:r>
      <w:r>
        <w:rPr>
          <w:snapToGrid w:val="0"/>
        </w:rPr>
        <w:tab/>
        <w:t>The Board may allege to the State Administrative Tribunal that there is proper cause for disciplinary action, as mentioned in section 13, against a builder who is registered under this Act.</w:t>
      </w:r>
    </w:p>
    <w:p>
      <w:pPr>
        <w:pStyle w:val="Footnotesection"/>
      </w:pPr>
      <w:r>
        <w:tab/>
        <w:t>[Section 12D inserted by No. 55 of 2004 s. 78.]</w:t>
      </w:r>
    </w:p>
    <w:p>
      <w:pPr>
        <w:pStyle w:val="Heading5"/>
        <w:rPr>
          <w:snapToGrid w:val="0"/>
        </w:rPr>
      </w:pPr>
      <w:bookmarkStart w:id="67" w:name="_Toc378062347"/>
      <w:bookmarkStart w:id="68" w:name="_Toc425428861"/>
      <w:r>
        <w:rPr>
          <w:rStyle w:val="CharSectno"/>
        </w:rPr>
        <w:t>13</w:t>
      </w:r>
      <w:r>
        <w:rPr>
          <w:snapToGrid w:val="0"/>
        </w:rPr>
        <w:t>.</w:t>
      </w:r>
      <w:r>
        <w:rPr>
          <w:snapToGrid w:val="0"/>
        </w:rPr>
        <w:tab/>
        <w:t>Cancellation of registration for fraud or on other grounds</w:t>
      </w:r>
      <w:bookmarkEnd w:id="67"/>
      <w:bookmarkEnd w:id="68"/>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w:t>
      </w:r>
    </w:p>
    <w:p>
      <w:pPr>
        <w:pStyle w:val="Indenta"/>
        <w:rPr>
          <w:snapToGrid w:val="0"/>
        </w:rPr>
      </w:pPr>
      <w:r>
        <w:rPr>
          <w:snapToGrid w:val="0"/>
        </w:rPr>
        <w:tab/>
        <w:t>(a)</w:t>
      </w:r>
      <w:r>
        <w:rPr>
          <w:snapToGrid w:val="0"/>
        </w:rPr>
        <w:tab/>
        <w:t>where such registration has been obtained by fraud or misrepresentation; or</w:t>
      </w:r>
    </w:p>
    <w:p>
      <w:pPr>
        <w:pStyle w:val="Indenta"/>
        <w:rPr>
          <w:snapToGrid w:val="0"/>
        </w:rPr>
      </w:pPr>
      <w:r>
        <w:rPr>
          <w:snapToGrid w:val="0"/>
        </w:rPr>
        <w:tab/>
        <w:t>(aa)</w:t>
      </w:r>
      <w:r>
        <w:rPr>
          <w:snapToGrid w:val="0"/>
        </w:rPr>
        <w:tab/>
        <w:t xml:space="preserve">when after such registration such builder has been convicted of an offence under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t>
      </w:r>
      <w:smartTag w:uri="urn:schemas-microsoft-com:office:smarttags" w:element="place">
        <w:smartTag w:uri="urn:schemas-microsoft-com:office:smarttags" w:element="State">
          <w:r>
            <w:rPr>
              <w:snapToGrid w:val="0"/>
            </w:rPr>
            <w:t>Western Australia</w:t>
          </w:r>
        </w:smartTag>
      </w:smartTag>
      <w:r>
        <w:rPr>
          <w:snapToGrid w:val="0"/>
        </w:rPr>
        <w:t>, would be</w:t>
      </w:r>
      <w:r>
        <w:t xml:space="preserve"> an indictable offence</w:t>
      </w:r>
      <w:r>
        <w:rPr>
          <w:snapToGrid w:val="0"/>
        </w:rPr>
        <w:t>; or</w:t>
      </w:r>
    </w:p>
    <w:p>
      <w:pPr>
        <w:pStyle w:val="Indenta"/>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pPr>
      <w:r>
        <w:tab/>
        <w:t>(ca)</w:t>
      </w:r>
      <w:r>
        <w:tab/>
        <w:t>where the building work carried out by the builder has not been managed and supervised in accordance with section 10AA, 10B or 10C, as the case requires; or</w:t>
      </w:r>
    </w:p>
    <w:p>
      <w:pPr>
        <w:pStyle w:val="Indenta"/>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rPr>
          <w:snapToGrid w:val="0"/>
        </w:rPr>
      </w:pPr>
      <w:r>
        <w:rPr>
          <w:snapToGrid w:val="0"/>
        </w:rPr>
        <w:tab/>
        <w:t>(e)</w:t>
      </w:r>
      <w:r>
        <w:rPr>
          <w:snapToGrid w:val="0"/>
        </w:rPr>
        <w:tab/>
        <w:t>who, being a journeyman builder under this Act, does not comply with the conditions of his registration; or</w:t>
      </w:r>
    </w:p>
    <w:p>
      <w:pPr>
        <w:pStyle w:val="Indenta"/>
        <w:rPr>
          <w:snapToGrid w:val="0"/>
        </w:rPr>
      </w:pPr>
      <w:r>
        <w:rPr>
          <w:snapToGrid w:val="0"/>
        </w:rPr>
        <w:tab/>
        <w:t>(ea)</w:t>
      </w:r>
      <w:r>
        <w:rPr>
          <w:snapToGrid w:val="0"/>
        </w:rPr>
        <w:tab/>
        <w:t>who being a builder registered under section 10(1)(b)(iv)(III), does not comply with any condition attached to his registration; or</w:t>
      </w:r>
    </w:p>
    <w:p>
      <w:pPr>
        <w:pStyle w:val="Indenta"/>
        <w:rPr>
          <w:snapToGrid w:val="0"/>
        </w:rPr>
      </w:pPr>
      <w:r>
        <w:rPr>
          <w:snapToGrid w:val="0"/>
        </w:rPr>
        <w:tab/>
        <w:t>(f)</w:t>
      </w:r>
      <w:r>
        <w:rPr>
          <w:snapToGrid w:val="0"/>
        </w:rPr>
        <w:tab/>
        <w:t>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or</w:t>
      </w:r>
    </w:p>
    <w:p>
      <w:pPr>
        <w:pStyle w:val="Indenta"/>
        <w:keepNext/>
        <w:rPr>
          <w:snapToGrid w:val="0"/>
        </w:rPr>
      </w:pPr>
      <w:r>
        <w:rPr>
          <w:snapToGrid w:val="0"/>
        </w:rPr>
        <w:tab/>
        <w:t>(g)</w:t>
      </w:r>
      <w:r>
        <w:rPr>
          <w:snapToGrid w:val="0"/>
        </w:rPr>
        <w:tab/>
        <w:t>where the builder is a partnership, company or other body corporate and after such registration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rPr>
      </w:pPr>
      <w:r>
        <w:rPr>
          <w:snapToGrid w:val="0"/>
          <w:spacing w:val="-4"/>
        </w:rPr>
        <w:tab/>
        <w:t>(1a)</w:t>
      </w:r>
      <w:r>
        <w:rPr>
          <w:snapToGrid w:val="0"/>
          <w:spacing w:val="-4"/>
        </w:rPr>
        <w:tab/>
      </w:r>
      <w:r>
        <w:rPr>
          <w:snapToGrid w:val="0"/>
        </w:rPr>
        <w:t>Where the registration under this Act of a partnership, company or body corporate has been cancelled or suspended by the State Administrative Tribunal, the State Administrative Tribunal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spacing w:before="80"/>
        <w:ind w:left="1610" w:hanging="1610"/>
      </w:pPr>
      <w:r>
        <w:tab/>
        <w:t>[(a)</w:t>
      </w:r>
      <w:r>
        <w:tab/>
        <w:t>deleted]</w:t>
      </w:r>
    </w:p>
    <w:p>
      <w:pPr>
        <w:pStyle w:val="Indenta"/>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On the application of the Board or the builder whose registration is suspended or has been cancelled, the State Administrative Tribunal may order that the suspension of a registration is terminated or a registration that has been cancelled be reinstated.</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[Section 13 amended by No. 44 of 1953 s. 11; No. 54 of 1961 s. 13; No. 41 of 1968 s. 10; No. 97 of 1975 s. 14; No. 14 of 1984 s. 7; No. 8 of 1986 s. 10; No. 93 of 1990 s. 12; No. 60 of 1991 s. 15; No. 76 of 2000 s. 21; No. 55 of 2004 s. 79; No. 70 of 2004 s. 82.]</w:t>
      </w:r>
    </w:p>
    <w:p>
      <w:pPr>
        <w:pStyle w:val="Heading5"/>
        <w:spacing w:before="240"/>
        <w:rPr>
          <w:snapToGrid w:val="0"/>
        </w:rPr>
      </w:pPr>
      <w:bookmarkStart w:id="69" w:name="_Toc378062348"/>
      <w:bookmarkStart w:id="70" w:name="_Toc425428862"/>
      <w:r>
        <w:rPr>
          <w:rStyle w:val="CharSectno"/>
        </w:rPr>
        <w:t>13A</w:t>
      </w:r>
      <w:r>
        <w:rPr>
          <w:snapToGrid w:val="0"/>
        </w:rPr>
        <w:t>.</w:t>
      </w:r>
      <w:r>
        <w:rPr>
          <w:snapToGrid w:val="0"/>
        </w:rPr>
        <w:tab/>
        <w:t>Fines</w:t>
      </w:r>
      <w:bookmarkEnd w:id="69"/>
      <w:bookmarkEnd w:id="70"/>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w:t>
      </w:r>
    </w:p>
    <w:p>
      <w:pPr>
        <w:pStyle w:val="Indenta"/>
      </w:pPr>
      <w:r>
        <w:rPr>
          <w:snapToGrid w:val="0"/>
        </w:rPr>
        <w:tab/>
        <w:t>(a)</w:t>
      </w:r>
      <w:r>
        <w:rPr>
          <w:snapToGrid w:val="0"/>
        </w:rPr>
        <w:tab/>
        <w:t>on the builder;</w:t>
      </w:r>
    </w:p>
    <w:p>
      <w:pPr>
        <w:pStyle w:val="Indenta"/>
        <w:keepNext/>
        <w:rPr>
          <w:snapToGrid w:val="0"/>
        </w:rPr>
      </w:pPr>
      <w:r>
        <w:rPr>
          <w:snapToGrid w:val="0"/>
        </w:rPr>
        <w:tab/>
        <w:t>(b)</w:t>
      </w:r>
      <w:r>
        <w:rPr>
          <w:snapToGrid w:val="0"/>
        </w:rPr>
        <w:tab/>
        <w:t>where the builder is a partnership, on one or more of the following persons —</w:t>
      </w:r>
    </w:p>
    <w:p>
      <w:pPr>
        <w:pStyle w:val="Indenti"/>
        <w:rPr>
          <w:snapToGrid w:val="0"/>
        </w:rPr>
      </w:pPr>
      <w:r>
        <w:rPr>
          <w:snapToGrid w:val="0"/>
        </w:rPr>
        <w:tab/>
        <w:t>(i)</w:t>
      </w:r>
      <w:r>
        <w:rPr>
          <w:snapToGrid w:val="0"/>
        </w:rPr>
        <w:tab/>
        <w:t>a partner;</w:t>
      </w:r>
    </w:p>
    <w:p>
      <w:pPr>
        <w:pStyle w:val="Indenti"/>
        <w:rPr>
          <w:snapToGrid w:val="0"/>
        </w:rPr>
      </w:pPr>
      <w:r>
        <w:rPr>
          <w:snapToGrid w:val="0"/>
        </w:rPr>
        <w:tab/>
        <w:t>(ii)</w:t>
      </w:r>
      <w:r>
        <w:rPr>
          <w:snapToGrid w:val="0"/>
        </w:rPr>
        <w:tab/>
        <w:t>an employee by whom the building work to which the inquiry related was, or was required by this Act to be, managed and supervised;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builder is a company or other body corporate, on one or more of the following persons —</w:t>
      </w:r>
    </w:p>
    <w:p>
      <w:pPr>
        <w:pStyle w:val="Indenti"/>
        <w:rPr>
          <w:snapToGrid w:val="0"/>
        </w:rPr>
      </w:pPr>
      <w:r>
        <w:rPr>
          <w:snapToGrid w:val="0"/>
        </w:rPr>
        <w:tab/>
        <w:t>(i)</w:t>
      </w:r>
      <w:r>
        <w:rPr>
          <w:snapToGrid w:val="0"/>
        </w:rPr>
        <w:tab/>
        <w:t>a director of the company;</w:t>
      </w:r>
    </w:p>
    <w:p>
      <w:pPr>
        <w:pStyle w:val="Indenti"/>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71" w:name="_Toc378062349"/>
      <w:bookmarkStart w:id="72" w:name="_Toc425428863"/>
      <w:r>
        <w:rPr>
          <w:rStyle w:val="CharSectno"/>
        </w:rPr>
        <w:t>14</w:t>
      </w:r>
      <w:r>
        <w:rPr>
          <w:snapToGrid w:val="0"/>
        </w:rPr>
        <w:t>.</w:t>
      </w:r>
      <w:r>
        <w:rPr>
          <w:snapToGrid w:val="0"/>
        </w:rPr>
        <w:tab/>
        <w:t>Application for review of decision of Board</w:t>
      </w:r>
      <w:bookmarkEnd w:id="71"/>
      <w:bookmarkEnd w:id="72"/>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tab/>
      </w:r>
      <w:r>
        <w:rPr>
          <w:rStyle w:val="CharDefText"/>
        </w:rPr>
        <w:t>person aggrieved</w:t>
      </w:r>
      <w:r>
        <w:t xml:space="preserve"> means a person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rStyle w:val="CharDefText"/>
        </w:rPr>
        <w:t>reviewable decision</w:t>
      </w:r>
      <w:r>
        <w:t xml:space="preserve"> means a decision of the Board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73" w:name="_Toc378062350"/>
      <w:bookmarkStart w:id="74" w:name="_Toc425428864"/>
      <w:r>
        <w:rPr>
          <w:rStyle w:val="CharSectno"/>
        </w:rPr>
        <w:t>15</w:t>
      </w:r>
      <w:r>
        <w:rPr>
          <w:snapToGrid w:val="0"/>
        </w:rPr>
        <w:t>.</w:t>
      </w:r>
      <w:r>
        <w:rPr>
          <w:snapToGrid w:val="0"/>
        </w:rPr>
        <w:tab/>
        <w:t>Fraudulently obtaining certificate, falsifying register etc.</w:t>
      </w:r>
      <w:bookmarkEnd w:id="73"/>
      <w:bookmarkEnd w:id="74"/>
    </w:p>
    <w:p>
      <w:pPr>
        <w:pStyle w:val="Subsection"/>
        <w:spacing w:before="120"/>
        <w:rPr>
          <w:snapToGrid w:val="0"/>
        </w:rPr>
      </w:pPr>
      <w:r>
        <w:rPr>
          <w:snapToGrid w:val="0"/>
        </w:rPr>
        <w:tab/>
      </w:r>
      <w:r>
        <w:rPr>
          <w:snapToGrid w:val="0"/>
        </w:rPr>
        <w:tab/>
        <w:t>Any person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[Section 15 amended by No. 29 of 1966 s. 10; No. 93 of 1990 s. 13.]</w:t>
      </w:r>
    </w:p>
    <w:p>
      <w:pPr>
        <w:pStyle w:val="Heading5"/>
        <w:spacing w:before="180"/>
        <w:rPr>
          <w:snapToGrid w:val="0"/>
        </w:rPr>
      </w:pPr>
      <w:bookmarkStart w:id="75" w:name="_Toc378062351"/>
      <w:bookmarkStart w:id="76" w:name="_Toc425428865"/>
      <w:r>
        <w:rPr>
          <w:rStyle w:val="CharSectno"/>
        </w:rPr>
        <w:t>16</w:t>
      </w:r>
      <w:r>
        <w:rPr>
          <w:snapToGrid w:val="0"/>
        </w:rPr>
        <w:t>.</w:t>
      </w:r>
      <w:r>
        <w:rPr>
          <w:snapToGrid w:val="0"/>
        </w:rPr>
        <w:tab/>
        <w:t>Penalty for disobedience of order of Board or breach of regulations</w:t>
      </w:r>
      <w:bookmarkEnd w:id="75"/>
      <w:bookmarkEnd w:id="76"/>
    </w:p>
    <w:p>
      <w:pPr>
        <w:pStyle w:val="Subsection"/>
        <w:rPr>
          <w:snapToGrid w:val="0"/>
        </w:rPr>
      </w:pPr>
      <w:r>
        <w:rPr>
          <w:snapToGrid w:val="0"/>
        </w:rPr>
        <w:tab/>
        <w:t>(1)</w:t>
      </w:r>
      <w:r>
        <w:rPr>
          <w:snapToGrid w:val="0"/>
        </w:rPr>
        <w:tab/>
        <w:t>Save as otherwise expressly provided, any registered builder or journeyman builder who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[Section 16 amended by No. 44 of 1953 s. 12; No. 54 of 1961 s. 15; No. 29 of 1966 s. 11; No. 93 of 1990 s. 14; No. 76 of 2000 s. 24.]</w:t>
      </w:r>
    </w:p>
    <w:p>
      <w:pPr>
        <w:pStyle w:val="Heading5"/>
      </w:pPr>
      <w:bookmarkStart w:id="77" w:name="_Toc378062352"/>
      <w:bookmarkStart w:id="78" w:name="_Toc425428866"/>
      <w:r>
        <w:rPr>
          <w:rStyle w:val="CharSectno"/>
        </w:rPr>
        <w:t>17</w:t>
      </w:r>
      <w:r>
        <w:t>.</w:t>
      </w:r>
      <w:r>
        <w:tab/>
        <w:t>Powers on investigation</w:t>
      </w:r>
      <w:bookmarkEnd w:id="77"/>
      <w:bookmarkEnd w:id="78"/>
    </w:p>
    <w:p>
      <w:pPr>
        <w:pStyle w:val="Subsection"/>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tab/>
        <w:t>deleted]</w:t>
      </w:r>
    </w:p>
    <w:p>
      <w:pPr>
        <w:pStyle w:val="Footnotesection"/>
      </w:pPr>
      <w:r>
        <w:tab/>
        <w:t>[Section 17 inserted by No. 76 of 2000 s. 25; amended by No. 55 of 2004 s. 82.]</w:t>
      </w:r>
    </w:p>
    <w:p>
      <w:pPr>
        <w:pStyle w:val="Heading5"/>
      </w:pPr>
      <w:bookmarkStart w:id="79" w:name="_Toc378062353"/>
      <w:bookmarkStart w:id="80" w:name="_Toc425428867"/>
      <w:r>
        <w:rPr>
          <w:rStyle w:val="CharSectno"/>
        </w:rPr>
        <w:t>17A</w:t>
      </w:r>
      <w:r>
        <w:t>.</w:t>
      </w:r>
      <w:r>
        <w:tab/>
        <w:t>Suspension of registration by State Administrative Tribunal</w:t>
      </w:r>
      <w:bookmarkEnd w:id="79"/>
      <w:bookmarkEnd w:id="80"/>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81" w:name="_Toc378062354"/>
      <w:bookmarkStart w:id="82" w:name="_Toc425428868"/>
      <w:r>
        <w:rPr>
          <w:rStyle w:val="CharSectno"/>
        </w:rPr>
        <w:t>18</w:t>
      </w:r>
      <w:r>
        <w:rPr>
          <w:snapToGrid w:val="0"/>
        </w:rPr>
        <w:t>.</w:t>
      </w:r>
      <w:r>
        <w:rPr>
          <w:snapToGrid w:val="0"/>
        </w:rPr>
        <w:tab/>
        <w:t>Local governments to furnish information to the Board</w:t>
      </w:r>
      <w:bookmarkEnd w:id="81"/>
      <w:bookmarkEnd w:id="82"/>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4</w:t>
      </w:r>
      <w:r>
        <w:t xml:space="preserve"> inserted as section 16A by No. 43 of 1940 s. 5; amended by No. 29 of 1966 s. 12; No. 41 of 1968 s. 11; No. 93 of 1990 s. 15; No. 60 of 1991 s. 7; No. 14 of 1996 s. 4.]</w:t>
      </w:r>
    </w:p>
    <w:p>
      <w:pPr>
        <w:pStyle w:val="Heading5"/>
        <w:rPr>
          <w:snapToGrid w:val="0"/>
        </w:rPr>
      </w:pPr>
      <w:bookmarkStart w:id="83" w:name="_Toc378062355"/>
      <w:bookmarkStart w:id="84" w:name="_Toc425428869"/>
      <w:r>
        <w:rPr>
          <w:rStyle w:val="CharSectno"/>
        </w:rPr>
        <w:t>19</w:t>
      </w:r>
      <w:r>
        <w:rPr>
          <w:snapToGrid w:val="0"/>
        </w:rPr>
        <w:t>.</w:t>
      </w:r>
      <w:r>
        <w:rPr>
          <w:snapToGrid w:val="0"/>
        </w:rPr>
        <w:tab/>
        <w:t>Return of certificates</w:t>
      </w:r>
      <w:bookmarkEnd w:id="83"/>
      <w:bookmarkEnd w:id="84"/>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[Section 19 amended by No. 24 of 1948 s. 6; No. 54 of 1961 s. 16; No. 29 of 1966 s. 13.]</w:t>
      </w:r>
    </w:p>
    <w:p>
      <w:pPr>
        <w:pStyle w:val="Heading5"/>
      </w:pPr>
      <w:bookmarkStart w:id="85" w:name="_Toc378062356"/>
      <w:bookmarkStart w:id="86" w:name="_Toc425428870"/>
      <w:r>
        <w:rPr>
          <w:rStyle w:val="CharSectno"/>
        </w:rPr>
        <w:t>19A</w:t>
      </w:r>
      <w:r>
        <w:t>.</w:t>
      </w:r>
      <w:r>
        <w:tab/>
        <w:t>Surrender of registration or certificate</w:t>
      </w:r>
      <w:bookmarkEnd w:id="85"/>
      <w:bookmarkEnd w:id="86"/>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87" w:name="_Toc378062357"/>
      <w:bookmarkStart w:id="88" w:name="_Toc425428871"/>
      <w:r>
        <w:rPr>
          <w:rStyle w:val="CharSectno"/>
        </w:rPr>
        <w:t>20</w:t>
      </w:r>
      <w:r>
        <w:rPr>
          <w:snapToGrid w:val="0"/>
        </w:rPr>
        <w:t>.</w:t>
      </w:r>
      <w:r>
        <w:rPr>
          <w:snapToGrid w:val="0"/>
        </w:rPr>
        <w:tab/>
        <w:t>Signature of chairperson</w:t>
      </w:r>
      <w:bookmarkEnd w:id="87"/>
      <w:bookmarkEnd w:id="88"/>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[Section 20 amended by No. 29 of 1966 s. 14; No. 60 of 1991 s. 7.]</w:t>
      </w:r>
    </w:p>
    <w:p>
      <w:pPr>
        <w:pStyle w:val="Heading5"/>
        <w:rPr>
          <w:snapToGrid w:val="0"/>
        </w:rPr>
      </w:pPr>
      <w:bookmarkStart w:id="89" w:name="_Toc378062358"/>
      <w:bookmarkStart w:id="90" w:name="_Toc425428872"/>
      <w:r>
        <w:rPr>
          <w:rStyle w:val="CharSectno"/>
        </w:rPr>
        <w:t>20A</w:t>
      </w:r>
      <w:r>
        <w:rPr>
          <w:snapToGrid w:val="0"/>
        </w:rPr>
        <w:t>.</w:t>
      </w:r>
      <w:r>
        <w:rPr>
          <w:snapToGrid w:val="0"/>
        </w:rPr>
        <w:tab/>
        <w:t>Right of entry and inspection</w:t>
      </w:r>
      <w:bookmarkEnd w:id="89"/>
      <w:bookmarkEnd w:id="90"/>
    </w:p>
    <w:p>
      <w:pPr>
        <w:pStyle w:val="Subsection"/>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[Section 20A inserted by No. 58 of 1970 s. 3; amended by No. 60 of 1991 s. 7.]</w:t>
      </w:r>
    </w:p>
    <w:p>
      <w:pPr>
        <w:pStyle w:val="Heading5"/>
        <w:rPr>
          <w:snapToGrid w:val="0"/>
        </w:rPr>
      </w:pPr>
      <w:bookmarkStart w:id="91" w:name="_Toc378062359"/>
      <w:bookmarkStart w:id="92" w:name="_Toc425428873"/>
      <w:r>
        <w:rPr>
          <w:rStyle w:val="CharSectno"/>
        </w:rPr>
        <w:t>20B</w:t>
      </w:r>
      <w:r>
        <w:rPr>
          <w:snapToGrid w:val="0"/>
        </w:rPr>
        <w:t>.</w:t>
      </w:r>
      <w:r>
        <w:rPr>
          <w:snapToGrid w:val="0"/>
        </w:rPr>
        <w:tab/>
        <w:t>Infringement notices</w:t>
      </w:r>
      <w:bookmarkEnd w:id="91"/>
      <w:bookmarkEnd w:id="92"/>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keepNext/>
        <w:keepLines/>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93" w:name="_Toc378062360"/>
      <w:bookmarkStart w:id="94" w:name="_Toc425428874"/>
      <w:r>
        <w:rPr>
          <w:rStyle w:val="CharSectno"/>
        </w:rPr>
        <w:t>21</w:t>
      </w:r>
      <w:r>
        <w:rPr>
          <w:snapToGrid w:val="0"/>
        </w:rPr>
        <w:t>.</w:t>
      </w:r>
      <w:r>
        <w:rPr>
          <w:snapToGrid w:val="0"/>
        </w:rPr>
        <w:tab/>
        <w:t>Proceedings under this Act</w:t>
      </w:r>
      <w:bookmarkEnd w:id="93"/>
      <w:bookmarkEnd w:id="94"/>
    </w:p>
    <w:p>
      <w:pPr>
        <w:pStyle w:val="Subsection"/>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[Section 21 amended by No. 91 of 1979 s. 10; No. 60 of 1991 s. 7; No. 76 of 2000 s. 27.]</w:t>
      </w:r>
    </w:p>
    <w:p>
      <w:pPr>
        <w:pStyle w:val="Heading5"/>
        <w:rPr>
          <w:rStyle w:val="CharSectno"/>
        </w:rPr>
      </w:pPr>
      <w:bookmarkStart w:id="95" w:name="_Toc378062361"/>
      <w:bookmarkStart w:id="96" w:name="_Toc425428875"/>
      <w:r>
        <w:rPr>
          <w:rStyle w:val="CharSectno"/>
        </w:rPr>
        <w:t>21A</w:t>
      </w:r>
      <w:r>
        <w:t>.</w:t>
      </w:r>
      <w:r>
        <w:rPr>
          <w:rStyle w:val="CharSectno"/>
        </w:rPr>
        <w:tab/>
      </w:r>
      <w:r>
        <w:t>Limitation period for prosecutions</w:t>
      </w:r>
      <w:bookmarkEnd w:id="95"/>
      <w:bookmarkEnd w:id="96"/>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97" w:name="_Toc378062362"/>
      <w:bookmarkStart w:id="98" w:name="_Toc425428876"/>
      <w:r>
        <w:rPr>
          <w:rStyle w:val="CharSectno"/>
        </w:rPr>
        <w:t>21B</w:t>
      </w:r>
      <w:r>
        <w:t>.</w:t>
      </w:r>
      <w:r>
        <w:tab/>
        <w:t>Liability of directors etc.</w:t>
      </w:r>
      <w:bookmarkEnd w:id="97"/>
      <w:bookmarkEnd w:id="9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rStyle w:val="CharDefText"/>
        </w:rPr>
        <w:t>officer</w:t>
      </w:r>
      <w:r>
        <w:t xml:space="preserve"> has the same meaning as in the Corporations Law but does not include an employee of the body corporate unless he was concerned in the management of the body corporate.</w:t>
      </w:r>
    </w:p>
    <w:p>
      <w:pPr>
        <w:pStyle w:val="Footnotesection"/>
      </w:pPr>
      <w:r>
        <w:tab/>
        <w:t>[Section 21B inserted by No. 76 of 2000 s. 29.]</w:t>
      </w:r>
    </w:p>
    <w:p>
      <w:pPr>
        <w:pStyle w:val="Heading5"/>
        <w:rPr>
          <w:snapToGrid w:val="0"/>
        </w:rPr>
      </w:pPr>
      <w:bookmarkStart w:id="99" w:name="_Toc378062363"/>
      <w:bookmarkStart w:id="100" w:name="_Toc425428877"/>
      <w:r>
        <w:rPr>
          <w:rStyle w:val="CharSectno"/>
        </w:rPr>
        <w:t>22</w:t>
      </w:r>
      <w:r>
        <w:rPr>
          <w:snapToGrid w:val="0"/>
        </w:rPr>
        <w:t>.</w:t>
      </w:r>
      <w:r>
        <w:rPr>
          <w:snapToGrid w:val="0"/>
        </w:rPr>
        <w:tab/>
        <w:t>Fees and expenses</w:t>
      </w:r>
      <w:bookmarkEnd w:id="99"/>
      <w:bookmarkEnd w:id="100"/>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deleted]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[Section 22 amended by No. 44 of 1953 s. 14; No. 61 of 1959 s. 9; No. 54 of 1961 s. 17; No. 29 of 1966 s. 15; No. 97 of 1975 s. 15; No. 39 of 1983 s. 15; No. 60 of 1991 s. 17; No. 76 of 2000 s. 30; No. 55 of 2004 s. 85.]</w:t>
      </w:r>
    </w:p>
    <w:p>
      <w:pPr>
        <w:pStyle w:val="Heading5"/>
        <w:rPr>
          <w:snapToGrid w:val="0"/>
        </w:rPr>
      </w:pPr>
      <w:bookmarkStart w:id="101" w:name="_Toc378062364"/>
      <w:bookmarkStart w:id="102" w:name="_Toc425428878"/>
      <w:r>
        <w:rPr>
          <w:rStyle w:val="CharSectno"/>
        </w:rPr>
        <w:t>23</w:t>
      </w:r>
      <w:r>
        <w:rPr>
          <w:snapToGrid w:val="0"/>
        </w:rPr>
        <w:t>.</w:t>
      </w:r>
      <w:r>
        <w:rPr>
          <w:snapToGrid w:val="0"/>
        </w:rPr>
        <w:tab/>
        <w:t>Accounts</w:t>
      </w:r>
      <w:bookmarkEnd w:id="101"/>
      <w:bookmarkEnd w:id="10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[Section 23 inserted by No. 77 of 1987 s. 3.]</w:t>
      </w:r>
    </w:p>
    <w:p>
      <w:pPr>
        <w:pStyle w:val="Heading5"/>
        <w:rPr>
          <w:snapToGrid w:val="0"/>
        </w:rPr>
      </w:pPr>
      <w:bookmarkStart w:id="103" w:name="_Toc378062365"/>
      <w:bookmarkStart w:id="104" w:name="_Toc425428879"/>
      <w:r>
        <w:rPr>
          <w:rStyle w:val="CharSectno"/>
        </w:rPr>
        <w:t>23A</w:t>
      </w:r>
      <w:r>
        <w:rPr>
          <w:snapToGrid w:val="0"/>
        </w:rPr>
        <w:t>.</w:t>
      </w:r>
      <w:r>
        <w:rPr>
          <w:snapToGrid w:val="0"/>
        </w:rPr>
        <w:tab/>
        <w:t>Audit</w:t>
      </w:r>
      <w:bookmarkEnd w:id="103"/>
      <w:bookmarkEnd w:id="104"/>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[Section 23A inserted by No. 60 of 1991 s. 18; amended by No. 10 of 2001 s. 30.]</w:t>
      </w:r>
    </w:p>
    <w:p>
      <w:pPr>
        <w:pStyle w:val="Heading5"/>
        <w:spacing w:before="260"/>
        <w:rPr>
          <w:snapToGrid w:val="0"/>
        </w:rPr>
      </w:pPr>
      <w:bookmarkStart w:id="105" w:name="_Toc378062366"/>
      <w:bookmarkStart w:id="106" w:name="_Toc425428880"/>
      <w:r>
        <w:rPr>
          <w:rStyle w:val="CharSectno"/>
        </w:rPr>
        <w:t>23B</w:t>
      </w:r>
      <w:r>
        <w:rPr>
          <w:snapToGrid w:val="0"/>
        </w:rPr>
        <w:t>.</w:t>
      </w:r>
      <w:r>
        <w:rPr>
          <w:snapToGrid w:val="0"/>
        </w:rPr>
        <w:tab/>
        <w:t>Annual report</w:t>
      </w:r>
      <w:bookmarkEnd w:id="105"/>
      <w:bookmarkEnd w:id="106"/>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The Board’s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23B inserted by No. 77 of 1987 s. 3; amended by No. 76 of 2000 s. 31; No. 55 of 2004 s. 86.]</w:t>
      </w:r>
    </w:p>
    <w:p>
      <w:pPr>
        <w:pStyle w:val="Heading5"/>
        <w:spacing w:before="260"/>
        <w:rPr>
          <w:snapToGrid w:val="0"/>
        </w:rPr>
      </w:pPr>
      <w:bookmarkStart w:id="107" w:name="_Toc378062367"/>
      <w:bookmarkStart w:id="108" w:name="_Toc425428881"/>
      <w:r>
        <w:rPr>
          <w:rStyle w:val="CharSectno"/>
        </w:rPr>
        <w:t>23C</w:t>
      </w:r>
      <w:r>
        <w:rPr>
          <w:snapToGrid w:val="0"/>
        </w:rPr>
        <w:t>.</w:t>
      </w:r>
      <w:r>
        <w:rPr>
          <w:snapToGrid w:val="0"/>
        </w:rPr>
        <w:tab/>
        <w:t>Directions by Minister</w:t>
      </w:r>
      <w:bookmarkEnd w:id="107"/>
      <w:bookmarkEnd w:id="108"/>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[Section 23C inserted by No. 60 of 1991 s. 19.]</w:t>
      </w:r>
    </w:p>
    <w:p>
      <w:pPr>
        <w:pStyle w:val="Heading5"/>
        <w:keepLines w:val="0"/>
        <w:rPr>
          <w:snapToGrid w:val="0"/>
        </w:rPr>
      </w:pPr>
      <w:bookmarkStart w:id="109" w:name="_Toc378062368"/>
      <w:bookmarkStart w:id="110" w:name="_Toc425428882"/>
      <w:r>
        <w:rPr>
          <w:rStyle w:val="CharSectno"/>
        </w:rPr>
        <w:t>23D</w:t>
      </w:r>
      <w:r>
        <w:rPr>
          <w:snapToGrid w:val="0"/>
        </w:rPr>
        <w:t>.</w:t>
      </w:r>
      <w:r>
        <w:rPr>
          <w:snapToGrid w:val="0"/>
        </w:rPr>
        <w:tab/>
        <w:t>Minister to have access to information</w:t>
      </w:r>
      <w:bookmarkEnd w:id="109"/>
      <w:bookmarkEnd w:id="110"/>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Defstart"/>
        <w:keepNex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23D inserted by No. 60 of 1991 s. 19.]</w:t>
      </w:r>
    </w:p>
    <w:p>
      <w:pPr>
        <w:pStyle w:val="Heading5"/>
        <w:rPr>
          <w:snapToGrid w:val="0"/>
        </w:rPr>
      </w:pPr>
      <w:bookmarkStart w:id="111" w:name="_Toc378062369"/>
      <w:bookmarkStart w:id="112" w:name="_Toc425428883"/>
      <w:r>
        <w:rPr>
          <w:rStyle w:val="CharSectno"/>
        </w:rPr>
        <w:t>24</w:t>
      </w:r>
      <w:r>
        <w:rPr>
          <w:snapToGrid w:val="0"/>
        </w:rPr>
        <w:t>.</w:t>
      </w:r>
      <w:r>
        <w:rPr>
          <w:snapToGrid w:val="0"/>
        </w:rPr>
        <w:tab/>
        <w:t>Power to make regulations</w:t>
      </w:r>
      <w:bookmarkEnd w:id="111"/>
      <w:bookmarkEnd w:id="112"/>
    </w:p>
    <w:p>
      <w:pPr>
        <w:pStyle w:val="Subsection"/>
        <w:rPr>
          <w:snapToGrid w:val="0"/>
        </w:rPr>
      </w:pPr>
      <w:r>
        <w:rPr>
          <w:snapToGrid w:val="0"/>
        </w:rPr>
        <w:tab/>
        <w:t>(1)</w:t>
      </w:r>
      <w:r>
        <w:rPr>
          <w:snapToGrid w:val="0"/>
        </w:rPr>
        <w:tab/>
        <w:t>The Board, with the approval of the Governor, may make regulations for or with respect to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regulating the conduct of the business of the Board;</w:t>
      </w:r>
    </w:p>
    <w:p>
      <w:pPr>
        <w:pStyle w:val="Indenta"/>
        <w:rPr>
          <w:snapToGrid w:val="0"/>
        </w:rPr>
      </w:pPr>
      <w:r>
        <w:rPr>
          <w:snapToGrid w:val="0"/>
        </w:rPr>
        <w:tab/>
        <w:t>(c)</w:t>
      </w:r>
      <w:r>
        <w:rPr>
          <w:snapToGrid w:val="0"/>
        </w:rPr>
        <w:tab/>
        <w:t>the register or registration therein and the issue and cancellation of certificates of registration;</w:t>
      </w:r>
    </w:p>
    <w:p>
      <w:pPr>
        <w:pStyle w:val="Indenta"/>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rPr>
          <w:snapToGrid w:val="0"/>
        </w:rPr>
      </w:pPr>
      <w:r>
        <w:rPr>
          <w:snapToGrid w:val="0"/>
        </w:rPr>
        <w:tab/>
        <w:t>(e)</w:t>
      </w:r>
      <w:r>
        <w:rPr>
          <w:snapToGrid w:val="0"/>
        </w:rPr>
        <w:tab/>
        <w:t>the fees payable under this Act;</w:t>
      </w:r>
    </w:p>
    <w:p>
      <w:pPr>
        <w:pStyle w:val="Indenta"/>
        <w:rPr>
          <w:snapToGrid w:val="0"/>
        </w:rPr>
      </w:pPr>
      <w:r>
        <w:rPr>
          <w:snapToGrid w:val="0"/>
        </w:rPr>
        <w:tab/>
        <w:t>(ea)</w:t>
      </w:r>
      <w:r>
        <w:rPr>
          <w:snapToGrid w:val="0"/>
        </w:rPr>
        <w:tab/>
        <w:t>requiring local governments to give notice in the prescribed manner of the issue of building licences;</w:t>
      </w:r>
    </w:p>
    <w:p>
      <w:pPr>
        <w:pStyle w:val="Indenta"/>
        <w:rPr>
          <w:snapToGrid w:val="0"/>
        </w:rPr>
      </w:pPr>
      <w:r>
        <w:rPr>
          <w:snapToGrid w:val="0"/>
        </w:rPr>
        <w:tab/>
        <w:t>(f)</w:t>
      </w:r>
      <w:r>
        <w:rPr>
          <w:snapToGrid w:val="0"/>
        </w:rPr>
        <w:tab/>
        <w:t>the particulars required to be given in any notice under this Act;</w:t>
      </w:r>
    </w:p>
    <w:p>
      <w:pPr>
        <w:pStyle w:val="Indenta"/>
        <w:rPr>
          <w:snapToGrid w:val="0"/>
        </w:rPr>
      </w:pPr>
      <w:r>
        <w:rPr>
          <w:snapToGrid w:val="0"/>
        </w:rPr>
        <w:tab/>
        <w:t>(g)</w:t>
      </w:r>
      <w:r>
        <w:rPr>
          <w:snapToGrid w:val="0"/>
        </w:rPr>
        <w:tab/>
        <w:t>any forms to be used under this Act, and any such form or forms to the like effect shall be sufficient in law;</w:t>
      </w:r>
    </w:p>
    <w:p>
      <w:pPr>
        <w:pStyle w:val="Indenta"/>
        <w:rPr>
          <w:snapToGrid w:val="0"/>
        </w:rPr>
      </w:pPr>
      <w:r>
        <w:rPr>
          <w:snapToGrid w:val="0"/>
        </w:rPr>
        <w:tab/>
        <w:t>(h)</w:t>
      </w:r>
      <w:r>
        <w:rPr>
          <w:snapToGrid w:val="0"/>
        </w:rPr>
        <w:tab/>
        <w:t>any matters authorised by this Act to be prescribed;</w:t>
      </w:r>
    </w:p>
    <w:p>
      <w:pPr>
        <w:pStyle w:val="Indenta"/>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[Section 24 amended by No. 54 of 1961 s. 18; No. 41 of 1968 s. 12; No. 39 of 1983 s. 16; No. 14 of 1996 s. 4.]</w:t>
      </w:r>
    </w:p>
    <w:p>
      <w:pPr>
        <w:pStyle w:val="Heading5"/>
        <w:rPr>
          <w:snapToGrid w:val="0"/>
        </w:rPr>
      </w:pPr>
      <w:bookmarkStart w:id="113" w:name="_Toc378062370"/>
      <w:bookmarkStart w:id="114" w:name="_Toc425428884"/>
      <w:r>
        <w:rPr>
          <w:rStyle w:val="CharSectno"/>
        </w:rPr>
        <w:t>25</w:t>
      </w:r>
      <w:r>
        <w:rPr>
          <w:snapToGrid w:val="0"/>
        </w:rPr>
        <w:t>.</w:t>
      </w:r>
      <w:r>
        <w:rPr>
          <w:snapToGrid w:val="0"/>
        </w:rPr>
        <w:tab/>
        <w:t>Terms used in this section and sections 26 to 46</w:t>
      </w:r>
      <w:bookmarkEnd w:id="113"/>
      <w:bookmarkEnd w:id="114"/>
    </w:p>
    <w:p>
      <w:pPr>
        <w:pStyle w:val="Subsection"/>
        <w:rPr>
          <w:snapToGrid w:val="0"/>
        </w:rPr>
      </w:pPr>
      <w:r>
        <w:rPr>
          <w:snapToGrid w:val="0"/>
        </w:rPr>
        <w:tab/>
      </w:r>
      <w:r>
        <w:rPr>
          <w:snapToGrid w:val="0"/>
        </w:rPr>
        <w:tab/>
        <w:t>In this section and in sections 26 to 46, unless the contrary intention appears —</w:t>
      </w:r>
    </w:p>
    <w:p>
      <w:pPr>
        <w:pStyle w:val="Defstart"/>
      </w:pPr>
      <w:r>
        <w:rPr>
          <w:b/>
        </w:rPr>
        <w:tab/>
      </w:r>
      <w:r>
        <w:rPr>
          <w:rStyle w:val="CharDefText"/>
        </w:rPr>
        <w:t>chairperson</w:t>
      </w:r>
      <w:r>
        <w:t xml:space="preserve"> means the holder of the office of the chairperson of the Disputes Tribunal;</w:t>
      </w:r>
    </w:p>
    <w:p>
      <w:pPr>
        <w:pStyle w:val="Defstart"/>
      </w:pPr>
      <w:r>
        <w:rPr>
          <w:b/>
        </w:rPr>
        <w:tab/>
      </w:r>
      <w:r>
        <w:rPr>
          <w:rStyle w:val="CharDefText"/>
        </w:rPr>
        <w:t>deputy chairperson</w:t>
      </w:r>
      <w:r>
        <w:t xml:space="preserve"> means the holder of an office of deputy chairperson of the Disputes Tribunal.</w:t>
      </w:r>
    </w:p>
    <w:p>
      <w:pPr>
        <w:pStyle w:val="Footnotesection"/>
      </w:pPr>
      <w:r>
        <w:tab/>
        <w:t>[Section 25 inserted by No. 60 of 1991 s. 20; amended by No. 76 of 2000 s. 42.]</w:t>
      </w:r>
    </w:p>
    <w:p>
      <w:pPr>
        <w:pStyle w:val="Heading5"/>
        <w:rPr>
          <w:snapToGrid w:val="0"/>
        </w:rPr>
      </w:pPr>
      <w:bookmarkStart w:id="115" w:name="_Toc378062371"/>
      <w:bookmarkStart w:id="116" w:name="_Toc425428885"/>
      <w:r>
        <w:rPr>
          <w:rStyle w:val="CharSectno"/>
        </w:rPr>
        <w:t>26</w:t>
      </w:r>
      <w:r>
        <w:rPr>
          <w:snapToGrid w:val="0"/>
        </w:rPr>
        <w:t>.</w:t>
      </w:r>
      <w:r>
        <w:rPr>
          <w:snapToGrid w:val="0"/>
        </w:rPr>
        <w:tab/>
        <w:t>Building Disputes Tribunal</w:t>
      </w:r>
      <w:bookmarkEnd w:id="115"/>
      <w:bookmarkEnd w:id="116"/>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[Section 26 inserted by No. 60 of 1991 s. 20; amended by No. 76 of 2000 s. 42.]</w:t>
      </w:r>
    </w:p>
    <w:p>
      <w:pPr>
        <w:pStyle w:val="Heading5"/>
        <w:rPr>
          <w:snapToGrid w:val="0"/>
        </w:rPr>
      </w:pPr>
      <w:bookmarkStart w:id="117" w:name="_Toc378062372"/>
      <w:bookmarkStart w:id="118" w:name="_Toc425428886"/>
      <w:r>
        <w:rPr>
          <w:rStyle w:val="CharSectno"/>
        </w:rPr>
        <w:t>27</w:t>
      </w:r>
      <w:r>
        <w:rPr>
          <w:snapToGrid w:val="0"/>
        </w:rPr>
        <w:t>.</w:t>
      </w:r>
      <w:r>
        <w:rPr>
          <w:snapToGrid w:val="0"/>
        </w:rPr>
        <w:tab/>
        <w:t>Chairperson and deputies</w:t>
      </w:r>
      <w:bookmarkEnd w:id="117"/>
      <w:bookmarkEnd w:id="118"/>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lawyer</w:t>
      </w:r>
      <w:r>
        <w:rPr>
          <w:snapToGrid w:val="0"/>
        </w:rPr>
        <w:t>, to hold office as deputy chairperson or deputy chairpersons of the Disputes Tribunal.</w:t>
      </w:r>
    </w:p>
    <w:p>
      <w:pPr>
        <w:pStyle w:val="Footnotesection"/>
      </w:pPr>
      <w:r>
        <w:tab/>
        <w:t>[Section 27 inserted by No. 60 of 1991 s. 20; amended by No. 76 of 2000 s. 42; No. 65 of 2003 s. 15(5); No. 21 of 2008 s. 641(3).]</w:t>
      </w:r>
    </w:p>
    <w:p>
      <w:pPr>
        <w:pStyle w:val="Heading5"/>
        <w:rPr>
          <w:snapToGrid w:val="0"/>
        </w:rPr>
      </w:pPr>
      <w:bookmarkStart w:id="119" w:name="_Toc378062373"/>
      <w:bookmarkStart w:id="120" w:name="_Toc425428887"/>
      <w:r>
        <w:rPr>
          <w:rStyle w:val="CharSectno"/>
        </w:rPr>
        <w:t>28</w:t>
      </w:r>
      <w:r>
        <w:rPr>
          <w:snapToGrid w:val="0"/>
        </w:rPr>
        <w:t>.</w:t>
      </w:r>
      <w:r>
        <w:rPr>
          <w:snapToGrid w:val="0"/>
        </w:rPr>
        <w:tab/>
        <w:t>Panels</w:t>
      </w:r>
      <w:bookmarkEnd w:id="119"/>
      <w:bookmarkEnd w:id="120"/>
    </w:p>
    <w:p>
      <w:pPr>
        <w:pStyle w:val="Subsection"/>
        <w:keepNext/>
        <w:rPr>
          <w:snapToGrid w:val="0"/>
        </w:rPr>
      </w:pPr>
      <w:r>
        <w:rPr>
          <w:snapToGrid w:val="0"/>
        </w:rPr>
        <w:tab/>
        <w:t>(1)</w:t>
      </w:r>
      <w:r>
        <w:rPr>
          <w:snapToGrid w:val="0"/>
        </w:rPr>
        <w:tab/>
        <w:t>The Minister shall establish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[Section 28 inserted by No. 60 of 1991 s. 20.]</w:t>
      </w:r>
    </w:p>
    <w:p>
      <w:pPr>
        <w:pStyle w:val="Heading5"/>
        <w:rPr>
          <w:snapToGrid w:val="0"/>
        </w:rPr>
      </w:pPr>
      <w:bookmarkStart w:id="121" w:name="_Toc378062374"/>
      <w:bookmarkStart w:id="122" w:name="_Toc425428888"/>
      <w:r>
        <w:rPr>
          <w:rStyle w:val="CharSectno"/>
        </w:rPr>
        <w:t>29</w:t>
      </w:r>
      <w:r>
        <w:rPr>
          <w:snapToGrid w:val="0"/>
        </w:rPr>
        <w:t>.</w:t>
      </w:r>
      <w:r>
        <w:rPr>
          <w:snapToGrid w:val="0"/>
        </w:rPr>
        <w:tab/>
        <w:t>Term of office</w:t>
      </w:r>
      <w:bookmarkEnd w:id="121"/>
      <w:bookmarkEnd w:id="122"/>
    </w:p>
    <w:p>
      <w:pPr>
        <w:pStyle w:val="Subsection"/>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keepNext/>
        <w:rPr>
          <w:snapToGrid w:val="0"/>
        </w:rPr>
      </w:pPr>
      <w:r>
        <w:rPr>
          <w:snapToGrid w:val="0"/>
        </w:rPr>
        <w:tab/>
        <w:t>(2)</w:t>
      </w:r>
      <w:r>
        <w:rPr>
          <w:snapToGrid w:val="0"/>
        </w:rPr>
        <w:tab/>
        <w:t>The Minister may remove from office a person appointed to an office referred to in subsection (1) on the grounds of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[Section 29 inserted by No. 60 of 1991 s. 20.]</w:t>
      </w:r>
    </w:p>
    <w:p>
      <w:pPr>
        <w:pStyle w:val="Heading5"/>
        <w:keepNext w:val="0"/>
        <w:keepLines w:val="0"/>
        <w:rPr>
          <w:snapToGrid w:val="0"/>
        </w:rPr>
      </w:pPr>
      <w:bookmarkStart w:id="123" w:name="_Toc378062375"/>
      <w:bookmarkStart w:id="124" w:name="_Toc425428889"/>
      <w:r>
        <w:rPr>
          <w:rStyle w:val="CharSectno"/>
        </w:rPr>
        <w:t>30</w:t>
      </w:r>
      <w:r>
        <w:rPr>
          <w:snapToGrid w:val="0"/>
        </w:rPr>
        <w:t>.</w:t>
      </w:r>
      <w:r>
        <w:rPr>
          <w:snapToGrid w:val="0"/>
        </w:rPr>
        <w:tab/>
        <w:t>Fees and allowances</w:t>
      </w:r>
      <w:bookmarkEnd w:id="123"/>
      <w:bookmarkEnd w:id="124"/>
    </w:p>
    <w:p>
      <w:pPr>
        <w:pStyle w:val="Subsection"/>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Subsection (1) does not apply to an officer employed in the Public Service.</w:t>
      </w:r>
    </w:p>
    <w:p>
      <w:pPr>
        <w:pStyle w:val="Footnotesection"/>
      </w:pPr>
      <w:r>
        <w:tab/>
        <w:t>[Section 30 inserted by No. 60 of 1991 s. 20; amended by No. 39 of 2010 s. 89.]</w:t>
      </w:r>
    </w:p>
    <w:p>
      <w:pPr>
        <w:pStyle w:val="Heading5"/>
        <w:rPr>
          <w:snapToGrid w:val="0"/>
        </w:rPr>
      </w:pPr>
      <w:bookmarkStart w:id="125" w:name="_Toc378062376"/>
      <w:bookmarkStart w:id="126" w:name="_Toc425428890"/>
      <w:r>
        <w:rPr>
          <w:rStyle w:val="CharSectno"/>
        </w:rPr>
        <w:t>31</w:t>
      </w:r>
      <w:r>
        <w:rPr>
          <w:snapToGrid w:val="0"/>
        </w:rPr>
        <w:t>.</w:t>
      </w:r>
      <w:r>
        <w:rPr>
          <w:snapToGrid w:val="0"/>
        </w:rPr>
        <w:tab/>
        <w:t>Conditions of appointment</w:t>
      </w:r>
      <w:bookmarkEnd w:id="125"/>
      <w:bookmarkEnd w:id="126"/>
    </w:p>
    <w:p>
      <w:pPr>
        <w:pStyle w:val="Subsection"/>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[Section 31 inserted by No. 60 of 1991 s. 20.]</w:t>
      </w:r>
    </w:p>
    <w:p>
      <w:pPr>
        <w:pStyle w:val="Heading5"/>
        <w:rPr>
          <w:snapToGrid w:val="0"/>
        </w:rPr>
      </w:pPr>
      <w:bookmarkStart w:id="127" w:name="_Toc378062377"/>
      <w:bookmarkStart w:id="128" w:name="_Toc425428891"/>
      <w:r>
        <w:rPr>
          <w:rStyle w:val="CharSectno"/>
        </w:rPr>
        <w:t>32</w:t>
      </w:r>
      <w:r>
        <w:rPr>
          <w:snapToGrid w:val="0"/>
        </w:rPr>
        <w:t>.</w:t>
      </w:r>
      <w:r>
        <w:rPr>
          <w:snapToGrid w:val="0"/>
        </w:rPr>
        <w:tab/>
        <w:t>Powers not affected by vacancy</w:t>
      </w:r>
      <w:bookmarkEnd w:id="127"/>
      <w:bookmarkEnd w:id="128"/>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[Section 32 inserted by No. 60 of 1991 s. 20; amended by No. 76 of 2000 s. 42.]</w:t>
      </w:r>
    </w:p>
    <w:p>
      <w:pPr>
        <w:pStyle w:val="Heading5"/>
        <w:rPr>
          <w:snapToGrid w:val="0"/>
        </w:rPr>
      </w:pPr>
      <w:bookmarkStart w:id="129" w:name="_Toc378062378"/>
      <w:bookmarkStart w:id="130" w:name="_Toc425428892"/>
      <w:r>
        <w:rPr>
          <w:rStyle w:val="CharSectno"/>
        </w:rPr>
        <w:t>33</w:t>
      </w:r>
      <w:r>
        <w:rPr>
          <w:snapToGrid w:val="0"/>
        </w:rPr>
        <w:t>.</w:t>
      </w:r>
      <w:r>
        <w:rPr>
          <w:snapToGrid w:val="0"/>
        </w:rPr>
        <w:tab/>
        <w:t>Registrar</w:t>
      </w:r>
      <w:bookmarkEnd w:id="129"/>
      <w:bookmarkEnd w:id="130"/>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tab/>
        <w:t>deleted]</w:t>
      </w:r>
    </w:p>
    <w:p>
      <w:pPr>
        <w:pStyle w:val="Footnotesection"/>
      </w:pPr>
      <w:r>
        <w:tab/>
        <w:t>[Section 33 inserted by No. 60 of 1991 s. 20; amended by No. 76 of 2000 s. 32 and 42.]</w:t>
      </w:r>
    </w:p>
    <w:p>
      <w:pPr>
        <w:pStyle w:val="Heading5"/>
      </w:pPr>
      <w:bookmarkStart w:id="131" w:name="_Toc378062379"/>
      <w:bookmarkStart w:id="132" w:name="_Toc425428893"/>
      <w:r>
        <w:rPr>
          <w:rStyle w:val="CharSectno"/>
        </w:rPr>
        <w:t>33A</w:t>
      </w:r>
      <w:r>
        <w:t>.</w:t>
      </w:r>
      <w:r>
        <w:tab/>
        <w:t>Exercise of prescribed jurisdiction of the Disputes Tribunal</w:t>
      </w:r>
      <w:bookmarkEnd w:id="131"/>
      <w:bookmarkEnd w:id="132"/>
    </w:p>
    <w:p>
      <w:pPr>
        <w:pStyle w:val="Subsection"/>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pPr>
      <w:r>
        <w:tab/>
      </w:r>
      <w:r>
        <w:tab/>
        <w:t>and for that purpose the registrar or authorised person has all the powers of the Disputes Tribunal necessary to do so.</w:t>
      </w:r>
    </w:p>
    <w:p>
      <w:pPr>
        <w:pStyle w:val="Subsection"/>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rStyle w:val="CharDefText"/>
        </w:rPr>
        <w:t>authorised person</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133" w:name="_Toc378062380"/>
      <w:bookmarkStart w:id="134" w:name="_Toc425428894"/>
      <w:r>
        <w:rPr>
          <w:rStyle w:val="CharSectno"/>
        </w:rPr>
        <w:t>34</w:t>
      </w:r>
      <w:r>
        <w:t>.</w:t>
      </w:r>
      <w:r>
        <w:tab/>
        <w:t>Administration and expenses of Disputes Tribunal</w:t>
      </w:r>
      <w:bookmarkEnd w:id="133"/>
      <w:bookmarkEnd w:id="134"/>
    </w:p>
    <w:p>
      <w:pPr>
        <w:pStyle w:val="Subsection"/>
        <w:spacing w:before="120"/>
      </w:pPr>
      <w:r>
        <w:tab/>
      </w:r>
      <w:r>
        <w:tab/>
        <w:t>The Board is to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135" w:name="_Toc378062381"/>
      <w:bookmarkStart w:id="136" w:name="_Toc425428895"/>
      <w:r>
        <w:rPr>
          <w:rStyle w:val="CharSectno"/>
        </w:rPr>
        <w:t>34A</w:t>
      </w:r>
      <w:r>
        <w:rPr>
          <w:snapToGrid w:val="0"/>
        </w:rPr>
        <w:t>.</w:t>
      </w:r>
      <w:r>
        <w:rPr>
          <w:snapToGrid w:val="0"/>
        </w:rPr>
        <w:tab/>
        <w:t>Disputes Tribunal fees</w:t>
      </w:r>
      <w:bookmarkEnd w:id="135"/>
      <w:bookmarkEnd w:id="136"/>
    </w:p>
    <w:p>
      <w:pPr>
        <w:pStyle w:val="Subsection"/>
        <w:spacing w:before="120"/>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137" w:name="_Toc378062382"/>
      <w:bookmarkStart w:id="138" w:name="_Toc425428896"/>
      <w:r>
        <w:rPr>
          <w:rStyle w:val="CharSectno"/>
        </w:rPr>
        <w:t>34B</w:t>
      </w:r>
      <w:r>
        <w:rPr>
          <w:snapToGrid w:val="0"/>
        </w:rPr>
        <w:t>.</w:t>
      </w:r>
      <w:r>
        <w:rPr>
          <w:snapToGrid w:val="0"/>
        </w:rPr>
        <w:tab/>
        <w:t>Chairperson or deputy chairperson may refer a matter to mediation</w:t>
      </w:r>
      <w:bookmarkEnd w:id="137"/>
      <w:bookmarkEnd w:id="138"/>
    </w:p>
    <w:p>
      <w:pPr>
        <w:pStyle w:val="Subsection"/>
      </w:pPr>
      <w:r>
        <w:tab/>
        <w:t>(1)</w:t>
      </w:r>
      <w:r>
        <w:tab/>
        <w:t xml:space="preserve">After an application or complaint is made to the Disputes Tribunal under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rStyle w:val="CharDefText"/>
        </w:rPr>
        <w:t>the dispute</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139" w:name="_Toc378062383"/>
      <w:bookmarkStart w:id="140" w:name="_Toc425428897"/>
      <w:r>
        <w:rPr>
          <w:rStyle w:val="CharSectno"/>
        </w:rPr>
        <w:t>34C</w:t>
      </w:r>
      <w:r>
        <w:t>.</w:t>
      </w:r>
      <w:r>
        <w:tab/>
        <w:t>Settlement or failure to settle</w:t>
      </w:r>
      <w:bookmarkEnd w:id="139"/>
      <w:bookmarkEnd w:id="140"/>
    </w:p>
    <w:p>
      <w:pPr>
        <w:pStyle w:val="Subsection"/>
      </w:pPr>
      <w:r>
        <w:tab/>
        <w:t>(1)</w:t>
      </w:r>
      <w:r>
        <w:tab/>
        <w:t>If the parties agree to settle the dispute as a result of mediation the mediator is to report the terms of the settlement to the Disputes Tribunal.</w:t>
      </w:r>
    </w:p>
    <w:p>
      <w:pPr>
        <w:pStyle w:val="Subsection"/>
      </w:pPr>
      <w:r>
        <w:tab/>
        <w:t>(2)</w:t>
      </w:r>
      <w:r>
        <w:tab/>
        <w:t>The Disputes Tribunal is to make an order giving effect to the settlement and such consequential orders as it considers necessary.</w:t>
      </w:r>
    </w:p>
    <w:p>
      <w:pPr>
        <w:pStyle w:val="Subsection"/>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141" w:name="_Toc378062384"/>
      <w:bookmarkStart w:id="142" w:name="_Toc425428898"/>
      <w:r>
        <w:rPr>
          <w:rStyle w:val="CharSectno"/>
        </w:rPr>
        <w:t>34D</w:t>
      </w:r>
      <w:r>
        <w:t>.</w:t>
      </w:r>
      <w:r>
        <w:tab/>
        <w:t>Qualifications and remuneration of mediators</w:t>
      </w:r>
      <w:bookmarkEnd w:id="141"/>
      <w:bookmarkEnd w:id="142"/>
    </w:p>
    <w:p>
      <w:pPr>
        <w:pStyle w:val="Subsection"/>
      </w:pPr>
      <w:r>
        <w:tab/>
        <w:t>(1)</w:t>
      </w:r>
      <w:r>
        <w:tab/>
        <w:t>The Board is to establish a panel of persons who are, in the opinion of the Board, suitably qualified to be mediators.</w:t>
      </w:r>
    </w:p>
    <w:p>
      <w:pPr>
        <w:pStyle w:val="Subsection"/>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143" w:name="_Toc378062385"/>
      <w:bookmarkStart w:id="144" w:name="_Toc425428899"/>
      <w:r>
        <w:rPr>
          <w:rStyle w:val="CharSectno"/>
        </w:rPr>
        <w:t>34E</w:t>
      </w:r>
      <w:r>
        <w:t>.</w:t>
      </w:r>
      <w:r>
        <w:tab/>
        <w:t>Immunity of mediators</w:t>
      </w:r>
      <w:bookmarkEnd w:id="143"/>
      <w:bookmarkEnd w:id="14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145" w:name="_Toc378062386"/>
      <w:bookmarkStart w:id="146" w:name="_Toc425428900"/>
      <w:r>
        <w:rPr>
          <w:rStyle w:val="CharSectno"/>
        </w:rPr>
        <w:t>35</w:t>
      </w:r>
      <w:r>
        <w:rPr>
          <w:snapToGrid w:val="0"/>
        </w:rPr>
        <w:t>.</w:t>
      </w:r>
      <w:r>
        <w:rPr>
          <w:snapToGrid w:val="0"/>
        </w:rPr>
        <w:tab/>
        <w:t>Jurisdiction and constitution of Disputes Tribunal</w:t>
      </w:r>
      <w:bookmarkEnd w:id="145"/>
      <w:bookmarkEnd w:id="146"/>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[Section 35 inserted by No. 60 of 1991 s. 20; amended by No. 76 of 2000 s. 36 and 42.]</w:t>
      </w:r>
    </w:p>
    <w:p>
      <w:pPr>
        <w:pStyle w:val="Heading5"/>
        <w:spacing w:before="260"/>
        <w:rPr>
          <w:snapToGrid w:val="0"/>
        </w:rPr>
      </w:pPr>
      <w:bookmarkStart w:id="147" w:name="_Toc378062387"/>
      <w:bookmarkStart w:id="148" w:name="_Toc425428901"/>
      <w:r>
        <w:rPr>
          <w:rStyle w:val="CharSectno"/>
        </w:rPr>
        <w:t>36</w:t>
      </w:r>
      <w:r>
        <w:rPr>
          <w:snapToGrid w:val="0"/>
        </w:rPr>
        <w:t>.</w:t>
      </w:r>
      <w:r>
        <w:rPr>
          <w:snapToGrid w:val="0"/>
        </w:rPr>
        <w:tab/>
        <w:t>Sittings of Disputes Tribunal</w:t>
      </w:r>
      <w:bookmarkEnd w:id="147"/>
      <w:bookmarkEnd w:id="148"/>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[Section 36 inserted by No. 60 of 1991 s. 20; amended by No. 76 of 2000 s. 42.]</w:t>
      </w:r>
    </w:p>
    <w:p>
      <w:pPr>
        <w:pStyle w:val="Heading5"/>
        <w:rPr>
          <w:snapToGrid w:val="0"/>
        </w:rPr>
      </w:pPr>
      <w:bookmarkStart w:id="149" w:name="_Toc378062388"/>
      <w:bookmarkStart w:id="150" w:name="_Toc425428902"/>
      <w:r>
        <w:rPr>
          <w:rStyle w:val="CharSectno"/>
        </w:rPr>
        <w:t>37</w:t>
      </w:r>
      <w:r>
        <w:rPr>
          <w:snapToGrid w:val="0"/>
        </w:rPr>
        <w:t>.</w:t>
      </w:r>
      <w:r>
        <w:rPr>
          <w:snapToGrid w:val="0"/>
        </w:rPr>
        <w:tab/>
        <w:t>Hearings</w:t>
      </w:r>
      <w:bookmarkEnd w:id="149"/>
      <w:bookmarkEnd w:id="150"/>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the </w:t>
      </w:r>
      <w:r>
        <w:rPr>
          <w:i/>
          <w:iCs/>
        </w:rPr>
        <w:t>Fair Trading Act 2010</w:t>
      </w:r>
      <w:r>
        <w:t xml:space="preserve"> section 6 </w:t>
      </w:r>
      <w:r>
        <w:rPr>
          <w:snapToGrid w:val="0"/>
        </w:rPr>
        <w:t>may appear personally in proceedings before the Disputes Tribunal or may be represented in those proceedings by counsel or an officer employed in the Public Service.</w:t>
      </w:r>
    </w:p>
    <w:p>
      <w:pPr>
        <w:pStyle w:val="Footnotesection"/>
      </w:pPr>
      <w:r>
        <w:tab/>
        <w:t xml:space="preserve">[Section 37 inserted by No. 60 of 1991 s. 20; amended by No. 57 of 1997 s. 39(10); No. 76 of 2000 s. 42; No. 28 of 2006 s. 53; </w:t>
      </w:r>
      <w:r>
        <w:rPr>
          <w:spacing w:val="-4"/>
        </w:rPr>
        <w:t>No. 58 of 2010 s. 179</w:t>
      </w:r>
      <w:r>
        <w:t>(3).]</w:t>
      </w:r>
    </w:p>
    <w:p>
      <w:pPr>
        <w:pStyle w:val="Heading5"/>
        <w:rPr>
          <w:snapToGrid w:val="0"/>
        </w:rPr>
      </w:pPr>
      <w:bookmarkStart w:id="151" w:name="_Toc378062389"/>
      <w:bookmarkStart w:id="152" w:name="_Toc425428903"/>
      <w:r>
        <w:rPr>
          <w:rStyle w:val="CharSectno"/>
        </w:rPr>
        <w:t>38</w:t>
      </w:r>
      <w:r>
        <w:rPr>
          <w:snapToGrid w:val="0"/>
        </w:rPr>
        <w:t>.</w:t>
      </w:r>
      <w:r>
        <w:rPr>
          <w:snapToGrid w:val="0"/>
        </w:rPr>
        <w:tab/>
        <w:t>Powers of Disputes Tribunal</w:t>
      </w:r>
      <w:bookmarkEnd w:id="151"/>
      <w:bookmarkEnd w:id="152"/>
    </w:p>
    <w:p>
      <w:pPr>
        <w:pStyle w:val="Subsection"/>
        <w:keepNext/>
        <w:spacing w:before="120"/>
        <w:rPr>
          <w:snapToGrid w:val="0"/>
        </w:rPr>
      </w:pPr>
      <w:r>
        <w:rPr>
          <w:snapToGrid w:val="0"/>
        </w:rPr>
        <w:tab/>
        <w:t>(1)</w:t>
      </w:r>
      <w:r>
        <w:rPr>
          <w:snapToGrid w:val="0"/>
        </w:rPr>
        <w:tab/>
        <w:t>The Disputes Tribunal may —</w:t>
      </w:r>
    </w:p>
    <w:p>
      <w:pPr>
        <w:pStyle w:val="Indenta"/>
        <w:rPr>
          <w:snapToGrid w:val="0"/>
        </w:rPr>
      </w:pPr>
      <w:r>
        <w:rPr>
          <w:snapToGrid w:val="0"/>
        </w:rPr>
        <w:tab/>
        <w:t>(a)</w:t>
      </w:r>
      <w:r>
        <w:rPr>
          <w:snapToGrid w:val="0"/>
        </w:rPr>
        <w:tab/>
        <w:t>by summons signed on behalf of the Disputes Tribunal by the registrar, require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spacing w:before="120"/>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spacing w:before="120"/>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spacing w:before="120"/>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spacing w:before="120"/>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[Section 38 inserted by No. 60 of 1991 s. 20; amended by No. 76 of 2000 s. 37 and 42.]</w:t>
      </w:r>
    </w:p>
    <w:p>
      <w:pPr>
        <w:pStyle w:val="Heading5"/>
        <w:spacing w:before="180"/>
        <w:rPr>
          <w:snapToGrid w:val="0"/>
        </w:rPr>
      </w:pPr>
      <w:bookmarkStart w:id="153" w:name="_Toc378062390"/>
      <w:bookmarkStart w:id="154" w:name="_Toc425428904"/>
      <w:r>
        <w:rPr>
          <w:rStyle w:val="CharSectno"/>
        </w:rPr>
        <w:t>39</w:t>
      </w:r>
      <w:r>
        <w:rPr>
          <w:snapToGrid w:val="0"/>
        </w:rPr>
        <w:t>.</w:t>
      </w:r>
      <w:r>
        <w:rPr>
          <w:snapToGrid w:val="0"/>
        </w:rPr>
        <w:tab/>
        <w:t>Offences</w:t>
      </w:r>
      <w:bookmarkEnd w:id="153"/>
      <w:bookmarkEnd w:id="154"/>
    </w:p>
    <w:p>
      <w:pPr>
        <w:pStyle w:val="Subsection"/>
        <w:keepNext/>
        <w:rPr>
          <w:snapToGrid w:val="0"/>
        </w:rPr>
      </w:pPr>
      <w:r>
        <w:rPr>
          <w:snapToGrid w:val="0"/>
        </w:rPr>
        <w:tab/>
      </w:r>
      <w:r>
        <w:rPr>
          <w:snapToGrid w:val="0"/>
        </w:rPr>
        <w:tab/>
        <w:t>A person who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[Section 39 inserted by No. 60 of 1991 s. 20; amended by No. 76 of 2000 s. 42.]</w:t>
      </w:r>
    </w:p>
    <w:p>
      <w:pPr>
        <w:pStyle w:val="Heading5"/>
        <w:rPr>
          <w:snapToGrid w:val="0"/>
        </w:rPr>
      </w:pPr>
      <w:bookmarkStart w:id="155" w:name="_Toc378062391"/>
      <w:bookmarkStart w:id="156" w:name="_Toc425428905"/>
      <w:r>
        <w:rPr>
          <w:rStyle w:val="CharSectno"/>
        </w:rPr>
        <w:t>40</w:t>
      </w:r>
      <w:r>
        <w:rPr>
          <w:snapToGrid w:val="0"/>
        </w:rPr>
        <w:t>.</w:t>
      </w:r>
      <w:r>
        <w:rPr>
          <w:snapToGrid w:val="0"/>
        </w:rPr>
        <w:tab/>
        <w:t>Reasons for decision</w:t>
      </w:r>
      <w:bookmarkEnd w:id="155"/>
      <w:bookmarkEnd w:id="156"/>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[Section 40 inserted by No. 60 of 1991 s. 20; amended by No. 73 of 1994 s. 4; No. 76 of 2000 s. 42.]</w:t>
      </w:r>
    </w:p>
    <w:p>
      <w:pPr>
        <w:pStyle w:val="Heading5"/>
        <w:rPr>
          <w:snapToGrid w:val="0"/>
        </w:rPr>
      </w:pPr>
      <w:bookmarkStart w:id="157" w:name="_Toc378062392"/>
      <w:bookmarkStart w:id="158" w:name="_Toc425428906"/>
      <w:r>
        <w:rPr>
          <w:rStyle w:val="CharSectno"/>
        </w:rPr>
        <w:t>41</w:t>
      </w:r>
      <w:r>
        <w:rPr>
          <w:snapToGrid w:val="0"/>
        </w:rPr>
        <w:t>.</w:t>
      </w:r>
      <w:r>
        <w:rPr>
          <w:snapToGrid w:val="0"/>
        </w:rPr>
        <w:tab/>
        <w:t>Review of decision of Disputes Tribunal</w:t>
      </w:r>
      <w:bookmarkEnd w:id="157"/>
      <w:bookmarkEnd w:id="158"/>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deleted]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w:t>
      </w:r>
      <w:r>
        <w:rPr>
          <w:snapToGrid w:val="0"/>
        </w:rPr>
        <w:t xml:space="preserve"> as if it were a decision of the Disputes Tribunal.</w:t>
      </w:r>
    </w:p>
    <w:p>
      <w:pPr>
        <w:pStyle w:val="Footnotesection"/>
      </w:pPr>
      <w:r>
        <w:tab/>
        <w:t>[Section 41 inserted by No. 60 of 1991 s. 20; amended by No. 76 of 2000 s. 38 and 42; No. 55 of 2004 s. 87.]</w:t>
      </w:r>
    </w:p>
    <w:p>
      <w:pPr>
        <w:pStyle w:val="Heading5"/>
        <w:rPr>
          <w:snapToGrid w:val="0"/>
        </w:rPr>
      </w:pPr>
      <w:bookmarkStart w:id="159" w:name="_Toc378062393"/>
      <w:bookmarkStart w:id="160" w:name="_Toc425428907"/>
      <w:r>
        <w:rPr>
          <w:rStyle w:val="CharSectno"/>
        </w:rPr>
        <w:t>42</w:t>
      </w:r>
      <w:r>
        <w:rPr>
          <w:snapToGrid w:val="0"/>
        </w:rPr>
        <w:t>.</w:t>
      </w:r>
      <w:r>
        <w:rPr>
          <w:snapToGrid w:val="0"/>
        </w:rPr>
        <w:tab/>
        <w:t>Case stated</w:t>
      </w:r>
      <w:bookmarkEnd w:id="159"/>
      <w:bookmarkEnd w:id="160"/>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[Section 42 inserted by No. 60 of 1991 s. 20; amended by No. 76 of 2000 s. 42; No. 55 of 2004 s. 88.]</w:t>
      </w:r>
    </w:p>
    <w:p>
      <w:pPr>
        <w:pStyle w:val="Heading5"/>
        <w:rPr>
          <w:snapToGrid w:val="0"/>
        </w:rPr>
      </w:pPr>
      <w:bookmarkStart w:id="161" w:name="_Toc378062394"/>
      <w:bookmarkStart w:id="162" w:name="_Toc425428908"/>
      <w:r>
        <w:rPr>
          <w:rStyle w:val="CharSectno"/>
        </w:rPr>
        <w:t>43</w:t>
      </w:r>
      <w:r>
        <w:rPr>
          <w:snapToGrid w:val="0"/>
        </w:rPr>
        <w:t>.</w:t>
      </w:r>
      <w:r>
        <w:rPr>
          <w:snapToGrid w:val="0"/>
        </w:rPr>
        <w:tab/>
        <w:t>Evidentiary provisions</w:t>
      </w:r>
      <w:bookmarkEnd w:id="161"/>
      <w:bookmarkEnd w:id="162"/>
    </w:p>
    <w:p>
      <w:pPr>
        <w:pStyle w:val="Subsection"/>
        <w:keepNext/>
        <w:rPr>
          <w:snapToGrid w:val="0"/>
        </w:rPr>
      </w:pPr>
      <w:r>
        <w:rPr>
          <w:snapToGrid w:val="0"/>
        </w:rPr>
        <w:tab/>
      </w:r>
      <w:r>
        <w:rPr>
          <w:snapToGrid w:val="0"/>
        </w:rPr>
        <w:tab/>
        <w:t>In all courts and before all persons and bodies authorised to receive evidence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[Section 43 inserted by No. 60 of 1991 s. 20; amended by No. 76 of 2000 s. 42.]</w:t>
      </w:r>
    </w:p>
    <w:p>
      <w:pPr>
        <w:pStyle w:val="Heading5"/>
        <w:rPr>
          <w:snapToGrid w:val="0"/>
        </w:rPr>
      </w:pPr>
      <w:bookmarkStart w:id="163" w:name="_Toc378062395"/>
      <w:bookmarkStart w:id="164" w:name="_Toc425428909"/>
      <w:r>
        <w:rPr>
          <w:rStyle w:val="CharSectno"/>
        </w:rPr>
        <w:t>44</w:t>
      </w:r>
      <w:r>
        <w:rPr>
          <w:snapToGrid w:val="0"/>
        </w:rPr>
        <w:t>.</w:t>
      </w:r>
      <w:r>
        <w:rPr>
          <w:snapToGrid w:val="0"/>
        </w:rPr>
        <w:tab/>
        <w:t>Enforcement of payment of pecuniary sums</w:t>
      </w:r>
      <w:bookmarkEnd w:id="163"/>
      <w:bookmarkEnd w:id="164"/>
    </w:p>
    <w:p>
      <w:pPr>
        <w:pStyle w:val="Subsection"/>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Footnotesection"/>
      </w:pPr>
      <w:r>
        <w:tab/>
        <w:t>[Section 44 inserted by No. 60 of 1991 s. 20; amended by No. 76 of 2000 s. 39 and 42; No. 59 of 2004 s. 141.]</w:t>
      </w:r>
    </w:p>
    <w:p>
      <w:pPr>
        <w:pStyle w:val="Heading5"/>
        <w:rPr>
          <w:snapToGrid w:val="0"/>
        </w:rPr>
      </w:pPr>
      <w:bookmarkStart w:id="165" w:name="_Toc378062396"/>
      <w:bookmarkStart w:id="166" w:name="_Toc425428910"/>
      <w:r>
        <w:rPr>
          <w:rStyle w:val="CharSectno"/>
        </w:rPr>
        <w:t>45</w:t>
      </w:r>
      <w:r>
        <w:rPr>
          <w:snapToGrid w:val="0"/>
        </w:rPr>
        <w:t>.</w:t>
      </w:r>
      <w:r>
        <w:rPr>
          <w:snapToGrid w:val="0"/>
        </w:rPr>
        <w:tab/>
        <w:t>Immunity</w:t>
      </w:r>
      <w:bookmarkEnd w:id="165"/>
      <w:bookmarkEnd w:id="166"/>
    </w:p>
    <w:p>
      <w:pPr>
        <w:pStyle w:val="Subsection"/>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[Section 45 inserted by No. 60 of 1991 s. 20; amended by No. 76 of 2000 s. 42.]</w:t>
      </w:r>
    </w:p>
    <w:p>
      <w:pPr>
        <w:pStyle w:val="Heading5"/>
      </w:pPr>
      <w:bookmarkStart w:id="167" w:name="_Toc378062397"/>
      <w:bookmarkStart w:id="168" w:name="_Toc425428911"/>
      <w:r>
        <w:rPr>
          <w:rStyle w:val="CharSectno"/>
        </w:rPr>
        <w:t>45A</w:t>
      </w:r>
      <w:r>
        <w:t>.</w:t>
      </w:r>
      <w:r>
        <w:tab/>
        <w:t>Presentation of cases before Disputes Tribunal</w:t>
      </w:r>
      <w:bookmarkEnd w:id="167"/>
      <w:bookmarkEnd w:id="168"/>
    </w:p>
    <w:p>
      <w:pPr>
        <w:pStyle w:val="Subsection"/>
      </w:pPr>
      <w:r>
        <w:tab/>
        <w:t>(1)</w:t>
      </w:r>
      <w:r>
        <w:tab/>
      </w:r>
      <w:r>
        <w:rPr>
          <w:snapToGrid w:val="0"/>
        </w:rPr>
        <w:t>Except</w:t>
      </w:r>
      <w:r>
        <w:t xml:space="preserve"> as provided in this section, a party to any proceedings before the Disputes Tribunal, under this Act or under the </w:t>
      </w: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r>
        <w:t>, must present his or her own case and may not be represented by another person.</w:t>
      </w:r>
    </w:p>
    <w:p>
      <w:pPr>
        <w:pStyle w:val="Subsection"/>
      </w:pPr>
      <w:r>
        <w:tab/>
        <w:t>(2)</w:t>
      </w:r>
      <w:r>
        <w:tab/>
        <w:t>All or any of the parties to any proceedings before the Disputes Tribunal may be represented by legal practitioners or any other persons if —</w:t>
      </w:r>
    </w:p>
    <w:p>
      <w:pPr>
        <w:pStyle w:val="Indenta"/>
      </w:pPr>
      <w:r>
        <w:tab/>
        <w:t>(a)</w:t>
      </w:r>
      <w:r>
        <w:tab/>
        <w:t>all of the parties agree; or</w:t>
      </w:r>
    </w:p>
    <w:p>
      <w:pPr>
        <w:pStyle w:val="Indenta"/>
      </w:pPr>
      <w:r>
        <w:tab/>
        <w:t>(b)</w:t>
      </w:r>
      <w:r>
        <w:tab/>
        <w:t>the monetary amount or value of work for which an order is sought by the applicant, as determined by the Disputes Tribunal, exceeds $10 000 or such other amount as is prescribed; or</w:t>
      </w:r>
    </w:p>
    <w:p>
      <w:pPr>
        <w:pStyle w:val="Indenta"/>
      </w:pPr>
      <w:r>
        <w:tab/>
        <w:t>(c)</w:t>
      </w:r>
      <w:r>
        <w:tab/>
        <w:t>the Disputes Tribunal is satisfied —</w:t>
      </w:r>
    </w:p>
    <w:p>
      <w:pPr>
        <w:pStyle w:val="Indenti"/>
      </w:pPr>
      <w:r>
        <w:tab/>
        <w:t>(i)</w:t>
      </w:r>
      <w:r>
        <w:tab/>
        <w:t>that any party who is not so represented will not be unfairly disadvantaged; or</w:t>
      </w:r>
    </w:p>
    <w:p>
      <w:pPr>
        <w:pStyle w:val="Indenti"/>
      </w:pPr>
      <w:r>
        <w:tab/>
        <w:t>(ii)</w:t>
      </w:r>
      <w:r>
        <w:tab/>
        <w:t>that one of the parties is unable to appear personally or conduct the proceedings properly himself or herself;</w:t>
      </w:r>
    </w:p>
    <w:p>
      <w:pPr>
        <w:pStyle w:val="Indenta"/>
      </w:pPr>
      <w:r>
        <w:tab/>
      </w:r>
      <w:r>
        <w:tab/>
        <w:t>or</w:t>
      </w:r>
    </w:p>
    <w:p>
      <w:pPr>
        <w:pStyle w:val="Indenta"/>
      </w:pPr>
      <w:r>
        <w:tab/>
        <w:t>(d)</w:t>
      </w:r>
      <w:r>
        <w:tab/>
        <w:t>one of the parties is a legally qualified person; or</w:t>
      </w:r>
    </w:p>
    <w:p>
      <w:pPr>
        <w:pStyle w:val="Indenta"/>
      </w:pPr>
      <w:r>
        <w:tab/>
        <w:t>(e)</w:t>
      </w:r>
      <w:r>
        <w:tab/>
        <w:t>one of the parties is a body corporate and any other party elects to be so represented.</w:t>
      </w:r>
    </w:p>
    <w:p>
      <w:pPr>
        <w:pStyle w:val="Subsection"/>
      </w:pPr>
      <w:r>
        <w:tab/>
        <w:t>(3)</w:t>
      </w:r>
      <w:r>
        <w:tab/>
        <w:t>This section does not prevent —</w:t>
      </w:r>
    </w:p>
    <w:p>
      <w:pPr>
        <w:pStyle w:val="Indenta"/>
      </w:pPr>
      <w:r>
        <w:tab/>
        <w:t>(a)</w:t>
      </w:r>
      <w: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pPr>
      <w:r>
        <w:tab/>
        <w:t>(b)</w:t>
      </w:r>
      <w:r>
        <w:tab/>
        <w:t>a person from acting as an interpreter for a party, if the person’s fee does not exceed an amount fixed by the Disputes Tribunal.</w:t>
      </w:r>
    </w:p>
    <w:p>
      <w:pPr>
        <w:pStyle w:val="Subsection"/>
      </w:pPr>
      <w:r>
        <w:tab/>
        <w:t>(4)</w:t>
      </w:r>
      <w:r>
        <w:tab/>
        <w:t>A person must not demand or receive any fee or reward for representing, or assisting in the representation of, a party to proceedings before the Disputes Tribunal unless —</w:t>
      </w:r>
    </w:p>
    <w:p>
      <w:pPr>
        <w:pStyle w:val="Indenta"/>
      </w:pPr>
      <w:r>
        <w:tab/>
        <w:t>(a)</w:t>
      </w:r>
      <w:r>
        <w:tab/>
        <w:t>the person is a legal practitioner;</w:t>
      </w:r>
    </w:p>
    <w:p>
      <w:pPr>
        <w:pStyle w:val="Indenta"/>
      </w:pPr>
      <w:r>
        <w:tab/>
        <w:t>(b)</w:t>
      </w:r>
      <w:r>
        <w:tab/>
        <w:t>where the party is a body corporate, the person is an officer or employee of the body corporate representing it under subsection (3); or</w:t>
      </w:r>
    </w:p>
    <w:p>
      <w:pPr>
        <w:pStyle w:val="Indenta"/>
      </w:pPr>
      <w:r>
        <w:tab/>
        <w:t>(c)</w:t>
      </w:r>
      <w:r>
        <w:tab/>
        <w:t>the person is an interpreter for a party and the fee does not exceed the amount fixed under subsection (3)(b).</w:t>
      </w:r>
    </w:p>
    <w:p>
      <w:pPr>
        <w:pStyle w:val="Penstart"/>
      </w:pPr>
      <w:r>
        <w:tab/>
        <w:t>Penalty: $5 000.</w:t>
      </w:r>
    </w:p>
    <w:p>
      <w:pPr>
        <w:pStyle w:val="Subsection"/>
      </w:pPr>
      <w:r>
        <w:tab/>
        <w:t>(5)</w:t>
      </w:r>
      <w:r>
        <w:tab/>
        <w:t>In this section —</w:t>
      </w:r>
    </w:p>
    <w:p>
      <w:pPr>
        <w:pStyle w:val="Defstart"/>
        <w:rPr>
          <w:spacing w:val="-4"/>
        </w:rPr>
      </w:pPr>
      <w:r>
        <w:rPr>
          <w:spacing w:val="-4"/>
        </w:rPr>
        <w:tab/>
      </w:r>
      <w:r>
        <w:rPr>
          <w:rStyle w:val="CharDefText"/>
          <w:spacing w:val="-4"/>
        </w:rPr>
        <w:t>legally qualified person</w:t>
      </w:r>
      <w:r>
        <w:rPr>
          <w:spacing w:val="-4"/>
        </w:rPr>
        <w:t xml:space="preserve"> means a lawyer or any person who holds or had held legal qualifications under the laws of this State or any other place.</w:t>
      </w:r>
    </w:p>
    <w:p>
      <w:pPr>
        <w:pStyle w:val="Footnotesection"/>
      </w:pPr>
      <w:r>
        <w:tab/>
        <w:t>[Section 45A inserted by No. 76 of 2000 s. 40; amended by No. 65 of 2003 s. 15(6) and (7); No. 21 of 2008 s. 641(4).]</w:t>
      </w:r>
    </w:p>
    <w:p>
      <w:pPr>
        <w:pStyle w:val="Heading5"/>
        <w:rPr>
          <w:snapToGrid w:val="0"/>
        </w:rPr>
      </w:pPr>
      <w:bookmarkStart w:id="169" w:name="_Toc378062398"/>
      <w:bookmarkStart w:id="170" w:name="_Toc425428912"/>
      <w:r>
        <w:rPr>
          <w:rStyle w:val="CharSectno"/>
        </w:rPr>
        <w:t>46</w:t>
      </w:r>
      <w:r>
        <w:rPr>
          <w:snapToGrid w:val="0"/>
        </w:rPr>
        <w:t>.</w:t>
      </w:r>
      <w:r>
        <w:rPr>
          <w:snapToGrid w:val="0"/>
        </w:rPr>
        <w:tab/>
        <w:t>Regulations</w:t>
      </w:r>
      <w:bookmarkEnd w:id="169"/>
      <w:bookmarkEnd w:id="170"/>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[Section 46 inserted by No. 60 of 1991 s. 20; amended by No. 76 of 2000 s. 41 and 42.]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rPr>
          <w:snapToGrid/>
        </w:rPr>
      </w:pPr>
      <w:bookmarkStart w:id="171" w:name="_Toc378062399"/>
      <w:bookmarkStart w:id="172" w:name="_Toc425428913"/>
      <w:r>
        <w:rPr>
          <w:rStyle w:val="CharSchNo"/>
        </w:rPr>
        <w:t>Schedule</w:t>
      </w:r>
      <w:bookmarkEnd w:id="171"/>
      <w:bookmarkEnd w:id="172"/>
    </w:p>
    <w:p>
      <w:pPr>
        <w:pStyle w:val="yShoulderClause"/>
        <w:rPr>
          <w:snapToGrid w:val="0"/>
        </w:rPr>
      </w:pPr>
      <w:r>
        <w:rPr>
          <w:snapToGrid w:val="0"/>
        </w:rPr>
        <w:t>[section 3]</w:t>
      </w:r>
    </w:p>
    <w:p>
      <w:pPr>
        <w:pStyle w:val="yHeading2"/>
      </w:pPr>
      <w:bookmarkStart w:id="173" w:name="_Toc378062400"/>
      <w:bookmarkStart w:id="174" w:name="_Toc425428914"/>
      <w:r>
        <w:rPr>
          <w:rStyle w:val="CharSchText"/>
        </w:rPr>
        <w:t>Areas within which this Act applies</w:t>
      </w:r>
      <w:bookmarkEnd w:id="173"/>
      <w:bookmarkEnd w:id="174"/>
    </w:p>
    <w:p>
      <w:pPr>
        <w:pStyle w:val="ySubsection"/>
        <w:spacing w:before="220"/>
        <w:rPr>
          <w:snapToGrid w:val="0"/>
        </w:rPr>
      </w:pPr>
      <w:r>
        <w:rPr>
          <w:snapToGrid w:val="0"/>
        </w:rPr>
        <w:tab/>
        <w:t>1.</w:t>
      </w:r>
      <w:r>
        <w:rPr>
          <w:snapToGrid w:val="0"/>
        </w:rPr>
        <w:tab/>
      </w:r>
      <w:r>
        <w:rPr>
          <w:i/>
          <w:snapToGrid w:val="0"/>
        </w:rPr>
        <w:t>The Metropolitan area.</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5</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5</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5</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5</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5</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 xml:space="preserve">The districts of Bunbury, Busselton, Collie, Dardanup, </w:t>
      </w:r>
      <w:smartTag w:uri="urn:schemas-microsoft-com:office:smarttags" w:element="City">
        <w:r>
          <w:rPr>
            <w:snapToGrid w:val="0"/>
          </w:rPr>
          <w:t>Harvey</w:t>
        </w:r>
      </w:smartTag>
      <w:r>
        <w:rPr>
          <w:snapToGrid w:val="0"/>
        </w:rPr>
        <w:t xml:space="preserve"> and </w:t>
      </w:r>
      <w:smartTag w:uri="urn:schemas-microsoft-com:office:smarttags" w:element="place">
        <w:smartTag w:uri="urn:schemas-microsoft-com:office:smarttags" w:element="City">
          <w:r>
            <w:rPr>
              <w:snapToGrid w:val="0"/>
            </w:rPr>
            <w:t>Murray</w:t>
          </w:r>
        </w:smartTag>
      </w:smartTag>
      <w:r>
        <w:rPr>
          <w:snapToGrid w:val="0"/>
        </w:rPr>
        <w:t xml:space="preserve"> as constituted on 1 September 1986.</w:t>
      </w:r>
    </w:p>
    <w:p>
      <w:pPr>
        <w:pStyle w:val="ySubsection"/>
        <w:rPr>
          <w:snapToGrid w:val="0"/>
        </w:rPr>
      </w:pPr>
      <w:r>
        <w:rPr>
          <w:snapToGrid w:val="0"/>
        </w:rPr>
        <w:tab/>
        <w:t>4.</w:t>
      </w:r>
      <w:r>
        <w:rPr>
          <w:snapToGrid w:val="0"/>
        </w:rPr>
        <w:tab/>
        <w:t xml:space="preserve">The districts of Geraldton, Greenough, </w:t>
      </w:r>
      <w:smartTag w:uri="urn:schemas-microsoft-com:office:smarttags" w:element="PlaceName">
        <w:r>
          <w:rPr>
            <w:snapToGrid w:val="0"/>
          </w:rPr>
          <w:t>Chapman</w:t>
        </w:r>
      </w:smartTag>
      <w:r>
        <w:rPr>
          <w:snapToGrid w:val="0"/>
        </w:rPr>
        <w:t xml:space="preserve"> </w:t>
      </w:r>
      <w:smartTag w:uri="urn:schemas-microsoft-com:office:smarttags" w:element="PlaceType">
        <w:r>
          <w:rPr>
            <w:snapToGrid w:val="0"/>
          </w:rPr>
          <w:t>Valley</w:t>
        </w:r>
      </w:smartTag>
      <w:r>
        <w:rPr>
          <w:snapToGrid w:val="0"/>
        </w:rPr>
        <w:t xml:space="preserve"> and </w:t>
      </w:r>
      <w:smartTag w:uri="urn:schemas-microsoft-com:office:smarttags" w:element="place">
        <w:smartTag w:uri="urn:schemas-microsoft-com:office:smarttags" w:element="City">
          <w:r>
            <w:rPr>
              <w:snapToGrid w:val="0"/>
            </w:rPr>
            <w:t>Northampton</w:t>
          </w:r>
        </w:smartTag>
      </w:smartTag>
      <w:r>
        <w:rPr>
          <w:snapToGrid w:val="0"/>
        </w:rPr>
        <w:t>.</w:t>
      </w:r>
    </w:p>
    <w:p>
      <w:pPr>
        <w:pStyle w:val="ySubsection"/>
        <w:keepNext/>
        <w:rPr>
          <w:snapToGrid w:val="0"/>
        </w:rPr>
      </w:pPr>
      <w:r>
        <w:rPr>
          <w:snapToGrid w:val="0"/>
        </w:rPr>
        <w:tab/>
        <w:t>4A.</w:t>
      </w:r>
      <w:r>
        <w:rPr>
          <w:snapToGrid w:val="0"/>
        </w:rPr>
        <w:tab/>
        <w:t>The areas constituted by —</w:t>
      </w:r>
    </w:p>
    <w:p>
      <w:pPr>
        <w:pStyle w:val="yIndenta"/>
        <w:keepNext/>
        <w:rPr>
          <w:snapToGrid w:val="0"/>
        </w:rPr>
      </w:pPr>
      <w:r>
        <w:rPr>
          <w:snapToGrid w:val="0"/>
        </w:rPr>
        <w:tab/>
        <w:t>(a)</w:t>
      </w:r>
      <w:r>
        <w:rPr>
          <w:snapToGrid w:val="0"/>
        </w:rPr>
        <w:tab/>
        <w:t xml:space="preserve">the townsites of </w:t>
      </w:r>
      <w:smartTag w:uri="urn:schemas-microsoft-com:office:smarttags" w:element="City">
        <w:r>
          <w:rPr>
            <w:snapToGrid w:val="0"/>
          </w:rPr>
          <w:t>Kalgoorlie</w:t>
        </w:r>
      </w:smartTag>
      <w:r>
        <w:rPr>
          <w:snapToGrid w:val="0"/>
        </w:rPr>
        <w:t xml:space="preserve"> and </w:t>
      </w:r>
      <w:smartTag w:uri="urn:schemas-microsoft-com:office:smarttags" w:element="place">
        <w:smartTag w:uri="urn:schemas-microsoft-com:office:smarttags" w:element="City">
          <w:r>
            <w:rPr>
              <w:snapToGrid w:val="0"/>
            </w:rPr>
            <w:t>Boulder</w:t>
          </w:r>
        </w:smartTag>
      </w:smartTag>
      <w:r>
        <w:rPr>
          <w:snapToGrid w:val="0"/>
        </w:rPr>
        <w:t>,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 xml:space="preserve">the townsites of Port Hedland, </w:t>
      </w:r>
      <w:smartTag w:uri="urn:schemas-microsoft-com:office:smarttags" w:element="place">
        <w:r>
          <w:rPr>
            <w:snapToGrid w:val="0"/>
          </w:rPr>
          <w:t>South Hedland</w:t>
        </w:r>
      </w:smartTag>
      <w:r>
        <w:rPr>
          <w:snapToGrid w:val="0"/>
        </w:rPr>
        <w:t xml:space="preserve">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 xml:space="preserve">the townsites of Carnarvon, </w:t>
      </w:r>
      <w:smartTag w:uri="urn:schemas-microsoft-com:office:smarttags" w:element="place">
        <w:smartTag w:uri="urn:schemas-microsoft-com:office:smarttags" w:element="PlaceName">
          <w:r>
            <w:rPr>
              <w:snapToGrid w:val="0"/>
            </w:rPr>
            <w:t>Coral</w:t>
          </w:r>
        </w:smartTag>
        <w:r>
          <w:rPr>
            <w:snapToGrid w:val="0"/>
          </w:rPr>
          <w:t xml:space="preserve"> </w:t>
        </w:r>
        <w:smartTag w:uri="urn:schemas-microsoft-com:office:smarttags" w:element="PlaceType">
          <w:r>
            <w:rPr>
              <w:snapToGrid w:val="0"/>
            </w:rPr>
            <w:t>Bay</w:t>
          </w:r>
        </w:smartTag>
      </w:smartTag>
      <w:r>
        <w:rPr>
          <w:snapToGrid w:val="0"/>
        </w:rPr>
        <w:t xml:space="preserve">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 xml:space="preserve">the townsites of </w:t>
      </w:r>
      <w:smartTag w:uri="urn:schemas-microsoft-com:office:smarttags" w:element="place">
        <w:smartTag w:uri="urn:schemas-microsoft-com:office:smarttags" w:element="City">
          <w:r>
            <w:rPr>
              <w:snapToGrid w:val="0"/>
            </w:rPr>
            <w:t>Derby</w:t>
          </w:r>
        </w:smartTag>
      </w:smartTag>
      <w:r>
        <w:rPr>
          <w:snapToGrid w:val="0"/>
        </w:rPr>
        <w:t>,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w:t>
      </w:r>
    </w:p>
    <w:p>
      <w:pPr>
        <w:pStyle w:val="yDefstart"/>
      </w:pPr>
      <w:r>
        <w:rPr>
          <w:b/>
        </w:rPr>
        <w:tab/>
      </w:r>
      <w:r>
        <w:rPr>
          <w:rStyle w:val="CharDefText"/>
        </w:rPr>
        <w:t>district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60; 1 Mar 1996 p. 797; No. 60 of 2006 s. 119.]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76" w:name="_Toc378062401"/>
      <w:bookmarkStart w:id="177" w:name="_Toc425428915"/>
      <w:r>
        <w:t>Notes</w:t>
      </w:r>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 w:name="_Toc378062402"/>
      <w:bookmarkStart w:id="179" w:name="_Toc425428916"/>
      <w:r>
        <w:rPr>
          <w:snapToGrid w:val="0"/>
        </w:rPr>
        <w:t>Compilation table</w:t>
      </w:r>
      <w:bookmarkEnd w:id="178"/>
      <w:bookmarkEnd w:id="179"/>
    </w:p>
    <w:tbl>
      <w:tblPr>
        <w:tblW w:w="0" w:type="auto"/>
        <w:tblLayout w:type="fixed"/>
        <w:tblCellMar>
          <w:left w:w="56" w:type="dxa"/>
          <w:right w:w="56" w:type="dxa"/>
        </w:tblCellMar>
        <w:tblLook w:val="0000" w:firstRow="0" w:lastRow="0" w:firstColumn="0" w:lastColumn="0" w:noHBand="0" w:noVBand="0"/>
      </w:tblPr>
      <w:tblGrid>
        <w:gridCol w:w="28"/>
        <w:gridCol w:w="2226"/>
        <w:gridCol w:w="14"/>
        <w:gridCol w:w="29"/>
        <w:gridCol w:w="1091"/>
        <w:gridCol w:w="14"/>
        <w:gridCol w:w="29"/>
        <w:gridCol w:w="1105"/>
        <w:gridCol w:w="29"/>
        <w:gridCol w:w="2523"/>
        <w:gridCol w:w="50"/>
      </w:tblGrid>
      <w:tr>
        <w:trPr>
          <w:gridBefore w:val="1"/>
          <w:wBefore w:w="28" w:type="dxa"/>
          <w:cantSplit/>
          <w:tblHeader/>
        </w:trPr>
        <w:tc>
          <w:tcPr>
            <w:tcW w:w="2269" w:type="dxa"/>
            <w:gridSpan w:val="3"/>
            <w:tcBorders>
              <w:top w:val="single" w:sz="8" w:space="0" w:color="auto"/>
              <w:bottom w:val="single" w:sz="8" w:space="0" w:color="auto"/>
            </w:tcBorders>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73"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28" w:type="dxa"/>
          <w:cantSplit/>
        </w:trPr>
        <w:tc>
          <w:tcPr>
            <w:tcW w:w="2269" w:type="dxa"/>
            <w:gridSpan w:val="3"/>
            <w:tcBorders>
              <w:top w:val="single" w:sz="8" w:space="0" w:color="auto"/>
            </w:tcBorders>
          </w:tcPr>
          <w:p>
            <w:pPr>
              <w:pStyle w:val="nTable"/>
              <w:spacing w:after="40"/>
              <w:ind w:right="113"/>
            </w:pPr>
            <w:r>
              <w:rPr>
                <w:i/>
              </w:rPr>
              <w:t>Builders’ Registration Act 1939</w:t>
            </w:r>
          </w:p>
        </w:tc>
        <w:tc>
          <w:tcPr>
            <w:tcW w:w="1134" w:type="dxa"/>
            <w:gridSpan w:val="3"/>
            <w:tcBorders>
              <w:top w:val="single" w:sz="8" w:space="0" w:color="auto"/>
            </w:tcBorders>
          </w:tcPr>
          <w:p>
            <w:pPr>
              <w:pStyle w:val="nTable"/>
              <w:spacing w:after="40"/>
            </w:pPr>
            <w:r>
              <w:t>29 of 1939</w:t>
            </w:r>
            <w:r>
              <w:br/>
              <w:t>(3 and 4 Geo. VI No. 29)</w:t>
            </w:r>
          </w:p>
        </w:tc>
        <w:tc>
          <w:tcPr>
            <w:tcW w:w="1134" w:type="dxa"/>
            <w:gridSpan w:val="2"/>
            <w:tcBorders>
              <w:top w:val="single" w:sz="8" w:space="0" w:color="auto"/>
            </w:tcBorders>
          </w:tcPr>
          <w:p>
            <w:pPr>
              <w:pStyle w:val="nTable"/>
              <w:spacing w:after="40"/>
            </w:pPr>
            <w:r>
              <w:t>16 Dec 1939</w:t>
            </w:r>
          </w:p>
        </w:tc>
        <w:tc>
          <w:tcPr>
            <w:tcW w:w="2573" w:type="dxa"/>
            <w:gridSpan w:val="2"/>
            <w:tcBorders>
              <w:top w:val="single" w:sz="8" w:space="0" w:color="auto"/>
            </w:tcBorders>
          </w:tcPr>
          <w:p>
            <w:pPr>
              <w:pStyle w:val="nTable"/>
              <w:spacing w:after="40"/>
            </w:pPr>
            <w:r>
              <w:t xml:space="preserve">1 May 1940 (see s. 1 and </w:t>
            </w:r>
            <w:r>
              <w:rPr>
                <w:i/>
              </w:rPr>
              <w:t>Gazette</w:t>
            </w:r>
            <w:r>
              <w:t xml:space="preserve"> 26 Apr 1940 p. 597)</w:t>
            </w:r>
          </w:p>
        </w:tc>
      </w:tr>
      <w:tr>
        <w:trPr>
          <w:gridBefore w:val="1"/>
          <w:wBefore w:w="28" w:type="dxa"/>
          <w:cantSplit/>
        </w:trPr>
        <w:tc>
          <w:tcPr>
            <w:tcW w:w="2269" w:type="dxa"/>
            <w:gridSpan w:val="3"/>
          </w:tcPr>
          <w:p>
            <w:pPr>
              <w:pStyle w:val="nTable"/>
              <w:spacing w:after="40"/>
              <w:ind w:right="113"/>
            </w:pPr>
            <w:r>
              <w:rPr>
                <w:i/>
              </w:rPr>
              <w:t>Builders’ Registration Act Amendment Act 1940</w:t>
            </w:r>
          </w:p>
        </w:tc>
        <w:tc>
          <w:tcPr>
            <w:tcW w:w="1134" w:type="dxa"/>
            <w:gridSpan w:val="3"/>
          </w:tcPr>
          <w:p>
            <w:pPr>
              <w:pStyle w:val="nTable"/>
              <w:spacing w:after="40"/>
            </w:pPr>
            <w:r>
              <w:t>43 of 1940</w:t>
            </w:r>
            <w:r>
              <w:br/>
              <w:t>(4 and 5 Geo. VI No. 43)</w:t>
            </w:r>
          </w:p>
        </w:tc>
        <w:tc>
          <w:tcPr>
            <w:tcW w:w="1134" w:type="dxa"/>
            <w:gridSpan w:val="2"/>
          </w:tcPr>
          <w:p>
            <w:pPr>
              <w:pStyle w:val="nTable"/>
              <w:spacing w:after="40"/>
            </w:pPr>
            <w:r>
              <w:t>30 Dec 1940</w:t>
            </w:r>
          </w:p>
        </w:tc>
        <w:tc>
          <w:tcPr>
            <w:tcW w:w="2573" w:type="dxa"/>
            <w:gridSpan w:val="2"/>
          </w:tcPr>
          <w:p>
            <w:pPr>
              <w:pStyle w:val="nTable"/>
              <w:spacing w:after="40"/>
            </w:pPr>
            <w:r>
              <w:t>30 Dec 1940</w:t>
            </w:r>
          </w:p>
        </w:tc>
      </w:tr>
      <w:tr>
        <w:trPr>
          <w:gridBefore w:val="1"/>
          <w:wBefore w:w="28" w:type="dxa"/>
          <w:cantSplit/>
        </w:trPr>
        <w:tc>
          <w:tcPr>
            <w:tcW w:w="7110" w:type="dxa"/>
            <w:gridSpan w:val="10"/>
          </w:tcPr>
          <w:p>
            <w:pPr>
              <w:pStyle w:val="nTable"/>
              <w:spacing w:after="40"/>
              <w:rPr>
                <w:b/>
              </w:rPr>
            </w:pPr>
            <w:r>
              <w:rPr>
                <w:b/>
              </w:rPr>
              <w:t xml:space="preserve">Reprint of the </w:t>
            </w:r>
            <w:r>
              <w:rPr>
                <w:b/>
                <w:i/>
              </w:rPr>
              <w:t>Builders’ Registration Act 1939</w:t>
            </w:r>
            <w:r>
              <w:rPr>
                <w:b/>
              </w:rPr>
              <w:t xml:space="preserve"> in Vol. 2 of Reprinted Acts 1943 </w:t>
            </w:r>
            <w:r>
              <w:rPr>
                <w:b/>
                <w:vertAlign w:val="superscript"/>
              </w:rPr>
              <w:t xml:space="preserve">4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1944</w:t>
            </w:r>
          </w:p>
        </w:tc>
        <w:tc>
          <w:tcPr>
            <w:tcW w:w="1134" w:type="dxa"/>
            <w:gridSpan w:val="3"/>
          </w:tcPr>
          <w:p>
            <w:pPr>
              <w:pStyle w:val="nTable"/>
              <w:spacing w:after="40"/>
            </w:pPr>
            <w:r>
              <w:t>15 of 1944</w:t>
            </w:r>
            <w:r>
              <w:br/>
              <w:t>(8 Geo. VI No. 15)</w:t>
            </w:r>
          </w:p>
        </w:tc>
        <w:tc>
          <w:tcPr>
            <w:tcW w:w="1134" w:type="dxa"/>
            <w:gridSpan w:val="2"/>
          </w:tcPr>
          <w:p>
            <w:pPr>
              <w:pStyle w:val="nTable"/>
              <w:spacing w:after="40"/>
            </w:pPr>
            <w:r>
              <w:t>8 Dec 1944</w:t>
            </w:r>
          </w:p>
        </w:tc>
        <w:tc>
          <w:tcPr>
            <w:tcW w:w="2573" w:type="dxa"/>
            <w:gridSpan w:val="2"/>
          </w:tcPr>
          <w:p>
            <w:pPr>
              <w:pStyle w:val="nTable"/>
              <w:spacing w:after="40"/>
            </w:pPr>
            <w:r>
              <w:t>8 Dec 1944</w:t>
            </w:r>
          </w:p>
        </w:tc>
      </w:tr>
      <w:tr>
        <w:trPr>
          <w:gridBefore w:val="1"/>
          <w:wBefore w:w="28" w:type="dxa"/>
          <w:cantSplit/>
        </w:trPr>
        <w:tc>
          <w:tcPr>
            <w:tcW w:w="2269" w:type="dxa"/>
            <w:gridSpan w:val="3"/>
          </w:tcPr>
          <w:p>
            <w:pPr>
              <w:pStyle w:val="nTable"/>
              <w:spacing w:after="40"/>
              <w:ind w:right="113"/>
            </w:pPr>
            <w:r>
              <w:rPr>
                <w:i/>
              </w:rPr>
              <w:t>Builders’ Registration Act Amendment Act 1945</w:t>
            </w:r>
          </w:p>
        </w:tc>
        <w:tc>
          <w:tcPr>
            <w:tcW w:w="1134" w:type="dxa"/>
            <w:gridSpan w:val="3"/>
          </w:tcPr>
          <w:p>
            <w:pPr>
              <w:pStyle w:val="nTable"/>
              <w:spacing w:after="40"/>
            </w:pPr>
            <w:r>
              <w:t>14 of 1945</w:t>
            </w:r>
            <w:r>
              <w:br/>
              <w:t>(9 and 10 Geo. VI No. 14)</w:t>
            </w:r>
          </w:p>
        </w:tc>
        <w:tc>
          <w:tcPr>
            <w:tcW w:w="1134" w:type="dxa"/>
            <w:gridSpan w:val="2"/>
          </w:tcPr>
          <w:p>
            <w:pPr>
              <w:pStyle w:val="nTable"/>
              <w:spacing w:after="40"/>
            </w:pPr>
            <w:r>
              <w:t>9 Jan 1946</w:t>
            </w:r>
          </w:p>
        </w:tc>
        <w:tc>
          <w:tcPr>
            <w:tcW w:w="2573" w:type="dxa"/>
            <w:gridSpan w:val="2"/>
          </w:tcPr>
          <w:p>
            <w:pPr>
              <w:pStyle w:val="nTable"/>
              <w:spacing w:after="40"/>
            </w:pPr>
            <w:r>
              <w:t>9 Jan 1946</w:t>
            </w:r>
          </w:p>
        </w:tc>
      </w:tr>
      <w:tr>
        <w:trPr>
          <w:gridBefore w:val="1"/>
          <w:wBefore w:w="28" w:type="dxa"/>
          <w:cantSplit/>
        </w:trPr>
        <w:tc>
          <w:tcPr>
            <w:tcW w:w="2269" w:type="dxa"/>
            <w:gridSpan w:val="3"/>
          </w:tcPr>
          <w:p>
            <w:pPr>
              <w:pStyle w:val="nTable"/>
              <w:spacing w:after="40"/>
              <w:ind w:right="113"/>
            </w:pPr>
            <w:r>
              <w:rPr>
                <w:i/>
              </w:rPr>
              <w:t>Builders’ Registration Act Amendment Act 1948</w:t>
            </w:r>
          </w:p>
        </w:tc>
        <w:tc>
          <w:tcPr>
            <w:tcW w:w="1134" w:type="dxa"/>
            <w:gridSpan w:val="3"/>
          </w:tcPr>
          <w:p>
            <w:pPr>
              <w:pStyle w:val="nTable"/>
              <w:spacing w:after="40"/>
            </w:pPr>
            <w:r>
              <w:t>24 of 1948</w:t>
            </w:r>
            <w:r>
              <w:br/>
              <w:t>(12 Geo. VI No. 24)</w:t>
            </w:r>
          </w:p>
        </w:tc>
        <w:tc>
          <w:tcPr>
            <w:tcW w:w="1134" w:type="dxa"/>
            <w:gridSpan w:val="2"/>
          </w:tcPr>
          <w:p>
            <w:pPr>
              <w:pStyle w:val="nTable"/>
              <w:spacing w:after="40"/>
            </w:pPr>
            <w:r>
              <w:t>9 Dec 1948</w:t>
            </w:r>
          </w:p>
        </w:tc>
        <w:tc>
          <w:tcPr>
            <w:tcW w:w="2573" w:type="dxa"/>
            <w:gridSpan w:val="2"/>
          </w:tcPr>
          <w:p>
            <w:pPr>
              <w:pStyle w:val="nTable"/>
              <w:spacing w:after="40"/>
            </w:pPr>
            <w:r>
              <w:t>9 Dec 1948</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17 Feb 1953 in Vol. 6 of Reprinted Acts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1953</w:t>
            </w:r>
          </w:p>
        </w:tc>
        <w:tc>
          <w:tcPr>
            <w:tcW w:w="1134" w:type="dxa"/>
            <w:gridSpan w:val="3"/>
          </w:tcPr>
          <w:p>
            <w:pPr>
              <w:pStyle w:val="nTable"/>
              <w:spacing w:after="40"/>
            </w:pPr>
            <w:r>
              <w:t>44 of 1953</w:t>
            </w:r>
            <w:r>
              <w:br/>
              <w:t>(2 Eliz. II No. 44)</w:t>
            </w:r>
          </w:p>
        </w:tc>
        <w:tc>
          <w:tcPr>
            <w:tcW w:w="1134" w:type="dxa"/>
            <w:gridSpan w:val="2"/>
          </w:tcPr>
          <w:p>
            <w:pPr>
              <w:pStyle w:val="nTable"/>
              <w:spacing w:after="40"/>
            </w:pPr>
            <w:r>
              <w:t>29 Dec 1953</w:t>
            </w:r>
          </w:p>
        </w:tc>
        <w:tc>
          <w:tcPr>
            <w:tcW w:w="2573" w:type="dxa"/>
            <w:gridSpan w:val="2"/>
          </w:tcPr>
          <w:p>
            <w:pPr>
              <w:pStyle w:val="nTable"/>
              <w:spacing w:after="40"/>
            </w:pPr>
            <w:r>
              <w:t>29 Dec 1953</w:t>
            </w:r>
          </w:p>
        </w:tc>
      </w:tr>
      <w:tr>
        <w:trPr>
          <w:gridBefore w:val="1"/>
          <w:wBefore w:w="28" w:type="dxa"/>
          <w:cantSplit/>
        </w:trPr>
        <w:tc>
          <w:tcPr>
            <w:tcW w:w="2269" w:type="dxa"/>
            <w:gridSpan w:val="3"/>
          </w:tcPr>
          <w:p>
            <w:pPr>
              <w:pStyle w:val="nTable"/>
              <w:spacing w:after="40"/>
              <w:ind w:right="113"/>
            </w:pPr>
            <w:r>
              <w:rPr>
                <w:i/>
              </w:rPr>
              <w:t>Builders’ Registration Act Amendment Act 1956</w:t>
            </w:r>
          </w:p>
        </w:tc>
        <w:tc>
          <w:tcPr>
            <w:tcW w:w="1134" w:type="dxa"/>
            <w:gridSpan w:val="3"/>
          </w:tcPr>
          <w:p>
            <w:pPr>
              <w:pStyle w:val="nTable"/>
              <w:spacing w:after="40"/>
            </w:pPr>
            <w:r>
              <w:t>63 of 1956</w:t>
            </w:r>
            <w:r>
              <w:br/>
              <w:t>(5 Eliz. II No. 63)</w:t>
            </w:r>
          </w:p>
        </w:tc>
        <w:tc>
          <w:tcPr>
            <w:tcW w:w="1134" w:type="dxa"/>
            <w:gridSpan w:val="2"/>
          </w:tcPr>
          <w:p>
            <w:pPr>
              <w:pStyle w:val="nTable"/>
              <w:spacing w:after="40"/>
            </w:pPr>
            <w:r>
              <w:t>4 Jan 1957</w:t>
            </w:r>
          </w:p>
        </w:tc>
        <w:tc>
          <w:tcPr>
            <w:tcW w:w="2573" w:type="dxa"/>
            <w:gridSpan w:val="2"/>
          </w:tcPr>
          <w:p>
            <w:pPr>
              <w:pStyle w:val="nTable"/>
              <w:spacing w:after="40"/>
            </w:pPr>
            <w:r>
              <w:t>4 Jan 1957</w:t>
            </w:r>
          </w:p>
        </w:tc>
      </w:tr>
      <w:tr>
        <w:trPr>
          <w:gridBefore w:val="1"/>
          <w:wBefore w:w="28" w:type="dxa"/>
          <w:cantSplit/>
        </w:trPr>
        <w:tc>
          <w:tcPr>
            <w:tcW w:w="2269" w:type="dxa"/>
            <w:gridSpan w:val="3"/>
          </w:tcPr>
          <w:p>
            <w:pPr>
              <w:pStyle w:val="nTable"/>
              <w:spacing w:after="40"/>
              <w:ind w:right="113"/>
            </w:pPr>
            <w:r>
              <w:rPr>
                <w:i/>
              </w:rPr>
              <w:t>Builders’ Registration Act Amendment Act 1959</w:t>
            </w:r>
          </w:p>
        </w:tc>
        <w:tc>
          <w:tcPr>
            <w:tcW w:w="1134" w:type="dxa"/>
            <w:gridSpan w:val="3"/>
          </w:tcPr>
          <w:p>
            <w:pPr>
              <w:pStyle w:val="nTable"/>
              <w:spacing w:after="40"/>
            </w:pPr>
            <w:r>
              <w:t>61 of 1959</w:t>
            </w:r>
            <w:r>
              <w:br/>
              <w:t>(8 Eliz. II No. 61)</w:t>
            </w:r>
          </w:p>
        </w:tc>
        <w:tc>
          <w:tcPr>
            <w:tcW w:w="1134" w:type="dxa"/>
            <w:gridSpan w:val="2"/>
          </w:tcPr>
          <w:p>
            <w:pPr>
              <w:pStyle w:val="nTable"/>
              <w:spacing w:after="40"/>
            </w:pPr>
            <w:r>
              <w:t>10 Dec 1959</w:t>
            </w:r>
          </w:p>
        </w:tc>
        <w:tc>
          <w:tcPr>
            <w:tcW w:w="2573" w:type="dxa"/>
            <w:gridSpan w:val="2"/>
          </w:tcPr>
          <w:p>
            <w:pPr>
              <w:pStyle w:val="nTable"/>
              <w:spacing w:after="40"/>
            </w:pPr>
            <w:r>
              <w:t xml:space="preserve">5 Feb 1960 (see s. 2 and </w:t>
            </w:r>
            <w:r>
              <w:rPr>
                <w:i/>
              </w:rPr>
              <w:t>Gazette</w:t>
            </w:r>
            <w:r>
              <w:t xml:space="preserve"> 5 Feb 1960 p. 254)</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27 Jul 1961 (not in a Volume) </w:t>
            </w:r>
            <w:r>
              <w:t>(includes amendments listed above)</w:t>
            </w:r>
          </w:p>
        </w:tc>
      </w:tr>
      <w:tr>
        <w:trPr>
          <w:gridBefore w:val="1"/>
          <w:wBefore w:w="28" w:type="dxa"/>
          <w:cantSplit/>
        </w:trPr>
        <w:tc>
          <w:tcPr>
            <w:tcW w:w="2269" w:type="dxa"/>
            <w:gridSpan w:val="3"/>
          </w:tcPr>
          <w:p>
            <w:pPr>
              <w:pStyle w:val="nTable"/>
              <w:keepNext/>
              <w:keepLines/>
              <w:spacing w:after="40"/>
              <w:ind w:right="113"/>
            </w:pPr>
            <w:r>
              <w:rPr>
                <w:i/>
              </w:rPr>
              <w:t>Builders’ Registration Act Amendment Act 1961</w:t>
            </w:r>
          </w:p>
        </w:tc>
        <w:tc>
          <w:tcPr>
            <w:tcW w:w="1134" w:type="dxa"/>
            <w:gridSpan w:val="3"/>
          </w:tcPr>
          <w:p>
            <w:pPr>
              <w:pStyle w:val="nTable"/>
              <w:keepNext/>
              <w:keepLines/>
              <w:spacing w:after="40"/>
            </w:pPr>
            <w:r>
              <w:t>54 of 1961</w:t>
            </w:r>
            <w:r>
              <w:br/>
              <w:t>(10 Eliz. II No. 54)</w:t>
            </w:r>
          </w:p>
        </w:tc>
        <w:tc>
          <w:tcPr>
            <w:tcW w:w="1134" w:type="dxa"/>
            <w:gridSpan w:val="2"/>
          </w:tcPr>
          <w:p>
            <w:pPr>
              <w:pStyle w:val="nTable"/>
              <w:spacing w:after="40"/>
            </w:pPr>
            <w:r>
              <w:t>23 Nov 1961</w:t>
            </w:r>
          </w:p>
        </w:tc>
        <w:tc>
          <w:tcPr>
            <w:tcW w:w="2573" w:type="dxa"/>
            <w:gridSpan w:val="2"/>
          </w:tcPr>
          <w:p>
            <w:pPr>
              <w:pStyle w:val="nTable"/>
              <w:spacing w:after="40"/>
            </w:pPr>
            <w:r>
              <w:t xml:space="preserve">2 Feb 1962 (see s. 2 and </w:t>
            </w:r>
            <w:r>
              <w:rPr>
                <w:i/>
              </w:rPr>
              <w:t>Gazette</w:t>
            </w:r>
            <w:r>
              <w:t xml:space="preserve"> 2 Feb 1962 p. 324)</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14 Jan 1963 in Vol. 16 of Reprinted Acts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1965</w:t>
            </w:r>
          </w:p>
        </w:tc>
        <w:tc>
          <w:tcPr>
            <w:tcW w:w="1134" w:type="dxa"/>
            <w:gridSpan w:val="3"/>
          </w:tcPr>
          <w:p>
            <w:pPr>
              <w:pStyle w:val="nTable"/>
              <w:spacing w:after="40"/>
            </w:pPr>
            <w:r>
              <w:t>33 of 1965</w:t>
            </w:r>
          </w:p>
        </w:tc>
        <w:tc>
          <w:tcPr>
            <w:tcW w:w="1134" w:type="dxa"/>
            <w:gridSpan w:val="2"/>
          </w:tcPr>
          <w:p>
            <w:pPr>
              <w:pStyle w:val="nTable"/>
              <w:spacing w:after="40"/>
            </w:pPr>
            <w:r>
              <w:t>21 Oct 1965</w:t>
            </w:r>
          </w:p>
        </w:tc>
        <w:tc>
          <w:tcPr>
            <w:tcW w:w="2573" w:type="dxa"/>
            <w:gridSpan w:val="2"/>
          </w:tcPr>
          <w:p>
            <w:pPr>
              <w:pStyle w:val="nTable"/>
              <w:spacing w:after="40"/>
            </w:pPr>
            <w:r>
              <w:t>21 Oct 1965</w:t>
            </w:r>
          </w:p>
        </w:tc>
      </w:tr>
      <w:tr>
        <w:trPr>
          <w:gridBefore w:val="1"/>
          <w:wBefore w:w="28" w:type="dxa"/>
          <w:cantSplit/>
        </w:trPr>
        <w:tc>
          <w:tcPr>
            <w:tcW w:w="2269" w:type="dxa"/>
            <w:gridSpan w:val="3"/>
          </w:tcPr>
          <w:p>
            <w:pPr>
              <w:pStyle w:val="nTable"/>
              <w:spacing w:after="40"/>
              <w:ind w:right="113"/>
            </w:pPr>
            <w:r>
              <w:rPr>
                <w:i/>
              </w:rPr>
              <w:t>Builders’ Registration Act Amendment Act 1966</w:t>
            </w:r>
          </w:p>
        </w:tc>
        <w:tc>
          <w:tcPr>
            <w:tcW w:w="1134" w:type="dxa"/>
            <w:gridSpan w:val="3"/>
          </w:tcPr>
          <w:p>
            <w:pPr>
              <w:pStyle w:val="nTable"/>
              <w:spacing w:after="40"/>
            </w:pPr>
            <w:r>
              <w:t>29 of 1966</w:t>
            </w:r>
          </w:p>
        </w:tc>
        <w:tc>
          <w:tcPr>
            <w:tcW w:w="1134" w:type="dxa"/>
            <w:gridSpan w:val="2"/>
          </w:tcPr>
          <w:p>
            <w:pPr>
              <w:pStyle w:val="nTable"/>
              <w:spacing w:after="40"/>
            </w:pPr>
            <w:r>
              <w:t>27 Oct 1966</w:t>
            </w:r>
          </w:p>
        </w:tc>
        <w:tc>
          <w:tcPr>
            <w:tcW w:w="2573" w:type="dxa"/>
            <w:gridSpan w:val="2"/>
          </w:tcPr>
          <w:p>
            <w:pPr>
              <w:pStyle w:val="nTable"/>
              <w:spacing w:after="40"/>
            </w:pPr>
            <w:r>
              <w:t xml:space="preserve">16 Dec 1966 (see s. 2 and </w:t>
            </w:r>
            <w:r>
              <w:rPr>
                <w:i/>
              </w:rPr>
              <w:t>Gazette</w:t>
            </w:r>
            <w:r>
              <w:t xml:space="preserve"> 16 Dec 1966 p. 3316)</w:t>
            </w:r>
          </w:p>
        </w:tc>
      </w:tr>
      <w:tr>
        <w:trPr>
          <w:gridBefore w:val="1"/>
          <w:wBefore w:w="28" w:type="dxa"/>
          <w:cantSplit/>
        </w:trPr>
        <w:tc>
          <w:tcPr>
            <w:tcW w:w="2269" w:type="dxa"/>
            <w:gridSpan w:val="3"/>
          </w:tcPr>
          <w:p>
            <w:pPr>
              <w:pStyle w:val="nTable"/>
              <w:spacing w:after="40"/>
              <w:ind w:right="113"/>
            </w:pPr>
            <w:r>
              <w:rPr>
                <w:i/>
              </w:rPr>
              <w:t>Builders’ Registration Act Amendment Act 1968</w:t>
            </w:r>
          </w:p>
        </w:tc>
        <w:tc>
          <w:tcPr>
            <w:tcW w:w="1134" w:type="dxa"/>
            <w:gridSpan w:val="3"/>
          </w:tcPr>
          <w:p>
            <w:pPr>
              <w:pStyle w:val="nTable"/>
              <w:spacing w:after="40"/>
            </w:pPr>
            <w:r>
              <w:t>41 of 1968</w:t>
            </w:r>
          </w:p>
        </w:tc>
        <w:tc>
          <w:tcPr>
            <w:tcW w:w="1134" w:type="dxa"/>
            <w:gridSpan w:val="2"/>
          </w:tcPr>
          <w:p>
            <w:pPr>
              <w:pStyle w:val="nTable"/>
              <w:spacing w:after="40"/>
            </w:pPr>
            <w:r>
              <w:t>8 Nov 1968</w:t>
            </w:r>
          </w:p>
        </w:tc>
        <w:tc>
          <w:tcPr>
            <w:tcW w:w="2573" w:type="dxa"/>
            <w:gridSpan w:val="2"/>
          </w:tcPr>
          <w:p>
            <w:pPr>
              <w:pStyle w:val="nTable"/>
              <w:spacing w:after="40"/>
            </w:pPr>
            <w:r>
              <w:t>1 Jan 1969 (see s. 2 and </w:t>
            </w:r>
            <w:r>
              <w:rPr>
                <w:i/>
              </w:rPr>
              <w:t>Gazette</w:t>
            </w:r>
            <w:r>
              <w:t xml:space="preserve"> 13 Dec 1968 p. 3814)</w:t>
            </w:r>
          </w:p>
        </w:tc>
      </w:tr>
      <w:tr>
        <w:trPr>
          <w:gridBefore w:val="1"/>
          <w:wBefore w:w="28" w:type="dxa"/>
          <w:cantSplit/>
        </w:trPr>
        <w:tc>
          <w:tcPr>
            <w:tcW w:w="2269" w:type="dxa"/>
            <w:gridSpan w:val="3"/>
          </w:tcPr>
          <w:p>
            <w:pPr>
              <w:pStyle w:val="nTable"/>
              <w:spacing w:after="40"/>
              <w:ind w:right="113"/>
            </w:pPr>
            <w:r>
              <w:rPr>
                <w:i/>
              </w:rPr>
              <w:t>Builders’ Registration Act Amendment Act 1970</w:t>
            </w:r>
          </w:p>
        </w:tc>
        <w:tc>
          <w:tcPr>
            <w:tcW w:w="1134" w:type="dxa"/>
            <w:gridSpan w:val="3"/>
          </w:tcPr>
          <w:p>
            <w:pPr>
              <w:pStyle w:val="nTable"/>
              <w:spacing w:after="40"/>
            </w:pPr>
            <w:r>
              <w:t>58 of 1970</w:t>
            </w:r>
          </w:p>
        </w:tc>
        <w:tc>
          <w:tcPr>
            <w:tcW w:w="1134" w:type="dxa"/>
            <w:gridSpan w:val="2"/>
          </w:tcPr>
          <w:p>
            <w:pPr>
              <w:pStyle w:val="nTable"/>
              <w:spacing w:after="40"/>
            </w:pPr>
            <w:r>
              <w:t>5 Nov 1970</w:t>
            </w:r>
          </w:p>
        </w:tc>
        <w:tc>
          <w:tcPr>
            <w:tcW w:w="2573" w:type="dxa"/>
            <w:gridSpan w:val="2"/>
          </w:tcPr>
          <w:p>
            <w:pPr>
              <w:pStyle w:val="nTable"/>
              <w:spacing w:after="40"/>
            </w:pPr>
            <w:r>
              <w:t>5 Nov 1970</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30 Mar 1971 </w:t>
            </w:r>
            <w:r>
              <w:t>(includes amendments listed above)</w:t>
            </w:r>
          </w:p>
        </w:tc>
      </w:tr>
      <w:tr>
        <w:trPr>
          <w:gridBefore w:val="1"/>
          <w:wBefore w:w="28" w:type="dxa"/>
          <w:cantSplit/>
        </w:trPr>
        <w:tc>
          <w:tcPr>
            <w:tcW w:w="2269" w:type="dxa"/>
            <w:gridSpan w:val="3"/>
          </w:tcPr>
          <w:p>
            <w:pPr>
              <w:pStyle w:val="nTable"/>
              <w:spacing w:after="40"/>
              <w:ind w:right="113"/>
            </w:pPr>
            <w:r>
              <w:rPr>
                <w:i/>
              </w:rPr>
              <w:t>Builders’ Registration Act Amendment Act 1975</w:t>
            </w:r>
          </w:p>
        </w:tc>
        <w:tc>
          <w:tcPr>
            <w:tcW w:w="1134" w:type="dxa"/>
            <w:gridSpan w:val="3"/>
          </w:tcPr>
          <w:p>
            <w:pPr>
              <w:pStyle w:val="nTable"/>
              <w:spacing w:after="40"/>
            </w:pPr>
            <w:r>
              <w:t>97 of 1975</w:t>
            </w:r>
          </w:p>
        </w:tc>
        <w:tc>
          <w:tcPr>
            <w:tcW w:w="1134" w:type="dxa"/>
            <w:gridSpan w:val="2"/>
          </w:tcPr>
          <w:p>
            <w:pPr>
              <w:pStyle w:val="nTable"/>
              <w:spacing w:after="40"/>
            </w:pPr>
            <w:r>
              <w:t>1 Dec 1975</w:t>
            </w:r>
          </w:p>
        </w:tc>
        <w:tc>
          <w:tcPr>
            <w:tcW w:w="2573" w:type="dxa"/>
            <w:gridSpan w:val="2"/>
          </w:tcPr>
          <w:p>
            <w:pPr>
              <w:pStyle w:val="nTable"/>
              <w:spacing w:after="40"/>
            </w:pPr>
            <w:r>
              <w:t xml:space="preserve">24 Dec 1975 (see s. 2 and </w:t>
            </w:r>
            <w:r>
              <w:rPr>
                <w:i/>
              </w:rPr>
              <w:t>Gazette</w:t>
            </w:r>
            <w:r>
              <w:t xml:space="preserve"> 24 Dec 1975 p. 4637)</w:t>
            </w:r>
          </w:p>
        </w:tc>
      </w:tr>
      <w:tr>
        <w:trPr>
          <w:gridBefore w:val="1"/>
          <w:wBefore w:w="28" w:type="dxa"/>
          <w:cantSplit/>
        </w:trPr>
        <w:tc>
          <w:tcPr>
            <w:tcW w:w="2269" w:type="dxa"/>
            <w:gridSpan w:val="3"/>
          </w:tcPr>
          <w:p>
            <w:pPr>
              <w:pStyle w:val="nTable"/>
              <w:spacing w:after="40"/>
              <w:ind w:right="113"/>
            </w:pPr>
            <w:r>
              <w:rPr>
                <w:i/>
              </w:rPr>
              <w:t>Builders’ Registration Act Amendment Act (No. 3) 1979</w:t>
            </w:r>
          </w:p>
        </w:tc>
        <w:tc>
          <w:tcPr>
            <w:tcW w:w="1134" w:type="dxa"/>
            <w:gridSpan w:val="3"/>
          </w:tcPr>
          <w:p>
            <w:pPr>
              <w:pStyle w:val="nTable"/>
              <w:spacing w:after="40"/>
            </w:pPr>
            <w:r>
              <w:t>91 of 1979</w:t>
            </w:r>
          </w:p>
        </w:tc>
        <w:tc>
          <w:tcPr>
            <w:tcW w:w="1134" w:type="dxa"/>
            <w:gridSpan w:val="2"/>
          </w:tcPr>
          <w:p>
            <w:pPr>
              <w:pStyle w:val="nTable"/>
              <w:spacing w:after="40"/>
            </w:pPr>
            <w:r>
              <w:t>21 Dec 1979</w:t>
            </w:r>
          </w:p>
        </w:tc>
        <w:tc>
          <w:tcPr>
            <w:tcW w:w="2573" w:type="dxa"/>
            <w:gridSpan w:val="2"/>
          </w:tcPr>
          <w:p>
            <w:pPr>
              <w:pStyle w:val="nTable"/>
              <w:spacing w:after="40"/>
            </w:pPr>
            <w:r>
              <w:t xml:space="preserve">18 Jan 1980 (see s. 2 and </w:t>
            </w:r>
            <w:r>
              <w:rPr>
                <w:i/>
              </w:rPr>
              <w:t>Gazette</w:t>
            </w:r>
            <w:r>
              <w:t xml:space="preserve"> 11 Jan 1980 p. 37)</w:t>
            </w:r>
          </w:p>
        </w:tc>
      </w:tr>
      <w:tr>
        <w:trPr>
          <w:gridBefore w:val="1"/>
          <w:wBefore w:w="28" w:type="dxa"/>
          <w:cantSplit/>
        </w:trPr>
        <w:tc>
          <w:tcPr>
            <w:tcW w:w="4537" w:type="dxa"/>
            <w:gridSpan w:val="8"/>
          </w:tcPr>
          <w:p>
            <w:pPr>
              <w:pStyle w:val="nTable"/>
              <w:keepNext/>
              <w:keepLines/>
              <w:spacing w:after="40"/>
              <w:ind w:right="113"/>
            </w:pPr>
            <w:r>
              <w:rPr>
                <w:i/>
              </w:rPr>
              <w:t xml:space="preserve">Builders’ Registration (Area of Application) Regulations 1980 </w:t>
            </w:r>
            <w:r>
              <w:t xml:space="preserve">published in </w:t>
            </w:r>
            <w:r>
              <w:rPr>
                <w:i/>
              </w:rPr>
              <w:t xml:space="preserve">Gazette </w:t>
            </w:r>
            <w:r>
              <w:t>21 Mar 1980 p. 986</w:t>
            </w:r>
            <w:r>
              <w:noBreakHyphen/>
              <w:t>9</w:t>
            </w:r>
          </w:p>
        </w:tc>
        <w:tc>
          <w:tcPr>
            <w:tcW w:w="2573" w:type="dxa"/>
            <w:gridSpan w:val="2"/>
          </w:tcPr>
          <w:p>
            <w:pPr>
              <w:pStyle w:val="nTable"/>
              <w:keepNext/>
              <w:keepLines/>
              <w:spacing w:after="40"/>
            </w:pPr>
            <w:r>
              <w:t>1 Apr 1980 (see r. 1(3))</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approved 10 Feb 1981 </w:t>
            </w:r>
            <w:r>
              <w:t>(includes amendments listed above)</w:t>
            </w:r>
          </w:p>
        </w:tc>
      </w:tr>
      <w:tr>
        <w:trPr>
          <w:gridBefore w:val="1"/>
          <w:wBefore w:w="28" w:type="dxa"/>
          <w:cantSplit/>
        </w:trPr>
        <w:tc>
          <w:tcPr>
            <w:tcW w:w="2269" w:type="dxa"/>
            <w:gridSpan w:val="3"/>
          </w:tcPr>
          <w:p>
            <w:pPr>
              <w:pStyle w:val="nTable"/>
              <w:spacing w:after="40"/>
              <w:ind w:right="113"/>
            </w:pPr>
            <w:r>
              <w:rPr>
                <w:i/>
              </w:rPr>
              <w:t xml:space="preserve">Companies (Consequential Amendments) Act 1982 </w:t>
            </w:r>
            <w:r>
              <w:t>s. 28</w:t>
            </w:r>
          </w:p>
        </w:tc>
        <w:tc>
          <w:tcPr>
            <w:tcW w:w="1134" w:type="dxa"/>
            <w:gridSpan w:val="3"/>
          </w:tcPr>
          <w:p>
            <w:pPr>
              <w:pStyle w:val="nTable"/>
              <w:spacing w:after="40"/>
            </w:pPr>
            <w:r>
              <w:t>10 of 1982</w:t>
            </w:r>
          </w:p>
        </w:tc>
        <w:tc>
          <w:tcPr>
            <w:tcW w:w="1134" w:type="dxa"/>
            <w:gridSpan w:val="2"/>
          </w:tcPr>
          <w:p>
            <w:pPr>
              <w:pStyle w:val="nTable"/>
              <w:spacing w:after="40"/>
            </w:pPr>
            <w:r>
              <w:t>14 May 1982</w:t>
            </w:r>
          </w:p>
        </w:tc>
        <w:tc>
          <w:tcPr>
            <w:tcW w:w="2573" w:type="dxa"/>
            <w:gridSpan w:val="2"/>
          </w:tcPr>
          <w:p>
            <w:pPr>
              <w:pStyle w:val="nTable"/>
              <w:spacing w:after="40"/>
            </w:pPr>
            <w:r>
              <w:t xml:space="preserve">1 Jul 1982 (see s. 2(1) and </w:t>
            </w:r>
            <w:r>
              <w:rPr>
                <w:i/>
              </w:rPr>
              <w:t>Gazette</w:t>
            </w:r>
            <w:r>
              <w:t xml:space="preserve"> 25 Jun 1982 p. 2079)</w:t>
            </w:r>
          </w:p>
        </w:tc>
      </w:tr>
      <w:tr>
        <w:trPr>
          <w:gridBefore w:val="1"/>
          <w:wBefore w:w="28" w:type="dxa"/>
          <w:cantSplit/>
        </w:trPr>
        <w:tc>
          <w:tcPr>
            <w:tcW w:w="2269" w:type="dxa"/>
            <w:gridSpan w:val="3"/>
          </w:tcPr>
          <w:p>
            <w:pPr>
              <w:pStyle w:val="nTable"/>
              <w:spacing w:after="40"/>
              <w:ind w:right="113"/>
            </w:pPr>
            <w:r>
              <w:rPr>
                <w:i/>
              </w:rPr>
              <w:t>Builders’ Registration Amendment Act 1983</w:t>
            </w:r>
          </w:p>
        </w:tc>
        <w:tc>
          <w:tcPr>
            <w:tcW w:w="1134" w:type="dxa"/>
            <w:gridSpan w:val="3"/>
          </w:tcPr>
          <w:p>
            <w:pPr>
              <w:pStyle w:val="nTable"/>
              <w:spacing w:after="40"/>
            </w:pPr>
            <w:r>
              <w:t>39 of 1983</w:t>
            </w:r>
          </w:p>
        </w:tc>
        <w:tc>
          <w:tcPr>
            <w:tcW w:w="1134" w:type="dxa"/>
            <w:gridSpan w:val="2"/>
          </w:tcPr>
          <w:p>
            <w:pPr>
              <w:pStyle w:val="nTable"/>
              <w:spacing w:after="40"/>
            </w:pPr>
            <w:r>
              <w:t>1 Dec 1983</w:t>
            </w:r>
          </w:p>
        </w:tc>
        <w:tc>
          <w:tcPr>
            <w:tcW w:w="2573" w:type="dxa"/>
            <w:gridSpan w:val="2"/>
          </w:tcPr>
          <w:p>
            <w:pPr>
              <w:pStyle w:val="nTable"/>
              <w:spacing w:after="40"/>
            </w:pPr>
            <w:r>
              <w:t xml:space="preserve">s. 10: 30 Dec 1983 (see s. 2 and </w:t>
            </w:r>
            <w:r>
              <w:rPr>
                <w:i/>
              </w:rPr>
              <w:t>Gazette</w:t>
            </w:r>
            <w:r>
              <w:t xml:space="preserve"> 30 Dec 1983 p. 5015);</w:t>
            </w:r>
            <w:r>
              <w:br/>
              <w:t xml:space="preserve">balance: 1 Jan 1984 (see s. 2 and </w:t>
            </w:r>
            <w:r>
              <w:rPr>
                <w:i/>
              </w:rPr>
              <w:t>Gazette</w:t>
            </w:r>
            <w:r>
              <w:t xml:space="preserve"> 30 Dec 1983 p. 5015)</w:t>
            </w:r>
          </w:p>
        </w:tc>
      </w:tr>
      <w:tr>
        <w:trPr>
          <w:gridBefore w:val="1"/>
          <w:wBefore w:w="28" w:type="dxa"/>
          <w:cantSplit/>
        </w:trPr>
        <w:tc>
          <w:tcPr>
            <w:tcW w:w="2269" w:type="dxa"/>
            <w:gridSpan w:val="3"/>
          </w:tcPr>
          <w:p>
            <w:pPr>
              <w:pStyle w:val="nTable"/>
              <w:spacing w:after="40"/>
              <w:ind w:right="113"/>
            </w:pPr>
            <w:r>
              <w:rPr>
                <w:i/>
              </w:rPr>
              <w:t>Builders’ Registration Amendment Act 1984</w:t>
            </w:r>
          </w:p>
        </w:tc>
        <w:tc>
          <w:tcPr>
            <w:tcW w:w="1134" w:type="dxa"/>
            <w:gridSpan w:val="3"/>
          </w:tcPr>
          <w:p>
            <w:pPr>
              <w:pStyle w:val="nTable"/>
              <w:keepNext/>
              <w:keepLines/>
              <w:spacing w:after="40"/>
            </w:pPr>
            <w:r>
              <w:t>14 of 1984</w:t>
            </w:r>
          </w:p>
        </w:tc>
        <w:tc>
          <w:tcPr>
            <w:tcW w:w="1134" w:type="dxa"/>
            <w:gridSpan w:val="2"/>
          </w:tcPr>
          <w:p>
            <w:pPr>
              <w:pStyle w:val="nTable"/>
              <w:spacing w:after="40"/>
            </w:pPr>
            <w:r>
              <w:t>31 May 1984</w:t>
            </w:r>
          </w:p>
        </w:tc>
        <w:tc>
          <w:tcPr>
            <w:tcW w:w="2573" w:type="dxa"/>
            <w:gridSpan w:val="2"/>
          </w:tcPr>
          <w:p>
            <w:pPr>
              <w:pStyle w:val="nTable"/>
              <w:spacing w:after="40"/>
            </w:pPr>
            <w:r>
              <w:t xml:space="preserve">1 Dec 1984 (see s. 2 and </w:t>
            </w:r>
            <w:r>
              <w:rPr>
                <w:i/>
              </w:rPr>
              <w:t>Gazette</w:t>
            </w:r>
            <w:r>
              <w:t xml:space="preserve"> 30 Nov 1984 p. 3945)</w:t>
            </w:r>
          </w:p>
        </w:tc>
      </w:tr>
      <w:tr>
        <w:trPr>
          <w:gridBefore w:val="1"/>
          <w:wBefore w:w="28" w:type="dxa"/>
          <w:cantSplit/>
        </w:trPr>
        <w:tc>
          <w:tcPr>
            <w:tcW w:w="2269" w:type="dxa"/>
            <w:gridSpan w:val="3"/>
          </w:tcPr>
          <w:p>
            <w:pPr>
              <w:pStyle w:val="nTable"/>
              <w:spacing w:after="40"/>
              <w:ind w:right="113"/>
              <w:rPr>
                <w:vertAlign w:val="superscript"/>
              </w:rPr>
            </w:pPr>
            <w:r>
              <w:rPr>
                <w:i/>
              </w:rPr>
              <w:t>Builders’ Registration Amendment Act 1986</w:t>
            </w:r>
            <w:r>
              <w:t xml:space="preserve"> </w:t>
            </w:r>
            <w:r>
              <w:rPr>
                <w:vertAlign w:val="superscript"/>
              </w:rPr>
              <w:t>6</w:t>
            </w:r>
          </w:p>
        </w:tc>
        <w:tc>
          <w:tcPr>
            <w:tcW w:w="1134" w:type="dxa"/>
            <w:gridSpan w:val="3"/>
          </w:tcPr>
          <w:p>
            <w:pPr>
              <w:pStyle w:val="nTable"/>
              <w:spacing w:after="40"/>
            </w:pPr>
            <w:r>
              <w:t>8 of 1986</w:t>
            </w:r>
          </w:p>
        </w:tc>
        <w:tc>
          <w:tcPr>
            <w:tcW w:w="1134" w:type="dxa"/>
            <w:gridSpan w:val="2"/>
          </w:tcPr>
          <w:p>
            <w:pPr>
              <w:pStyle w:val="nTable"/>
              <w:spacing w:after="40"/>
            </w:pPr>
            <w:r>
              <w:t>15 Jul 1986</w:t>
            </w:r>
          </w:p>
        </w:tc>
        <w:tc>
          <w:tcPr>
            <w:tcW w:w="2573" w:type="dxa"/>
            <w:gridSpan w:val="2"/>
          </w:tcPr>
          <w:p>
            <w:pPr>
              <w:pStyle w:val="nTable"/>
              <w:spacing w:after="40"/>
            </w:pPr>
            <w:r>
              <w:t xml:space="preserve">1 Sep 1986 (see s. 2 and </w:t>
            </w:r>
            <w:r>
              <w:rPr>
                <w:i/>
              </w:rPr>
              <w:t>Gazette</w:t>
            </w:r>
            <w:r>
              <w:t xml:space="preserve"> 29 Aug 1986 p. 3162)</w:t>
            </w:r>
          </w:p>
        </w:tc>
      </w:tr>
      <w:tr>
        <w:trPr>
          <w:gridBefore w:val="1"/>
          <w:wBefore w:w="28" w:type="dxa"/>
          <w:cantSplit/>
        </w:trPr>
        <w:tc>
          <w:tcPr>
            <w:tcW w:w="2269" w:type="dxa"/>
            <w:gridSpan w:val="3"/>
          </w:tcPr>
          <w:p>
            <w:pPr>
              <w:pStyle w:val="nTable"/>
              <w:spacing w:after="40"/>
              <w:ind w:right="113"/>
            </w:pPr>
            <w:r>
              <w:rPr>
                <w:i/>
              </w:rPr>
              <w:t xml:space="preserve">Acts Amendment (Financial provisions of regulatory bodies) Act 1987 </w:t>
            </w:r>
            <w:r>
              <w:t>s. 3</w:t>
            </w:r>
          </w:p>
        </w:tc>
        <w:tc>
          <w:tcPr>
            <w:tcW w:w="1134" w:type="dxa"/>
            <w:gridSpan w:val="3"/>
          </w:tcPr>
          <w:p>
            <w:pPr>
              <w:pStyle w:val="nTable"/>
              <w:spacing w:after="40"/>
            </w:pPr>
            <w:r>
              <w:t>77 of 1987</w:t>
            </w:r>
          </w:p>
        </w:tc>
        <w:tc>
          <w:tcPr>
            <w:tcW w:w="1134" w:type="dxa"/>
            <w:gridSpan w:val="2"/>
          </w:tcPr>
          <w:p>
            <w:pPr>
              <w:pStyle w:val="nTable"/>
              <w:spacing w:after="40"/>
            </w:pPr>
            <w:r>
              <w:t>26 Nov 1987</w:t>
            </w:r>
          </w:p>
        </w:tc>
        <w:tc>
          <w:tcPr>
            <w:tcW w:w="2573" w:type="dxa"/>
            <w:gridSpan w:val="2"/>
          </w:tcPr>
          <w:p>
            <w:pPr>
              <w:pStyle w:val="nTable"/>
              <w:spacing w:after="40"/>
            </w:pPr>
            <w:r>
              <w:t>1 Jan 1988 (see s. 2)</w:t>
            </w:r>
          </w:p>
        </w:tc>
      </w:tr>
      <w:tr>
        <w:trPr>
          <w:gridBefore w:val="1"/>
          <w:wBefore w:w="28" w:type="dxa"/>
          <w:cantSplit/>
        </w:trPr>
        <w:tc>
          <w:tcPr>
            <w:tcW w:w="2269" w:type="dxa"/>
            <w:gridSpan w:val="3"/>
          </w:tcPr>
          <w:p>
            <w:pPr>
              <w:pStyle w:val="nTable"/>
              <w:spacing w:after="40"/>
              <w:ind w:right="113"/>
            </w:pPr>
            <w:r>
              <w:rPr>
                <w:i/>
              </w:rPr>
              <w:t xml:space="preserve">Guardianship and Administration Act 1990 </w:t>
            </w:r>
            <w:r>
              <w:t>s. 123</w:t>
            </w:r>
          </w:p>
        </w:tc>
        <w:tc>
          <w:tcPr>
            <w:tcW w:w="1134" w:type="dxa"/>
            <w:gridSpan w:val="3"/>
          </w:tcPr>
          <w:p>
            <w:pPr>
              <w:pStyle w:val="nTable"/>
              <w:spacing w:after="40"/>
            </w:pPr>
            <w:r>
              <w:t>24 of 1990</w:t>
            </w:r>
          </w:p>
        </w:tc>
        <w:tc>
          <w:tcPr>
            <w:tcW w:w="1134" w:type="dxa"/>
            <w:gridSpan w:val="2"/>
          </w:tcPr>
          <w:p>
            <w:pPr>
              <w:pStyle w:val="nTable"/>
              <w:spacing w:after="40"/>
            </w:pPr>
            <w:r>
              <w:t>7 Sep 1990</w:t>
            </w:r>
          </w:p>
        </w:tc>
        <w:tc>
          <w:tcPr>
            <w:tcW w:w="2573" w:type="dxa"/>
            <w:gridSpan w:val="2"/>
          </w:tcPr>
          <w:p>
            <w:pPr>
              <w:pStyle w:val="nTable"/>
              <w:spacing w:after="40"/>
            </w:pPr>
            <w:r>
              <w:t xml:space="preserve">20 Oct 1992 (see s. 2 and </w:t>
            </w:r>
            <w:r>
              <w:rPr>
                <w:i/>
              </w:rPr>
              <w:t>Gazette</w:t>
            </w:r>
            <w:r>
              <w:t xml:space="preserve"> 2 Oct 1992 p. 4811)</w:t>
            </w:r>
          </w:p>
        </w:tc>
      </w:tr>
      <w:tr>
        <w:trPr>
          <w:gridBefore w:val="1"/>
          <w:wBefore w:w="28" w:type="dxa"/>
          <w:cantSplit/>
        </w:trPr>
        <w:tc>
          <w:tcPr>
            <w:tcW w:w="2269" w:type="dxa"/>
            <w:gridSpan w:val="3"/>
          </w:tcPr>
          <w:p>
            <w:pPr>
              <w:pStyle w:val="nTable"/>
              <w:spacing w:after="40"/>
              <w:ind w:right="113"/>
              <w:rPr>
                <w:vertAlign w:val="superscript"/>
              </w:rPr>
            </w:pPr>
            <w:r>
              <w:rPr>
                <w:i/>
              </w:rPr>
              <w:t>Builders’ Registration Amendment Act 1990</w:t>
            </w:r>
            <w:r>
              <w:t xml:space="preserve"> </w:t>
            </w:r>
            <w:r>
              <w:rPr>
                <w:vertAlign w:val="superscript"/>
              </w:rPr>
              <w:t>7</w:t>
            </w:r>
          </w:p>
        </w:tc>
        <w:tc>
          <w:tcPr>
            <w:tcW w:w="1134" w:type="dxa"/>
            <w:gridSpan w:val="3"/>
          </w:tcPr>
          <w:p>
            <w:pPr>
              <w:pStyle w:val="nTable"/>
              <w:spacing w:after="40"/>
            </w:pPr>
            <w:r>
              <w:t>93 of 1990</w:t>
            </w:r>
          </w:p>
        </w:tc>
        <w:tc>
          <w:tcPr>
            <w:tcW w:w="1134" w:type="dxa"/>
            <w:gridSpan w:val="2"/>
          </w:tcPr>
          <w:p>
            <w:pPr>
              <w:pStyle w:val="nTable"/>
              <w:spacing w:after="40"/>
            </w:pPr>
            <w:r>
              <w:t>17 Dec 1990</w:t>
            </w:r>
          </w:p>
        </w:tc>
        <w:tc>
          <w:tcPr>
            <w:tcW w:w="2573" w:type="dxa"/>
            <w:gridSpan w:val="2"/>
          </w:tcPr>
          <w:p>
            <w:pPr>
              <w:pStyle w:val="nTable"/>
              <w:spacing w:after="40"/>
            </w:pPr>
            <w:r>
              <w:t xml:space="preserve">8 Feb 1991 (see s. 2 and </w:t>
            </w:r>
            <w:r>
              <w:rPr>
                <w:i/>
              </w:rPr>
              <w:t>Gazette</w:t>
            </w:r>
            <w:r>
              <w:t xml:space="preserve"> 8 Feb 1991 p. 576)</w:t>
            </w:r>
          </w:p>
        </w:tc>
      </w:tr>
      <w:tr>
        <w:trPr>
          <w:gridBefore w:val="1"/>
          <w:wBefore w:w="28" w:type="dxa"/>
          <w:cantSplit/>
        </w:trPr>
        <w:tc>
          <w:tcPr>
            <w:tcW w:w="2269" w:type="dxa"/>
            <w:gridSpan w:val="3"/>
          </w:tcPr>
          <w:p>
            <w:pPr>
              <w:pStyle w:val="nTable"/>
              <w:spacing w:after="40"/>
              <w:ind w:right="113"/>
              <w:rPr>
                <w:vertAlign w:val="superscript"/>
              </w:rPr>
            </w:pPr>
            <w:r>
              <w:rPr>
                <w:i/>
              </w:rPr>
              <w:t xml:space="preserve">Builders’ Registration Amendment Act 1991 </w:t>
            </w:r>
            <w:r>
              <w:t>Pt. 2</w:t>
            </w:r>
            <w:r>
              <w:rPr>
                <w:vertAlign w:val="superscript"/>
              </w:rPr>
              <w:t> 8</w:t>
            </w:r>
          </w:p>
        </w:tc>
        <w:tc>
          <w:tcPr>
            <w:tcW w:w="1134" w:type="dxa"/>
            <w:gridSpan w:val="3"/>
          </w:tcPr>
          <w:p>
            <w:pPr>
              <w:pStyle w:val="nTable"/>
              <w:spacing w:after="40"/>
            </w:pPr>
            <w:r>
              <w:t>60 of 1991</w:t>
            </w:r>
          </w:p>
        </w:tc>
        <w:tc>
          <w:tcPr>
            <w:tcW w:w="1134" w:type="dxa"/>
            <w:gridSpan w:val="2"/>
          </w:tcPr>
          <w:p>
            <w:pPr>
              <w:pStyle w:val="nTable"/>
              <w:spacing w:after="40"/>
            </w:pPr>
            <w:r>
              <w:t>30 Dec 1991</w:t>
            </w:r>
          </w:p>
        </w:tc>
        <w:tc>
          <w:tcPr>
            <w:tcW w:w="2573" w:type="dxa"/>
            <w:gridSpan w:val="2"/>
          </w:tcPr>
          <w:p>
            <w:pPr>
              <w:pStyle w:val="nTable"/>
              <w:spacing w:after="40"/>
            </w:pPr>
            <w:r>
              <w:t xml:space="preserve">4 Apr 1992 (see s. 2 and </w:t>
            </w:r>
            <w:r>
              <w:rPr>
                <w:i/>
              </w:rPr>
              <w:t>Gazette</w:t>
            </w:r>
            <w:r>
              <w:t xml:space="preserve"> 3 Apr 1992 p. 1461)</w:t>
            </w:r>
          </w:p>
        </w:tc>
      </w:tr>
      <w:tr>
        <w:trPr>
          <w:gridBefore w:val="1"/>
          <w:wBefore w:w="28" w:type="dxa"/>
          <w:cantSplit/>
        </w:trPr>
        <w:tc>
          <w:tcPr>
            <w:tcW w:w="4537" w:type="dxa"/>
            <w:gridSpan w:val="8"/>
          </w:tcPr>
          <w:p>
            <w:pPr>
              <w:pStyle w:val="nTable"/>
              <w:spacing w:after="40"/>
            </w:pPr>
            <w:r>
              <w:rPr>
                <w:i/>
              </w:rPr>
              <w:t xml:space="preserve">Builders’ Registration (Scheduled Areas) Regulations 1992 </w:t>
            </w:r>
            <w:r>
              <w:rPr>
                <w:iCs/>
              </w:rPr>
              <w:t>published in</w:t>
            </w:r>
            <w:r>
              <w:t xml:space="preserve"> </w:t>
            </w:r>
            <w:r>
              <w:rPr>
                <w:i/>
              </w:rPr>
              <w:t xml:space="preserve">Gazette </w:t>
            </w:r>
            <w:r>
              <w:t>5 Jan 1993 p. 1</w:t>
            </w:r>
          </w:p>
        </w:tc>
        <w:tc>
          <w:tcPr>
            <w:tcW w:w="2573" w:type="dxa"/>
            <w:gridSpan w:val="2"/>
          </w:tcPr>
          <w:p>
            <w:pPr>
              <w:pStyle w:val="nTable"/>
              <w:spacing w:after="40"/>
            </w:pPr>
            <w:r>
              <w:t>5 Jan 1993</w:t>
            </w:r>
          </w:p>
        </w:tc>
      </w:tr>
      <w:tr>
        <w:trPr>
          <w:gridBefore w:val="1"/>
          <w:wBefore w:w="28" w:type="dxa"/>
          <w:cantSplit/>
        </w:trPr>
        <w:tc>
          <w:tcPr>
            <w:tcW w:w="7110" w:type="dxa"/>
            <w:gridSpan w:val="10"/>
          </w:tcPr>
          <w:p>
            <w:pPr>
              <w:pStyle w:val="nTable"/>
              <w:keepNext/>
              <w:keepLines/>
              <w:spacing w:after="40"/>
            </w:pPr>
            <w:r>
              <w:rPr>
                <w:b/>
              </w:rPr>
              <w:t xml:space="preserve">Reprint of the </w:t>
            </w:r>
            <w:r>
              <w:rPr>
                <w:b/>
                <w:i/>
              </w:rPr>
              <w:t>Builders’ Registration Act 1939</w:t>
            </w:r>
            <w:r>
              <w:rPr>
                <w:b/>
              </w:rPr>
              <w:t xml:space="preserve"> as at 3 May 1993 </w:t>
            </w:r>
            <w:r>
              <w:t>(includes amendments listed above)</w:t>
            </w:r>
          </w:p>
        </w:tc>
      </w:tr>
      <w:tr>
        <w:trPr>
          <w:gridBefore w:val="1"/>
          <w:wBefore w:w="28" w:type="dxa"/>
          <w:cantSplit/>
        </w:trPr>
        <w:tc>
          <w:tcPr>
            <w:tcW w:w="4537" w:type="dxa"/>
            <w:gridSpan w:val="8"/>
          </w:tcPr>
          <w:p>
            <w:pPr>
              <w:pStyle w:val="nTable"/>
              <w:spacing w:after="40"/>
            </w:pPr>
            <w:r>
              <w:rPr>
                <w:i/>
              </w:rPr>
              <w:t xml:space="preserve">Builders’ Registration (Scheduled Areas) Regulations 1994 </w:t>
            </w:r>
            <w:r>
              <w:t xml:space="preserve">published in </w:t>
            </w:r>
            <w:r>
              <w:rPr>
                <w:i/>
              </w:rPr>
              <w:t xml:space="preserve">Gazette </w:t>
            </w:r>
            <w:r>
              <w:t>25 Mar 1994 p. 1306</w:t>
            </w:r>
          </w:p>
        </w:tc>
        <w:tc>
          <w:tcPr>
            <w:tcW w:w="2573" w:type="dxa"/>
            <w:gridSpan w:val="2"/>
          </w:tcPr>
          <w:p>
            <w:pPr>
              <w:pStyle w:val="nTable"/>
              <w:keepNext/>
              <w:keepLines/>
              <w:spacing w:after="40"/>
            </w:pPr>
            <w:r>
              <w:t>25 Mar 1994</w:t>
            </w:r>
          </w:p>
        </w:tc>
      </w:tr>
      <w:tr>
        <w:trPr>
          <w:gridBefore w:val="1"/>
          <w:wBefore w:w="28" w:type="dxa"/>
          <w:cantSplit/>
        </w:trPr>
        <w:tc>
          <w:tcPr>
            <w:tcW w:w="4537" w:type="dxa"/>
            <w:gridSpan w:val="8"/>
          </w:tcPr>
          <w:p>
            <w:pPr>
              <w:pStyle w:val="nTable"/>
              <w:spacing w:after="40"/>
            </w:pPr>
            <w:r>
              <w:rPr>
                <w:i/>
              </w:rPr>
              <w:t xml:space="preserve">Builders’ Registration (Scheduled Areas) Regulations (No. 2) 1994 </w:t>
            </w:r>
            <w:r>
              <w:t xml:space="preserve">published in </w:t>
            </w:r>
            <w:r>
              <w:rPr>
                <w:i/>
              </w:rPr>
              <w:t xml:space="preserve">Gazette </w:t>
            </w:r>
            <w:r>
              <w:t>20 May 1994 p. 2112</w:t>
            </w:r>
          </w:p>
        </w:tc>
        <w:tc>
          <w:tcPr>
            <w:tcW w:w="2573" w:type="dxa"/>
            <w:gridSpan w:val="2"/>
          </w:tcPr>
          <w:p>
            <w:pPr>
              <w:pStyle w:val="nTable"/>
              <w:spacing w:after="40"/>
            </w:pPr>
            <w:r>
              <w:t>20 May 1994</w:t>
            </w:r>
          </w:p>
        </w:tc>
      </w:tr>
      <w:tr>
        <w:trPr>
          <w:gridBefore w:val="1"/>
          <w:wBefore w:w="28" w:type="dxa"/>
          <w:cantSplit/>
        </w:trPr>
        <w:tc>
          <w:tcPr>
            <w:tcW w:w="2269"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4" w:type="dxa"/>
            <w:gridSpan w:val="2"/>
          </w:tcPr>
          <w:p>
            <w:pPr>
              <w:pStyle w:val="nTable"/>
              <w:spacing w:after="40"/>
            </w:pPr>
            <w:r>
              <w:t xml:space="preserve">29 Jun 1994 </w:t>
            </w:r>
          </w:p>
        </w:tc>
        <w:tc>
          <w:tcPr>
            <w:tcW w:w="2573"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9"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4" w:type="dxa"/>
            <w:gridSpan w:val="2"/>
          </w:tcPr>
          <w:p>
            <w:pPr>
              <w:pStyle w:val="nTable"/>
              <w:spacing w:after="40"/>
            </w:pPr>
            <w:r>
              <w:t>9 Dec 1994</w:t>
            </w:r>
          </w:p>
        </w:tc>
        <w:tc>
          <w:tcPr>
            <w:tcW w:w="2573" w:type="dxa"/>
            <w:gridSpan w:val="2"/>
          </w:tcPr>
          <w:p>
            <w:pPr>
              <w:pStyle w:val="nTable"/>
              <w:spacing w:after="40"/>
            </w:pPr>
            <w:r>
              <w:t>9 Dec 1994 (see s. 2)</w:t>
            </w:r>
          </w:p>
        </w:tc>
      </w:tr>
      <w:tr>
        <w:trPr>
          <w:gridBefore w:val="1"/>
          <w:wBefore w:w="28" w:type="dxa"/>
          <w:cantSplit/>
        </w:trPr>
        <w:tc>
          <w:tcPr>
            <w:tcW w:w="4537" w:type="dxa"/>
            <w:gridSpan w:val="8"/>
          </w:tcPr>
          <w:p>
            <w:pPr>
              <w:pStyle w:val="nTable"/>
              <w:spacing w:after="40"/>
            </w:pPr>
            <w:r>
              <w:rPr>
                <w:i/>
              </w:rPr>
              <w:t xml:space="preserve">Builders’ Registration (Scheduled Areas) Regulations (No. 3) 1994 </w:t>
            </w:r>
            <w:r>
              <w:t>published in</w:t>
            </w:r>
            <w:r>
              <w:rPr>
                <w:i/>
              </w:rPr>
              <w:t xml:space="preserve"> Gazette </w:t>
            </w:r>
            <w:r>
              <w:t>9 Dec 1994 p. 6659</w:t>
            </w:r>
            <w:r>
              <w:noBreakHyphen/>
              <w:t>60</w:t>
            </w:r>
          </w:p>
        </w:tc>
        <w:tc>
          <w:tcPr>
            <w:tcW w:w="2573" w:type="dxa"/>
            <w:gridSpan w:val="2"/>
          </w:tcPr>
          <w:p>
            <w:pPr>
              <w:pStyle w:val="nTable"/>
              <w:spacing w:after="40"/>
            </w:pPr>
            <w:r>
              <w:t>1 Feb 1995 (see r. 2)</w:t>
            </w:r>
          </w:p>
        </w:tc>
      </w:tr>
      <w:tr>
        <w:trPr>
          <w:gridBefore w:val="1"/>
          <w:wBefore w:w="28" w:type="dxa"/>
          <w:cantSplit/>
        </w:trPr>
        <w:tc>
          <w:tcPr>
            <w:tcW w:w="4537" w:type="dxa"/>
            <w:gridSpan w:val="8"/>
          </w:tcPr>
          <w:p>
            <w:pPr>
              <w:pStyle w:val="nTable"/>
              <w:spacing w:after="40"/>
            </w:pPr>
            <w:r>
              <w:rPr>
                <w:i/>
              </w:rPr>
              <w:t>Builders’ Registration (Scheduled Areas) Regulations 1996</w:t>
            </w:r>
            <w:r>
              <w:t xml:space="preserve"> published in </w:t>
            </w:r>
            <w:r>
              <w:rPr>
                <w:i/>
              </w:rPr>
              <w:t xml:space="preserve">Gazette </w:t>
            </w:r>
            <w:r>
              <w:t>1 Mar 1996 p. 797</w:t>
            </w:r>
          </w:p>
        </w:tc>
        <w:tc>
          <w:tcPr>
            <w:tcW w:w="2573" w:type="dxa"/>
            <w:gridSpan w:val="2"/>
          </w:tcPr>
          <w:p>
            <w:pPr>
              <w:pStyle w:val="nTable"/>
              <w:spacing w:after="40"/>
            </w:pPr>
            <w:r>
              <w:t>1 Mar 1996 (see r. 2)</w:t>
            </w:r>
          </w:p>
        </w:tc>
      </w:tr>
      <w:tr>
        <w:trPr>
          <w:gridBefore w:val="1"/>
          <w:wBefore w:w="28" w:type="dxa"/>
          <w:cantSplit/>
        </w:trPr>
        <w:tc>
          <w:tcPr>
            <w:tcW w:w="2269"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4" w:type="dxa"/>
            <w:gridSpan w:val="2"/>
          </w:tcPr>
          <w:p>
            <w:pPr>
              <w:pStyle w:val="nTable"/>
              <w:spacing w:after="40"/>
            </w:pPr>
            <w:r>
              <w:t>28 Jun 1996</w:t>
            </w:r>
          </w:p>
        </w:tc>
        <w:tc>
          <w:tcPr>
            <w:tcW w:w="2573" w:type="dxa"/>
            <w:gridSpan w:val="2"/>
          </w:tcPr>
          <w:p>
            <w:pPr>
              <w:pStyle w:val="nTable"/>
              <w:spacing w:after="40"/>
            </w:pPr>
            <w:r>
              <w:t>1 Jul 1996 (see s. 2)</w:t>
            </w:r>
          </w:p>
        </w:tc>
      </w:tr>
      <w:tr>
        <w:trPr>
          <w:gridBefore w:val="1"/>
          <w:wBefore w:w="28" w:type="dxa"/>
          <w:cantSplit/>
        </w:trPr>
        <w:tc>
          <w:tcPr>
            <w:tcW w:w="2269" w:type="dxa"/>
            <w:gridSpan w:val="3"/>
          </w:tcPr>
          <w:p>
            <w:pPr>
              <w:pStyle w:val="nTable"/>
              <w:spacing w:after="40"/>
              <w:ind w:right="113"/>
            </w:pPr>
            <w:r>
              <w:rPr>
                <w:i/>
              </w:rPr>
              <w:t xml:space="preserve">Transfer of Land Amendment Act 1996 </w:t>
            </w:r>
            <w:r>
              <w:t>s. 153(3)</w:t>
            </w:r>
          </w:p>
        </w:tc>
        <w:tc>
          <w:tcPr>
            <w:tcW w:w="1134" w:type="dxa"/>
            <w:gridSpan w:val="3"/>
          </w:tcPr>
          <w:p>
            <w:pPr>
              <w:pStyle w:val="nTable"/>
              <w:spacing w:after="40"/>
            </w:pPr>
            <w:r>
              <w:t>81 of 1996</w:t>
            </w:r>
          </w:p>
        </w:tc>
        <w:tc>
          <w:tcPr>
            <w:tcW w:w="1134" w:type="dxa"/>
            <w:gridSpan w:val="2"/>
          </w:tcPr>
          <w:p>
            <w:pPr>
              <w:pStyle w:val="nTable"/>
              <w:spacing w:after="40"/>
            </w:pPr>
            <w:r>
              <w:t>14 Nov 1996</w:t>
            </w:r>
          </w:p>
        </w:tc>
        <w:tc>
          <w:tcPr>
            <w:tcW w:w="2573" w:type="dxa"/>
            <w:gridSpan w:val="2"/>
          </w:tcPr>
          <w:p>
            <w:pPr>
              <w:pStyle w:val="nTable"/>
              <w:spacing w:after="40"/>
            </w:pPr>
            <w:r>
              <w:t>14 Nov 1996 (see s. 2)</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as at 15 Apr 1997 </w:t>
            </w:r>
            <w:r>
              <w:t>(includes amendments listed above)</w:t>
            </w:r>
          </w:p>
        </w:tc>
      </w:tr>
      <w:tr>
        <w:trPr>
          <w:gridBefore w:val="1"/>
          <w:wBefore w:w="28" w:type="dxa"/>
          <w:cantSplit/>
        </w:trPr>
        <w:tc>
          <w:tcPr>
            <w:tcW w:w="2269" w:type="dxa"/>
            <w:gridSpan w:val="3"/>
          </w:tcPr>
          <w:p>
            <w:pPr>
              <w:pStyle w:val="nTable"/>
              <w:spacing w:after="40"/>
              <w:ind w:right="113"/>
            </w:pPr>
            <w:r>
              <w:rPr>
                <w:i/>
              </w:rPr>
              <w:t xml:space="preserve">Acts Amendment (Land Administration) Act 1997 </w:t>
            </w:r>
            <w:r>
              <w:t>Pt. 8</w:t>
            </w:r>
          </w:p>
        </w:tc>
        <w:tc>
          <w:tcPr>
            <w:tcW w:w="1134" w:type="dxa"/>
            <w:gridSpan w:val="3"/>
          </w:tcPr>
          <w:p>
            <w:pPr>
              <w:pStyle w:val="nTable"/>
              <w:spacing w:after="40"/>
            </w:pPr>
            <w:r>
              <w:t>31 of 1997</w:t>
            </w:r>
          </w:p>
        </w:tc>
        <w:tc>
          <w:tcPr>
            <w:tcW w:w="1134" w:type="dxa"/>
            <w:gridSpan w:val="2"/>
          </w:tcPr>
          <w:p>
            <w:pPr>
              <w:pStyle w:val="nTable"/>
              <w:spacing w:after="40"/>
            </w:pPr>
            <w:r>
              <w:t>3 Oct 1997</w:t>
            </w:r>
          </w:p>
        </w:tc>
        <w:tc>
          <w:tcPr>
            <w:tcW w:w="2573" w:type="dxa"/>
            <w:gridSpan w:val="2"/>
          </w:tcPr>
          <w:p>
            <w:pPr>
              <w:pStyle w:val="nTable"/>
              <w:spacing w:after="40"/>
            </w:pPr>
            <w:r>
              <w:t xml:space="preserve">30 Mar 1998 (see s. 2 and </w:t>
            </w:r>
            <w:r>
              <w:rPr>
                <w:i/>
              </w:rPr>
              <w:t>Gazette</w:t>
            </w:r>
            <w:r>
              <w:t xml:space="preserve"> 27 Mar 1998 p. 1765)</w:t>
            </w:r>
          </w:p>
        </w:tc>
      </w:tr>
      <w:tr>
        <w:trPr>
          <w:gridBefore w:val="1"/>
          <w:wBefore w:w="28" w:type="dxa"/>
          <w:cantSplit/>
        </w:trPr>
        <w:tc>
          <w:tcPr>
            <w:tcW w:w="2269" w:type="dxa"/>
            <w:gridSpan w:val="3"/>
          </w:tcPr>
          <w:p>
            <w:pPr>
              <w:pStyle w:val="nTable"/>
              <w:spacing w:after="40"/>
              <w:ind w:right="113"/>
            </w:pPr>
            <w:r>
              <w:rPr>
                <w:i/>
              </w:rPr>
              <w:t xml:space="preserve">Equal Opportunity Amendment Act (No. 3) 1997 </w:t>
            </w:r>
            <w:r>
              <w:t>s. 8</w:t>
            </w:r>
          </w:p>
        </w:tc>
        <w:tc>
          <w:tcPr>
            <w:tcW w:w="1134" w:type="dxa"/>
            <w:gridSpan w:val="3"/>
          </w:tcPr>
          <w:p>
            <w:pPr>
              <w:pStyle w:val="nTable"/>
              <w:spacing w:after="40"/>
            </w:pPr>
            <w:r>
              <w:t>42 of 1997</w:t>
            </w:r>
          </w:p>
        </w:tc>
        <w:tc>
          <w:tcPr>
            <w:tcW w:w="1134" w:type="dxa"/>
            <w:gridSpan w:val="2"/>
          </w:tcPr>
          <w:p>
            <w:pPr>
              <w:pStyle w:val="nTable"/>
              <w:spacing w:after="40"/>
            </w:pPr>
            <w:r>
              <w:t>9 Dec 1997</w:t>
            </w:r>
          </w:p>
        </w:tc>
        <w:tc>
          <w:tcPr>
            <w:tcW w:w="2573" w:type="dxa"/>
            <w:gridSpan w:val="2"/>
          </w:tcPr>
          <w:p>
            <w:pPr>
              <w:pStyle w:val="nTable"/>
              <w:spacing w:after="40"/>
            </w:pPr>
            <w:r>
              <w:t>6 Jan 1998 (see s. 2)</w:t>
            </w:r>
          </w:p>
        </w:tc>
      </w:tr>
      <w:tr>
        <w:trPr>
          <w:gridBefore w:val="1"/>
          <w:wBefore w:w="28" w:type="dxa"/>
          <w:cantSplit/>
        </w:trPr>
        <w:tc>
          <w:tcPr>
            <w:tcW w:w="2269" w:type="dxa"/>
            <w:gridSpan w:val="3"/>
          </w:tcPr>
          <w:p>
            <w:pPr>
              <w:pStyle w:val="nTable"/>
              <w:spacing w:after="40"/>
              <w:ind w:right="113"/>
            </w:pPr>
            <w:r>
              <w:rPr>
                <w:i/>
              </w:rPr>
              <w:t xml:space="preserve">Statutes (Repeals and Minor Amendments) Act 1997 </w:t>
            </w:r>
            <w:r>
              <w:t>s. 39(10)</w:t>
            </w:r>
          </w:p>
        </w:tc>
        <w:tc>
          <w:tcPr>
            <w:tcW w:w="1134" w:type="dxa"/>
            <w:gridSpan w:val="3"/>
          </w:tcPr>
          <w:p>
            <w:pPr>
              <w:pStyle w:val="nTable"/>
              <w:spacing w:after="40"/>
            </w:pPr>
            <w:r>
              <w:t>57 of 1997</w:t>
            </w:r>
          </w:p>
        </w:tc>
        <w:tc>
          <w:tcPr>
            <w:tcW w:w="1134" w:type="dxa"/>
            <w:gridSpan w:val="2"/>
          </w:tcPr>
          <w:p>
            <w:pPr>
              <w:pStyle w:val="nTable"/>
              <w:spacing w:after="40"/>
            </w:pPr>
            <w:r>
              <w:t>15 Dec 1997</w:t>
            </w:r>
          </w:p>
        </w:tc>
        <w:tc>
          <w:tcPr>
            <w:tcW w:w="2573" w:type="dxa"/>
            <w:gridSpan w:val="2"/>
          </w:tcPr>
          <w:p>
            <w:pPr>
              <w:pStyle w:val="nTable"/>
              <w:spacing w:after="40"/>
            </w:pPr>
            <w:r>
              <w:t>15 Dec 1997 (see s. 2)</w:t>
            </w:r>
          </w:p>
        </w:tc>
      </w:tr>
      <w:tr>
        <w:trPr>
          <w:gridBefore w:val="1"/>
          <w:wBefore w:w="28" w:type="dxa"/>
          <w:cantSplit/>
        </w:trPr>
        <w:tc>
          <w:tcPr>
            <w:tcW w:w="7110" w:type="dxa"/>
            <w:gridSpan w:val="10"/>
          </w:tcPr>
          <w:p>
            <w:pPr>
              <w:pStyle w:val="nTable"/>
              <w:spacing w:after="40"/>
            </w:pPr>
            <w:r>
              <w:rPr>
                <w:b/>
              </w:rPr>
              <w:t xml:space="preserve">Reprint of the </w:t>
            </w:r>
            <w:r>
              <w:rPr>
                <w:b/>
                <w:i/>
              </w:rPr>
              <w:t>Builders’ Registration Act 1939</w:t>
            </w:r>
            <w:r>
              <w:rPr>
                <w:b/>
              </w:rPr>
              <w:t xml:space="preserve"> as at 19 Mar 1999 </w:t>
            </w:r>
            <w:r>
              <w:t>(includes amendments listed above)</w:t>
            </w:r>
          </w:p>
        </w:tc>
      </w:tr>
      <w:tr>
        <w:trPr>
          <w:gridBefore w:val="1"/>
          <w:wBefore w:w="28" w:type="dxa"/>
          <w:cantSplit/>
        </w:trPr>
        <w:tc>
          <w:tcPr>
            <w:tcW w:w="2269" w:type="dxa"/>
            <w:gridSpan w:val="3"/>
          </w:tcPr>
          <w:p>
            <w:pPr>
              <w:pStyle w:val="nTable"/>
              <w:spacing w:after="40"/>
              <w:ind w:right="113"/>
            </w:pPr>
            <w:r>
              <w:rPr>
                <w:i/>
              </w:rPr>
              <w:t xml:space="preserve">Water Services Coordination Amendment Act 1999 </w:t>
            </w:r>
            <w:r>
              <w:t>s. 11(1)</w:t>
            </w:r>
          </w:p>
        </w:tc>
        <w:tc>
          <w:tcPr>
            <w:tcW w:w="1134" w:type="dxa"/>
            <w:gridSpan w:val="3"/>
          </w:tcPr>
          <w:p>
            <w:pPr>
              <w:pStyle w:val="nTable"/>
              <w:spacing w:after="40"/>
            </w:pPr>
            <w:r>
              <w:t>39 of 1999</w:t>
            </w:r>
          </w:p>
        </w:tc>
        <w:tc>
          <w:tcPr>
            <w:tcW w:w="1134" w:type="dxa"/>
            <w:gridSpan w:val="2"/>
          </w:tcPr>
          <w:p>
            <w:pPr>
              <w:pStyle w:val="nTable"/>
              <w:spacing w:after="40"/>
            </w:pPr>
            <w:r>
              <w:t>9 Nov 1999</w:t>
            </w:r>
          </w:p>
        </w:tc>
        <w:tc>
          <w:tcPr>
            <w:tcW w:w="2573" w:type="dxa"/>
            <w:gridSpan w:val="2"/>
          </w:tcPr>
          <w:p>
            <w:pPr>
              <w:pStyle w:val="nTable"/>
              <w:spacing w:after="40"/>
            </w:pPr>
            <w:r>
              <w:t xml:space="preserve">19 Jun 2000 (see s. 2 and </w:t>
            </w:r>
            <w:r>
              <w:rPr>
                <w:i/>
              </w:rPr>
              <w:t>Gazette</w:t>
            </w:r>
            <w:r>
              <w:t xml:space="preserve"> 16 Jun 2000 p. 2939)</w:t>
            </w:r>
          </w:p>
        </w:tc>
      </w:tr>
      <w:tr>
        <w:trPr>
          <w:gridBefore w:val="1"/>
          <w:wBefore w:w="28" w:type="dxa"/>
          <w:cantSplit/>
        </w:trPr>
        <w:tc>
          <w:tcPr>
            <w:tcW w:w="2269" w:type="dxa"/>
            <w:gridSpan w:val="3"/>
          </w:tcPr>
          <w:p>
            <w:pPr>
              <w:pStyle w:val="nTable"/>
              <w:spacing w:after="40"/>
              <w:ind w:right="113"/>
              <w:rPr>
                <w:i/>
                <w:vertAlign w:val="superscript"/>
              </w:rPr>
            </w:pPr>
            <w:r>
              <w:rPr>
                <w:i/>
              </w:rPr>
              <w:t xml:space="preserve">State Superannuation (Transitional and Consequential Provisions) Act 2000 </w:t>
            </w:r>
            <w:r>
              <w:t>s. 33(1)</w:t>
            </w:r>
          </w:p>
        </w:tc>
        <w:tc>
          <w:tcPr>
            <w:tcW w:w="1134" w:type="dxa"/>
            <w:gridSpan w:val="3"/>
          </w:tcPr>
          <w:p>
            <w:pPr>
              <w:pStyle w:val="nTable"/>
              <w:spacing w:after="40"/>
            </w:pPr>
            <w:r>
              <w:t>43 of 2000</w:t>
            </w:r>
          </w:p>
        </w:tc>
        <w:tc>
          <w:tcPr>
            <w:tcW w:w="1134" w:type="dxa"/>
            <w:gridSpan w:val="2"/>
          </w:tcPr>
          <w:p>
            <w:pPr>
              <w:pStyle w:val="nTable"/>
              <w:spacing w:after="40"/>
            </w:pPr>
            <w:r>
              <w:t>2 Nov 2000</w:t>
            </w:r>
          </w:p>
        </w:tc>
        <w:tc>
          <w:tcPr>
            <w:tcW w:w="2573" w:type="dxa"/>
            <w:gridSpan w:val="2"/>
          </w:tcPr>
          <w:p>
            <w:pPr>
              <w:pStyle w:val="nTable"/>
              <w:spacing w:after="40"/>
            </w:pPr>
            <w:r>
              <w:t xml:space="preserve">17 Feb 2001 (see s. 2(2) and </w:t>
            </w:r>
            <w:r>
              <w:rPr>
                <w:i/>
              </w:rPr>
              <w:t>Gazette</w:t>
            </w:r>
            <w:r>
              <w:t xml:space="preserve"> 16 Feb 2001 p. 903)</w:t>
            </w:r>
          </w:p>
        </w:tc>
      </w:tr>
      <w:tr>
        <w:trPr>
          <w:gridAfter w:val="1"/>
          <w:wAfter w:w="50" w:type="dxa"/>
          <w:cantSplit/>
        </w:trPr>
        <w:tc>
          <w:tcPr>
            <w:tcW w:w="2268" w:type="dxa"/>
            <w:gridSpan w:val="3"/>
          </w:tcPr>
          <w:p>
            <w:pPr>
              <w:pStyle w:val="nTable"/>
              <w:spacing w:after="40"/>
              <w:ind w:right="113"/>
            </w:pPr>
            <w:r>
              <w:rPr>
                <w:i/>
              </w:rPr>
              <w:t xml:space="preserve">Building Legislation Amendment Act 2000 </w:t>
            </w:r>
            <w:r>
              <w:t>Pt. 2 </w:t>
            </w:r>
            <w:r>
              <w:rPr>
                <w:vertAlign w:val="superscript"/>
              </w:rPr>
              <w:t>9, 10</w:t>
            </w:r>
          </w:p>
        </w:tc>
        <w:tc>
          <w:tcPr>
            <w:tcW w:w="1134" w:type="dxa"/>
            <w:gridSpan w:val="3"/>
          </w:tcPr>
          <w:p>
            <w:pPr>
              <w:pStyle w:val="nTable"/>
              <w:spacing w:after="40"/>
              <w:ind w:right="113"/>
            </w:pPr>
            <w:r>
              <w:t>76 of 2000</w:t>
            </w:r>
          </w:p>
        </w:tc>
        <w:tc>
          <w:tcPr>
            <w:tcW w:w="1134" w:type="dxa"/>
            <w:gridSpan w:val="2"/>
          </w:tcPr>
          <w:p>
            <w:pPr>
              <w:pStyle w:val="nTable"/>
              <w:spacing w:after="40"/>
            </w:pPr>
            <w:r>
              <w:t>7 Dec 2000</w:t>
            </w:r>
          </w:p>
        </w:tc>
        <w:tc>
          <w:tcPr>
            <w:tcW w:w="2552" w:type="dxa"/>
            <w:gridSpan w:val="2"/>
          </w:tcPr>
          <w:p>
            <w:pPr>
              <w:pStyle w:val="nTable"/>
              <w:spacing w:after="40"/>
            </w:pPr>
            <w:r>
              <w:t xml:space="preserve">1 Aug 2001 (see s. 2 and </w:t>
            </w:r>
            <w:r>
              <w:rPr>
                <w:i/>
              </w:rPr>
              <w:t>Gazette</w:t>
            </w:r>
            <w:r>
              <w:t xml:space="preserve"> 31 Jul 2001 p. 3907)</w:t>
            </w:r>
          </w:p>
        </w:tc>
      </w:tr>
      <w:tr>
        <w:trPr>
          <w:gridAfter w:val="1"/>
          <w:wAfter w:w="50" w:type="dxa"/>
          <w:cantSplit/>
        </w:trPr>
        <w:tc>
          <w:tcPr>
            <w:tcW w:w="2268" w:type="dxa"/>
            <w:gridSpan w:val="3"/>
          </w:tcPr>
          <w:p>
            <w:pPr>
              <w:pStyle w:val="nTable"/>
              <w:spacing w:after="40"/>
              <w:ind w:right="113"/>
            </w:pPr>
            <w:r>
              <w:rPr>
                <w:i/>
              </w:rPr>
              <w:t xml:space="preserve">Corporations (Consequential Amendments) Act 2001 </w:t>
            </w:r>
            <w:r>
              <w:t>Pt. 9</w:t>
            </w:r>
          </w:p>
        </w:tc>
        <w:tc>
          <w:tcPr>
            <w:tcW w:w="1134" w:type="dxa"/>
            <w:gridSpan w:val="3"/>
          </w:tcPr>
          <w:p>
            <w:pPr>
              <w:pStyle w:val="nTable"/>
              <w:spacing w:after="40"/>
              <w:ind w:right="113"/>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28 Sep 2001 (see s. 2 and </w:t>
            </w:r>
            <w:r>
              <w:rPr>
                <w:i/>
              </w:rPr>
              <w:t>Gazette</w:t>
            </w:r>
            <w:r>
              <w:t xml:space="preserve"> 28 Sep 2001 p. 5352)</w:t>
            </w:r>
          </w:p>
        </w:tc>
      </w:tr>
      <w:tr>
        <w:trPr>
          <w:gridAfter w:val="1"/>
          <w:wAfter w:w="50" w:type="dxa"/>
          <w:cantSplit/>
        </w:trPr>
        <w:tc>
          <w:tcPr>
            <w:tcW w:w="7088" w:type="dxa"/>
            <w:gridSpan w:val="10"/>
          </w:tcPr>
          <w:p>
            <w:pPr>
              <w:pStyle w:val="nTable"/>
              <w:spacing w:after="40"/>
            </w:pPr>
            <w:r>
              <w:rPr>
                <w:b/>
              </w:rPr>
              <w:t xml:space="preserve">Reprint of the </w:t>
            </w:r>
            <w:r>
              <w:rPr>
                <w:b/>
                <w:i/>
              </w:rPr>
              <w:t>Builders’ Registration Act 1939</w:t>
            </w:r>
            <w:r>
              <w:rPr>
                <w:b/>
              </w:rPr>
              <w:t xml:space="preserve"> as at 11 Jan 2002 </w:t>
            </w:r>
            <w:r>
              <w:t>(includes amendments listed above)</w:t>
            </w:r>
          </w:p>
        </w:tc>
      </w:tr>
      <w:tr>
        <w:trPr>
          <w:gridAfter w:val="1"/>
          <w:wAfter w:w="50" w:type="dxa"/>
          <w:cantSplit/>
        </w:trPr>
        <w:tc>
          <w:tcPr>
            <w:tcW w:w="2268" w:type="dxa"/>
            <w:gridSpan w:val="3"/>
          </w:tcPr>
          <w:p>
            <w:pPr>
              <w:pStyle w:val="nTable"/>
              <w:spacing w:after="40"/>
              <w:ind w:right="113"/>
            </w:pPr>
            <w:r>
              <w:rPr>
                <w:i/>
              </w:rPr>
              <w:t xml:space="preserve">Acts Amendment and Repeal (Courts and Legal Practice) Act 2003 </w:t>
            </w:r>
            <w:r>
              <w:t>s. 15</w:t>
            </w:r>
          </w:p>
        </w:tc>
        <w:tc>
          <w:tcPr>
            <w:tcW w:w="1134" w:type="dxa"/>
            <w:gridSpan w:val="3"/>
          </w:tcPr>
          <w:p>
            <w:pPr>
              <w:pStyle w:val="nTable"/>
              <w:spacing w:after="40"/>
              <w:ind w:right="113"/>
            </w:pPr>
            <w:r>
              <w:t>65 of 2003</w:t>
            </w:r>
          </w:p>
        </w:tc>
        <w:tc>
          <w:tcPr>
            <w:tcW w:w="1134" w:type="dxa"/>
            <w:gridSpan w:val="2"/>
          </w:tcPr>
          <w:p>
            <w:pPr>
              <w:pStyle w:val="nTable"/>
              <w:spacing w:after="40"/>
            </w:pPr>
            <w:r>
              <w:t>4 Dec 2003</w:t>
            </w:r>
          </w:p>
        </w:tc>
        <w:tc>
          <w:tcPr>
            <w:tcW w:w="2552" w:type="dxa"/>
            <w:gridSpan w:val="2"/>
          </w:tcPr>
          <w:p>
            <w:pPr>
              <w:pStyle w:val="nTable"/>
              <w:spacing w:after="40"/>
              <w:rPr>
                <w:i/>
              </w:rPr>
            </w:pPr>
            <w:r>
              <w:t xml:space="preserve">1 Jan 2004 (see s. 2 and </w:t>
            </w:r>
            <w:r>
              <w:rPr>
                <w:i/>
              </w:rPr>
              <w:t xml:space="preserve">Gazette </w:t>
            </w:r>
            <w:r>
              <w:t>30 Dec 2003 p. 5722)</w:t>
            </w:r>
          </w:p>
        </w:tc>
      </w:tr>
      <w:tr>
        <w:trPr>
          <w:gridAfter w:val="1"/>
          <w:wAfter w:w="50" w:type="dxa"/>
          <w:cantSplit/>
        </w:trPr>
        <w:tc>
          <w:tcPr>
            <w:tcW w:w="2268" w:type="dxa"/>
            <w:gridSpan w:val="3"/>
          </w:tcPr>
          <w:p>
            <w:pPr>
              <w:pStyle w:val="nTable"/>
              <w:spacing w:after="40"/>
              <w:ind w:right="113"/>
            </w:pPr>
            <w:r>
              <w:rPr>
                <w:i/>
              </w:rPr>
              <w:t>Economic Regulation Authority Act 2003</w:t>
            </w:r>
            <w:r>
              <w:t xml:space="preserve"> s. 62</w:t>
            </w:r>
          </w:p>
        </w:tc>
        <w:tc>
          <w:tcPr>
            <w:tcW w:w="1134" w:type="dxa"/>
            <w:gridSpan w:val="3"/>
          </w:tcPr>
          <w:p>
            <w:pPr>
              <w:pStyle w:val="nTable"/>
              <w:spacing w:after="40"/>
              <w:ind w:right="113"/>
            </w:pPr>
            <w:r>
              <w:t>67 of 2003</w:t>
            </w:r>
          </w:p>
        </w:tc>
        <w:tc>
          <w:tcPr>
            <w:tcW w:w="1134" w:type="dxa"/>
            <w:gridSpan w:val="2"/>
          </w:tcPr>
          <w:p>
            <w:pPr>
              <w:pStyle w:val="nTable"/>
              <w:spacing w:after="40"/>
            </w:pPr>
            <w:r>
              <w:t>5 Dec 2003</w:t>
            </w:r>
          </w:p>
        </w:tc>
        <w:tc>
          <w:tcPr>
            <w:tcW w:w="2552" w:type="dxa"/>
            <w:gridSpan w:val="2"/>
          </w:tcPr>
          <w:p>
            <w:pPr>
              <w:pStyle w:val="nTable"/>
              <w:spacing w:after="40"/>
            </w:pPr>
            <w:r>
              <w:t xml:space="preserve">1 Jan 2004 (see s. 2 and </w:t>
            </w:r>
            <w:r>
              <w:rPr>
                <w:i/>
              </w:rPr>
              <w:t>Gazette</w:t>
            </w:r>
            <w:r>
              <w:t xml:space="preserve"> 30 Dec 2003 p. 5723)</w:t>
            </w:r>
          </w:p>
        </w:tc>
      </w:tr>
      <w:tr>
        <w:trPr>
          <w:gridAfter w:val="1"/>
          <w:wAfter w:w="50" w:type="dxa"/>
          <w:cantSplit/>
        </w:trPr>
        <w:tc>
          <w:tcPr>
            <w:tcW w:w="2268" w:type="dxa"/>
            <w:gridSpan w:val="3"/>
          </w:tcPr>
          <w:p>
            <w:pPr>
              <w:pStyle w:val="nTable"/>
              <w:spacing w:after="40"/>
              <w:ind w:right="113"/>
              <w:rPr>
                <w:i/>
              </w:rPr>
            </w:pPr>
            <w:r>
              <w:rPr>
                <w:i/>
                <w:snapToGrid w:val="0"/>
              </w:rPr>
              <w:t>Courts Legislation Amendment and Repeal Act 2004</w:t>
            </w:r>
            <w:r>
              <w:rPr>
                <w:snapToGrid w:val="0"/>
              </w:rPr>
              <w:t xml:space="preserve"> s. 141</w:t>
            </w:r>
          </w:p>
        </w:tc>
        <w:tc>
          <w:tcPr>
            <w:tcW w:w="1134" w:type="dxa"/>
            <w:gridSpan w:val="3"/>
          </w:tcPr>
          <w:p>
            <w:pPr>
              <w:pStyle w:val="nTable"/>
              <w:spacing w:after="40"/>
              <w:ind w:right="113"/>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50" w:type="dxa"/>
          <w:cantSplit/>
        </w:trPr>
        <w:tc>
          <w:tcPr>
            <w:tcW w:w="2268" w:type="dxa"/>
            <w:gridSpan w:val="3"/>
          </w:tcPr>
          <w:p>
            <w:pPr>
              <w:pStyle w:val="nTable"/>
              <w:spacing w:after="40"/>
              <w:ind w:right="113"/>
              <w:rPr>
                <w:i/>
              </w:rPr>
            </w:pPr>
            <w:r>
              <w:rPr>
                <w:i/>
              </w:rPr>
              <w:t>State Administrative Tribunal (Conferral of Jurisdiction) Amendment and Repeal Act 2004</w:t>
            </w:r>
            <w:r>
              <w:t xml:space="preserve"> Pt. 2 Div. 14</w:t>
            </w:r>
            <w:r>
              <w:rPr>
                <w:vertAlign w:val="superscript"/>
              </w:rPr>
              <w:t> 11</w:t>
            </w:r>
          </w:p>
        </w:tc>
        <w:tc>
          <w:tcPr>
            <w:tcW w:w="1134" w:type="dxa"/>
            <w:gridSpan w:val="3"/>
          </w:tcPr>
          <w:p>
            <w:pPr>
              <w:pStyle w:val="nTable"/>
              <w:spacing w:after="40"/>
              <w:ind w:right="113"/>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After w:val="1"/>
          <w:wAfter w:w="50" w:type="dxa"/>
          <w:cantSplit/>
        </w:trPr>
        <w:tc>
          <w:tcPr>
            <w:tcW w:w="2268" w:type="dxa"/>
            <w:gridSpan w:val="3"/>
          </w:tcPr>
          <w:p>
            <w:pPr>
              <w:pStyle w:val="nTable"/>
              <w:spacing w:after="40"/>
              <w:ind w:right="113"/>
              <w:rPr>
                <w:i/>
              </w:rPr>
            </w:pPr>
            <w:r>
              <w:rPr>
                <w:i/>
                <w:iCs/>
                <w:snapToGrid w:val="0"/>
              </w:rPr>
              <w:t>Criminal Law Amendment (Simple Offences) Act 2004</w:t>
            </w:r>
            <w:r>
              <w:rPr>
                <w:iCs/>
                <w:snapToGrid w:val="0"/>
              </w:rPr>
              <w:t xml:space="preserve"> s. 82</w:t>
            </w:r>
          </w:p>
        </w:tc>
        <w:tc>
          <w:tcPr>
            <w:tcW w:w="1134" w:type="dxa"/>
            <w:gridSpan w:val="3"/>
          </w:tcPr>
          <w:p>
            <w:pPr>
              <w:pStyle w:val="nTable"/>
              <w:spacing w:after="40"/>
              <w:ind w:right="113"/>
            </w:pPr>
            <w:r>
              <w:rPr>
                <w:snapToGrid w:val="0"/>
              </w:rPr>
              <w:t>70 of 2004</w:t>
            </w:r>
          </w:p>
        </w:tc>
        <w:tc>
          <w:tcPr>
            <w:tcW w:w="1134" w:type="dxa"/>
            <w:gridSpan w:val="2"/>
          </w:tcPr>
          <w:p>
            <w:pPr>
              <w:pStyle w:val="nTable"/>
              <w:spacing w:after="40"/>
            </w:pPr>
            <w:r>
              <w:rPr>
                <w:snapToGrid w:val="0"/>
              </w:rPr>
              <w:t>8 Dec 2004</w:t>
            </w:r>
          </w:p>
        </w:tc>
        <w:tc>
          <w:tcPr>
            <w:tcW w:w="2552"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50" w:type="dxa"/>
          <w:cantSplit/>
        </w:trPr>
        <w:tc>
          <w:tcPr>
            <w:tcW w:w="2268" w:type="dxa"/>
            <w:gridSpan w:val="3"/>
          </w:tcPr>
          <w:p>
            <w:pPr>
              <w:pStyle w:val="nTable"/>
              <w:spacing w:after="40"/>
              <w:ind w:right="113"/>
              <w:rPr>
                <w:i/>
              </w:rPr>
            </w:pPr>
            <w:r>
              <w:rPr>
                <w:i/>
                <w:snapToGrid w:val="0"/>
              </w:rPr>
              <w:t>Criminal Procedure and Appeals (Consequential and Other Provisions) Act 2004</w:t>
            </w:r>
            <w:r>
              <w:rPr>
                <w:snapToGrid w:val="0"/>
              </w:rPr>
              <w:t xml:space="preserve"> s. 80</w:t>
            </w:r>
          </w:p>
        </w:tc>
        <w:tc>
          <w:tcPr>
            <w:tcW w:w="1134" w:type="dxa"/>
            <w:gridSpan w:val="3"/>
          </w:tcPr>
          <w:p>
            <w:pPr>
              <w:pStyle w:val="nTable"/>
              <w:spacing w:after="40"/>
              <w:ind w:right="113"/>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50" w:type="dxa"/>
          <w:cantSplit/>
        </w:trPr>
        <w:tc>
          <w:tcPr>
            <w:tcW w:w="7088" w:type="dxa"/>
            <w:gridSpan w:val="10"/>
          </w:tcPr>
          <w:p>
            <w:pPr>
              <w:pStyle w:val="nTable"/>
              <w:spacing w:after="40"/>
              <w:rPr>
                <w:snapToGrid w:val="0"/>
              </w:rPr>
            </w:pPr>
            <w:r>
              <w:rPr>
                <w:b/>
              </w:rPr>
              <w:t xml:space="preserve">Reprint 11: The </w:t>
            </w:r>
            <w:r>
              <w:rPr>
                <w:b/>
                <w:i/>
              </w:rPr>
              <w:t>Builders’ Registration Act 1939</w:t>
            </w:r>
            <w:r>
              <w:rPr>
                <w:b/>
              </w:rPr>
              <w:t xml:space="preserve"> as at 2 Sep 2005 </w:t>
            </w:r>
            <w:r>
              <w:t>(includes amendments listed above)</w:t>
            </w:r>
          </w:p>
        </w:tc>
      </w:tr>
      <w:tr>
        <w:trPr>
          <w:gridAfter w:val="1"/>
          <w:wAfter w:w="50" w:type="dxa"/>
          <w:cantSplit/>
        </w:trPr>
        <w:tc>
          <w:tcPr>
            <w:tcW w:w="2268" w:type="dxa"/>
            <w:gridSpan w:val="3"/>
          </w:tcPr>
          <w:p>
            <w:pPr>
              <w:pStyle w:val="nTable"/>
              <w:spacing w:after="40"/>
              <w:ind w:right="113"/>
              <w:rPr>
                <w:i/>
              </w:rPr>
            </w:pPr>
            <w:r>
              <w:rPr>
                <w:i/>
              </w:rPr>
              <w:t>Machinery of Government (Miscellaneous Amendments) Act 2006</w:t>
            </w:r>
            <w:r>
              <w:rPr>
                <w:i/>
                <w:iCs/>
              </w:rPr>
              <w:t xml:space="preserve"> </w:t>
            </w:r>
            <w:r>
              <w:t>Pt. 4 Div. 2</w:t>
            </w:r>
            <w:r>
              <w:rPr>
                <w:vertAlign w:val="superscript"/>
              </w:rPr>
              <w:t> </w:t>
            </w:r>
          </w:p>
        </w:tc>
        <w:tc>
          <w:tcPr>
            <w:tcW w:w="1134" w:type="dxa"/>
            <w:gridSpan w:val="3"/>
          </w:tcPr>
          <w:p>
            <w:pPr>
              <w:pStyle w:val="nTable"/>
              <w:spacing w:after="40"/>
              <w:ind w:right="113"/>
            </w:pPr>
            <w: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rPr>
          <w:gridAfter w:val="1"/>
          <w:wAfter w:w="50" w:type="dxa"/>
          <w:cantSplit/>
        </w:trPr>
        <w:tc>
          <w:tcPr>
            <w:tcW w:w="2268" w:type="dxa"/>
            <w:gridSpan w:val="3"/>
          </w:tcPr>
          <w:p>
            <w:pPr>
              <w:pStyle w:val="nTable"/>
              <w:spacing w:after="40"/>
              <w:ind w:right="113"/>
              <w:rPr>
                <w:i/>
              </w:rPr>
            </w:pPr>
            <w:r>
              <w:rPr>
                <w:i/>
                <w:snapToGrid w:val="0"/>
              </w:rPr>
              <w:t>Land Information Authority Act 2006</w:t>
            </w:r>
            <w:r>
              <w:rPr>
                <w:iCs/>
                <w:snapToGrid w:val="0"/>
              </w:rPr>
              <w:t xml:space="preserve"> s. 119</w:t>
            </w:r>
            <w:r>
              <w:rPr>
                <w:iCs/>
                <w:snapToGrid w:val="0"/>
                <w:vertAlign w:val="superscript"/>
              </w:rPr>
              <w:t xml:space="preserve"> </w:t>
            </w:r>
          </w:p>
        </w:tc>
        <w:tc>
          <w:tcPr>
            <w:tcW w:w="1134" w:type="dxa"/>
            <w:gridSpan w:val="3"/>
          </w:tcPr>
          <w:p>
            <w:pPr>
              <w:pStyle w:val="nTable"/>
              <w:spacing w:after="40"/>
              <w:ind w:right="113"/>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iCs/>
              </w:rPr>
              <w:t xml:space="preserve">Gazette </w:t>
            </w:r>
            <w:r>
              <w:t>8 Dec 2006 p. 5369)</w:t>
            </w:r>
          </w:p>
        </w:tc>
      </w:tr>
      <w:tr>
        <w:trPr>
          <w:gridAfter w:val="1"/>
          <w:wAfter w:w="50" w:type="dxa"/>
          <w:cantSplit/>
        </w:trPr>
        <w:tc>
          <w:tcPr>
            <w:tcW w:w="2268" w:type="dxa"/>
            <w:gridSpan w:val="3"/>
          </w:tcPr>
          <w:p>
            <w:pPr>
              <w:pStyle w:val="nTable"/>
              <w:spacing w:after="40"/>
              <w:ind w:right="113"/>
              <w:rPr>
                <w:i/>
                <w:snapToGrid w:val="0"/>
              </w:rPr>
            </w:pPr>
            <w:r>
              <w:rPr>
                <w:i/>
                <w:snapToGrid w:val="0"/>
              </w:rPr>
              <w:t xml:space="preserve">Consumer Protection Legislation Amendment and Repeal Act 2006 </w:t>
            </w:r>
            <w:r>
              <w:rPr>
                <w:iCs/>
                <w:snapToGrid w:val="0"/>
              </w:rPr>
              <w:t>Pt. 2</w:t>
            </w:r>
          </w:p>
        </w:tc>
        <w:tc>
          <w:tcPr>
            <w:tcW w:w="1134" w:type="dxa"/>
            <w:gridSpan w:val="3"/>
          </w:tcPr>
          <w:p>
            <w:pPr>
              <w:pStyle w:val="nTable"/>
              <w:spacing w:after="40"/>
              <w:ind w:right="113"/>
              <w:rPr>
                <w:snapToGrid w:val="0"/>
              </w:rPr>
            </w:pPr>
            <w:r>
              <w:rPr>
                <w:snapToGrid w:val="0"/>
              </w:rPr>
              <w:t>69 of 2006</w:t>
            </w:r>
          </w:p>
        </w:tc>
        <w:tc>
          <w:tcPr>
            <w:tcW w:w="1134" w:type="dxa"/>
            <w:gridSpan w:val="2"/>
          </w:tcPr>
          <w:p>
            <w:pPr>
              <w:pStyle w:val="nTable"/>
              <w:spacing w:after="40"/>
              <w:rPr>
                <w:snapToGrid w:val="0"/>
              </w:rPr>
            </w:pPr>
            <w:r>
              <w:rPr>
                <w:snapToGrid w:val="0"/>
              </w:rPr>
              <w:t>13 Dec 2006</w:t>
            </w:r>
          </w:p>
        </w:tc>
        <w:tc>
          <w:tcPr>
            <w:tcW w:w="2552" w:type="dxa"/>
            <w:gridSpan w:val="2"/>
          </w:tcPr>
          <w:p>
            <w:pPr>
              <w:pStyle w:val="nTable"/>
              <w:spacing w:after="40"/>
            </w:pPr>
            <w:r>
              <w:t xml:space="preserve">14 Jul 2007 (see s. 2 and </w:t>
            </w:r>
            <w:r>
              <w:rPr>
                <w:i/>
                <w:iCs/>
              </w:rPr>
              <w:t>Gazette</w:t>
            </w:r>
            <w:r>
              <w:t xml:space="preserve"> 13 Jul 2007 p. 3453)</w:t>
            </w:r>
          </w:p>
        </w:tc>
      </w:tr>
      <w:tr>
        <w:trPr>
          <w:gridAfter w:val="1"/>
          <w:wAfter w:w="50" w:type="dxa"/>
          <w:cantSplit/>
        </w:trPr>
        <w:tc>
          <w:tcPr>
            <w:tcW w:w="2268" w:type="dxa"/>
            <w:gridSpan w:val="3"/>
          </w:tcPr>
          <w:p>
            <w:pPr>
              <w:pStyle w:val="nTable"/>
              <w:spacing w:after="40"/>
              <w:ind w:right="113"/>
              <w:rPr>
                <w:i/>
                <w:snapToGrid w:val="0"/>
              </w:rPr>
            </w:pPr>
            <w:r>
              <w:rPr>
                <w:i/>
                <w:snapToGrid w:val="0"/>
              </w:rPr>
              <w:t xml:space="preserve">Local Government (Miscellaneous Provisions) Amendment Act 2007 </w:t>
            </w:r>
            <w:r>
              <w:rPr>
                <w:iCs/>
                <w:snapToGrid w:val="0"/>
              </w:rPr>
              <w:t>s. 14</w:t>
            </w:r>
          </w:p>
        </w:tc>
        <w:tc>
          <w:tcPr>
            <w:tcW w:w="1134" w:type="dxa"/>
            <w:gridSpan w:val="3"/>
          </w:tcPr>
          <w:p>
            <w:pPr>
              <w:pStyle w:val="nTable"/>
              <w:spacing w:after="40"/>
              <w:ind w:right="113"/>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pPr>
            <w:r>
              <w:rPr>
                <w:snapToGrid w:val="0"/>
              </w:rPr>
              <w:t xml:space="preserve">1 Jul 2008 (see s. 2 and </w:t>
            </w:r>
            <w:r>
              <w:rPr>
                <w:i/>
                <w:iCs/>
                <w:snapToGrid w:val="0"/>
              </w:rPr>
              <w:t>Gazette</w:t>
            </w:r>
            <w:r>
              <w:rPr>
                <w:snapToGrid w:val="0"/>
              </w:rPr>
              <w:t xml:space="preserve"> 6 Jun 2008 p. 2179)</w:t>
            </w:r>
          </w:p>
        </w:tc>
      </w:tr>
      <w:tr>
        <w:trPr>
          <w:gridAfter w:val="1"/>
          <w:wAfter w:w="50" w:type="dxa"/>
          <w:cantSplit/>
        </w:trPr>
        <w:tc>
          <w:tcPr>
            <w:tcW w:w="7088" w:type="dxa"/>
            <w:gridSpan w:val="10"/>
          </w:tcPr>
          <w:p>
            <w:pPr>
              <w:pStyle w:val="nTable"/>
              <w:spacing w:after="40"/>
              <w:rPr>
                <w:snapToGrid w:val="0"/>
              </w:rPr>
            </w:pPr>
            <w:r>
              <w:rPr>
                <w:b/>
              </w:rPr>
              <w:t xml:space="preserve">Reprint 12: The </w:t>
            </w:r>
            <w:r>
              <w:rPr>
                <w:b/>
                <w:i/>
              </w:rPr>
              <w:t>Builders’ Registration Act 1939</w:t>
            </w:r>
            <w:r>
              <w:rPr>
                <w:b/>
              </w:rPr>
              <w:t xml:space="preserve"> as at 12 Sep 2008 </w:t>
            </w:r>
            <w:r>
              <w:t>(includes amendments listed above)</w:t>
            </w:r>
          </w:p>
        </w:tc>
      </w:tr>
      <w:tr>
        <w:trPr>
          <w:gridAfter w:val="1"/>
          <w:wAfter w:w="50" w:type="dxa"/>
          <w:cantSplit/>
        </w:trPr>
        <w:tc>
          <w:tcPr>
            <w:tcW w:w="2268" w:type="dxa"/>
            <w:gridSpan w:val="3"/>
          </w:tcPr>
          <w:p>
            <w:pPr>
              <w:pStyle w:val="nTable"/>
              <w:spacing w:after="40"/>
              <w:ind w:right="113"/>
              <w:rPr>
                <w:i/>
                <w:snapToGrid w:val="0"/>
              </w:rPr>
            </w:pPr>
            <w:r>
              <w:rPr>
                <w:i/>
                <w:iCs/>
                <w:snapToGrid w:val="0"/>
              </w:rPr>
              <w:t>Legal Profession Act 2008</w:t>
            </w:r>
            <w:r>
              <w:rPr>
                <w:i/>
                <w:snapToGrid w:val="0"/>
              </w:rPr>
              <w:t xml:space="preserve"> </w:t>
            </w:r>
            <w:r>
              <w:rPr>
                <w:iCs/>
                <w:snapToGrid w:val="0"/>
              </w:rPr>
              <w:t>s. 641</w:t>
            </w:r>
          </w:p>
        </w:tc>
        <w:tc>
          <w:tcPr>
            <w:tcW w:w="1134" w:type="dxa"/>
            <w:gridSpan w:val="3"/>
          </w:tcPr>
          <w:p>
            <w:pPr>
              <w:pStyle w:val="nTable"/>
              <w:spacing w:after="40"/>
              <w:ind w:right="113"/>
              <w:rPr>
                <w:snapToGrid w:val="0"/>
              </w:rPr>
            </w:pPr>
            <w:r>
              <w:rPr>
                <w:snapToGrid w:val="0"/>
              </w:rPr>
              <w:t>21 of 2008</w:t>
            </w:r>
          </w:p>
        </w:tc>
        <w:tc>
          <w:tcPr>
            <w:tcW w:w="1134" w:type="dxa"/>
            <w:gridSpan w:val="2"/>
          </w:tcPr>
          <w:p>
            <w:pPr>
              <w:pStyle w:val="nTable"/>
              <w:spacing w:after="40"/>
              <w:ind w:right="-16"/>
              <w:rPr>
                <w:snapToGrid w:val="0"/>
              </w:rPr>
            </w:pPr>
            <w:r>
              <w:rPr>
                <w:snapToGrid w:val="0"/>
              </w:rPr>
              <w:t>27 May 2008</w:t>
            </w:r>
          </w:p>
        </w:tc>
        <w:tc>
          <w:tcPr>
            <w:tcW w:w="2552" w:type="dxa"/>
            <w:gridSpan w:val="2"/>
          </w:tcPr>
          <w:p>
            <w:pPr>
              <w:pStyle w:val="nTable"/>
              <w:spacing w:after="40"/>
              <w:ind w:right="113"/>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50" w:type="dxa"/>
          <w:cantSplit/>
        </w:trPr>
        <w:tc>
          <w:tcPr>
            <w:tcW w:w="2254" w:type="dxa"/>
            <w:gridSpan w:val="2"/>
          </w:tcPr>
          <w:p>
            <w:pPr>
              <w:pStyle w:val="nTable"/>
              <w:spacing w:after="40"/>
              <w:rPr>
                <w:iCs/>
                <w:snapToGrid w:val="0"/>
              </w:rPr>
            </w:pPr>
            <w:r>
              <w:rPr>
                <w:i/>
                <w:snapToGrid w:val="0"/>
              </w:rPr>
              <w:t>Acts Amendment (Bankruptcy) Act 2009</w:t>
            </w:r>
            <w:r>
              <w:rPr>
                <w:iCs/>
                <w:snapToGrid w:val="0"/>
              </w:rPr>
              <w:t xml:space="preserve"> s. 13</w:t>
            </w:r>
          </w:p>
        </w:tc>
        <w:tc>
          <w:tcPr>
            <w:tcW w:w="1134" w:type="dxa"/>
            <w:gridSpan w:val="3"/>
          </w:tcPr>
          <w:p>
            <w:pPr>
              <w:pStyle w:val="nTable"/>
              <w:spacing w:after="40"/>
            </w:pPr>
            <w:r>
              <w:t>18 of 2009</w:t>
            </w:r>
          </w:p>
        </w:tc>
        <w:tc>
          <w:tcPr>
            <w:tcW w:w="1148" w:type="dxa"/>
            <w:gridSpan w:val="3"/>
          </w:tcPr>
          <w:p>
            <w:pPr>
              <w:pStyle w:val="nTable"/>
              <w:spacing w:after="40"/>
            </w:pPr>
            <w:r>
              <w:t>16 Sep 2009</w:t>
            </w:r>
          </w:p>
        </w:tc>
        <w:tc>
          <w:tcPr>
            <w:tcW w:w="2552" w:type="dxa"/>
            <w:gridSpan w:val="2"/>
          </w:tcPr>
          <w:p>
            <w:pPr>
              <w:pStyle w:val="nTable"/>
              <w:spacing w:after="40"/>
            </w:pPr>
            <w:r>
              <w:t>17 Sep 2009 (see s. 2(b))</w:t>
            </w:r>
          </w:p>
        </w:tc>
      </w:tr>
      <w:tr>
        <w:trPr>
          <w:gridAfter w:val="1"/>
          <w:wAfter w:w="50" w:type="dxa"/>
          <w:cantSplit/>
        </w:trPr>
        <w:tc>
          <w:tcPr>
            <w:tcW w:w="2254" w:type="dxa"/>
            <w:gridSpan w:val="2"/>
          </w:tcPr>
          <w:p>
            <w:pPr>
              <w:pStyle w:val="nTable"/>
              <w:spacing w:after="40"/>
              <w:rPr>
                <w:i/>
                <w:snapToGrid w:val="0"/>
              </w:rPr>
            </w:pPr>
            <w:r>
              <w:rPr>
                <w:i/>
                <w:snapToGrid w:val="0"/>
              </w:rPr>
              <w:t>Public Sector Reform Act 2010</w:t>
            </w:r>
            <w:r>
              <w:rPr>
                <w:iCs/>
                <w:snapToGrid w:val="0"/>
              </w:rPr>
              <w:t xml:space="preserve"> s. 89</w:t>
            </w:r>
          </w:p>
        </w:tc>
        <w:tc>
          <w:tcPr>
            <w:tcW w:w="1134" w:type="dxa"/>
            <w:gridSpan w:val="3"/>
          </w:tcPr>
          <w:p>
            <w:pPr>
              <w:pStyle w:val="nTable"/>
              <w:spacing w:after="40"/>
            </w:pPr>
            <w:r>
              <w:rPr>
                <w:snapToGrid w:val="0"/>
              </w:rPr>
              <w:t>39 of 2010</w:t>
            </w:r>
          </w:p>
        </w:tc>
        <w:tc>
          <w:tcPr>
            <w:tcW w:w="1148" w:type="dxa"/>
            <w:gridSpan w:val="3"/>
          </w:tcPr>
          <w:p>
            <w:pPr>
              <w:pStyle w:val="nTable"/>
              <w:spacing w:after="40"/>
            </w:pPr>
            <w: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50" w:type="dxa"/>
          <w:cantSplit/>
        </w:trPr>
        <w:tc>
          <w:tcPr>
            <w:tcW w:w="2254" w:type="dxa"/>
            <w:gridSpan w:val="2"/>
          </w:tcPr>
          <w:p>
            <w:pPr>
              <w:pStyle w:val="nTable"/>
              <w:spacing w:after="40"/>
              <w:rPr>
                <w:i/>
                <w:snapToGrid w:val="0"/>
              </w:rPr>
            </w:pPr>
            <w:r>
              <w:rPr>
                <w:i/>
                <w:noProof/>
                <w:snapToGrid w:val="0"/>
              </w:rPr>
              <w:t>Acts Amendment (Fair Trading) Act 2010</w:t>
            </w:r>
            <w:r>
              <w:rPr>
                <w:iCs/>
                <w:noProof/>
                <w:snapToGrid w:val="0"/>
              </w:rPr>
              <w:t xml:space="preserve"> s. 179</w:t>
            </w:r>
          </w:p>
        </w:tc>
        <w:tc>
          <w:tcPr>
            <w:tcW w:w="1134" w:type="dxa"/>
            <w:gridSpan w:val="3"/>
          </w:tcPr>
          <w:p>
            <w:pPr>
              <w:pStyle w:val="nTable"/>
              <w:spacing w:after="40"/>
              <w:rPr>
                <w:snapToGrid w:val="0"/>
              </w:rPr>
            </w:pPr>
            <w:r>
              <w:t>58 of 2010</w:t>
            </w:r>
          </w:p>
        </w:tc>
        <w:tc>
          <w:tcPr>
            <w:tcW w:w="1148" w:type="dxa"/>
            <w:gridSpan w:val="3"/>
          </w:tcPr>
          <w:p>
            <w:pPr>
              <w:pStyle w:val="nTable"/>
              <w:spacing w:after="40"/>
            </w:pPr>
            <w:r>
              <w:t>8 Dec 2010</w:t>
            </w:r>
          </w:p>
        </w:tc>
        <w:tc>
          <w:tcPr>
            <w:tcW w:w="2552" w:type="dxa"/>
            <w:gridSpan w:val="2"/>
          </w:tcPr>
          <w:p>
            <w:pPr>
              <w:pStyle w:val="nTable"/>
              <w:spacing w:after="40"/>
              <w:rPr>
                <w:snapToGrid w:val="0"/>
              </w:rPr>
            </w:pPr>
            <w:r>
              <w:t xml:space="preserve">1 Jan 2011 (see s. 2(c) and </w:t>
            </w:r>
            <w:r>
              <w:rPr>
                <w:i/>
                <w:iCs/>
              </w:rPr>
              <w:t>Gazette</w:t>
            </w:r>
            <w:r>
              <w:t xml:space="preserve"> 24 Dec 2010 p. 6805)</w:t>
            </w:r>
          </w:p>
        </w:tc>
      </w:tr>
      <w:tr>
        <w:trPr>
          <w:gridAfter w:val="1"/>
          <w:wAfter w:w="50" w:type="dxa"/>
          <w:cantSplit/>
        </w:trPr>
        <w:tc>
          <w:tcPr>
            <w:tcW w:w="7088" w:type="dxa"/>
            <w:gridSpan w:val="10"/>
            <w:tcBorders>
              <w:bottom w:val="single" w:sz="4" w:space="0" w:color="auto"/>
            </w:tcBorders>
          </w:tcPr>
          <w:p>
            <w:pPr>
              <w:pStyle w:val="nTable"/>
              <w:spacing w:after="40"/>
              <w:rPr>
                <w:b/>
                <w:color w:val="FF0000"/>
              </w:rPr>
            </w:pPr>
            <w:r>
              <w:rPr>
                <w:b/>
                <w:color w:val="FF0000"/>
              </w:rPr>
              <w:t xml:space="preserve">This Act was repealed by the </w:t>
            </w:r>
            <w:r>
              <w:rPr>
                <w:b/>
                <w:i/>
                <w:color w:val="FF0000"/>
              </w:rPr>
              <w:t>Building Services (Registration) Act 2011</w:t>
            </w:r>
            <w:r>
              <w:rPr>
                <w:b/>
                <w:color w:val="FF0000"/>
              </w:rPr>
              <w:t xml:space="preserve"> s. 107 (No. 19 of 2011) as at 29 Aug 2011 (see s. 2(b) and </w:t>
            </w:r>
            <w:r>
              <w:rPr>
                <w:b/>
                <w:i/>
                <w:iCs/>
                <w:color w:val="FF0000"/>
              </w:rPr>
              <w:t>Gazette</w:t>
            </w:r>
            <w:r>
              <w:rPr>
                <w:b/>
                <w:color w:val="FF0000"/>
              </w:rPr>
              <w:t xml:space="preserve"> 26 Aug 2011 p. 3475</w:t>
            </w:r>
            <w:r>
              <w:rPr>
                <w:b/>
                <w:color w:val="FF0000"/>
              </w:rPr>
              <w:noBreakHyphen/>
              <w:t>6)</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80" w:name="_Toc378062403"/>
      <w:bookmarkStart w:id="181" w:name="_Toc425428917"/>
      <w:r>
        <w:rPr>
          <w:snapToGrid w:val="0"/>
        </w:rPr>
        <w:t>Provisions that have not come into operation</w:t>
      </w:r>
      <w:bookmarkEnd w:id="180"/>
      <w:bookmarkEnd w:id="181"/>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rPr>
            </w:pPr>
            <w:r>
              <w:rPr>
                <w:b/>
              </w:rPr>
              <w:t>Short title</w:t>
            </w:r>
          </w:p>
        </w:tc>
        <w:tc>
          <w:tcPr>
            <w:tcW w:w="1120" w:type="dxa"/>
            <w:tcBorders>
              <w:top w:val="single" w:sz="8" w:space="0" w:color="auto"/>
              <w:bottom w:val="single" w:sz="4" w:space="0" w:color="auto"/>
            </w:tcBorders>
          </w:tcPr>
          <w:p>
            <w:pPr>
              <w:pStyle w:val="nTable"/>
              <w:keepNext/>
              <w:keepLines/>
              <w:spacing w:after="40"/>
              <w:rPr>
                <w:b/>
              </w:rPr>
            </w:pPr>
            <w:r>
              <w:rPr>
                <w:b/>
              </w:rPr>
              <w:t>Number and year</w:t>
            </w:r>
          </w:p>
        </w:tc>
        <w:tc>
          <w:tcPr>
            <w:tcW w:w="1148" w:type="dxa"/>
            <w:tcBorders>
              <w:top w:val="single" w:sz="8" w:space="0" w:color="auto"/>
              <w:bottom w:val="single" w:sz="4" w:space="0" w:color="auto"/>
            </w:tcBorders>
          </w:tcPr>
          <w:p>
            <w:pPr>
              <w:pStyle w:val="nTable"/>
              <w:keepNext/>
              <w:keepLines/>
              <w:spacing w:after="40"/>
              <w:rPr>
                <w:b/>
              </w:rPr>
            </w:pPr>
            <w:r>
              <w:rPr>
                <w:b/>
              </w:rPr>
              <w:t>Assent</w:t>
            </w:r>
          </w:p>
        </w:tc>
        <w:tc>
          <w:tcPr>
            <w:tcW w:w="2552"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68" w:type="dxa"/>
            <w:tcBorders>
              <w:top w:val="single" w:sz="4" w:space="0" w:color="auto"/>
              <w:bottom w:val="single" w:sz="4" w:space="0" w:color="auto"/>
            </w:tcBorders>
          </w:tcPr>
          <w:p>
            <w:pPr>
              <w:pStyle w:val="nTable"/>
              <w:spacing w:after="40"/>
              <w:ind w:right="113"/>
              <w:rPr>
                <w:vertAlign w:val="superscript"/>
              </w:rPr>
            </w:pPr>
            <w:r>
              <w:rPr>
                <w:i/>
                <w:snapToGrid w:val="0"/>
              </w:rPr>
              <w:t xml:space="preserve">State Superannuation (Transitional and Consequential Provisions) Act 2000 </w:t>
            </w:r>
            <w:r>
              <w:rPr>
                <w:iCs/>
                <w:snapToGrid w:val="0"/>
              </w:rPr>
              <w:t>s. 33(2)</w:t>
            </w:r>
            <w:r>
              <w:rPr>
                <w:i/>
                <w:snapToGrid w:val="0"/>
              </w:rPr>
              <w:t> </w:t>
            </w:r>
            <w:r>
              <w:rPr>
                <w:iCs/>
                <w:snapToGrid w:val="0"/>
                <w:vertAlign w:val="superscript"/>
              </w:rPr>
              <w:t>12</w:t>
            </w:r>
          </w:p>
        </w:tc>
        <w:tc>
          <w:tcPr>
            <w:tcW w:w="1120" w:type="dxa"/>
            <w:tcBorders>
              <w:top w:val="single" w:sz="4" w:space="0" w:color="auto"/>
              <w:bottom w:val="single" w:sz="4" w:space="0" w:color="auto"/>
            </w:tcBorders>
          </w:tcPr>
          <w:p>
            <w:pPr>
              <w:pStyle w:val="nTable"/>
              <w:spacing w:after="40"/>
              <w:ind w:right="113"/>
            </w:pPr>
            <w:r>
              <w:rPr>
                <w:snapToGrid w:val="0"/>
              </w:rPr>
              <w:t>43 of 2000</w:t>
            </w:r>
          </w:p>
        </w:tc>
        <w:tc>
          <w:tcPr>
            <w:tcW w:w="1148" w:type="dxa"/>
            <w:tcBorders>
              <w:top w:val="single" w:sz="4" w:space="0" w:color="auto"/>
              <w:bottom w:val="single" w:sz="4" w:space="0" w:color="auto"/>
            </w:tcBorders>
          </w:tcPr>
          <w:p>
            <w:pPr>
              <w:pStyle w:val="nTable"/>
              <w:spacing w:after="40"/>
              <w:ind w:right="113"/>
            </w:pPr>
            <w:r>
              <w:rPr>
                <w:snapToGrid w:val="0"/>
              </w:rPr>
              <w:t>2 Nov 2000</w:t>
            </w:r>
          </w:p>
        </w:tc>
        <w:tc>
          <w:tcPr>
            <w:tcW w:w="2552" w:type="dxa"/>
            <w:tcBorders>
              <w:top w:val="single" w:sz="4" w:space="0" w:color="auto"/>
              <w:bottom w:val="single" w:sz="4" w:space="0" w:color="auto"/>
            </w:tcBorders>
          </w:tcPr>
          <w:p>
            <w:pPr>
              <w:pStyle w:val="nTable"/>
              <w:spacing w:after="40"/>
              <w:ind w:right="100"/>
            </w:pPr>
            <w:r>
              <w:rPr>
                <w:snapToGrid w:val="0"/>
              </w:rP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20"/>
        <w:rPr>
          <w:snapToGrid w:val="0"/>
        </w:rPr>
      </w:pPr>
      <w:r>
        <w:rPr>
          <w:snapToGrid w:val="0"/>
          <w:vertAlign w:val="superscript"/>
        </w:rPr>
        <w:t>3</w:t>
      </w:r>
      <w:r>
        <w:rPr>
          <w:snapToGrid w:val="0"/>
        </w:rPr>
        <w:tab/>
        <w:t xml:space="preserve">Repealed by the </w:t>
      </w:r>
      <w:r>
        <w:rPr>
          <w:i/>
          <w:iCs/>
          <w:snapToGrid w:val="0"/>
        </w:rPr>
        <w:t>Architects Act 2004</w:t>
      </w:r>
      <w:r>
        <w:rPr>
          <w:snapToGrid w:val="0"/>
        </w:rPr>
        <w:t>.</w:t>
      </w:r>
    </w:p>
    <w:p>
      <w:pPr>
        <w:pStyle w:val="nSubsection"/>
        <w:spacing w:before="120"/>
        <w:ind w:left="448" w:hanging="448"/>
        <w:rPr>
          <w:snapToGrid w:val="0"/>
        </w:rPr>
      </w:pPr>
      <w:r>
        <w:rPr>
          <w:snapToGrid w:val="0"/>
          <w:vertAlign w:val="superscript"/>
        </w:rPr>
        <w:t>4</w:t>
      </w:r>
      <w:r>
        <w:rPr>
          <w:snapToGrid w:val="0"/>
          <w:vertAlign w:val="superscript"/>
        </w:rPr>
        <w:tab/>
      </w:r>
      <w:r>
        <w:rPr>
          <w:snapToGrid w:val="0"/>
        </w:rPr>
        <w:t xml:space="preserve">In this </w:t>
      </w:r>
      <w:r>
        <w:t>compilation</w:t>
      </w:r>
      <w:r>
        <w:rPr>
          <w:snapToGrid w:val="0"/>
        </w:rPr>
        <w:t xml:space="preserve">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vertAlign w:val="superscript"/>
        </w:rPr>
        <w:tab/>
      </w:r>
      <w:r>
        <w:t xml:space="preserve">Land Titles Office diagrams and plans are now being held by the Western Australian Land Information Authority (see the </w:t>
      </w:r>
      <w:r>
        <w:rPr>
          <w:i/>
          <w:iCs/>
        </w:rPr>
        <w:t>Land Information Authority Act 2006</w:t>
      </w:r>
      <w:r>
        <w:t xml:space="preserve"> s. 100).</w:t>
      </w:r>
    </w:p>
    <w:p>
      <w:pPr>
        <w:pStyle w:val="nSubsection"/>
        <w:spacing w:before="120"/>
        <w:rPr>
          <w:snapToGrid w:val="0"/>
        </w:rPr>
      </w:pPr>
      <w:r>
        <w:rPr>
          <w:snapToGrid w:val="0"/>
          <w:vertAlign w:val="superscript"/>
        </w:rPr>
        <w:t>6</w:t>
      </w:r>
      <w:r>
        <w:rPr>
          <w:snapToGrid w:val="0"/>
        </w:rPr>
        <w:tab/>
        <w:t xml:space="preserve">The </w:t>
      </w:r>
      <w:r>
        <w:rPr>
          <w:i/>
          <w:snapToGrid w:val="0"/>
        </w:rPr>
        <w:t>Builders’ Registration Amendment Act 1986</w:t>
      </w:r>
      <w:r>
        <w:rPr>
          <w:snapToGrid w:val="0"/>
        </w:rPr>
        <w:t xml:space="preserve"> s. 11(2) is a transitional provision that is of no further effect.</w:t>
      </w:r>
    </w:p>
    <w:p>
      <w:pPr>
        <w:pStyle w:val="nSubsection"/>
        <w:rPr>
          <w:snapToGrid w:val="0"/>
        </w:rPr>
      </w:pPr>
      <w:r>
        <w:rPr>
          <w:snapToGrid w:val="0"/>
          <w:vertAlign w:val="superscript"/>
        </w:rPr>
        <w:t>7</w:t>
      </w:r>
      <w:r>
        <w:rPr>
          <w:snapToGrid w:val="0"/>
        </w:rPr>
        <w:tab/>
        <w:t xml:space="preserve">The </w:t>
      </w:r>
      <w:r>
        <w:rPr>
          <w:i/>
          <w:snapToGrid w:val="0"/>
        </w:rPr>
        <w:t>Builders’ Registration Amendment Act 1990</w:t>
      </w:r>
      <w:r>
        <w:rPr>
          <w:snapToGrid w:val="0"/>
        </w:rPr>
        <w:t xml:space="preserve"> s. 16(2) and (3) are transitional provisions that are of no further effect.</w:t>
      </w:r>
    </w:p>
    <w:p>
      <w:pPr>
        <w:pStyle w:val="nSubsection"/>
        <w:spacing w:before="120"/>
        <w:ind w:left="448" w:hanging="448"/>
        <w:rPr>
          <w:snapToGrid w:val="0"/>
        </w:rPr>
      </w:pPr>
      <w:r>
        <w:rPr>
          <w:snapToGrid w:val="0"/>
          <w:vertAlign w:val="superscript"/>
        </w:rPr>
        <w:t>8</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9</w:t>
      </w:r>
      <w:r>
        <w:rPr>
          <w:snapToGrid w:val="0"/>
          <w:vertAlign w:val="superscript"/>
        </w:rPr>
        <w:tab/>
      </w:r>
      <w:r>
        <w:t xml:space="preserve">The </w:t>
      </w:r>
      <w:r>
        <w:rPr>
          <w:i/>
        </w:rPr>
        <w:t>Building Legislation Amendment Act 2000</w:t>
      </w:r>
      <w:r>
        <w:t xml:space="preserve"> s. 59 and 62 read as follows:</w:t>
      </w:r>
    </w:p>
    <w:p>
      <w:pPr>
        <w:pStyle w:val="BlankOpen"/>
      </w:pPr>
    </w:p>
    <w:p>
      <w:pPr>
        <w:pStyle w:val="nzHeading5"/>
        <w:rPr>
          <w:rStyle w:val="CharSectno"/>
        </w:rPr>
      </w:pPr>
      <w:r>
        <w:rPr>
          <w:rStyle w:val="CharSectno"/>
        </w:rPr>
        <w:t>59.</w:t>
      </w:r>
      <w:r>
        <w:rPr>
          <w:rStyle w:val="CharSectno"/>
        </w:rPr>
        <w:tab/>
        <w:t>References to Committee in other written laws</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BlankClose"/>
      </w:pPr>
    </w:p>
    <w:p>
      <w:pPr>
        <w:pStyle w:val="nSubsection"/>
        <w:spacing w:before="40"/>
      </w:pPr>
      <w:r>
        <w:rPr>
          <w:vertAlign w:val="superscript"/>
        </w:rPr>
        <w:t>10</w:t>
      </w:r>
      <w:r>
        <w:tab/>
        <w:t xml:space="preserve">The </w:t>
      </w:r>
      <w:r>
        <w:rPr>
          <w:i/>
        </w:rPr>
        <w:t>Building Legislation Amendment Act 2000</w:t>
      </w:r>
      <w:r>
        <w:t xml:space="preserve"> s. 60 is a transitional provision that is of no further effect.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BlankOpen"/>
      </w:pPr>
    </w:p>
    <w:p>
      <w:pPr>
        <w:pStyle w:val="nzSubsection"/>
        <w:spacing w:before="0"/>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BlankClose"/>
      </w:pPr>
    </w:p>
    <w:p>
      <w:pPr>
        <w:spacing w:before="60" w:after="60"/>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20B(1), 33A(5)</w:t>
      </w:r>
    </w:p>
    <w:p>
      <w:pPr>
        <w:pStyle w:val="DefinedTerms"/>
      </w:pPr>
      <w:r>
        <w:t>Board</w:t>
      </w:r>
      <w:r>
        <w:tab/>
        <w:t>2</w:t>
      </w:r>
    </w:p>
    <w:p>
      <w:pPr>
        <w:pStyle w:val="DefinedTerms"/>
      </w:pPr>
      <w:r>
        <w:t>builder</w:t>
      </w:r>
      <w:r>
        <w:tab/>
        <w:t>2</w:t>
      </w:r>
    </w:p>
    <w:p>
      <w:pPr>
        <w:pStyle w:val="DefinedTerms"/>
      </w:pPr>
      <w:r>
        <w:t>building</w:t>
      </w:r>
      <w:r>
        <w:tab/>
        <w:t>2</w:t>
      </w:r>
    </w:p>
    <w:p>
      <w:pPr>
        <w:pStyle w:val="DefinedTerms"/>
      </w:pPr>
      <w:r>
        <w:t>building licence</w:t>
      </w:r>
      <w:r>
        <w:tab/>
        <w:t>2</w:t>
      </w:r>
    </w:p>
    <w:p>
      <w:pPr>
        <w:pStyle w:val="DefinedTerms"/>
      </w:pPr>
      <w:r>
        <w:t>chairperson</w:t>
      </w:r>
      <w:r>
        <w:tab/>
        <w:t>25</w:t>
      </w:r>
    </w:p>
    <w:p>
      <w:pPr>
        <w:pStyle w:val="DefinedTerms"/>
      </w:pPr>
      <w:r>
        <w:t>company</w:t>
      </w:r>
      <w:r>
        <w:tab/>
        <w:t>2</w:t>
      </w:r>
    </w:p>
    <w:p>
      <w:pPr>
        <w:pStyle w:val="DefinedTerms"/>
      </w:pPr>
      <w:r>
        <w:t>construct</w:t>
      </w:r>
      <w:r>
        <w:tab/>
        <w:t>4(1b)</w:t>
      </w:r>
    </w:p>
    <w:p>
      <w:pPr>
        <w:pStyle w:val="DefinedTerms"/>
      </w:pPr>
      <w:r>
        <w:t>deputy chairperson</w:t>
      </w:r>
      <w:r>
        <w:tab/>
        <w:t>25</w:t>
      </w:r>
    </w:p>
    <w:p>
      <w:pPr>
        <w:pStyle w:val="DefinedTerms"/>
      </w:pPr>
      <w:r>
        <w:t>Disputes Tribunal</w:t>
      </w:r>
      <w:r>
        <w:tab/>
        <w:t>2</w:t>
      </w:r>
    </w:p>
    <w:p>
      <w:pPr>
        <w:pStyle w:val="DefinedTerms"/>
      </w:pPr>
      <w:r>
        <w:t>district</w:t>
      </w:r>
      <w:r>
        <w:tab/>
        <w:t>Sch.</w:t>
      </w:r>
    </w:p>
    <w:p>
      <w:pPr>
        <w:pStyle w:val="DefinedTerms"/>
      </w:pPr>
      <w:r>
        <w:t>document</w:t>
      </w:r>
      <w:r>
        <w:tab/>
        <w:t>23D(4)</w:t>
      </w:r>
    </w:p>
    <w:p>
      <w:pPr>
        <w:pStyle w:val="DefinedTerms"/>
      </w:pPr>
      <w:r>
        <w:t>farm building</w:t>
      </w:r>
      <w:r>
        <w:tab/>
        <w:t>2</w:t>
      </w:r>
    </w:p>
    <w:p>
      <w:pPr>
        <w:pStyle w:val="DefinedTerms"/>
      </w:pPr>
      <w:r>
        <w:t>information</w:t>
      </w:r>
      <w:r>
        <w:tab/>
        <w:t>23D(4)</w:t>
      </w:r>
    </w:p>
    <w:p>
      <w:pPr>
        <w:pStyle w:val="DefinedTerms"/>
      </w:pPr>
      <w:r>
        <w:t>lawyer</w:t>
      </w:r>
      <w:r>
        <w:tab/>
        <w:t>2</w:t>
      </w:r>
    </w:p>
    <w:p>
      <w:pPr>
        <w:pStyle w:val="DefinedTerms"/>
      </w:pPr>
      <w:r>
        <w:t>legal practitioner</w:t>
      </w:r>
      <w:r>
        <w:tab/>
        <w:t>2</w:t>
      </w:r>
    </w:p>
    <w:p>
      <w:pPr>
        <w:pStyle w:val="DefinedTerms"/>
      </w:pPr>
      <w:r>
        <w:t>legally qualified person</w:t>
      </w:r>
      <w:r>
        <w:tab/>
        <w:t>45A(5)</w:t>
      </w:r>
    </w:p>
    <w:p>
      <w:pPr>
        <w:pStyle w:val="DefinedTerms"/>
      </w:pPr>
      <w:r>
        <w:t>Minister</w:t>
      </w:r>
      <w:r>
        <w:tab/>
        <w:t>2</w:t>
      </w:r>
    </w:p>
    <w:p>
      <w:pPr>
        <w:pStyle w:val="DefinedTerms"/>
      </w:pPr>
      <w:r>
        <w:t>officer</w:t>
      </w:r>
      <w:r>
        <w:tab/>
        <w:t>21B(2)</w:t>
      </w:r>
    </w:p>
    <w:p>
      <w:pPr>
        <w:pStyle w:val="DefinedTerms"/>
      </w:pPr>
      <w:r>
        <w:t>parliamentary purposes</w:t>
      </w:r>
      <w:r>
        <w:tab/>
        <w:t>23D(4)</w:t>
      </w:r>
    </w:p>
    <w:p>
      <w:pPr>
        <w:pStyle w:val="DefinedTerms"/>
      </w:pPr>
      <w:r>
        <w:t>person aggrieved</w:t>
      </w:r>
      <w:r>
        <w:tab/>
        <w:t>14(2)</w:t>
      </w:r>
    </w:p>
    <w:p>
      <w:pPr>
        <w:pStyle w:val="DefinedTerms"/>
      </w:pPr>
      <w:r>
        <w:t>person trading as a builder</w:t>
      </w:r>
      <w:r>
        <w:tab/>
        <w:t>2</w:t>
      </w:r>
    </w:p>
    <w:p>
      <w:pPr>
        <w:pStyle w:val="DefinedTerms"/>
      </w:pPr>
      <w:r>
        <w:t>register</w:t>
      </w:r>
      <w:r>
        <w:tab/>
        <w:t>2</w:t>
      </w:r>
    </w:p>
    <w:p>
      <w:pPr>
        <w:pStyle w:val="DefinedTerms"/>
      </w:pPr>
      <w:r>
        <w:t>registrar</w:t>
      </w:r>
      <w:r>
        <w:tab/>
        <w:t>2</w:t>
      </w:r>
    </w:p>
    <w:p>
      <w:pPr>
        <w:pStyle w:val="DefinedTerms"/>
      </w:pPr>
      <w:r>
        <w:t>reviewable decision</w:t>
      </w:r>
      <w:r>
        <w:tab/>
        <w:t>14(2)</w:t>
      </w:r>
    </w:p>
    <w:p>
      <w:pPr>
        <w:pStyle w:val="DefinedTerms"/>
      </w:pPr>
      <w:r>
        <w:t>supervisor</w:t>
      </w:r>
      <w:r>
        <w:tab/>
        <w:t>2</w:t>
      </w:r>
    </w:p>
    <w:p>
      <w:pPr>
        <w:pStyle w:val="DefinedTerms"/>
      </w:pPr>
      <w:r>
        <w:t>the amending Act</w:t>
      </w:r>
      <w:r>
        <w:tab/>
        <w:t>3(5)</w:t>
      </w:r>
    </w:p>
    <w:p>
      <w:pPr>
        <w:pStyle w:val="DefinedTerms"/>
      </w:pPr>
      <w:r>
        <w:t>the dispute</w:t>
      </w:r>
      <w:r>
        <w:tab/>
        <w:t>34B(1)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29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12-j0-05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81</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Builders’ Registration Act 1939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Builders’ Registration Act 1939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5" w:name="Schedule"/>
    <w:bookmarkEnd w:id="17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Builders’ Registration Act 1939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5E39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BE9E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3885C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3F2A7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C4ECE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9D03F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3A72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E401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24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80B63A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B886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855"/>
    <w:docVar w:name="WAFER_20140121100257" w:val="RemoveTocBookmarks,RemoveUnusedBookmarks,RemoveLanguageTags,UsedStyles,ResetPageSize,UpdateArrangement"/>
    <w:docVar w:name="WAFER_20140121100257_GUID" w:val="28709c84-93fd-49b7-8a05-8ed6c6324f7c"/>
    <w:docVar w:name="WAFER_20140121100618" w:val="RemoveTocBookmarks,RunningHeaders"/>
    <w:docVar w:name="WAFER_20140121100618_GUID" w:val="202cf6fa-d070-4a3b-8c05-be35667be919"/>
    <w:docVar w:name="WAFER_20150723151307" w:val="ResetPageSize,UpdateArrangement,UpdateNTable"/>
    <w:docVar w:name="WAFER_20150723151307_GUID" w:val="a3b56236-e5ca-4487-aca5-bed07ce3bc3f"/>
    <w:docVar w:name="WAFER_20151116103301" w:val="UpdateStyles,UsedStyles"/>
    <w:docVar w:name="WAFER_20151116103301_GUID" w:val="94d5cd6e-3329-4afb-813a-8e049500cb62"/>
    <w:docVar w:name="WAFER_20151130160855" w:val="RemoveTrackChanges"/>
    <w:docVar w:name="WAFER_20151130160855_GUID" w:val="b15e3a09-848e-49aa-8f08-c35cfda47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PlaceTyp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2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23618</Words>
  <Characters>110533</Characters>
  <Application>Microsoft Office Word</Application>
  <DocSecurity>0</DocSecurity>
  <Lines>2987</Lines>
  <Paragraphs>1458</Paragraphs>
  <ScaleCrop>false</ScaleCrop>
  <HeadingPairs>
    <vt:vector size="2" baseType="variant">
      <vt:variant>
        <vt:lpstr>Title</vt:lpstr>
      </vt:variant>
      <vt:variant>
        <vt:i4>1</vt:i4>
      </vt:variant>
    </vt:vector>
  </HeadingPairs>
  <TitlesOfParts>
    <vt:vector size="1" baseType="lpstr">
      <vt:lpstr>Builders Registration Act 1939</vt:lpstr>
    </vt:vector>
  </TitlesOfParts>
  <Manager/>
  <Company/>
  <LinksUpToDate>false</LinksUpToDate>
  <CharactersWithSpaces>132693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1939 - 12-j0-05</dc:title>
  <dc:subject/>
  <dc:creator/>
  <cp:keywords/>
  <dc:description/>
  <cp:lastModifiedBy>svcMRProcess</cp:lastModifiedBy>
  <cp:revision>4</cp:revision>
  <cp:lastPrinted>2008-09-22T08:55:00Z</cp:lastPrinted>
  <dcterms:created xsi:type="dcterms:W3CDTF">2015-11-30T08:18:00Z</dcterms:created>
  <dcterms:modified xsi:type="dcterms:W3CDTF">2015-11-30T08:18:00Z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86</vt:i4>
  </property>
  <property fmtid="{D5CDD505-2E9C-101B-9397-08002B2CF9AE}" pid="6" name="ReprintNo">
    <vt:lpwstr>12</vt:lpwstr>
  </property>
  <property fmtid="{D5CDD505-2E9C-101B-9397-08002B2CF9AE}" pid="7" name="AsAtDate">
    <vt:lpwstr>29 Aug 2011</vt:lpwstr>
  </property>
  <property fmtid="{D5CDD505-2E9C-101B-9397-08002B2CF9AE}" pid="8" name="Suffix">
    <vt:lpwstr>12-j0-05</vt:lpwstr>
  </property>
  <property fmtid="{D5CDD505-2E9C-101B-9397-08002B2CF9AE}" pid="9" name="Status">
    <vt:lpwstr>NIF</vt:lpwstr>
  </property>
</Properties>
</file>