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_Toc390070732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_Toc390070733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_Toc390070734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_Toc390070735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_Toc390070736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_Toc390070738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_Toc390070739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_Toc390070740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_Toc390070741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_Toc390070742 \h </w:instrText>
      </w:r>
      <w:r>
        <w:fldChar w:fldCharType="separate"/>
      </w:r>
      <w:r>
        <w:t>4</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_Toc390070743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_Toc390070744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_Toc390070747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_Toc390070748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_Toc390070749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_Toc390070750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_Toc390070751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_Toc390070752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_Toc390070753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_Toc390070754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_Toc390070755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_Toc390070756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_Toc390070757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_Toc390070759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_Toc390070760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_Toc390070761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_Toc390070763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_Toc390070764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_Toc390070765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_Toc390070766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_Toc390070767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_Toc390070770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_Toc390070771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_Toc390070772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_Toc390070774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_Toc390070775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_Toc390070776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_Toc390070777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_Toc390070778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_Toc390070779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_Toc390070781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_Toc390070782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_Toc390070783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_Toc390070784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_Toc390070785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_Toc390070788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_Toc390070789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_Toc390070790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_Toc390070792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_Toc390070793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_Toc390070794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_Toc390070795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_Toc390070796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_Toc390070798 \h </w:instrText>
      </w:r>
      <w:r>
        <w:fldChar w:fldCharType="separate"/>
      </w:r>
      <w:r>
        <w:t>32</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_Toc390070799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_Toc390070801 \h </w:instrText>
      </w:r>
      <w:r>
        <w:fldChar w:fldCharType="separate"/>
      </w:r>
      <w:r>
        <w:t>34</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_Toc390070802 \h </w:instrText>
      </w:r>
      <w:r>
        <w:fldChar w:fldCharType="separate"/>
      </w:r>
      <w:r>
        <w:t>34</w:t>
      </w:r>
      <w:r>
        <w:fldChar w:fldCharType="end"/>
      </w:r>
    </w:p>
    <w:p>
      <w:pPr>
        <w:pStyle w:val="TOC8"/>
        <w:rPr>
          <w:rFonts w:asciiTheme="minorHAnsi" w:eastAsiaTheme="minorEastAsia" w:hAnsiTheme="minorHAnsi" w:cstheme="minorBidi"/>
          <w:szCs w:val="22"/>
        </w:rPr>
      </w:pPr>
      <w:r>
        <w:t>58.</w:t>
      </w:r>
      <w:r>
        <w:tab/>
        <w:t xml:space="preserve">Powers subject to </w:t>
      </w:r>
      <w:r>
        <w:rPr>
          <w:i/>
        </w:rPr>
        <w:t>Financial Administration and Audit Act 1985</w:t>
      </w:r>
      <w:r>
        <w:tab/>
      </w:r>
      <w:r>
        <w:fldChar w:fldCharType="begin"/>
      </w:r>
      <w:r>
        <w:instrText xml:space="preserve"> PAGEREF _Toc390070803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_Toc390070806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_Toc390070807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_Toc390070808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_Toc390070809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_Toc390070810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_Toc390070811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_Toc390070812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_Toc390070813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_Toc390070814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_Toc390070815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_Toc390070816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_Toc390070817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_Toc390070818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_Toc390070819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_Toc390070820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_Toc390070821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_Toc390070823 \h </w:instrText>
      </w:r>
      <w:r>
        <w:fldChar w:fldCharType="separate"/>
      </w:r>
      <w:r>
        <w:t>43</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_Toc390070824 \h </w:instrText>
      </w:r>
      <w:r>
        <w:fldChar w:fldCharType="separate"/>
      </w:r>
      <w:r>
        <w:t>44</w:t>
      </w:r>
      <w:r>
        <w:fldChar w:fldCharType="end"/>
      </w:r>
    </w:p>
    <w:p>
      <w:pPr>
        <w:pStyle w:val="TOC8"/>
        <w:rPr>
          <w:rFonts w:asciiTheme="minorHAnsi" w:eastAsiaTheme="minorEastAsia" w:hAnsiTheme="minorHAnsi" w:cstheme="minorBidi"/>
          <w:szCs w:val="22"/>
        </w:rPr>
      </w:pPr>
      <w:r>
        <w:t>78.</w:t>
      </w:r>
      <w:r>
        <w:tab/>
        <w:t>Prohibition on dealing with certain charged land</w:t>
      </w:r>
      <w:r>
        <w:tab/>
      </w:r>
      <w:r>
        <w:fldChar w:fldCharType="begin"/>
      </w:r>
      <w:r>
        <w:instrText xml:space="preserve"> PAGEREF _Toc390070825 \h </w:instrText>
      </w:r>
      <w:r>
        <w:fldChar w:fldCharType="separate"/>
      </w:r>
      <w:r>
        <w:t>46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_Toc390070826 \h </w:instrText>
      </w:r>
      <w:r>
        <w:fldChar w:fldCharType="separate"/>
      </w:r>
      <w:r>
        <w:t>46</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_Toc390070827 \h </w:instrText>
      </w:r>
      <w:r>
        <w:fldChar w:fldCharType="separate"/>
      </w:r>
      <w:r>
        <w:t>46</w:t>
      </w:r>
      <w:r>
        <w:fldChar w:fldCharType="end"/>
      </w:r>
    </w:p>
    <w:p>
      <w:pPr>
        <w:pStyle w:val="TOC8"/>
        <w:rPr>
          <w:rFonts w:asciiTheme="minorHAnsi" w:eastAsiaTheme="minorEastAsia" w:hAnsiTheme="minorHAnsi" w:cstheme="minorBidi"/>
          <w:szCs w:val="22"/>
        </w:rPr>
      </w:pPr>
      <w:r>
        <w:t>81.</w:t>
      </w:r>
      <w:r>
        <w:tab/>
        <w:t>Release of land from charge</w:t>
      </w:r>
      <w:r>
        <w:tab/>
      </w:r>
      <w:r>
        <w:fldChar w:fldCharType="begin"/>
      </w:r>
      <w:r>
        <w:instrText xml:space="preserve"> PAGEREF _Toc390070828 \h </w:instrText>
      </w:r>
      <w:r>
        <w:fldChar w:fldCharType="separate"/>
      </w:r>
      <w:r>
        <w:t>47</w:t>
      </w:r>
      <w:r>
        <w:fldChar w:fldCharType="end"/>
      </w:r>
    </w:p>
    <w:p>
      <w:pPr>
        <w:pStyle w:val="TOC8"/>
        <w:rPr>
          <w:rFonts w:asciiTheme="minorHAnsi" w:eastAsiaTheme="minorEastAsia" w:hAnsiTheme="minorHAnsi" w:cstheme="minorBidi"/>
          <w:szCs w:val="22"/>
        </w:rPr>
      </w:pPr>
      <w:r>
        <w:t>82.</w:t>
      </w:r>
      <w:r>
        <w:tab/>
        <w:t>Form of memorial</w:t>
      </w:r>
      <w:r>
        <w:tab/>
      </w:r>
      <w:r>
        <w:fldChar w:fldCharType="begin"/>
      </w:r>
      <w:r>
        <w:instrText xml:space="preserve"> PAGEREF _Toc390070829 \h </w:instrText>
      </w:r>
      <w:r>
        <w:fldChar w:fldCharType="separate"/>
      </w:r>
      <w:r>
        <w:t>47</w:t>
      </w:r>
      <w:r>
        <w:fldChar w:fldCharType="end"/>
      </w:r>
    </w:p>
    <w:p>
      <w:pPr>
        <w:pStyle w:val="TOC8"/>
        <w:rPr>
          <w:rFonts w:asciiTheme="minorHAnsi" w:eastAsiaTheme="minorEastAsia" w:hAnsiTheme="minorHAnsi" w:cstheme="minorBidi"/>
          <w:szCs w:val="22"/>
        </w:rPr>
      </w:pPr>
      <w:r>
        <w:t>83.</w:t>
      </w:r>
      <w:r>
        <w:tab/>
        <w:t>Registration of memorials and releases</w:t>
      </w:r>
      <w:r>
        <w:tab/>
      </w:r>
      <w:r>
        <w:fldChar w:fldCharType="begin"/>
      </w:r>
      <w:r>
        <w:instrText xml:space="preserve"> PAGEREF _Toc390070830 \h </w:instrText>
      </w:r>
      <w:r>
        <w:fldChar w:fldCharType="separate"/>
      </w:r>
      <w:r>
        <w:t>48</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_Toc390070831 \h </w:instrText>
      </w:r>
      <w:r>
        <w:fldChar w:fldCharType="separate"/>
      </w:r>
      <w:r>
        <w:t>48</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_Toc390070832 \h </w:instrText>
      </w:r>
      <w:r>
        <w:fldChar w:fldCharType="separate"/>
      </w:r>
      <w:r>
        <w:t>48</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_Toc390070833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_Toc390070835 \h </w:instrText>
      </w:r>
      <w:r>
        <w:fldChar w:fldCharType="separate"/>
      </w:r>
      <w:r>
        <w:t>51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_Toc390070836 \h </w:instrText>
      </w:r>
      <w:r>
        <w:fldChar w:fldCharType="separate"/>
      </w:r>
      <w:r>
        <w:t>51</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_Toc390070837 \h </w:instrText>
      </w:r>
      <w:r>
        <w:fldChar w:fldCharType="separate"/>
      </w:r>
      <w:r>
        <w:t>52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_Toc390070838 \h </w:instrText>
      </w:r>
      <w:r>
        <w:fldChar w:fldCharType="separate"/>
      </w:r>
      <w:r>
        <w:t>52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_Toc390070839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_Toc390070842 \h </w:instrText>
      </w:r>
      <w:r>
        <w:fldChar w:fldCharType="separate"/>
      </w:r>
      <w:r>
        <w:t>54</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_Toc390070843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_Toc390070845 \h </w:instrText>
      </w:r>
      <w:r>
        <w:fldChar w:fldCharType="separate"/>
      </w:r>
      <w:r>
        <w:t>55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_Toc390070846 \h </w:instrText>
      </w:r>
      <w:r>
        <w:fldChar w:fldCharType="separate"/>
      </w:r>
      <w:r>
        <w:t>56</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_Toc390070847 \h </w:instrText>
      </w:r>
      <w:r>
        <w:fldChar w:fldCharType="separate"/>
      </w:r>
      <w:r>
        <w:t>57</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_Toc390070848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_Toc390070850 \h </w:instrText>
      </w:r>
      <w:r>
        <w:fldChar w:fldCharType="separate"/>
      </w:r>
      <w:r>
        <w:t>58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_Toc390070851 \h </w:instrText>
      </w:r>
      <w:r>
        <w:fldChar w:fldCharType="separate"/>
      </w:r>
      <w:r>
        <w:t>59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_Toc390070852 \h </w:instrText>
      </w:r>
      <w:r>
        <w:fldChar w:fldCharType="separate"/>
      </w:r>
      <w:r>
        <w:t>62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_Toc390070853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_Toc390070855 \h </w:instrText>
      </w:r>
      <w:r>
        <w:fldChar w:fldCharType="separate"/>
      </w:r>
      <w:r>
        <w:t>63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_Toc390070856 \h </w:instrText>
      </w:r>
      <w:r>
        <w:fldChar w:fldCharType="separate"/>
      </w:r>
      <w:r>
        <w:t>63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_Toc390070857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_Toc390070859 \h </w:instrText>
      </w:r>
      <w:r>
        <w:fldChar w:fldCharType="separate"/>
      </w:r>
      <w:r>
        <w:t>67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_Toc390070860 \h </w:instrText>
      </w:r>
      <w:r>
        <w:fldChar w:fldCharType="separate"/>
      </w:r>
      <w:r>
        <w:t>67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_Toc390070861 \h </w:instrText>
      </w:r>
      <w:r>
        <w:fldChar w:fldCharType="separate"/>
      </w:r>
      <w:r>
        <w:t>67</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_Toc390070862 \h </w:instrText>
      </w:r>
      <w:r>
        <w:fldChar w:fldCharType="separate"/>
      </w:r>
      <w:r>
        <w:t>68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_Toc390070863 \h </w:instrText>
      </w:r>
      <w:r>
        <w:fldChar w:fldCharType="separate"/>
      </w:r>
      <w:r>
        <w:t>68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_Toc390070864 \h </w:instrText>
      </w:r>
      <w:r>
        <w:fldChar w:fldCharType="separate"/>
      </w:r>
      <w:r>
        <w:t>69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_Toc390070865 \h </w:instrText>
      </w:r>
      <w:r>
        <w:fldChar w:fldCharType="separate"/>
      </w:r>
      <w:r>
        <w:t>69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_Toc390070866 \h </w:instrText>
      </w:r>
      <w:r>
        <w:fldChar w:fldCharType="separate"/>
      </w:r>
      <w:r>
        <w:t>69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_Toc390070867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_Toc390070870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_Toc390070872 \h </w:instrText>
      </w:r>
      <w:r>
        <w:fldChar w:fldCharType="separate"/>
      </w:r>
      <w:r>
        <w:t>72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_Toc390070873 \h </w:instrText>
      </w:r>
      <w:r>
        <w:fldChar w:fldCharType="separate"/>
      </w:r>
      <w:r>
        <w:t>72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_Toc390070874 \h </w:instrText>
      </w:r>
      <w:r>
        <w:fldChar w:fldCharType="separate"/>
      </w:r>
      <w:r>
        <w:t>73</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_Toc390070875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_Toc390070877 \h </w:instrText>
      </w:r>
      <w:r>
        <w:fldChar w:fldCharType="separate"/>
      </w:r>
      <w:r>
        <w:t>74</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_Toc390070878 \h </w:instrText>
      </w:r>
      <w:r>
        <w:fldChar w:fldCharType="separate"/>
      </w:r>
      <w:r>
        <w:t>75</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_Toc390070879 \h </w:instrText>
      </w:r>
      <w:r>
        <w:fldChar w:fldCharType="separate"/>
      </w:r>
      <w:r>
        <w:t>75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_Toc390070880 \h </w:instrText>
      </w:r>
      <w:r>
        <w:fldChar w:fldCharType="separate"/>
      </w:r>
      <w:r>
        <w:t>76</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_Toc390070881 \h </w:instrText>
      </w:r>
      <w:r>
        <w:fldChar w:fldCharType="separate"/>
      </w:r>
      <w:r>
        <w:t>76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_Toc390070882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_Toc390070884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_Toc390070886 \h </w:instrText>
      </w:r>
      <w:r>
        <w:fldChar w:fldCharType="separate"/>
      </w:r>
      <w:r>
        <w:t>77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_Toc390070887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_Toc390070890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_Toc390070891 \h </w:instrText>
      </w:r>
      <w:r>
        <w:fldChar w:fldCharType="separate"/>
      </w:r>
      <w:r>
        <w:t>84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073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073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0733"/>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0734"/>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0735"/>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0736"/>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0737"/>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0738"/>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0739"/>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0740"/>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0741"/>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0742"/>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0743"/>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0744"/>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0745"/>
      <w:r>
        <w:rPr>
          <w:rStyle w:val="CharPartNo"/>
        </w:rPr>
        <w:t>Part 3</w:t>
      </w:r>
      <w:r>
        <w:t xml:space="preserve"> — </w:t>
      </w:r>
      <w:r>
        <w:rPr>
          <w:rStyle w:val="CharPartText"/>
        </w:rPr>
        <w:t>Assessments of tax</w:t>
      </w:r>
      <w:bookmarkEnd w:id="15"/>
    </w:p>
    <w:p>
      <w:pPr>
        <w:pStyle w:val="Heading3"/>
      </w:pPr>
      <w:bookmarkStart w:id="16" w:name="_Toc390070746"/>
      <w:r>
        <w:rPr>
          <w:rStyle w:val="CharDivNo"/>
        </w:rPr>
        <w:t>Division 1</w:t>
      </w:r>
      <w:r>
        <w:t xml:space="preserve"> — </w:t>
      </w:r>
      <w:r>
        <w:rPr>
          <w:rStyle w:val="CharDivText"/>
        </w:rPr>
        <w:t>Assessments</w:t>
      </w:r>
      <w:bookmarkEnd w:id="16"/>
    </w:p>
    <w:p>
      <w:pPr>
        <w:pStyle w:val="Heading5"/>
      </w:pPr>
      <w:bookmarkStart w:id="17" w:name="_Toc390070747"/>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0748"/>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0749"/>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20" w:name="_Toc390070750"/>
      <w:r>
        <w:rPr>
          <w:rStyle w:val="CharSectno"/>
        </w:rPr>
        <w:t>16</w:t>
      </w:r>
      <w:r>
        <w:t>.</w:t>
      </w:r>
      <w:r>
        <w:tab/>
        <w:t>Reassessments</w:t>
      </w:r>
      <w:bookmarkEnd w:id="2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21" w:name="_Toc390070751"/>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0752"/>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0753"/>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0754"/>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0755"/>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26" w:name="_Toc390070756"/>
      <w:r>
        <w:rPr>
          <w:rStyle w:val="CharSectno"/>
        </w:rPr>
        <w:t>21</w:t>
      </w:r>
      <w:r>
        <w:t>.</w:t>
      </w:r>
      <w:r>
        <w:tab/>
        <w:t>Ascertaining value of property, consideration or benefit</w:t>
      </w:r>
      <w:bookmarkEnd w:id="26"/>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27" w:name="_Toc390070757"/>
      <w:r>
        <w:rPr>
          <w:rStyle w:val="CharSectno"/>
        </w:rPr>
        <w:t>22</w:t>
      </w:r>
      <w:r>
        <w:t>.</w:t>
      </w:r>
      <w:r>
        <w:tab/>
        <w:t>Commissioner’s power to have valuation made</w:t>
      </w:r>
      <w:bookmarkEnd w:id="27"/>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0758"/>
      <w:r>
        <w:rPr>
          <w:rStyle w:val="CharDivNo"/>
        </w:rPr>
        <w:t>Division 2</w:t>
      </w:r>
      <w:r>
        <w:t xml:space="preserve"> — </w:t>
      </w:r>
      <w:r>
        <w:rPr>
          <w:rStyle w:val="CharDivText"/>
        </w:rPr>
        <w:t>Assessment notices and returns</w:t>
      </w:r>
      <w:bookmarkEnd w:id="28"/>
    </w:p>
    <w:p>
      <w:pPr>
        <w:pStyle w:val="Heading5"/>
      </w:pPr>
      <w:bookmarkStart w:id="29" w:name="_Toc390070759"/>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30" w:name="_Toc390070760"/>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0761"/>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0762"/>
      <w:r>
        <w:rPr>
          <w:rStyle w:val="CharDivNo"/>
        </w:rPr>
        <w:t>Division 3</w:t>
      </w:r>
      <w:r>
        <w:t xml:space="preserve"> — </w:t>
      </w:r>
      <w:r>
        <w:rPr>
          <w:rStyle w:val="CharDivText"/>
        </w:rPr>
        <w:t>Penalty tax</w:t>
      </w:r>
      <w:bookmarkEnd w:id="32"/>
    </w:p>
    <w:p>
      <w:pPr>
        <w:pStyle w:val="Heading5"/>
      </w:pPr>
      <w:bookmarkStart w:id="33" w:name="_Toc390070763"/>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0764"/>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0765"/>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0766"/>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0767"/>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0768"/>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0769"/>
      <w:r>
        <w:rPr>
          <w:rStyle w:val="CharDivNo"/>
        </w:rPr>
        <w:t>Division 1</w:t>
      </w:r>
      <w:r>
        <w:t xml:space="preserve"> — </w:t>
      </w:r>
      <w:r>
        <w:rPr>
          <w:rStyle w:val="CharDivText"/>
        </w:rPr>
        <w:t>Procedures and restrictions</w:t>
      </w:r>
      <w:bookmarkEnd w:id="39"/>
    </w:p>
    <w:p>
      <w:pPr>
        <w:pStyle w:val="Heading5"/>
      </w:pPr>
      <w:bookmarkStart w:id="40" w:name="_Toc390070770"/>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0771"/>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0772"/>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0773"/>
      <w:r>
        <w:rPr>
          <w:rStyle w:val="CharDivNo"/>
        </w:rPr>
        <w:t>Division 2</w:t>
      </w:r>
      <w:r>
        <w:t xml:space="preserve"> — </w:t>
      </w:r>
      <w:r>
        <w:rPr>
          <w:rStyle w:val="CharDivText"/>
        </w:rPr>
        <w:t>Objections</w:t>
      </w:r>
      <w:bookmarkEnd w:id="43"/>
    </w:p>
    <w:p>
      <w:pPr>
        <w:pStyle w:val="Heading5"/>
        <w:spacing w:before="200"/>
      </w:pPr>
      <w:bookmarkStart w:id="44" w:name="_Toc390070774"/>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45" w:name="_Toc390070775"/>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0776"/>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0777"/>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0778"/>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0779"/>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0780"/>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0781"/>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0782"/>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0783"/>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0784"/>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0785"/>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0786"/>
      <w:r>
        <w:rPr>
          <w:rStyle w:val="CharPartNo"/>
        </w:rPr>
        <w:t>Part 5</w:t>
      </w:r>
      <w:r>
        <w:t xml:space="preserve"> — </w:t>
      </w:r>
      <w:r>
        <w:rPr>
          <w:rStyle w:val="CharPartText"/>
        </w:rPr>
        <w:t>Payment and refund of tax</w:t>
      </w:r>
      <w:bookmarkEnd w:id="56"/>
    </w:p>
    <w:p>
      <w:pPr>
        <w:pStyle w:val="Heading3"/>
      </w:pPr>
      <w:bookmarkStart w:id="57" w:name="_Toc390070787"/>
      <w:r>
        <w:rPr>
          <w:rStyle w:val="CharDivNo"/>
        </w:rPr>
        <w:t>Division 1</w:t>
      </w:r>
      <w:r>
        <w:t xml:space="preserve"> — </w:t>
      </w:r>
      <w:r>
        <w:rPr>
          <w:rStyle w:val="CharDivText"/>
        </w:rPr>
        <w:t>Payment</w:t>
      </w:r>
      <w:bookmarkEnd w:id="57"/>
    </w:p>
    <w:p>
      <w:pPr>
        <w:pStyle w:val="Heading5"/>
      </w:pPr>
      <w:bookmarkStart w:id="58" w:name="_Toc390070788"/>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0789"/>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0790"/>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61" w:name="_Toc390070791"/>
      <w:r>
        <w:rPr>
          <w:rStyle w:val="CharDivNo"/>
        </w:rPr>
        <w:t>Division 2</w:t>
      </w:r>
      <w:r>
        <w:t xml:space="preserve"> — </w:t>
      </w:r>
      <w:r>
        <w:rPr>
          <w:rStyle w:val="CharDivText"/>
        </w:rPr>
        <w:t>Special tax return arrangements</w:t>
      </w:r>
      <w:bookmarkEnd w:id="61"/>
    </w:p>
    <w:p>
      <w:pPr>
        <w:pStyle w:val="Heading5"/>
      </w:pPr>
      <w:bookmarkStart w:id="62" w:name="_Toc390070792"/>
      <w:r>
        <w:rPr>
          <w:rStyle w:val="CharSectno"/>
        </w:rPr>
        <w:t>49</w:t>
      </w:r>
      <w:r>
        <w:t>.</w:t>
      </w:r>
      <w:r>
        <w:tab/>
        <w:t>Approval of special tax return arrangements</w:t>
      </w:r>
      <w:bookmarkEnd w:id="62"/>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63" w:name="_Toc390070793"/>
      <w:r>
        <w:rPr>
          <w:rStyle w:val="CharSectno"/>
        </w:rPr>
        <w:t>50</w:t>
      </w:r>
      <w:r>
        <w:t>.</w:t>
      </w:r>
      <w:r>
        <w:tab/>
        <w:t>Content of special tax return arrangement</w:t>
      </w:r>
      <w:bookmarkEnd w:id="63"/>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0794"/>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0795"/>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0796"/>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0797"/>
      <w:r>
        <w:rPr>
          <w:rStyle w:val="CharDivNo"/>
        </w:rPr>
        <w:t>Division 3</w:t>
      </w:r>
      <w:r>
        <w:t xml:space="preserve"> — </w:t>
      </w:r>
      <w:r>
        <w:rPr>
          <w:rStyle w:val="CharDivText"/>
        </w:rPr>
        <w:t>Refunds of tax</w:t>
      </w:r>
      <w:bookmarkEnd w:id="67"/>
    </w:p>
    <w:p>
      <w:pPr>
        <w:pStyle w:val="Heading5"/>
      </w:pPr>
      <w:bookmarkStart w:id="68" w:name="_Toc390070798"/>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69" w:name="_Toc390070799"/>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70" w:name="_Toc390070800"/>
      <w:r>
        <w:rPr>
          <w:rStyle w:val="CharDivNo"/>
        </w:rPr>
        <w:t>Division 4</w:t>
      </w:r>
      <w:r>
        <w:t xml:space="preserve"> — </w:t>
      </w:r>
      <w:r>
        <w:rPr>
          <w:rStyle w:val="CharDivText"/>
        </w:rPr>
        <w:t>Power to waive or write off liability</w:t>
      </w:r>
      <w:bookmarkEnd w:id="70"/>
    </w:p>
    <w:p>
      <w:pPr>
        <w:pStyle w:val="Heading5"/>
      </w:pPr>
      <w:bookmarkStart w:id="71" w:name="_Toc390070801"/>
      <w:r>
        <w:rPr>
          <w:rStyle w:val="CharSectno"/>
        </w:rPr>
        <w:t>56</w:t>
      </w:r>
      <w:r>
        <w:t>.</w:t>
      </w:r>
      <w:r>
        <w:tab/>
        <w:t>Waiver of tax</w:t>
      </w:r>
      <w:bookmarkEnd w:id="7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2" w:name="_Toc390070802"/>
      <w:r>
        <w:rPr>
          <w:rStyle w:val="CharSectno"/>
        </w:rPr>
        <w:t>57</w:t>
      </w:r>
      <w:r>
        <w:t>.</w:t>
      </w:r>
      <w:r>
        <w:tab/>
        <w:t>Writing off tax liability</w:t>
      </w:r>
      <w:bookmarkEnd w:id="7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3" w:name="_Toc390070803"/>
      <w:r>
        <w:rPr>
          <w:rStyle w:val="CharSectno"/>
        </w:rPr>
        <w:t>58</w:t>
      </w:r>
      <w:r>
        <w:t>.</w:t>
      </w:r>
      <w:r>
        <w:tab/>
        <w:t xml:space="preserve">Powers subject to </w:t>
      </w:r>
      <w:r>
        <w:rPr>
          <w:i/>
        </w:rPr>
        <w:t>Financial Administration and Audit Act 1985</w:t>
      </w:r>
      <w:bookmarkEnd w:id="73"/>
    </w:p>
    <w:p>
      <w:pPr>
        <w:pStyle w:val="Subsection"/>
      </w:pPr>
      <w:r>
        <w:rPr>
          <w:b/>
        </w:rPr>
        <w:tab/>
      </w:r>
      <w:r>
        <w:rPr>
          <w:b/>
        </w:rPr>
        <w:tab/>
      </w:r>
      <w:r>
        <w:t xml:space="preserve">This Division is to be read subject to the </w:t>
      </w:r>
      <w:r>
        <w:rPr>
          <w:i/>
        </w:rPr>
        <w:t>Financial Administration and Audit Act 1985</w:t>
      </w:r>
      <w:r>
        <w:t>.</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74" w:name="_Toc390070804"/>
      <w:r>
        <w:rPr>
          <w:rStyle w:val="CharPartNo"/>
        </w:rPr>
        <w:t>Part 6</w:t>
      </w:r>
      <w:r>
        <w:t xml:space="preserve"> — </w:t>
      </w:r>
      <w:r>
        <w:rPr>
          <w:rStyle w:val="CharPartText"/>
        </w:rPr>
        <w:t>Recovery of tax</w:t>
      </w:r>
      <w:bookmarkEnd w:id="74"/>
    </w:p>
    <w:p>
      <w:pPr>
        <w:pStyle w:val="Heading3"/>
      </w:pPr>
      <w:bookmarkStart w:id="75" w:name="_Toc390070805"/>
      <w:r>
        <w:rPr>
          <w:rStyle w:val="CharDivNo"/>
        </w:rPr>
        <w:t>Division 1</w:t>
      </w:r>
      <w:r>
        <w:t xml:space="preserve"> — </w:t>
      </w:r>
      <w:r>
        <w:rPr>
          <w:rStyle w:val="CharDivText"/>
        </w:rPr>
        <w:t>Recovery generally</w:t>
      </w:r>
      <w:bookmarkEnd w:id="75"/>
    </w:p>
    <w:p>
      <w:pPr>
        <w:pStyle w:val="Heading5"/>
      </w:pPr>
      <w:bookmarkStart w:id="76" w:name="_Toc390070806"/>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0807"/>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0808"/>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0809"/>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0810"/>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0811"/>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0812"/>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0813"/>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0814"/>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0815"/>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0816"/>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0817"/>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0818"/>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0819"/>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0820"/>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0821"/>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0822"/>
      <w:r>
        <w:rPr>
          <w:rStyle w:val="CharDivNo"/>
        </w:rPr>
        <w:t>Division 2</w:t>
      </w:r>
      <w:r>
        <w:t xml:space="preserve"> — </w:t>
      </w:r>
      <w:r>
        <w:rPr>
          <w:rStyle w:val="CharDivText"/>
        </w:rPr>
        <w:t>Charges on land</w:t>
      </w:r>
      <w:bookmarkEnd w:id="92"/>
    </w:p>
    <w:p>
      <w:pPr>
        <w:pStyle w:val="Heading5"/>
      </w:pPr>
      <w:bookmarkStart w:id="93" w:name="_Toc390070823"/>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94" w:name="_Toc390070824"/>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95" w:name="_Toc390070825"/>
      <w:r>
        <w:rPr>
          <w:rStyle w:val="CharSectno"/>
        </w:rPr>
        <w:t>78</w:t>
      </w:r>
      <w:r>
        <w:t>.</w:t>
      </w:r>
      <w:r>
        <w:tab/>
        <w:t>Prohibition on dealing with certain charged land</w:t>
      </w:r>
      <w:bookmarkEnd w:id="95"/>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96" w:name="_Toc390070826"/>
      <w:r>
        <w:rPr>
          <w:rStyle w:val="CharSectno"/>
        </w:rPr>
        <w:t>79</w:t>
      </w:r>
      <w:r>
        <w:t>.</w:t>
      </w:r>
      <w:r>
        <w:tab/>
        <w:t>Priority of charge</w:t>
      </w:r>
      <w:bookmarkEnd w:id="96"/>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97" w:name="_Toc390070827"/>
      <w:r>
        <w:rPr>
          <w:rStyle w:val="CharSectno"/>
        </w:rPr>
        <w:t>80</w:t>
      </w:r>
      <w:r>
        <w:t>.</w:t>
      </w:r>
      <w:r>
        <w:tab/>
        <w:t>Certificate of land tax secured by charge</w:t>
      </w:r>
      <w:bookmarkEnd w:id="97"/>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0828"/>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0829"/>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0830"/>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0831"/>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0832"/>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0833"/>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0834"/>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0835"/>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0836"/>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0837"/>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0838"/>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0839"/>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0840"/>
      <w:r>
        <w:rPr>
          <w:rStyle w:val="CharPartNo"/>
        </w:rPr>
        <w:t>Part 8</w:t>
      </w:r>
      <w:r>
        <w:t xml:space="preserve"> — </w:t>
      </w:r>
      <w:r>
        <w:rPr>
          <w:rStyle w:val="CharPartText"/>
        </w:rPr>
        <w:t>Investigations</w:t>
      </w:r>
      <w:bookmarkEnd w:id="110"/>
    </w:p>
    <w:p>
      <w:pPr>
        <w:pStyle w:val="Heading3"/>
      </w:pPr>
      <w:bookmarkStart w:id="111" w:name="_Toc390070841"/>
      <w:r>
        <w:rPr>
          <w:rStyle w:val="CharDivNo"/>
        </w:rPr>
        <w:t>Division 1</w:t>
      </w:r>
      <w:r>
        <w:t xml:space="preserve"> — </w:t>
      </w:r>
      <w:r>
        <w:rPr>
          <w:rStyle w:val="CharDivText"/>
        </w:rPr>
        <w:t>Investigations</w:t>
      </w:r>
      <w:bookmarkEnd w:id="111"/>
    </w:p>
    <w:p>
      <w:pPr>
        <w:pStyle w:val="Heading5"/>
      </w:pPr>
      <w:bookmarkStart w:id="112" w:name="_Toc390070842"/>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0843"/>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0844"/>
      <w:r>
        <w:rPr>
          <w:rStyle w:val="CharDivNo"/>
        </w:rPr>
        <w:t>Division 2</w:t>
      </w:r>
      <w:r>
        <w:t xml:space="preserve"> — </w:t>
      </w:r>
      <w:r>
        <w:rPr>
          <w:rStyle w:val="CharDivText"/>
        </w:rPr>
        <w:t>Obtaining tax records and other information</w:t>
      </w:r>
      <w:bookmarkEnd w:id="114"/>
    </w:p>
    <w:p>
      <w:pPr>
        <w:pStyle w:val="Heading5"/>
      </w:pPr>
      <w:bookmarkStart w:id="115" w:name="_Toc390070845"/>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0846"/>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0847"/>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0848"/>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0849"/>
      <w:r>
        <w:rPr>
          <w:rStyle w:val="CharDivNo"/>
        </w:rPr>
        <w:t>Division 3</w:t>
      </w:r>
      <w:r>
        <w:t xml:space="preserve"> — </w:t>
      </w:r>
      <w:r>
        <w:rPr>
          <w:rStyle w:val="CharDivText"/>
        </w:rPr>
        <w:t>Access to premises</w:t>
      </w:r>
      <w:bookmarkEnd w:id="119"/>
    </w:p>
    <w:p>
      <w:pPr>
        <w:pStyle w:val="Heading5"/>
      </w:pPr>
      <w:bookmarkStart w:id="120" w:name="_Toc390070850"/>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0851"/>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0852"/>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0853"/>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0854"/>
      <w:r>
        <w:rPr>
          <w:rStyle w:val="CharDivNo"/>
        </w:rPr>
        <w:t>Division 4</w:t>
      </w:r>
      <w:r>
        <w:t xml:space="preserve"> — </w:t>
      </w:r>
      <w:r>
        <w:rPr>
          <w:rStyle w:val="CharDivText"/>
        </w:rPr>
        <w:t>General provisions</w:t>
      </w:r>
      <w:bookmarkEnd w:id="124"/>
    </w:p>
    <w:p>
      <w:pPr>
        <w:pStyle w:val="Heading5"/>
      </w:pPr>
      <w:bookmarkStart w:id="125" w:name="_Toc390070855"/>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0856"/>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0857"/>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0858"/>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pPr>
      <w:bookmarkStart w:id="129" w:name="_Toc390070859"/>
      <w:r>
        <w:rPr>
          <w:rStyle w:val="CharSectno"/>
        </w:rPr>
        <w:t>105</w:t>
      </w:r>
      <w:r>
        <w:t>.</w:t>
      </w:r>
      <w:r>
        <w:tab/>
        <w:t>General penalty provision</w:t>
      </w:r>
      <w:bookmarkEnd w:id="129"/>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130" w:name="_Toc390070860"/>
      <w:r>
        <w:rPr>
          <w:rStyle w:val="CharSectno"/>
        </w:rPr>
        <w:t>106</w:t>
      </w:r>
      <w:r>
        <w:t>.</w:t>
      </w:r>
      <w:r>
        <w:tab/>
        <w:t>Evasion of tax</w:t>
      </w:r>
      <w:bookmarkEnd w:id="130"/>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131" w:name="_Toc390070861"/>
      <w:r>
        <w:rPr>
          <w:rStyle w:val="CharSectno"/>
        </w:rPr>
        <w:t>107</w:t>
      </w:r>
      <w:r>
        <w:t>.</w:t>
      </w:r>
      <w:r>
        <w:tab/>
        <w:t>False or misleading information</w:t>
      </w:r>
      <w:bookmarkEnd w:id="131"/>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0862"/>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0863"/>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0864"/>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0865"/>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0866"/>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0867"/>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0868"/>
      <w:r>
        <w:rPr>
          <w:rStyle w:val="CharPartNo"/>
        </w:rPr>
        <w:t>Part 10</w:t>
      </w:r>
      <w:r>
        <w:t xml:space="preserve"> — </w:t>
      </w:r>
      <w:r>
        <w:rPr>
          <w:rStyle w:val="CharPartText"/>
        </w:rPr>
        <w:t>Miscellaneous</w:t>
      </w:r>
      <w:bookmarkEnd w:id="138"/>
    </w:p>
    <w:p>
      <w:pPr>
        <w:pStyle w:val="Heading3"/>
      </w:pPr>
      <w:bookmarkStart w:id="139" w:name="_Toc390070869"/>
      <w:r>
        <w:rPr>
          <w:rStyle w:val="CharDivNo"/>
        </w:rPr>
        <w:t>Division 1</w:t>
      </w:r>
      <w:r>
        <w:t xml:space="preserve"> — </w:t>
      </w:r>
      <w:r>
        <w:rPr>
          <w:rStyle w:val="CharDivText"/>
        </w:rPr>
        <w:t>Confidentiality</w:t>
      </w:r>
      <w:bookmarkEnd w:id="139"/>
    </w:p>
    <w:p>
      <w:pPr>
        <w:pStyle w:val="Heading5"/>
      </w:pPr>
      <w:bookmarkStart w:id="140" w:name="_Toc390070870"/>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0871"/>
      <w:r>
        <w:rPr>
          <w:rStyle w:val="CharDivNo"/>
        </w:rPr>
        <w:t>Division 2</w:t>
      </w:r>
      <w:r>
        <w:t xml:space="preserve"> — </w:t>
      </w:r>
      <w:r>
        <w:rPr>
          <w:rStyle w:val="CharDivText"/>
        </w:rPr>
        <w:t>Service of documents</w:t>
      </w:r>
      <w:bookmarkEnd w:id="141"/>
    </w:p>
    <w:p>
      <w:pPr>
        <w:pStyle w:val="Heading5"/>
      </w:pPr>
      <w:bookmarkStart w:id="142" w:name="_Toc390070872"/>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0873"/>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0874"/>
      <w:r>
        <w:rPr>
          <w:rStyle w:val="CharSectno"/>
        </w:rPr>
        <w:t>117</w:t>
      </w:r>
      <w:r>
        <w:t>.</w:t>
      </w:r>
      <w:r>
        <w:tab/>
        <w:t>Method of service by Commissioner</w:t>
      </w:r>
      <w:bookmarkEnd w:id="1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5" w:name="_Toc390070875"/>
      <w:r>
        <w:rPr>
          <w:rStyle w:val="CharSectno"/>
        </w:rPr>
        <w:t>118</w:t>
      </w:r>
      <w:r>
        <w:t>.</w:t>
      </w:r>
      <w:r>
        <w:tab/>
        <w:t>Non</w:t>
      </w:r>
      <w:r>
        <w:noBreakHyphen/>
        <w:t>exclusivity of this Division</w:t>
      </w:r>
      <w:bookmarkEnd w:id="145"/>
    </w:p>
    <w:p>
      <w:pPr>
        <w:pStyle w:val="Subsection"/>
      </w:pPr>
      <w:r>
        <w:tab/>
      </w:r>
      <w:r>
        <w:tab/>
        <w:t>The provisions of this Division are in addition to, and do not derogate from, other provisions of an enactment for facilitating service.</w:t>
      </w:r>
    </w:p>
    <w:p>
      <w:pPr>
        <w:pStyle w:val="Heading3"/>
      </w:pPr>
      <w:bookmarkStart w:id="146" w:name="_Toc390070876"/>
      <w:r>
        <w:rPr>
          <w:rStyle w:val="CharDivNo"/>
        </w:rPr>
        <w:t>Division 3</w:t>
      </w:r>
      <w:r>
        <w:t xml:space="preserve"> — </w:t>
      </w:r>
      <w:r>
        <w:rPr>
          <w:rStyle w:val="CharDivText"/>
        </w:rPr>
        <w:t>Evidentiary provisions</w:t>
      </w:r>
      <w:bookmarkEnd w:id="146"/>
    </w:p>
    <w:p>
      <w:pPr>
        <w:pStyle w:val="Heading5"/>
      </w:pPr>
      <w:bookmarkStart w:id="147" w:name="_Toc390070877"/>
      <w:r>
        <w:rPr>
          <w:rStyle w:val="CharSectno"/>
        </w:rPr>
        <w:t>119</w:t>
      </w:r>
      <w:r>
        <w:t>.</w:t>
      </w:r>
      <w:r>
        <w:tab/>
        <w:t>Evidentiary value of assessment notice</w:t>
      </w:r>
      <w:bookmarkEnd w:id="147"/>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48" w:name="_Toc390070878"/>
      <w:r>
        <w:rPr>
          <w:rStyle w:val="CharSectno"/>
        </w:rPr>
        <w:t>120</w:t>
      </w:r>
      <w:r>
        <w:t>.</w:t>
      </w:r>
      <w:r>
        <w:tab/>
        <w:t>Evidentiary status of copies and reproductions of documents</w:t>
      </w:r>
      <w:bookmarkEnd w:id="1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49" w:name="_Toc390070879"/>
      <w:r>
        <w:rPr>
          <w:rStyle w:val="CharSectno"/>
        </w:rPr>
        <w:t>121</w:t>
      </w:r>
      <w:r>
        <w:t>.</w:t>
      </w:r>
      <w:r>
        <w:tab/>
        <w:t>Evidentiary certificates</w:t>
      </w:r>
      <w:bookmarkEnd w:id="14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0" w:name="_Toc390070880"/>
      <w:r>
        <w:rPr>
          <w:rStyle w:val="CharSectno"/>
        </w:rPr>
        <w:t>122</w:t>
      </w:r>
      <w:r>
        <w:t>.</w:t>
      </w:r>
      <w:r>
        <w:tab/>
        <w:t>Extracts from register of delegates</w:t>
      </w:r>
      <w:bookmarkEnd w:id="1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 w:name="_Toc390070881"/>
      <w:r>
        <w:rPr>
          <w:rStyle w:val="CharSectno"/>
        </w:rPr>
        <w:t>123</w:t>
      </w:r>
      <w:r>
        <w:t>.</w:t>
      </w:r>
      <w:r>
        <w:tab/>
        <w:t>Averments in charges</w:t>
      </w:r>
      <w:bookmarkEnd w:id="15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2" w:name="_Toc390070882"/>
      <w:r>
        <w:rPr>
          <w:rStyle w:val="CharSectno"/>
        </w:rPr>
        <w:t>124</w:t>
      </w:r>
      <w:r>
        <w:t>.</w:t>
      </w:r>
      <w:r>
        <w:tab/>
        <w:t>Presumption of regularity</w:t>
      </w:r>
      <w:bookmarkEnd w:id="15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3" w:name="_Toc390070883"/>
      <w:r>
        <w:rPr>
          <w:rStyle w:val="CharDivNo"/>
        </w:rPr>
        <w:t>Division 4</w:t>
      </w:r>
      <w:r>
        <w:t xml:space="preserve"> — </w:t>
      </w:r>
      <w:r>
        <w:rPr>
          <w:rStyle w:val="CharDivText"/>
        </w:rPr>
        <w:t>Exemption from personal liability</w:t>
      </w:r>
      <w:bookmarkEnd w:id="153"/>
    </w:p>
    <w:p>
      <w:pPr>
        <w:pStyle w:val="Heading5"/>
      </w:pPr>
      <w:bookmarkStart w:id="154" w:name="_Toc390070884"/>
      <w:r>
        <w:rPr>
          <w:rStyle w:val="CharSectno"/>
        </w:rPr>
        <w:t>125</w:t>
      </w:r>
      <w:r>
        <w:t>.</w:t>
      </w:r>
      <w:r>
        <w:tab/>
        <w:t>Exemption from personal liability</w:t>
      </w:r>
      <w:bookmarkEnd w:id="15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5" w:name="_Toc390070885"/>
      <w:r>
        <w:rPr>
          <w:rStyle w:val="CharDivNo"/>
        </w:rPr>
        <w:t>Division 5</w:t>
      </w:r>
      <w:r>
        <w:t xml:space="preserve"> — </w:t>
      </w:r>
      <w:r>
        <w:rPr>
          <w:rStyle w:val="CharDivText"/>
        </w:rPr>
        <w:t>Regulations</w:t>
      </w:r>
      <w:bookmarkEnd w:id="155"/>
    </w:p>
    <w:p>
      <w:pPr>
        <w:pStyle w:val="Heading5"/>
      </w:pPr>
      <w:bookmarkStart w:id="156" w:name="_Toc390070886"/>
      <w:r>
        <w:rPr>
          <w:rStyle w:val="CharSectno"/>
        </w:rPr>
        <w:t>126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7" w:name="_Toc390070887"/>
      <w:r>
        <w:rPr>
          <w:rStyle w:val="CharSectno"/>
        </w:rPr>
        <w:t>127</w:t>
      </w:r>
      <w:r>
        <w:t>.</w:t>
      </w:r>
      <w:r>
        <w:tab/>
        <w:t>Practices</w:t>
      </w:r>
      <w:bookmarkEnd w:id="1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390070888"/>
      <w:r>
        <w:rPr>
          <w:rStyle w:val="CharSchNo"/>
        </w:rPr>
        <w:t>Glossary</w:t>
      </w:r>
      <w:bookmarkEnd w:id="15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9" w:name="_Toc390070889"/>
      <w:r>
        <w:t>Notes</w:t>
      </w:r>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60" w:name="_Toc390070890"/>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Borders>
              <w:bottom w:val="single" w:sz="4" w:space="0" w:color="auto"/>
            </w:tcBorders>
          </w:tcPr>
          <w:p>
            <w:pPr>
              <w:pStyle w:val="nTable"/>
              <w:rPr>
                <w:i/>
                <w:snapToGrid w:val="0"/>
                <w:sz w:val="19"/>
              </w:rPr>
            </w:pPr>
            <w:r>
              <w:rPr>
                <w:i/>
                <w:snapToGrid w:val="0"/>
                <w:sz w:val="19"/>
              </w:rPr>
              <w:t>Land Information Authority Act 2006</w:t>
            </w:r>
            <w:r>
              <w:rPr>
                <w:iCs/>
                <w:snapToGrid w:val="0"/>
                <w:sz w:val="19"/>
              </w:rPr>
              <w:t xml:space="preserve"> s. 184</w:t>
            </w:r>
            <w:r>
              <w:rPr>
                <w:iCs/>
                <w:snapToGrid w:val="0"/>
                <w:sz w:val="19"/>
                <w:vertAlign w:val="superscript"/>
              </w:rPr>
              <w:t xml:space="preserve"> </w:t>
            </w:r>
          </w:p>
        </w:tc>
        <w:tc>
          <w:tcPr>
            <w:tcW w:w="1134" w:type="dxa"/>
            <w:tcBorders>
              <w:bottom w:val="single" w:sz="4" w:space="0" w:color="auto"/>
            </w:tcBorders>
          </w:tcPr>
          <w:p>
            <w:pPr>
              <w:pStyle w:val="nTable"/>
              <w:spacing w:after="60"/>
              <w:rPr>
                <w:snapToGrid w:val="0"/>
                <w:sz w:val="19"/>
              </w:rPr>
            </w:pPr>
            <w:r>
              <w:rPr>
                <w:snapToGrid w:val="0"/>
                <w:sz w:val="19"/>
              </w:rPr>
              <w:t>60 of 2006</w:t>
            </w:r>
          </w:p>
        </w:tc>
        <w:tc>
          <w:tcPr>
            <w:tcW w:w="1134" w:type="dxa"/>
            <w:tcBorders>
              <w:bottom w:val="single" w:sz="4" w:space="0" w:color="auto"/>
            </w:tcBorders>
          </w:tcPr>
          <w:p>
            <w:pPr>
              <w:pStyle w:val="nTable"/>
              <w:rPr>
                <w:sz w:val="19"/>
              </w:rPr>
            </w:pPr>
            <w:r>
              <w:rPr>
                <w:snapToGrid w:val="0"/>
                <w:sz w:val="19"/>
              </w:rPr>
              <w:t>16 Nov 2006</w:t>
            </w:r>
          </w:p>
        </w:tc>
        <w:tc>
          <w:tcPr>
            <w:tcW w:w="2552" w:type="dxa"/>
            <w:tcBorders>
              <w:bottom w:val="single" w:sz="4" w:space="0" w:color="auto"/>
            </w:tcBorders>
          </w:tcPr>
          <w:p>
            <w:pPr>
              <w:pStyle w:val="nTable"/>
              <w:rPr>
                <w:sz w:val="19"/>
              </w:rPr>
            </w:pPr>
            <w:r>
              <w:rPr>
                <w:sz w:val="19"/>
              </w:rPr>
              <w:t xml:space="preserve">1 Jan 2007 (see s. 2(1) and </w:t>
            </w:r>
            <w:r>
              <w:rPr>
                <w:i/>
                <w:iCs/>
                <w:sz w:val="19"/>
              </w:rPr>
              <w:t xml:space="preserve">Gazette </w:t>
            </w:r>
            <w:r>
              <w:rPr>
                <w:sz w:val="19"/>
              </w:rPr>
              <w:t>8 Dec 2006 p. 5369)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61" w:name="_Toc390070891"/>
      <w:r>
        <w:t>Provisions that have not come into operation</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445"/>
    <w:docVar w:name="WAFER_20140609094445" w:val="RemoveTocBookmarks,RemoveUnusedBookmarks,RemoveLanguageTags,UsedStyles,ResetPageSize"/>
    <w:docVar w:name="WAFER_20140609094445_GUID" w:val="45a299e8-225e-4340-ba6f-72fc7eba7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22375</Words>
  <Characters>107848</Characters>
  <Application>Microsoft Office Word</Application>
  <DocSecurity>0</DocSecurity>
  <Lines>2838</Lines>
  <Paragraphs>1648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128575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2003 - 01-e0-04</dc:title>
  <dc:subject/>
  <dc:creator/>
  <cp:keywords/>
  <dc:description/>
  <cp:lastModifiedBy>svcMRProcess</cp:lastModifiedBy>
  <cp:revision>4</cp:revision>
  <cp:lastPrinted>2005-11-01T09:05:00Z</cp:lastPrinted>
  <dcterms:created xsi:type="dcterms:W3CDTF">2018-09-09T02:05:00Z</dcterms:created>
  <dcterms:modified xsi:type="dcterms:W3CDTF">2018-09-09T02:05:00Z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6343</vt:i4>
  </property>
  <property fmtid="{D5CDD505-2E9C-101B-9397-08002B2CF9AE}" pid="6" name="AsAtDate">
    <vt:lpwstr>01 Jan 2007</vt:lpwstr>
  </property>
  <property fmtid="{D5CDD505-2E9C-101B-9397-08002B2CF9AE}" pid="7" name="Suffix">
    <vt:lpwstr>01-e0-04</vt:lpwstr>
  </property>
</Properties>
</file>