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Grants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August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Local Government Grants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_Toc421011648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_Toc421011649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Western Australian Local Government Grants Commission</w:t>
      </w:r>
    </w:p>
    <w:p>
      <w:pPr>
        <w:pStyle w:val="TOC8"/>
        <w:rPr>
          <w:rFonts w:asciiTheme="minorHAnsi" w:eastAsiaTheme="minorEastAsia" w:hAnsiTheme="minorHAnsi" w:cstheme="minorBidi"/>
          <w:szCs w:val="22"/>
        </w:rPr>
      </w:pPr>
      <w:r>
        <w:t>4.</w:t>
      </w:r>
      <w:r>
        <w:tab/>
        <w:t>Establishment of Commission</w:t>
      </w:r>
      <w:r>
        <w:tab/>
      </w:r>
      <w:r>
        <w:fldChar w:fldCharType="begin"/>
      </w:r>
      <w:r>
        <w:instrText xml:space="preserve"> PAGEREF _Toc421011651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 of Commission</w:t>
      </w:r>
      <w:r>
        <w:tab/>
      </w:r>
      <w:r>
        <w:fldChar w:fldCharType="begin"/>
      </w:r>
      <w:r>
        <w:instrText xml:space="preserve"> PAGEREF _Toc421011652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Conditions of membership</w:t>
      </w:r>
      <w:r>
        <w:tab/>
      </w:r>
      <w:r>
        <w:fldChar w:fldCharType="begin"/>
      </w:r>
      <w:r>
        <w:instrText xml:space="preserve"> PAGEREF _Toc421011653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_Toc421011654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Meetings</w:t>
      </w:r>
      <w:r>
        <w:tab/>
      </w:r>
      <w:r>
        <w:fldChar w:fldCharType="begin"/>
      </w:r>
      <w:r>
        <w:instrText xml:space="preserve"> PAGEREF _Toc421011655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Allocation and distribution of Commonwealth funds</w:t>
      </w:r>
    </w:p>
    <w:p>
      <w:pPr>
        <w:pStyle w:val="TOC8"/>
        <w:rPr>
          <w:rFonts w:asciiTheme="minorHAnsi" w:eastAsiaTheme="minorEastAsia" w:hAnsiTheme="minorHAnsi" w:cstheme="minorBidi"/>
          <w:szCs w:val="22"/>
        </w:rPr>
      </w:pPr>
      <w:r>
        <w:t>9</w:t>
      </w:r>
      <w:r>
        <w:rPr>
          <w:snapToGrid w:val="0"/>
        </w:rPr>
        <w:t>.</w:t>
      </w:r>
      <w:r>
        <w:rPr>
          <w:snapToGrid w:val="0"/>
        </w:rPr>
        <w:tab/>
        <w:t>Funds available to be notified to Commission by Minister</w:t>
      </w:r>
      <w:r>
        <w:tab/>
      </w:r>
      <w:r>
        <w:fldChar w:fldCharType="begin"/>
      </w:r>
      <w:r>
        <w:instrText xml:space="preserve"> PAGEREF _Toc421011657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Recommendations of Commission</w:t>
      </w:r>
      <w:r>
        <w:tab/>
      </w:r>
      <w:r>
        <w:fldChar w:fldCharType="begin"/>
      </w:r>
      <w:r>
        <w:instrText xml:space="preserve"> PAGEREF _Toc421011658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Principles of allocation</w:t>
      </w:r>
      <w:r>
        <w:tab/>
      </w:r>
      <w:r>
        <w:fldChar w:fldCharType="begin"/>
      </w:r>
      <w:r>
        <w:instrText xml:space="preserve"> PAGEREF _Toc421011659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of Commission</w:t>
      </w:r>
      <w:r>
        <w:tab/>
      </w:r>
      <w:r>
        <w:fldChar w:fldCharType="begin"/>
      </w:r>
      <w:r>
        <w:instrText xml:space="preserve"> PAGEREF _Toc421011660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Submissions to be received</w:t>
      </w:r>
      <w:r>
        <w:tab/>
      </w:r>
      <w:r>
        <w:fldChar w:fldCharType="begin"/>
      </w:r>
      <w:r>
        <w:instrText xml:space="preserve"> PAGEREF _Toc421011661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Consideration of recommendations</w:t>
      </w:r>
      <w:r>
        <w:tab/>
      </w:r>
      <w:r>
        <w:fldChar w:fldCharType="begin"/>
      </w:r>
      <w:r>
        <w:instrText xml:space="preserve"> PAGEREF _Toc421011662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Notification of allocations</w:t>
      </w:r>
      <w:r>
        <w:tab/>
      </w:r>
      <w:r>
        <w:fldChar w:fldCharType="begin"/>
      </w:r>
      <w:r>
        <w:instrText xml:space="preserve"> PAGEREF _Toc421011663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Distribution of Commonwealth funds</w:t>
      </w:r>
      <w:r>
        <w:tab/>
      </w:r>
      <w:r>
        <w:fldChar w:fldCharType="begin"/>
      </w:r>
      <w:r>
        <w:instrText xml:space="preserve"> PAGEREF _Toc421011664 \h </w:instrText>
      </w:r>
      <w:r>
        <w:fldChar w:fldCharType="separate"/>
      </w:r>
      <w:r>
        <w:t>10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Statement of payments to be provided to Commonwealth Treasurer</w:t>
      </w:r>
      <w:r>
        <w:tab/>
      </w:r>
      <w:r>
        <w:fldChar w:fldCharType="begin"/>
      </w:r>
      <w:r>
        <w:instrText xml:space="preserve"> PAGEREF _Toc421011665 \h </w:instrText>
      </w:r>
      <w:r>
        <w:fldChar w:fldCharType="separate"/>
      </w:r>
      <w:r>
        <w:t>11</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Minister may request Commission to report</w:t>
      </w:r>
      <w:r>
        <w:tab/>
      </w:r>
      <w:r>
        <w:fldChar w:fldCharType="begin"/>
      </w:r>
      <w:r>
        <w:instrText xml:space="preserve"> PAGEREF _Toc421011666 \h </w:instrText>
      </w:r>
      <w:r>
        <w:fldChar w:fldCharType="separate"/>
      </w:r>
      <w:r>
        <w:t>11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Annual report</w:t>
      </w:r>
      <w:r>
        <w:tab/>
      </w:r>
      <w:r>
        <w:fldChar w:fldCharType="begin"/>
      </w:r>
      <w:r>
        <w:instrText xml:space="preserve"> PAGEREF _Toc421011667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17</w:t>
      </w:r>
      <w:r>
        <w:rPr>
          <w:snapToGrid w:val="0"/>
        </w:rPr>
        <w:t>.</w:t>
      </w:r>
      <w:r>
        <w:rPr>
          <w:snapToGrid w:val="0"/>
        </w:rPr>
        <w:tab/>
        <w:t>Validity of acts of Commission</w:t>
      </w:r>
      <w:r>
        <w:tab/>
      </w:r>
      <w:r>
        <w:fldChar w:fldCharType="begin"/>
      </w:r>
      <w:r>
        <w:instrText xml:space="preserve"> PAGEREF _Toc421011669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Liability</w:t>
      </w:r>
      <w:r>
        <w:tab/>
      </w:r>
      <w:r>
        <w:fldChar w:fldCharType="begin"/>
      </w:r>
      <w:r>
        <w:instrText xml:space="preserve"> PAGEREF _Toc421011670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_Toc421011671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Review of Act</w:t>
      </w:r>
      <w:r>
        <w:tab/>
      </w:r>
      <w:r>
        <w:fldChar w:fldCharType="begin"/>
      </w:r>
      <w:r>
        <w:instrText xml:space="preserve"> PAGEREF _Toc421011672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_Toc421011674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August 2011</w:t>
            </w:r>
          </w:p>
        </w:tc>
      </w:tr>
    </w:tbl>
    <w:p>
      <w:pPr>
        <w:pStyle w:val="WA"/>
        <w:spacing w:before="12"/>
      </w:pPr>
      <w:r>
        <w:t>Western Australia</w:t>
      </w:r>
    </w:p>
    <w:p>
      <w:pPr>
        <w:pStyle w:val="NameofActReg"/>
      </w:pPr>
      <w:r>
        <w:t>Local Government Grants Act 1978</w:t>
      </w:r>
    </w:p>
    <w:p>
      <w:pPr>
        <w:pStyle w:val="LongTitle"/>
        <w:rPr>
          <w:snapToGrid w:val="0"/>
        </w:rPr>
      </w:pPr>
      <w:r>
        <w:rPr>
          <w:snapToGrid w:val="0"/>
        </w:rPr>
        <w:t>An Act to provide for the distribution to local governments in Western Australia of certain financial assistance provided by the Commonwealth and the establishment of a Western Australian Local Government Grants Commission and for incidental and other purposes.</w:t>
      </w:r>
    </w:p>
    <w:p>
      <w:pPr>
        <w:pStyle w:val="Footnotelongtitle"/>
      </w:pPr>
      <w:r>
        <w:tab/>
        <w:t>[Long title amended: No. 14 of 1996 s. 4.]</w:t>
      </w:r>
    </w:p>
    <w:p>
      <w:pPr>
        <w:pStyle w:val="Heading2"/>
      </w:pPr>
      <w:bookmarkStart w:id="3" w:name="_Toc379205728"/>
      <w:bookmarkStart w:id="4" w:name="_Toc421011619"/>
      <w:bookmarkStart w:id="5" w:name="_Toc421011647"/>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05729"/>
      <w:bookmarkStart w:id="7" w:name="_Toc42101164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Deleted: No. 12 of 1988 s. 4.]</w:t>
      </w:r>
    </w:p>
    <w:p>
      <w:pPr>
        <w:pStyle w:val="Heading5"/>
        <w:rPr>
          <w:snapToGrid w:val="0"/>
        </w:rPr>
      </w:pPr>
      <w:bookmarkStart w:id="8" w:name="_Toc379205730"/>
      <w:bookmarkStart w:id="9" w:name="_Toc421011649"/>
      <w:r>
        <w:rPr>
          <w:rStyle w:val="CharSectno"/>
        </w:rPr>
        <w:t>3</w:t>
      </w:r>
      <w:r>
        <w:rPr>
          <w:snapToGrid w:val="0"/>
        </w:rPr>
        <w:t>.</w:t>
      </w:r>
      <w:r>
        <w:rPr>
          <w:snapToGrid w:val="0"/>
        </w:rPr>
        <w:tab/>
        <w:t>Terms used</w:t>
      </w:r>
      <w:bookmarkEnd w:id="8"/>
      <w:bookmarkEnd w:id="9"/>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Commission</w:t>
      </w:r>
      <w:r>
        <w:t xml:space="preserve"> means the Western Australian Local Government Grants Commission established under section 4;</w:t>
      </w:r>
    </w:p>
    <w:p>
      <w:pPr>
        <w:pStyle w:val="Defstart"/>
      </w:pPr>
      <w:r>
        <w:rPr>
          <w:b/>
        </w:rPr>
        <w:tab/>
      </w:r>
      <w:r>
        <w:rPr>
          <w:rStyle w:val="CharDefText"/>
        </w:rPr>
        <w:t>Commonwealth Act</w:t>
      </w:r>
      <w:r>
        <w:t xml:space="preserve"> means the </w:t>
      </w:r>
      <w:r>
        <w:rPr>
          <w:i/>
        </w:rPr>
        <w:t>Local Government (Financial Assistance) Act 1986</w:t>
      </w:r>
      <w:r>
        <w:t xml:space="preserve"> of the Commonwealth;</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rPr>
          <w:b/>
        </w:rPr>
        <w:tab/>
      </w:r>
      <w:r>
        <w:rPr>
          <w:rStyle w:val="CharDefText"/>
        </w:rPr>
        <w:t>Commonwealth Minister</w:t>
      </w:r>
      <w:r>
        <w:t xml:space="preserve"> means the Minister who is for the time being responsible for the administration of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Footnotesection"/>
      </w:pPr>
      <w:r>
        <w:tab/>
        <w:t>[Section 3 amended: No. 56 of 1985 s. 3; No. 12 of 1988 s. 5; No. 14 of 1996 s. 4; No. 28 of 2006 s. 366.]</w:t>
      </w:r>
    </w:p>
    <w:p>
      <w:pPr>
        <w:pStyle w:val="Heading2"/>
      </w:pPr>
      <w:bookmarkStart w:id="10" w:name="_Toc379205731"/>
      <w:bookmarkStart w:id="11" w:name="_Toc421011622"/>
      <w:bookmarkStart w:id="12" w:name="_Toc421011650"/>
      <w:r>
        <w:rPr>
          <w:rStyle w:val="CharPartNo"/>
        </w:rPr>
        <w:t>Part II</w:t>
      </w:r>
      <w:r>
        <w:rPr>
          <w:rStyle w:val="CharDivNo"/>
        </w:rPr>
        <w:t> </w:t>
      </w:r>
      <w:r>
        <w:t>—</w:t>
      </w:r>
      <w:r>
        <w:rPr>
          <w:rStyle w:val="CharDivText"/>
        </w:rPr>
        <w:t> </w:t>
      </w:r>
      <w:r>
        <w:rPr>
          <w:rStyle w:val="CharPartText"/>
        </w:rPr>
        <w:t>The Western Australian Local Government Grants Commission</w:t>
      </w:r>
      <w:bookmarkEnd w:id="10"/>
      <w:bookmarkEnd w:id="11"/>
      <w:bookmarkEnd w:id="12"/>
    </w:p>
    <w:p>
      <w:pPr>
        <w:pStyle w:val="Heading5"/>
      </w:pPr>
      <w:bookmarkStart w:id="13" w:name="_Toc379205732"/>
      <w:bookmarkStart w:id="14" w:name="_Toc421011651"/>
      <w:r>
        <w:rPr>
          <w:rStyle w:val="CharSectno"/>
        </w:rPr>
        <w:t>4</w:t>
      </w:r>
      <w:r>
        <w:t>.</w:t>
      </w:r>
      <w:r>
        <w:tab/>
        <w:t>Establishment of Commission</w:t>
      </w:r>
      <w:bookmarkEnd w:id="13"/>
      <w:bookmarkEnd w:id="14"/>
    </w:p>
    <w:p>
      <w:pPr>
        <w:pStyle w:val="Subsection"/>
      </w:pPr>
      <w:r>
        <w:tab/>
      </w:r>
      <w:r>
        <w:tab/>
        <w:t>A commission shall be established under the name of the “Western Australian Local Government Grants Commission”.</w:t>
      </w:r>
    </w:p>
    <w:p>
      <w:pPr>
        <w:pStyle w:val="Heading5"/>
        <w:rPr>
          <w:snapToGrid w:val="0"/>
        </w:rPr>
      </w:pPr>
      <w:bookmarkStart w:id="15" w:name="_Toc379205733"/>
      <w:bookmarkStart w:id="16" w:name="_Toc421011652"/>
      <w:r>
        <w:rPr>
          <w:rStyle w:val="CharSectno"/>
        </w:rPr>
        <w:t>5</w:t>
      </w:r>
      <w:r>
        <w:rPr>
          <w:snapToGrid w:val="0"/>
        </w:rPr>
        <w:t>.</w:t>
      </w:r>
      <w:r>
        <w:rPr>
          <w:snapToGrid w:val="0"/>
        </w:rPr>
        <w:tab/>
        <w:t>Membership of Commission</w:t>
      </w:r>
      <w:bookmarkEnd w:id="15"/>
      <w:bookmarkEnd w:id="16"/>
    </w:p>
    <w:p>
      <w:pPr>
        <w:pStyle w:val="Subsection"/>
        <w:keepNext/>
        <w:rPr>
          <w:snapToGrid w:val="0"/>
        </w:rPr>
      </w:pPr>
      <w:r>
        <w:rPr>
          <w:snapToGrid w:val="0"/>
        </w:rPr>
        <w:tab/>
        <w:t>(1)</w:t>
      </w:r>
      <w:r>
        <w:rPr>
          <w:snapToGrid w:val="0"/>
        </w:rPr>
        <w:tab/>
        <w:t>The members of the Commission shall be appointed by the Governor and shall consist of —</w:t>
      </w:r>
    </w:p>
    <w:p>
      <w:pPr>
        <w:pStyle w:val="Indenta"/>
        <w:rPr>
          <w:snapToGrid w:val="0"/>
        </w:rPr>
      </w:pPr>
      <w:r>
        <w:rPr>
          <w:snapToGrid w:val="0"/>
        </w:rPr>
        <w:tab/>
        <w:t>(a)</w:t>
      </w:r>
      <w:r>
        <w:rPr>
          <w:snapToGrid w:val="0"/>
        </w:rPr>
        <w:tab/>
        <w:t>a Chairman appointed on the nomination of the Minister; and</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2</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 and</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subsection (1)(c)(i),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[Section 5 amended: No. 56 of 1985 s. 4; No. 49 of 2004 s. 13; No. 28 of 2006 s. 367.]</w:t>
      </w:r>
    </w:p>
    <w:p>
      <w:pPr>
        <w:pStyle w:val="Heading5"/>
        <w:rPr>
          <w:snapToGrid w:val="0"/>
        </w:rPr>
      </w:pPr>
      <w:bookmarkStart w:id="17" w:name="_Toc379205734"/>
      <w:bookmarkStart w:id="18" w:name="_Toc421011653"/>
      <w:r>
        <w:rPr>
          <w:rStyle w:val="CharSectno"/>
        </w:rPr>
        <w:t>6</w:t>
      </w:r>
      <w:r>
        <w:rPr>
          <w:snapToGrid w:val="0"/>
        </w:rPr>
        <w:t>.</w:t>
      </w:r>
      <w:r>
        <w:rPr>
          <w:snapToGrid w:val="0"/>
        </w:rPr>
        <w:tab/>
        <w:t>Conditions of membership</w:t>
      </w:r>
      <w:bookmarkEnd w:id="17"/>
      <w:bookmarkEnd w:id="18"/>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[Section 6 amended: No. 56 of 1985 s. 5; No. 32 of 1994 s. 3(2); No. 28 of 2006 s. 368; No. 18 of 2009 s. 53.]</w:t>
      </w:r>
    </w:p>
    <w:p>
      <w:pPr>
        <w:pStyle w:val="Heading5"/>
        <w:rPr>
          <w:snapToGrid w:val="0"/>
        </w:rPr>
      </w:pPr>
      <w:bookmarkStart w:id="19" w:name="_Toc379205735"/>
      <w:bookmarkStart w:id="20" w:name="_Toc421011654"/>
      <w:r>
        <w:rPr>
          <w:rStyle w:val="CharSectno"/>
        </w:rPr>
        <w:t>7</w:t>
      </w:r>
      <w:r>
        <w:rPr>
          <w:snapToGrid w:val="0"/>
        </w:rPr>
        <w:t>.</w:t>
      </w:r>
      <w:r>
        <w:rPr>
          <w:snapToGrid w:val="0"/>
        </w:rPr>
        <w:tab/>
        <w:t>Remuneration</w:t>
      </w:r>
      <w:bookmarkEnd w:id="19"/>
      <w:bookmarkEnd w:id="20"/>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pPr>
      <w:r>
        <w:tab/>
        <w:t>[Section 7 amended: No. 56 of 1985 s. 6; No. 32 of 1994 s. 3(2) and 4; No. 39 of 2010 s. 89.]</w:t>
      </w:r>
    </w:p>
    <w:p>
      <w:pPr>
        <w:pStyle w:val="Heading5"/>
        <w:rPr>
          <w:snapToGrid w:val="0"/>
        </w:rPr>
      </w:pPr>
      <w:bookmarkStart w:id="21" w:name="_Toc379205736"/>
      <w:bookmarkStart w:id="22" w:name="_Toc421011655"/>
      <w:r>
        <w:rPr>
          <w:rStyle w:val="CharSectno"/>
        </w:rPr>
        <w:t>8</w:t>
      </w:r>
      <w:r>
        <w:rPr>
          <w:snapToGrid w:val="0"/>
        </w:rPr>
        <w:t>.</w:t>
      </w:r>
      <w:r>
        <w:rPr>
          <w:snapToGrid w:val="0"/>
        </w:rPr>
        <w:tab/>
        <w:t>Meetings</w:t>
      </w:r>
      <w:bookmarkEnd w:id="21"/>
      <w:bookmarkEnd w:id="22"/>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[Section 8 amended: No. 56 of 1985 s. 7; No. 10 of 1998 s. 45.]</w:t>
      </w:r>
    </w:p>
    <w:p>
      <w:pPr>
        <w:pStyle w:val="Heading2"/>
      </w:pPr>
      <w:bookmarkStart w:id="23" w:name="_Toc379205737"/>
      <w:bookmarkStart w:id="24" w:name="_Toc421011628"/>
      <w:bookmarkStart w:id="25" w:name="_Toc421011656"/>
      <w:r>
        <w:rPr>
          <w:rStyle w:val="CharPartNo"/>
        </w:rPr>
        <w:t>Part III</w:t>
      </w:r>
      <w:r>
        <w:rPr>
          <w:rStyle w:val="CharDivNo"/>
        </w:rPr>
        <w:t> </w:t>
      </w:r>
      <w:r>
        <w:t>—</w:t>
      </w:r>
      <w:r>
        <w:rPr>
          <w:rStyle w:val="CharDivText"/>
        </w:rPr>
        <w:t> </w:t>
      </w:r>
      <w:r>
        <w:rPr>
          <w:rStyle w:val="CharPartText"/>
        </w:rPr>
        <w:t>Allocation and distribution of Commonwealth funds</w:t>
      </w:r>
      <w:bookmarkEnd w:id="23"/>
      <w:bookmarkEnd w:id="24"/>
      <w:bookmarkEnd w:id="25"/>
    </w:p>
    <w:p>
      <w:pPr>
        <w:pStyle w:val="Footnoteheading"/>
        <w:ind w:left="890"/>
        <w:rPr>
          <w:snapToGrid w:val="0"/>
        </w:rPr>
      </w:pPr>
      <w:r>
        <w:rPr>
          <w:snapToGrid w:val="0"/>
        </w:rPr>
        <w:tab/>
        <w:t>[Heading inserted: No. 12 of 1988 s. 6.]</w:t>
      </w:r>
    </w:p>
    <w:p>
      <w:pPr>
        <w:pStyle w:val="Heading5"/>
        <w:rPr>
          <w:snapToGrid w:val="0"/>
        </w:rPr>
      </w:pPr>
      <w:bookmarkStart w:id="26" w:name="_Toc379205738"/>
      <w:bookmarkStart w:id="27" w:name="_Toc421011657"/>
      <w:r>
        <w:rPr>
          <w:rStyle w:val="CharSectno"/>
        </w:rPr>
        <w:t>9</w:t>
      </w:r>
      <w:r>
        <w:rPr>
          <w:snapToGrid w:val="0"/>
        </w:rPr>
        <w:t>.</w:t>
      </w:r>
      <w:r>
        <w:rPr>
          <w:snapToGrid w:val="0"/>
        </w:rPr>
        <w:tab/>
        <w:t>Funds available to be notified to Commission by Minister</w:t>
      </w:r>
      <w:bookmarkEnd w:id="26"/>
      <w:bookmarkEnd w:id="27"/>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[Section 9 inserted: No. 12 of 1988 s. 6.]</w:t>
      </w:r>
    </w:p>
    <w:p>
      <w:pPr>
        <w:pStyle w:val="Heading5"/>
        <w:rPr>
          <w:snapToGrid w:val="0"/>
        </w:rPr>
      </w:pPr>
      <w:bookmarkStart w:id="28" w:name="_Toc379205739"/>
      <w:bookmarkStart w:id="29" w:name="_Toc421011658"/>
      <w:r>
        <w:rPr>
          <w:rStyle w:val="CharSectno"/>
        </w:rPr>
        <w:t>10</w:t>
      </w:r>
      <w:r>
        <w:rPr>
          <w:snapToGrid w:val="0"/>
        </w:rPr>
        <w:t>.</w:t>
      </w:r>
      <w:r>
        <w:rPr>
          <w:snapToGrid w:val="0"/>
        </w:rPr>
        <w:tab/>
        <w:t>Recommendations of Commission</w:t>
      </w:r>
      <w:bookmarkEnd w:id="28"/>
      <w:bookmarkEnd w:id="29"/>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[Section 10 inserted: No. 12 of 1988 s. 6; amended: No. 14 of 1996 s. 4.]</w:t>
      </w:r>
    </w:p>
    <w:p>
      <w:pPr>
        <w:pStyle w:val="Heading5"/>
        <w:rPr>
          <w:snapToGrid w:val="0"/>
        </w:rPr>
      </w:pPr>
      <w:bookmarkStart w:id="30" w:name="_Toc379205740"/>
      <w:bookmarkStart w:id="31" w:name="_Toc421011659"/>
      <w:r>
        <w:rPr>
          <w:rStyle w:val="CharSectno"/>
        </w:rPr>
        <w:t>11</w:t>
      </w:r>
      <w:r>
        <w:rPr>
          <w:snapToGrid w:val="0"/>
        </w:rPr>
        <w:t>.</w:t>
      </w:r>
      <w:r>
        <w:rPr>
          <w:snapToGrid w:val="0"/>
        </w:rPr>
        <w:tab/>
        <w:t>Principles of allocation</w:t>
      </w:r>
      <w:bookmarkEnd w:id="30"/>
      <w:bookmarkEnd w:id="31"/>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[Section 11 inserted: No. 12 of 1988 s. 6.]</w:t>
      </w:r>
    </w:p>
    <w:p>
      <w:pPr>
        <w:pStyle w:val="Heading5"/>
        <w:rPr>
          <w:snapToGrid w:val="0"/>
        </w:rPr>
      </w:pPr>
      <w:bookmarkStart w:id="32" w:name="_Toc379205741"/>
      <w:bookmarkStart w:id="33" w:name="_Toc421011660"/>
      <w:r>
        <w:rPr>
          <w:rStyle w:val="CharSectno"/>
        </w:rPr>
        <w:t>12</w:t>
      </w:r>
      <w:r>
        <w:rPr>
          <w:snapToGrid w:val="0"/>
        </w:rPr>
        <w:t>.</w:t>
      </w:r>
      <w:r>
        <w:rPr>
          <w:snapToGrid w:val="0"/>
        </w:rPr>
        <w:tab/>
        <w:t>Powers of Commission</w:t>
      </w:r>
      <w:bookmarkEnd w:id="32"/>
      <w:bookmarkEnd w:id="33"/>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[Section 12 inserted: No. 12 of 1988 s. 6; amended: No. 14 of 1996 s. 4.]</w:t>
      </w:r>
    </w:p>
    <w:p>
      <w:pPr>
        <w:pStyle w:val="Heading5"/>
        <w:rPr>
          <w:snapToGrid w:val="0"/>
        </w:rPr>
      </w:pPr>
      <w:bookmarkStart w:id="34" w:name="_Toc379205742"/>
      <w:bookmarkStart w:id="35" w:name="_Toc421011661"/>
      <w:r>
        <w:rPr>
          <w:rStyle w:val="CharSectno"/>
        </w:rPr>
        <w:t>13</w:t>
      </w:r>
      <w:r>
        <w:rPr>
          <w:snapToGrid w:val="0"/>
        </w:rPr>
        <w:t>.</w:t>
      </w:r>
      <w:r>
        <w:rPr>
          <w:snapToGrid w:val="0"/>
        </w:rPr>
        <w:tab/>
        <w:t>Submissions to be received</w:t>
      </w:r>
      <w:bookmarkEnd w:id="34"/>
      <w:bookmarkEnd w:id="35"/>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[Section 13 inserted: No. 12 of 1988 s. 6; amended: No. 14 of 1996 s. 4; No. 49 of 2004 s. 13.]</w:t>
      </w:r>
    </w:p>
    <w:p>
      <w:pPr>
        <w:pStyle w:val="Heading5"/>
        <w:rPr>
          <w:snapToGrid w:val="0"/>
        </w:rPr>
      </w:pPr>
      <w:bookmarkStart w:id="36" w:name="_Toc379205743"/>
      <w:bookmarkStart w:id="37" w:name="_Toc421011662"/>
      <w:r>
        <w:rPr>
          <w:rStyle w:val="CharSectno"/>
        </w:rPr>
        <w:t>14</w:t>
      </w:r>
      <w:r>
        <w:rPr>
          <w:snapToGrid w:val="0"/>
        </w:rPr>
        <w:t>.</w:t>
      </w:r>
      <w:r>
        <w:rPr>
          <w:snapToGrid w:val="0"/>
        </w:rPr>
        <w:tab/>
        <w:t>Consideration of recommendations</w:t>
      </w:r>
      <w:bookmarkEnd w:id="36"/>
      <w:bookmarkEnd w:id="37"/>
    </w:p>
    <w:p>
      <w:pPr>
        <w:pStyle w:val="Subsection"/>
        <w:keepNext/>
        <w:rPr>
          <w:snapToGrid w:val="0"/>
        </w:rPr>
      </w:pPr>
      <w:r>
        <w:rPr>
          <w:snapToGrid w:val="0"/>
        </w:rPr>
        <w:tab/>
        <w:t>(1)</w:t>
      </w:r>
      <w:r>
        <w:rPr>
          <w:snapToGrid w:val="0"/>
        </w:rPr>
        <w:tab/>
        <w:t>On receipt of the recommendations referred to in section 10 the Minister shall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[Section 14 inserted: No. 12 of 1988 s. 6.]</w:t>
      </w:r>
    </w:p>
    <w:p>
      <w:pPr>
        <w:pStyle w:val="Heading5"/>
        <w:rPr>
          <w:snapToGrid w:val="0"/>
        </w:rPr>
      </w:pPr>
      <w:bookmarkStart w:id="38" w:name="_Toc379205744"/>
      <w:bookmarkStart w:id="39" w:name="_Toc421011663"/>
      <w:r>
        <w:rPr>
          <w:rStyle w:val="CharSectno"/>
        </w:rPr>
        <w:t>15</w:t>
      </w:r>
      <w:r>
        <w:rPr>
          <w:snapToGrid w:val="0"/>
        </w:rPr>
        <w:t>.</w:t>
      </w:r>
      <w:r>
        <w:rPr>
          <w:snapToGrid w:val="0"/>
        </w:rPr>
        <w:tab/>
        <w:t>Notification of allocations</w:t>
      </w:r>
      <w:bookmarkEnd w:id="38"/>
      <w:bookmarkEnd w:id="39"/>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[Section 15 inserted: No. 12 of 1988 s. 6; amended: No. 14 of 1996 s. 4.]</w:t>
      </w:r>
    </w:p>
    <w:p>
      <w:pPr>
        <w:pStyle w:val="Heading5"/>
        <w:rPr>
          <w:snapToGrid w:val="0"/>
        </w:rPr>
      </w:pPr>
      <w:bookmarkStart w:id="40" w:name="_Toc379205745"/>
      <w:bookmarkStart w:id="41" w:name="_Toc421011664"/>
      <w:r>
        <w:rPr>
          <w:rStyle w:val="CharSectno"/>
        </w:rPr>
        <w:t>16</w:t>
      </w:r>
      <w:r>
        <w:rPr>
          <w:snapToGrid w:val="0"/>
        </w:rPr>
        <w:t>.</w:t>
      </w:r>
      <w:r>
        <w:rPr>
          <w:snapToGrid w:val="0"/>
        </w:rPr>
        <w:tab/>
        <w:t>Distribution of Commonwealth funds</w:t>
      </w:r>
      <w:bookmarkEnd w:id="40"/>
      <w:bookmarkEnd w:id="41"/>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spacing w:before="90"/>
        <w:ind w:left="890" w:hanging="890"/>
      </w:pPr>
      <w:r>
        <w:tab/>
        <w:t>[Section 16 inserted: No. 12 of 1988 s. 6; amended: No. 14 of 1996 s. 4.]</w:t>
      </w:r>
    </w:p>
    <w:p>
      <w:pPr>
        <w:pStyle w:val="Heading5"/>
        <w:rPr>
          <w:snapToGrid w:val="0"/>
        </w:rPr>
      </w:pPr>
      <w:bookmarkStart w:id="42" w:name="_Toc379205746"/>
      <w:bookmarkStart w:id="43" w:name="_Toc421011665"/>
      <w:r>
        <w:rPr>
          <w:rStyle w:val="CharSectno"/>
        </w:rPr>
        <w:t>16A</w:t>
      </w:r>
      <w:r>
        <w:rPr>
          <w:snapToGrid w:val="0"/>
        </w:rPr>
        <w:t>.</w:t>
      </w:r>
      <w:r>
        <w:rPr>
          <w:snapToGrid w:val="0"/>
        </w:rPr>
        <w:tab/>
        <w:t>Statement of payments to be provided to Commonwealth Treasurer</w:t>
      </w:r>
      <w:bookmarkEnd w:id="42"/>
      <w:bookmarkEnd w:id="43"/>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ind w:left="890" w:hanging="890"/>
      </w:pPr>
      <w:r>
        <w:tab/>
        <w:t>[Section 16A inserted: No. 12 of 1988 s. 6.]</w:t>
      </w:r>
    </w:p>
    <w:p>
      <w:pPr>
        <w:pStyle w:val="Heading5"/>
        <w:rPr>
          <w:snapToGrid w:val="0"/>
        </w:rPr>
      </w:pPr>
      <w:bookmarkStart w:id="44" w:name="_Toc379205747"/>
      <w:bookmarkStart w:id="45" w:name="_Toc421011666"/>
      <w:r>
        <w:rPr>
          <w:rStyle w:val="CharSectno"/>
        </w:rPr>
        <w:t>16B</w:t>
      </w:r>
      <w:r>
        <w:rPr>
          <w:snapToGrid w:val="0"/>
        </w:rPr>
        <w:t>.</w:t>
      </w:r>
      <w:r>
        <w:rPr>
          <w:snapToGrid w:val="0"/>
        </w:rPr>
        <w:tab/>
        <w:t>Minister may request Commission to report</w:t>
      </w:r>
      <w:bookmarkEnd w:id="44"/>
      <w:bookmarkEnd w:id="45"/>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ind w:left="890" w:hanging="890"/>
      </w:pPr>
      <w:r>
        <w:tab/>
        <w:t>[Section 16B inserted: No. 12 of 1988 s. 6.]</w:t>
      </w:r>
    </w:p>
    <w:p>
      <w:pPr>
        <w:pStyle w:val="Heading5"/>
        <w:rPr>
          <w:snapToGrid w:val="0"/>
        </w:rPr>
      </w:pPr>
      <w:bookmarkStart w:id="46" w:name="_Toc379205748"/>
      <w:bookmarkStart w:id="47" w:name="_Toc421011667"/>
      <w:r>
        <w:rPr>
          <w:rStyle w:val="CharSectno"/>
        </w:rPr>
        <w:t>16C</w:t>
      </w:r>
      <w:r>
        <w:rPr>
          <w:snapToGrid w:val="0"/>
        </w:rPr>
        <w:t>.</w:t>
      </w:r>
      <w:r>
        <w:rPr>
          <w:snapToGrid w:val="0"/>
        </w:rPr>
        <w:tab/>
        <w:t>Annual report</w:t>
      </w:r>
      <w:bookmarkEnd w:id="46"/>
      <w:bookmarkEnd w:id="47"/>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ind w:left="890" w:hanging="890"/>
      </w:pPr>
      <w:r>
        <w:tab/>
        <w:t>[Section 16C inserted: No. 12 of 1988 s. 6.]</w:t>
      </w:r>
    </w:p>
    <w:p>
      <w:pPr>
        <w:pStyle w:val="Heading2"/>
      </w:pPr>
      <w:bookmarkStart w:id="48" w:name="_Toc379205749"/>
      <w:bookmarkStart w:id="49" w:name="_Toc421011640"/>
      <w:bookmarkStart w:id="50" w:name="_Toc421011668"/>
      <w:r>
        <w:rPr>
          <w:rStyle w:val="CharPartNo"/>
        </w:rPr>
        <w:t>Part IV</w:t>
      </w:r>
      <w:r>
        <w:rPr>
          <w:rStyle w:val="CharDivNo"/>
        </w:rPr>
        <w:t> </w:t>
      </w:r>
      <w:r>
        <w:t>—</w:t>
      </w:r>
      <w:r>
        <w:rPr>
          <w:rStyle w:val="CharDivText"/>
        </w:rPr>
        <w:t> </w:t>
      </w:r>
      <w:r>
        <w:rPr>
          <w:rStyle w:val="CharPartText"/>
        </w:rPr>
        <w:t>Miscellaneous</w:t>
      </w:r>
      <w:bookmarkEnd w:id="48"/>
      <w:bookmarkEnd w:id="49"/>
      <w:bookmarkEnd w:id="50"/>
    </w:p>
    <w:p>
      <w:pPr>
        <w:pStyle w:val="Heading5"/>
        <w:rPr>
          <w:snapToGrid w:val="0"/>
        </w:rPr>
      </w:pPr>
      <w:bookmarkStart w:id="51" w:name="_Toc379205750"/>
      <w:bookmarkStart w:id="52" w:name="_Toc421011669"/>
      <w:r>
        <w:rPr>
          <w:rStyle w:val="CharSectno"/>
        </w:rPr>
        <w:t>17</w:t>
      </w:r>
      <w:r>
        <w:rPr>
          <w:snapToGrid w:val="0"/>
        </w:rPr>
        <w:t>.</w:t>
      </w:r>
      <w:r>
        <w:rPr>
          <w:snapToGrid w:val="0"/>
        </w:rPr>
        <w:tab/>
        <w:t>Validity of acts of Commission</w:t>
      </w:r>
      <w:bookmarkEnd w:id="51"/>
      <w:bookmarkEnd w:id="52"/>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53" w:name="_Toc379205751"/>
      <w:bookmarkStart w:id="54" w:name="_Toc421011670"/>
      <w:r>
        <w:rPr>
          <w:rStyle w:val="CharSectno"/>
        </w:rPr>
        <w:t>18</w:t>
      </w:r>
      <w:r>
        <w:rPr>
          <w:snapToGrid w:val="0"/>
        </w:rPr>
        <w:t>.</w:t>
      </w:r>
      <w:r>
        <w:rPr>
          <w:snapToGrid w:val="0"/>
        </w:rPr>
        <w:tab/>
        <w:t>Liability</w:t>
      </w:r>
      <w:bookmarkEnd w:id="53"/>
      <w:bookmarkEnd w:id="54"/>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55" w:name="_Toc379205752"/>
      <w:bookmarkStart w:id="56" w:name="_Toc421011671"/>
      <w:r>
        <w:rPr>
          <w:rStyle w:val="CharSectno"/>
        </w:rPr>
        <w:t>19</w:t>
      </w:r>
      <w:r>
        <w:rPr>
          <w:snapToGrid w:val="0"/>
        </w:rPr>
        <w:t>.</w:t>
      </w:r>
      <w:r>
        <w:rPr>
          <w:snapToGrid w:val="0"/>
        </w:rPr>
        <w:tab/>
        <w:t>Regulations</w:t>
      </w:r>
      <w:bookmarkEnd w:id="55"/>
      <w:bookmarkEnd w:id="56"/>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57" w:name="_Toc379205753"/>
      <w:bookmarkStart w:id="58" w:name="_Toc421011672"/>
      <w:r>
        <w:rPr>
          <w:rStyle w:val="CharSectno"/>
        </w:rPr>
        <w:t>20</w:t>
      </w:r>
      <w:r>
        <w:rPr>
          <w:snapToGrid w:val="0"/>
        </w:rPr>
        <w:t>.</w:t>
      </w:r>
      <w:r>
        <w:rPr>
          <w:snapToGrid w:val="0"/>
        </w:rPr>
        <w:tab/>
        <w:t>Review of Act</w:t>
      </w:r>
      <w:bookmarkEnd w:id="57"/>
      <w:bookmarkEnd w:id="58"/>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w:t>
      </w:r>
    </w:p>
    <w:p>
      <w:pPr>
        <w:pStyle w:val="Indenta"/>
        <w:rPr>
          <w:snapToGrid w:val="0"/>
        </w:rPr>
      </w:pPr>
      <w:r>
        <w:rPr>
          <w:snapToGrid w:val="0"/>
        </w:rPr>
        <w:tab/>
        <w:t>(a)</w:t>
      </w:r>
      <w:r>
        <w:rPr>
          <w:snapToGrid w:val="0"/>
        </w:rPr>
        <w:tab/>
        <w:t>the effectiveness of the operations of the Commission;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20 inserted: No. 56 of 1985 s. 10.]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59" w:name="_Toc379205754"/>
      <w:bookmarkStart w:id="60" w:name="_Toc421011645"/>
      <w:bookmarkStart w:id="61" w:name="_Toc421011673"/>
      <w:r>
        <w:t>Notes</w:t>
      </w:r>
      <w:bookmarkEnd w:id="59"/>
      <w:bookmarkEnd w:id="60"/>
      <w:bookmarkEnd w:id="6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19 August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Local Government Grants Act 1978</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spacing w:before="120"/>
        <w:rPr>
          <w:snapToGrid w:val="0"/>
        </w:rPr>
      </w:pPr>
      <w:bookmarkStart w:id="62" w:name="_Toc379205755"/>
      <w:bookmarkStart w:id="63" w:name="_Toc421011674"/>
      <w:r>
        <w:rPr>
          <w:snapToGrid w:val="0"/>
        </w:rPr>
        <w:t>Compilation table</w:t>
      </w:r>
      <w:bookmarkEnd w:id="62"/>
      <w:bookmarkEnd w:id="63"/>
    </w:p>
    <w:tbl>
      <w:tblPr>
        <w:tblW w:w="0" w:type="auto"/>
        <w:tblInd w:w="56" w:type="dxa"/>
        <w:tblLayout w:type="fixed"/>
        <w:tblCellMar>
          <w:left w:w="56" w:type="dxa"/>
          <w:right w:w="56" w:type="dxa"/>
        </w:tblCellMar>
        <w:tblLook w:val="0000" w:firstRow="0" w:lastRow="0" w:firstColumn="0" w:lastColumn="0" w:noHBand="0" w:noVBand="0"/>
      </w:tblPr>
      <w:tblGrid>
        <w:gridCol w:w="28"/>
        <w:gridCol w:w="2241"/>
        <w:gridCol w:w="27"/>
        <w:gridCol w:w="1107"/>
        <w:gridCol w:w="27"/>
        <w:gridCol w:w="1107"/>
        <w:gridCol w:w="27"/>
        <w:gridCol w:w="2525"/>
        <w:gridCol w:w="28"/>
      </w:tblGrid>
      <w:tr>
        <w:trPr>
          <w:gridAfter w:val="1"/>
          <w:wAfter w:w="28"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9" w:type="dxa"/>
            <w:gridSpan w:val="2"/>
            <w:tcBorders>
              <w:top w:val="single" w:sz="8" w:space="0" w:color="auto"/>
            </w:tcBorders>
          </w:tcPr>
          <w:p>
            <w:pPr>
              <w:pStyle w:val="nTable"/>
              <w:spacing w:after="40"/>
              <w:ind w:right="113"/>
            </w:pPr>
            <w:r>
              <w:rPr>
                <w:i/>
              </w:rPr>
              <w:t>Local Government Grants Act 1978</w:t>
            </w:r>
          </w:p>
        </w:tc>
        <w:tc>
          <w:tcPr>
            <w:tcW w:w="1134" w:type="dxa"/>
            <w:gridSpan w:val="2"/>
            <w:tcBorders>
              <w:top w:val="single" w:sz="8" w:space="0" w:color="auto"/>
            </w:tcBorders>
          </w:tcPr>
          <w:p>
            <w:pPr>
              <w:pStyle w:val="nTable"/>
              <w:spacing w:after="40"/>
            </w:pPr>
            <w:r>
              <w:t>4 of 1978</w:t>
            </w:r>
          </w:p>
        </w:tc>
        <w:tc>
          <w:tcPr>
            <w:tcW w:w="1134" w:type="dxa"/>
            <w:gridSpan w:val="2"/>
            <w:tcBorders>
              <w:top w:val="single" w:sz="8" w:space="0" w:color="auto"/>
            </w:tcBorders>
          </w:tcPr>
          <w:p>
            <w:pPr>
              <w:pStyle w:val="nTable"/>
              <w:spacing w:after="40"/>
            </w:pPr>
            <w:r>
              <w:t>11 May 1978</w:t>
            </w:r>
          </w:p>
        </w:tc>
        <w:tc>
          <w:tcPr>
            <w:tcW w:w="2552" w:type="dxa"/>
            <w:gridSpan w:val="2"/>
            <w:tcBorders>
              <w:top w:val="single" w:sz="8" w:space="0" w:color="auto"/>
            </w:tcBorders>
          </w:tcPr>
          <w:p>
            <w:pPr>
              <w:pStyle w:val="nTable"/>
              <w:spacing w:after="40"/>
            </w:pPr>
            <w:r>
              <w:t>11 May 1978</w:t>
            </w:r>
          </w:p>
        </w:tc>
      </w:tr>
      <w:tr>
        <w:trPr>
          <w:gridAfter w:val="1"/>
          <w:wAfter w:w="28" w:type="dxa"/>
          <w:cantSplit/>
        </w:trPr>
        <w:tc>
          <w:tcPr>
            <w:tcW w:w="2269" w:type="dxa"/>
            <w:gridSpan w:val="2"/>
          </w:tcPr>
          <w:p>
            <w:pPr>
              <w:pStyle w:val="nTable"/>
              <w:spacing w:after="40"/>
              <w:ind w:right="113"/>
            </w:pPr>
            <w:r>
              <w:rPr>
                <w:i/>
              </w:rPr>
              <w:t>Local Government Grants Amendment Act 1985</w:t>
            </w:r>
          </w:p>
        </w:tc>
        <w:tc>
          <w:tcPr>
            <w:tcW w:w="1134" w:type="dxa"/>
            <w:gridSpan w:val="2"/>
          </w:tcPr>
          <w:p>
            <w:pPr>
              <w:pStyle w:val="nTable"/>
              <w:spacing w:after="40"/>
            </w:pPr>
            <w:r>
              <w:t>56 of 1985</w:t>
            </w:r>
          </w:p>
        </w:tc>
        <w:tc>
          <w:tcPr>
            <w:tcW w:w="1134" w:type="dxa"/>
            <w:gridSpan w:val="2"/>
          </w:tcPr>
          <w:p>
            <w:pPr>
              <w:pStyle w:val="nTable"/>
              <w:spacing w:after="40"/>
            </w:pPr>
            <w:r>
              <w:t>28 Oct 1985</w:t>
            </w:r>
          </w:p>
        </w:tc>
        <w:tc>
          <w:tcPr>
            <w:tcW w:w="2552" w:type="dxa"/>
            <w:gridSpan w:val="2"/>
          </w:tcPr>
          <w:p>
            <w:pPr>
              <w:pStyle w:val="nTable"/>
              <w:spacing w:after="40"/>
            </w:pPr>
            <w:r>
              <w:t>s. 1 and 2: 28 Oct 1985;</w:t>
            </w:r>
            <w:r>
              <w:br/>
              <w:t xml:space="preserve">Act other than s. 1 and 2: 13 Dec 1985 (see s. 2 and </w:t>
            </w:r>
            <w:r>
              <w:rPr>
                <w:i/>
              </w:rPr>
              <w:t>Gazette</w:t>
            </w:r>
            <w:r>
              <w:t xml:space="preserve"> 13 Dec 1985 p. 4758)</w:t>
            </w:r>
          </w:p>
        </w:tc>
      </w:tr>
      <w:tr>
        <w:trPr>
          <w:gridAfter w:val="1"/>
          <w:wAfter w:w="28" w:type="dxa"/>
          <w:cantSplit/>
        </w:trPr>
        <w:tc>
          <w:tcPr>
            <w:tcW w:w="2269" w:type="dxa"/>
            <w:gridSpan w:val="2"/>
          </w:tcPr>
          <w:p>
            <w:pPr>
              <w:pStyle w:val="nTable"/>
              <w:spacing w:after="40"/>
              <w:ind w:right="113"/>
            </w:pPr>
            <w:r>
              <w:rPr>
                <w:i/>
              </w:rPr>
              <w:t>Local Government Grants Amendment Act 1988</w:t>
            </w:r>
            <w:r>
              <w:rPr>
                <w:vertAlign w:val="superscript"/>
              </w:rPr>
              <w:t> 3</w:t>
            </w:r>
          </w:p>
        </w:tc>
        <w:tc>
          <w:tcPr>
            <w:tcW w:w="1134" w:type="dxa"/>
            <w:gridSpan w:val="2"/>
          </w:tcPr>
          <w:p>
            <w:pPr>
              <w:pStyle w:val="nTable"/>
              <w:spacing w:after="40"/>
            </w:pPr>
            <w:r>
              <w:t>12 of 1988</w:t>
            </w:r>
          </w:p>
        </w:tc>
        <w:tc>
          <w:tcPr>
            <w:tcW w:w="1134" w:type="dxa"/>
            <w:gridSpan w:val="2"/>
          </w:tcPr>
          <w:p>
            <w:pPr>
              <w:pStyle w:val="nTable"/>
              <w:spacing w:after="40"/>
            </w:pPr>
            <w:r>
              <w:t>6 Sep 1988</w:t>
            </w:r>
          </w:p>
        </w:tc>
        <w:tc>
          <w:tcPr>
            <w:tcW w:w="2552" w:type="dxa"/>
            <w:gridSpan w:val="2"/>
          </w:tcPr>
          <w:p>
            <w:pPr>
              <w:pStyle w:val="nTable"/>
              <w:spacing w:after="40"/>
            </w:pPr>
            <w:r>
              <w:t>1 Jul 1988 (see s. 2(b))</w:t>
            </w:r>
          </w:p>
        </w:tc>
      </w:tr>
      <w:tr>
        <w:trPr>
          <w:gridAfter w:val="1"/>
          <w:wAfter w:w="28" w:type="dxa"/>
          <w:cantSplit/>
        </w:trPr>
        <w:tc>
          <w:tcPr>
            <w:tcW w:w="2269" w:type="dxa"/>
            <w:gridSpan w:val="2"/>
          </w:tcPr>
          <w:p>
            <w:pPr>
              <w:pStyle w:val="nTable"/>
              <w:spacing w:after="40"/>
              <w:ind w:right="113"/>
            </w:pPr>
            <w:r>
              <w:rPr>
                <w:i/>
              </w:rPr>
              <w:t>Acts Amendment (Public Sector Management) Act 1994</w:t>
            </w:r>
            <w:r>
              <w:t xml:space="preserve"> s. 3(2) and Pt. 3</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Pr>
        <w:tc>
          <w:tcPr>
            <w:tcW w:w="2269"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After w:val="1"/>
          <w:wAfter w:w="28" w:type="dxa"/>
          <w:cantSplit/>
        </w:trPr>
        <w:tc>
          <w:tcPr>
            <w:tcW w:w="2269" w:type="dxa"/>
            <w:gridSpan w:val="2"/>
          </w:tcPr>
          <w:p>
            <w:pPr>
              <w:pStyle w:val="nTable"/>
              <w:spacing w:after="40"/>
              <w:ind w:right="113"/>
            </w:pPr>
            <w:r>
              <w:rPr>
                <w:i/>
              </w:rPr>
              <w:t>Statutes (Repeals and Minor Amendments) Act (No. 2) 1998</w:t>
            </w:r>
            <w:r>
              <w:t xml:space="preserve"> s. 45</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28" w:type="dxa"/>
          <w:cantSplit/>
        </w:trPr>
        <w:tc>
          <w:tcPr>
            <w:tcW w:w="7089" w:type="dxa"/>
            <w:gridSpan w:val="8"/>
          </w:tcPr>
          <w:p>
            <w:pPr>
              <w:pStyle w:val="nTable"/>
              <w:spacing w:after="40"/>
            </w:pPr>
            <w:r>
              <w:rPr>
                <w:b/>
              </w:rPr>
              <w:t xml:space="preserve">Reprint of the </w:t>
            </w:r>
            <w:r>
              <w:rPr>
                <w:b/>
                <w:i/>
              </w:rPr>
              <w:t>Local Government Grants Act 1978</w:t>
            </w:r>
            <w:r>
              <w:rPr>
                <w:b/>
              </w:rPr>
              <w:t xml:space="preserve"> as at 1 Mar 2002</w:t>
            </w:r>
            <w:r>
              <w:rPr>
                <w:b/>
              </w:rPr>
              <w:br/>
            </w:r>
            <w:r>
              <w:t>(includes amendments listed above)</w:t>
            </w:r>
          </w:p>
        </w:tc>
      </w:tr>
      <w:tr>
        <w:trPr>
          <w:gridAfter w:val="1"/>
          <w:wAfter w:w="28" w:type="dxa"/>
          <w:cantSplit/>
        </w:trPr>
        <w:tc>
          <w:tcPr>
            <w:tcW w:w="2269" w:type="dxa"/>
            <w:gridSpan w:val="2"/>
          </w:tcPr>
          <w:p>
            <w:pPr>
              <w:pStyle w:val="nTable"/>
              <w:spacing w:after="40"/>
              <w:rPr>
                <w:i/>
              </w:rPr>
            </w:pPr>
            <w:r>
              <w:rPr>
                <w:i/>
              </w:rPr>
              <w:t xml:space="preserve">Local Government Amendment Act 2004 </w:t>
            </w:r>
            <w:r>
              <w:rPr>
                <w:iCs/>
              </w:rPr>
              <w:t>s. 13</w:t>
            </w:r>
          </w:p>
        </w:tc>
        <w:tc>
          <w:tcPr>
            <w:tcW w:w="1134" w:type="dxa"/>
            <w:gridSpan w:val="2"/>
          </w:tcPr>
          <w:p>
            <w:pPr>
              <w:pStyle w:val="nTable"/>
              <w:spacing w:after="40"/>
            </w:pPr>
            <w:r>
              <w:rPr>
                <w:snapToGrid w:val="0"/>
              </w:rPr>
              <w:t>49 of 2004</w:t>
            </w:r>
          </w:p>
        </w:tc>
        <w:tc>
          <w:tcPr>
            <w:tcW w:w="1134" w:type="dxa"/>
            <w:gridSpan w:val="2"/>
          </w:tcPr>
          <w:p>
            <w:pPr>
              <w:pStyle w:val="nTable"/>
              <w:spacing w:after="40"/>
            </w:pPr>
            <w:r>
              <w:t>12 Nov 2004</w:t>
            </w:r>
          </w:p>
        </w:tc>
        <w:tc>
          <w:tcPr>
            <w:tcW w:w="2552" w:type="dxa"/>
            <w:gridSpan w:val="2"/>
          </w:tcPr>
          <w:p>
            <w:pPr>
              <w:pStyle w:val="nTable"/>
              <w:spacing w:after="40"/>
            </w:pPr>
            <w:r>
              <w:t xml:space="preserve">1 Apr 2005 (see s. 2 and </w:t>
            </w:r>
            <w:r>
              <w:rPr>
                <w:i/>
                <w:iCs/>
              </w:rPr>
              <w:t>Gazette</w:t>
            </w:r>
            <w:r>
              <w:t xml:space="preserve"> 31 Mar 2005 p. 1029)</w:t>
            </w:r>
          </w:p>
        </w:tc>
      </w:tr>
      <w:tr>
        <w:trPr>
          <w:gridAfter w:val="1"/>
          <w:wAfter w:w="28" w:type="dxa"/>
          <w:cantSplit/>
        </w:trPr>
        <w:tc>
          <w:tcPr>
            <w:tcW w:w="2269" w:type="dxa"/>
            <w:gridSpan w:val="2"/>
          </w:tcPr>
          <w:p>
            <w:pPr>
              <w:pStyle w:val="nTable"/>
              <w:spacing w:after="40"/>
              <w:rPr>
                <w:i/>
              </w:rPr>
            </w:pPr>
            <w:r>
              <w:rPr>
                <w:i/>
                <w:snapToGrid w:val="0"/>
              </w:rPr>
              <w:t>Machinery of Government (Miscellaneous Amendments) Act 2006</w:t>
            </w:r>
            <w:r>
              <w:rPr>
                <w:i/>
                <w:iCs/>
                <w:snapToGrid w:val="0"/>
              </w:rPr>
              <w:t xml:space="preserve"> </w:t>
            </w:r>
            <w:r>
              <w:rPr>
                <w:snapToGrid w:val="0"/>
              </w:rPr>
              <w:t>Pt. 12 Div. 4</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gridBefore w:val="1"/>
          <w:wBefore w:w="28" w:type="dxa"/>
          <w:cantSplit/>
        </w:trPr>
        <w:tc>
          <w:tcPr>
            <w:tcW w:w="2268" w:type="dxa"/>
            <w:gridSpan w:val="2"/>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shd w:val="clear" w:color="auto" w:fill="auto"/>
          </w:tcPr>
          <w:p>
            <w:pPr>
              <w:pStyle w:val="nTable"/>
              <w:spacing w:after="40"/>
            </w:pPr>
            <w:r>
              <w:rPr>
                <w:snapToGrid w:val="0"/>
              </w:rPr>
              <w:t>39 of 2010</w:t>
            </w:r>
          </w:p>
        </w:tc>
        <w:tc>
          <w:tcPr>
            <w:tcW w:w="1134" w:type="dxa"/>
            <w:gridSpan w:val="2"/>
            <w:shd w:val="clear" w:color="auto" w:fill="auto"/>
          </w:tcPr>
          <w:p>
            <w:pPr>
              <w:pStyle w:val="nTable"/>
              <w:spacing w:after="40"/>
            </w:pPr>
            <w:r>
              <w:t>1 Oct 2010</w:t>
            </w:r>
          </w:p>
        </w:tc>
        <w:tc>
          <w:tcPr>
            <w:tcW w:w="2553" w:type="dxa"/>
            <w:gridSpan w:val="2"/>
            <w:shd w:val="clear" w:color="auto" w:fill="auto"/>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7089" w:type="dxa"/>
            <w:gridSpan w:val="8"/>
            <w:tcBorders>
              <w:bottom w:val="single" w:sz="8" w:space="0" w:color="auto"/>
            </w:tcBorders>
            <w:shd w:val="clear" w:color="auto" w:fill="auto"/>
          </w:tcPr>
          <w:p>
            <w:pPr>
              <w:pStyle w:val="nTable"/>
              <w:spacing w:after="40"/>
              <w:rPr>
                <w:snapToGrid w:val="0"/>
              </w:rPr>
            </w:pPr>
            <w:r>
              <w:rPr>
                <w:b/>
              </w:rPr>
              <w:t xml:space="preserve">Reprint 2: The </w:t>
            </w:r>
            <w:r>
              <w:rPr>
                <w:b/>
                <w:i/>
              </w:rPr>
              <w:t>Local Government Grants Act 1978</w:t>
            </w:r>
            <w:r>
              <w:rPr>
                <w:b/>
              </w:rPr>
              <w:t xml:space="preserve"> as at 19 Aug 2011</w:t>
            </w:r>
            <w:r>
              <w:rPr>
                <w:b/>
              </w:rPr>
              <w:br/>
            </w:r>
            <w:r>
              <w:t>(includes amendments listed above)</w:t>
            </w:r>
          </w:p>
        </w:tc>
      </w:tr>
    </w:tbl>
    <w:p>
      <w:pPr>
        <w:pStyle w:val="nSubsection"/>
      </w:pPr>
      <w:r>
        <w:rPr>
          <w:snapToGrid w:val="0"/>
          <w:vertAlign w:val="superscript"/>
        </w:rPr>
        <w:t>2</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3</w:t>
      </w:r>
      <w:r>
        <w:rPr>
          <w:snapToGrid w:val="0"/>
        </w:rPr>
        <w:tab/>
        <w:t xml:space="preserve">The </w:t>
      </w:r>
      <w:r>
        <w:rPr>
          <w:i/>
          <w:snapToGrid w:val="0"/>
        </w:rPr>
        <w:t>Local Government Grants Amendment Act 1988</w:t>
      </w:r>
      <w:r>
        <w:rPr>
          <w:snapToGrid w:val="0"/>
        </w:rPr>
        <w:t xml:space="preserve"> s. 7 reads as follows:</w:t>
      </w:r>
    </w:p>
    <w:p>
      <w:pPr>
        <w:pStyle w:val="BlankOpen"/>
        <w:rPr>
          <w:snapToGrid w:val="0"/>
        </w:rPr>
      </w:pPr>
    </w:p>
    <w:p>
      <w:pPr>
        <w:pStyle w:val="nzHeading5"/>
        <w:rPr>
          <w:snapToGrid w:val="0"/>
        </w:rPr>
      </w:pPr>
      <w:r>
        <w:rPr>
          <w:snapToGrid w:val="0"/>
        </w:rPr>
        <w:t>7.</w:t>
      </w:r>
      <w:r>
        <w:rPr>
          <w:snapToGrid w:val="0"/>
        </w:rPr>
        <w:tab/>
        <w:t>Saving</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BlankClose"/>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65" w:name="_Toc421011675"/>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3</w:t>
      </w:r>
    </w:p>
    <w:p>
      <w:pPr>
        <w:pStyle w:val="DefinedTerms"/>
      </w:pPr>
      <w:r>
        <w:t>Commission</w:t>
      </w:r>
      <w:r>
        <w:tab/>
        <w:t>3</w:t>
      </w:r>
    </w:p>
    <w:p>
      <w:pPr>
        <w:pStyle w:val="DefinedTerms"/>
      </w:pPr>
      <w:r>
        <w:t>Commonwealth Act</w:t>
      </w:r>
      <w:r>
        <w:tab/>
        <w:t>3</w:t>
      </w:r>
    </w:p>
    <w:p>
      <w:pPr>
        <w:pStyle w:val="DefinedTerms"/>
      </w:pPr>
      <w:r>
        <w:t>Commonwealth funds</w:t>
      </w:r>
      <w:r>
        <w:tab/>
        <w:t>3</w:t>
      </w:r>
    </w:p>
    <w:p>
      <w:pPr>
        <w:pStyle w:val="DefinedTerms"/>
      </w:pPr>
      <w:r>
        <w:t>Commonwealth Minister</w:t>
      </w:r>
      <w:r>
        <w:tab/>
        <w:t>3</w:t>
      </w:r>
    </w:p>
    <w:p>
      <w:pPr>
        <w:pStyle w:val="DefinedTerms"/>
      </w:pPr>
      <w:r>
        <w:t>Department</w:t>
      </w:r>
      <w:r>
        <w:tab/>
        <w:t>3</w:t>
      </w:r>
    </w:p>
    <w:p>
      <w:pPr>
        <w:pStyle w:val="DefinedTerms"/>
      </w:pPr>
      <w:r>
        <w:t>Deputy Chairman</w:t>
      </w:r>
      <w:r>
        <w:tab/>
        <w:t>3</w:t>
      </w:r>
    </w:p>
    <w:p>
      <w:pPr>
        <w:pStyle w:val="DefinedTerms"/>
      </w:pPr>
      <w:r>
        <w:t>financial year</w:t>
      </w:r>
      <w:r>
        <w:tab/>
        <w:t>3</w:t>
      </w:r>
    </w:p>
    <w:p>
      <w:pPr>
        <w:pStyle w:val="DefinedTerms"/>
      </w:pPr>
      <w:r>
        <w:t>member</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Grants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Grants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Grants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Grants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lvlText w:val="%1."/>
      <w:lvlJc w:val="left"/>
      <w:pPr>
        <w:tabs>
          <w:tab w:val="num" w:pos="1800"/>
        </w:tabs>
        <w:ind w:left="1800" w:hanging="360"/>
      </w:pPr>
    </w:lvl>
  </w:abstractNum>
  <w:abstractNum w:abstractNumId="1">
    <w:nsid w:val="FFFFFF7D"/>
    <w:multiLevelType w:val="singleLevel"/>
    <w:tmpl w:val="7CB84464"/>
    <w:lvl w:ilvl="0">
      <w:start w:val="1"/>
      <w:numFmt w:val="decimal"/>
      <w:lvlText w:val="%1."/>
      <w:lvlJc w:val="left"/>
      <w:pPr>
        <w:tabs>
          <w:tab w:val="num" w:pos="1440"/>
        </w:tabs>
        <w:ind w:left="1440" w:hanging="360"/>
      </w:pPr>
    </w:lvl>
  </w:abstractNum>
  <w:abstractNum w:abstractNumId="2">
    <w:nsid w:val="FFFFFF7E"/>
    <w:multiLevelType w:val="singleLevel"/>
    <w:tmpl w:val="5A24A9A4"/>
    <w:lvl w:ilvl="0">
      <w:start w:val="1"/>
      <w:numFmt w:val="decimal"/>
      <w:lvlText w:val="%1."/>
      <w:lvlJc w:val="left"/>
      <w:pPr>
        <w:tabs>
          <w:tab w:val="num" w:pos="1080"/>
        </w:tabs>
        <w:ind w:left="1080" w:hanging="360"/>
      </w:pPr>
    </w:lvl>
  </w:abstractNum>
  <w:abstractNum w:abstractNumId="3">
    <w:nsid w:val="FFFFFF7F"/>
    <w:multiLevelType w:val="singleLevel"/>
    <w:tmpl w:val="8E944248"/>
    <w:lvl w:ilvl="0">
      <w:start w:val="1"/>
      <w:numFmt w:val="decimal"/>
      <w:lvlText w:val="%1."/>
      <w:lvlJc w:val="left"/>
      <w:pPr>
        <w:tabs>
          <w:tab w:val="num" w:pos="720"/>
        </w:tabs>
        <w:ind w:left="720" w:hanging="360"/>
      </w:pPr>
    </w:lvl>
  </w:abstractNum>
  <w:abstractNum w:abstractNumId="4">
    <w:nsid w:val="FFFFFF80"/>
    <w:multiLevelType w:val="singleLevel"/>
    <w:tmpl w:val="26943D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lvlText w:val="%1."/>
      <w:lvlJc w:val="left"/>
      <w:pPr>
        <w:tabs>
          <w:tab w:val="num" w:pos="360"/>
        </w:tabs>
        <w:ind w:left="360" w:hanging="360"/>
      </w:pPr>
    </w:lvl>
  </w:abstractNum>
  <w:abstractNum w:abstractNumId="9">
    <w:nsid w:val="FFFFFF89"/>
    <w:multiLevelType w:val="singleLevel"/>
    <w:tmpl w:val="8E06E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229D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19"/>
    <w:docVar w:name="WAFER_20140203152743" w:val="RemoveTocBookmarks,RemoveUnusedBookmarks,RemoveLanguageTags,UsedStyles,ResetPageSize,UpdateArrangement"/>
    <w:docVar w:name="WAFER_20140203152743_GUID" w:val="4e39a6bc-f3b8-4ccd-8067-1be76c280d80"/>
    <w:docVar w:name="WAFER_20140203153913" w:val="RemoveTocBookmarks,RunningHeaders"/>
    <w:docVar w:name="WAFER_20140203153913_GUID" w:val="cf361af9-251d-4428-8c02-b175e1cb51ef"/>
    <w:docVar w:name="WAFER_20150602111651" w:val="ResetPageSize,UpdateArrangement,UpdateNTable"/>
    <w:docVar w:name="WAFER_20150602111651_GUID" w:val="51a24fcb-f890-410f-b38f-d599f0195c61"/>
    <w:docVar w:name="WAFER_20151105141519" w:val="UpdateStyles,UsedStyles"/>
    <w:docVar w:name="WAFER_20151105141519_GUID" w:val="f5158ba1-98fc-41a1-82f9-c5f07d9cd5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3468</Words>
  <Characters>16409</Characters>
  <Application>Microsoft Office Word</Application>
  <DocSecurity>0</DocSecurity>
  <Lines>529</Lines>
  <Paragraphs>305</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1978 - 02-a0-05</dc:title>
  <dc:subject/>
  <dc:creator/>
  <cp:keywords/>
  <dc:description/>
  <cp:lastModifiedBy>svcMRProcess</cp:lastModifiedBy>
  <cp:revision>4</cp:revision>
  <cp:lastPrinted>2011-09-04T23:53:00Z</cp:lastPrinted>
  <dcterms:created xsi:type="dcterms:W3CDTF">2019-01-24T03:24:00Z</dcterms:created>
  <dcterms:modified xsi:type="dcterms:W3CDTF">2019-01-24T03:24:00Z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20110819</vt:lpwstr>
  </property>
  <property fmtid="{D5CDD505-2E9C-101B-9397-08002B2CF9AE}" pid="4" name="DocumentType">
    <vt:lpwstr>Act</vt:lpwstr>
  </property>
  <property fmtid="{D5CDD505-2E9C-101B-9397-08002B2CF9AE}" pid="5" name="OwlsUID">
    <vt:i4>467</vt:i4>
  </property>
  <property fmtid="{D5CDD505-2E9C-101B-9397-08002B2CF9AE}" pid="6" name="ReprintNo">
    <vt:lpwstr>2</vt:lpwstr>
  </property>
  <property fmtid="{D5CDD505-2E9C-101B-9397-08002B2CF9AE}" pid="7" name="ReprintedAsAt">
    <vt:filetime>2011-08-18T16:00:00Z</vt:filetime>
  </property>
  <property fmtid="{D5CDD505-2E9C-101B-9397-08002B2CF9AE}" pid="8" name="AsAtDate">
    <vt:lpwstr>19 Aug 2011</vt:lpwstr>
  </property>
  <property fmtid="{D5CDD505-2E9C-101B-9397-08002B2CF9AE}" pid="9" name="Suffix">
    <vt:lpwstr>02-a0-05</vt:lpwstr>
  </property>
</Properties>
</file>