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Terrorism (Preventative Detention) Act 2006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Terrorism (Preventative Detention) Regulations 2011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Terrorism (Preventative Detention) Regulations 2011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_Toc535577470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_Toc535577471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3.</w:t>
      </w:r>
      <w:r>
        <w:tab/>
        <w:t>Corresponding laws (s. 4(1) of the Act)</w:t>
      </w:r>
      <w:r>
        <w:tab/>
      </w:r>
      <w:r>
        <w:fldChar w:fldCharType="begin"/>
      </w:r>
      <w:r>
        <w:instrText xml:space="preserve"> PAGEREF _Toc535577472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_Toc535577474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jc w:val="center"/>
      </w:pPr>
    </w:p>
    <w:p>
      <w:pPr>
        <w:pStyle w:val="PrincipalActReg"/>
      </w:pPr>
      <w:r>
        <w:t>Terrorism (Preventative Detention) Act 2006</w:t>
      </w:r>
    </w:p>
    <w:p>
      <w:pPr>
        <w:pStyle w:val="NameofActReg"/>
      </w:pPr>
      <w:r>
        <w:t>Terrorism (Preventative Detention) Regulations 2011</w:t>
      </w:r>
    </w:p>
    <w:p>
      <w:pPr>
        <w:pStyle w:val="Heading5"/>
      </w:pPr>
      <w:bookmarkStart w:id="3" w:name="_Toc423332722"/>
      <w:bookmarkStart w:id="4" w:name="_Toc425219441"/>
      <w:bookmarkStart w:id="5" w:name="_Toc426249308"/>
      <w:bookmarkStart w:id="6" w:name="_Toc449924704"/>
      <w:bookmarkStart w:id="7" w:name="_Toc449947722"/>
      <w:bookmarkStart w:id="8" w:name="_Toc454185713"/>
      <w:bookmarkStart w:id="9" w:name="_Toc515958686"/>
      <w:bookmarkStart w:id="10" w:name="_Toc303931446"/>
      <w:bookmarkStart w:id="11" w:name="_Toc535577470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pStyle w:val="Subsection"/>
        <w:rPr>
          <w:i/>
        </w:rPr>
      </w:pPr>
      <w:r>
        <w:tab/>
      </w:r>
      <w:r>
        <w:tab/>
      </w:r>
      <w:bookmarkStart w:id="12" w:name="Start_Cursor"/>
      <w:bookmarkEnd w:id="12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Terrorism (Preventative Detention) Regulations 2011</w:t>
      </w:r>
      <w:r>
        <w:t>.</w:t>
      </w:r>
    </w:p>
    <w:p>
      <w:pPr>
        <w:pStyle w:val="Heading5"/>
        <w:rPr>
          <w:spacing w:val="-2"/>
        </w:rPr>
      </w:pPr>
      <w:bookmarkStart w:id="13" w:name="_Toc423332723"/>
      <w:bookmarkStart w:id="14" w:name="_Toc425219442"/>
      <w:bookmarkStart w:id="15" w:name="_Toc426249309"/>
      <w:bookmarkStart w:id="16" w:name="_Toc449924705"/>
      <w:bookmarkStart w:id="17" w:name="_Toc449947723"/>
      <w:bookmarkStart w:id="18" w:name="_Toc454185714"/>
      <w:bookmarkStart w:id="19" w:name="_Toc515958687"/>
      <w:bookmarkStart w:id="20" w:name="_Toc303931447"/>
      <w:bookmarkStart w:id="21" w:name="_Toc53557747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22" w:name="_Toc303931448"/>
      <w:bookmarkStart w:id="23" w:name="_Toc535577472"/>
      <w:r>
        <w:rPr>
          <w:rStyle w:val="CharSectno"/>
        </w:rPr>
        <w:t>3</w:t>
      </w:r>
      <w:r>
        <w:t>.</w:t>
      </w:r>
      <w:r>
        <w:tab/>
        <w:t>Corresponding laws (s. 4(1) of the Act)</w:t>
      </w:r>
      <w:bookmarkEnd w:id="22"/>
      <w:bookmarkEnd w:id="23"/>
    </w:p>
    <w:p>
      <w:pPr>
        <w:pStyle w:val="Subsection"/>
      </w:pPr>
      <w:r>
        <w:tab/>
      </w:r>
      <w:r>
        <w:tab/>
        <w:t xml:space="preserve">For the purposes of the definition of </w:t>
      </w:r>
      <w:r>
        <w:rPr>
          <w:b/>
          <w:i/>
        </w:rPr>
        <w:t>corresponding law</w:t>
      </w:r>
      <w:r>
        <w:t xml:space="preserve"> in section 4(1) of the Act, the following are declared to be corresponding laws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Terrorism (Extraordinary Temporary Powers) Act 2006</w:t>
      </w:r>
      <w:r>
        <w:t xml:space="preserve"> (</w:t>
      </w:r>
      <w:smartTag w:uri="urn:schemas-microsoft-com:office:smarttags" w:element="place">
        <w:smartTag w:uri="urn:schemas-microsoft-com:office:smarttags" w:element="State">
          <w:r>
            <w:t>Australian Capital Territory</w:t>
          </w:r>
        </w:smartTag>
      </w:smartTag>
      <w:r>
        <w:t>) Part 2;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Terrorism (Police Powers) Act 2002</w:t>
      </w:r>
      <w:r>
        <w:t xml:space="preserve"> (</w:t>
      </w:r>
      <w:smartTag w:uri="urn:schemas-microsoft-com:office:smarttags" w:element="place">
        <w:smartTag w:uri="urn:schemas-microsoft-com:office:smarttags" w:element="State">
          <w:r>
            <w:t>New South Wales</w:t>
          </w:r>
        </w:smartTag>
      </w:smartTag>
      <w:r>
        <w:t>) Part 2A;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</w:rPr>
        <w:t xml:space="preserve">Terrorism (Emergency Powers) Act </w:t>
      </w:r>
      <w:r>
        <w:t>(</w:t>
      </w:r>
      <w:smartTag w:uri="urn:schemas-microsoft-com:office:smarttags" w:element="place">
        <w:smartTag w:uri="urn:schemas-microsoft-com:office:smarttags" w:element="State">
          <w:r>
            <w:t>Northern Territory</w:t>
          </w:r>
        </w:smartTag>
      </w:smartTag>
      <w:r>
        <w:t>) Part 2B;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</w:rPr>
        <w:t>Terrorism (Preventative Detention) Act 2005</w:t>
      </w:r>
      <w:r>
        <w:t xml:space="preserve"> (</w:t>
      </w:r>
      <w:smartTag w:uri="urn:schemas-microsoft-com:office:smarttags" w:element="place">
        <w:smartTag w:uri="urn:schemas-microsoft-com:office:smarttags" w:element="State">
          <w:r>
            <w:t>Queensland</w:t>
          </w:r>
        </w:smartTag>
      </w:smartTag>
      <w:r>
        <w:t>);</w:t>
      </w:r>
    </w:p>
    <w:p>
      <w:pPr>
        <w:pStyle w:val="Indenta"/>
      </w:pPr>
      <w:r>
        <w:tab/>
        <w:t>(e)</w:t>
      </w:r>
      <w:r>
        <w:tab/>
        <w:t xml:space="preserve">the </w:t>
      </w:r>
      <w:r>
        <w:rPr>
          <w:i/>
        </w:rPr>
        <w:t>Terrorism (Preventative Detention) Act 2005</w:t>
      </w:r>
      <w:r>
        <w:t xml:space="preserve"> (</w:t>
      </w:r>
      <w:smartTag w:uri="urn:schemas-microsoft-com:office:smarttags" w:element="place">
        <w:smartTag w:uri="urn:schemas-microsoft-com:office:smarttags" w:element="State">
          <w:r>
            <w:t>South Australia</w:t>
          </w:r>
        </w:smartTag>
      </w:smartTag>
      <w:r>
        <w:t>);</w:t>
      </w:r>
    </w:p>
    <w:p>
      <w:pPr>
        <w:pStyle w:val="Indenta"/>
      </w:pPr>
      <w:r>
        <w:tab/>
        <w:t>(f)</w:t>
      </w:r>
      <w:r>
        <w:tab/>
        <w:t xml:space="preserve">the </w:t>
      </w:r>
      <w:r>
        <w:rPr>
          <w:i/>
        </w:rPr>
        <w:t xml:space="preserve">Terrorism (Preventative Detention) Act 2005 </w:t>
      </w:r>
      <w:r>
        <w:t>(</w:t>
      </w:r>
      <w:smartTag w:uri="urn:schemas-microsoft-com:office:smarttags" w:element="place">
        <w:smartTag w:uri="urn:schemas-microsoft-com:office:smarttags" w:element="State">
          <w:r>
            <w:t>Tasmania</w:t>
          </w:r>
        </w:smartTag>
      </w:smartTag>
      <w:r>
        <w:t>);</w:t>
      </w:r>
    </w:p>
    <w:p>
      <w:pPr>
        <w:pStyle w:val="Indenta"/>
      </w:pPr>
      <w:r>
        <w:tab/>
        <w:t>(g)</w:t>
      </w:r>
      <w:r>
        <w:tab/>
        <w:t xml:space="preserve">the </w:t>
      </w:r>
      <w:r>
        <w:rPr>
          <w:i/>
        </w:rPr>
        <w:t>Terrorism (Community Protection) Act 2003</w:t>
      </w:r>
      <w:r>
        <w:t xml:space="preserve"> (Victoria) Part 2A.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24" w:name="_Toc113695922"/>
    </w:p>
    <w:p>
      <w:pPr>
        <w:pStyle w:val="nHeading2"/>
      </w:pPr>
      <w:bookmarkStart w:id="25" w:name="_Toc303930543"/>
      <w:bookmarkStart w:id="26" w:name="_Toc303931449"/>
      <w:bookmarkStart w:id="27" w:name="_Toc425243611"/>
      <w:bookmarkStart w:id="28" w:name="_Toc535577473"/>
      <w:r>
        <w:t>Notes</w:t>
      </w:r>
      <w:bookmarkEnd w:id="25"/>
      <w:bookmarkEnd w:id="26"/>
      <w:bookmarkEnd w:id="27"/>
      <w:bookmarkEnd w:id="28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Terrorism (Preventative Detention) Regulations 2011.</w:t>
      </w:r>
      <w:r>
        <w:t xml:space="preserve">  </w:t>
      </w:r>
      <w:r>
        <w:rPr>
          <w:snapToGrid w:val="0"/>
        </w:rPr>
        <w:t>The following table contains information about those regulations.</w:t>
      </w:r>
    </w:p>
    <w:p>
      <w:pPr>
        <w:pStyle w:val="nHeading3"/>
      </w:pPr>
      <w:bookmarkStart w:id="29" w:name="_Toc303931450"/>
      <w:bookmarkStart w:id="30" w:name="_Toc535577474"/>
      <w:r>
        <w:t>Compilation table</w:t>
      </w:r>
      <w:bookmarkEnd w:id="29"/>
      <w:bookmarkEnd w:id="30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Terrorism (Preventative Detention) Regulations 2011</w:t>
            </w:r>
          </w:p>
          <w:p/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Sep 2011 p. 3767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r. 1 and 2: 16 Sep 2011 (see r. 2(a))</w:t>
            </w:r>
            <w:r>
              <w:br/>
              <w:t>Regulations other than r. 1 and 2: 17 Sep 2011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bookmarkEnd w:id="24"/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Sep 2011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1" w:name="Compilation"/>
    <w:bookmarkEnd w:id="31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2" w:name="Coversheet"/>
    <w:bookmarkEnd w:id="3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Terrorism (Preventative Detention) Regulations 2011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11121129"/>
    <w:docVar w:name="WAFER_20150721115004" w:val="ResetPageSize,UpdateArrangement,UpdateNTable"/>
    <w:docVar w:name="WAFER_20150721115004_GUID" w:val="d19b7e47-2367-4c59-a75a-e2cf5656dba8"/>
    <w:docVar w:name="WAFER_20151111121129" w:val="UpdateStyles,UsedStyles"/>
    <w:docVar w:name="WAFER_20151111121129_GUID" w:val="d1f76644-0298-4480-a041-be934ed9669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343</Words>
  <Characters>2018</Characters>
  <Application>Microsoft Office Word</Application>
  <DocSecurity>0</DocSecurity>
  <Lines>87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Terrorism (Preventative Detention) Regulations 2011 - 00-a0-04</dc:title>
  <dc:subject/>
  <dc:creator/>
  <cp:keywords/>
  <dc:description/>
  <cp:lastModifiedBy>svcMRProcess</cp:lastModifiedBy>
  <cp:revision>4</cp:revision>
  <cp:lastPrinted>2011-08-12T05:22:00Z</cp:lastPrinted>
  <dcterms:created xsi:type="dcterms:W3CDTF">2019-01-18T07:13:00Z</dcterms:created>
  <dcterms:modified xsi:type="dcterms:W3CDTF">2019-01-18T07:13:00Z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cementDate">
    <vt:lpwstr>20110917</vt:lpwstr>
  </property>
  <property fmtid="{D5CDD505-2E9C-101B-9397-08002B2CF9AE}" pid="3" name="ID">
    <vt:lpwstr>16 Sep 2011 p 3767-8</vt:lpwstr>
  </property>
  <property fmtid="{D5CDD505-2E9C-101B-9397-08002B2CF9AE}" pid="4" name="DocumentType">
    <vt:lpwstr>Reg</vt:lpwstr>
  </property>
  <property fmtid="{D5CDD505-2E9C-101B-9397-08002B2CF9AE}" pid="5" name="AsAtDate">
    <vt:lpwstr>17 Sep 2011</vt:lpwstr>
  </property>
  <property fmtid="{D5CDD505-2E9C-101B-9397-08002B2CF9AE}" pid="6" name="Suffix">
    <vt:lpwstr>00-a0-04</vt:lpwstr>
  </property>
</Properties>
</file>