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_Toc307412082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_Toc307412083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_Toc307412084 \h </w:instrText>
      </w:r>
      <w:r>
        <w:fldChar w:fldCharType="separate"/>
      </w:r>
      <w:r>
        <w:t>1</w:t>
      </w:r>
      <w:r>
        <w:fldChar w:fldCharType="end"/>
      </w:r>
    </w:p>
    <w:p>
      <w:pPr>
        <w:pStyle w:val="TOC8"/>
        <w:rPr>
          <w:sz w:val="24"/>
          <w:szCs w:val="24"/>
          <w:lang w:val="en-US"/>
        </w:rPr>
      </w:pPr>
      <w:r>
        <w:t>4</w:t>
      </w:r>
      <w:r>
        <w:rPr>
          <w:snapToGrid w:val="0"/>
        </w:rPr>
        <w:t>.</w:t>
      </w:r>
      <w:r>
        <w:rPr>
          <w:snapToGrid w:val="0"/>
        </w:rPr>
        <w:tab/>
        <w:t>Vesting of land</w:t>
      </w:r>
      <w:r>
        <w:tab/>
      </w:r>
      <w:r>
        <w:fldChar w:fldCharType="begin"/>
      </w:r>
      <w:r>
        <w:instrText xml:space="preserve"> PAGEREF _Toc307412085 \h </w:instrText>
      </w:r>
      <w:r>
        <w:fldChar w:fldCharType="separate"/>
      </w:r>
      <w:r>
        <w:t>2</w:t>
      </w:r>
      <w:r>
        <w:fldChar w:fldCharType="end"/>
      </w:r>
    </w:p>
    <w:p>
      <w:pPr>
        <w:pStyle w:val="TOC8"/>
        <w:rPr>
          <w:sz w:val="24"/>
          <w:szCs w:val="24"/>
          <w:lang w:val="en-US"/>
        </w:rPr>
      </w:pPr>
      <w:r>
        <w:t>5</w:t>
      </w:r>
      <w:r>
        <w:rPr>
          <w:snapToGrid w:val="0"/>
        </w:rPr>
        <w:t>.</w:t>
      </w:r>
      <w:r>
        <w:rPr>
          <w:snapToGrid w:val="0"/>
        </w:rPr>
        <w:tab/>
        <w:t>Excision of certain land for drainage or road purposes</w:t>
      </w:r>
      <w:r>
        <w:tab/>
      </w:r>
      <w:r>
        <w:fldChar w:fldCharType="begin"/>
      </w:r>
      <w:r>
        <w:instrText xml:space="preserve"> PAGEREF _Toc307412086 \h </w:instrText>
      </w:r>
      <w:r>
        <w:fldChar w:fldCharType="separate"/>
      </w:r>
      <w:r>
        <w:t>3</w:t>
      </w:r>
      <w:r>
        <w:fldChar w:fldCharType="end"/>
      </w:r>
    </w:p>
    <w:p>
      <w:pPr>
        <w:pStyle w:val="TOC8"/>
        <w:rPr>
          <w:sz w:val="24"/>
          <w:szCs w:val="24"/>
          <w:lang w:val="en-US"/>
        </w:rPr>
      </w:pPr>
      <w:r>
        <w:t>6</w:t>
      </w:r>
      <w:r>
        <w:rPr>
          <w:snapToGrid w:val="0"/>
        </w:rPr>
        <w:t>.</w:t>
      </w:r>
      <w:r>
        <w:rPr>
          <w:snapToGrid w:val="0"/>
        </w:rPr>
        <w:tab/>
        <w:t>Creation of reserve</w:t>
      </w:r>
      <w:r>
        <w:tab/>
      </w:r>
      <w:r>
        <w:fldChar w:fldCharType="begin"/>
      </w:r>
      <w:r>
        <w:instrText xml:space="preserve"> PAGEREF _Toc307412087 \h </w:instrText>
      </w:r>
      <w:r>
        <w:fldChar w:fldCharType="separate"/>
      </w:r>
      <w:r>
        <w:t>3</w:t>
      </w:r>
      <w:r>
        <w:fldChar w:fldCharType="end"/>
      </w:r>
    </w:p>
    <w:p>
      <w:pPr>
        <w:pStyle w:val="TOC8"/>
        <w:rPr>
          <w:sz w:val="24"/>
          <w:szCs w:val="24"/>
          <w:lang w:val="en-US"/>
        </w:rPr>
      </w:pPr>
      <w:r>
        <w:t>7</w:t>
      </w:r>
      <w:r>
        <w:rPr>
          <w:snapToGrid w:val="0"/>
        </w:rPr>
        <w:t>.</w:t>
      </w:r>
      <w:r>
        <w:rPr>
          <w:snapToGrid w:val="0"/>
        </w:rPr>
        <w:tab/>
        <w:t>Constitution of The Queen Elizabeth II Medical Centre Trust</w:t>
      </w:r>
      <w:r>
        <w:tab/>
      </w:r>
      <w:r>
        <w:fldChar w:fldCharType="begin"/>
      </w:r>
      <w:r>
        <w:instrText xml:space="preserve"> PAGEREF _Toc307412088 \h </w:instrText>
      </w:r>
      <w:r>
        <w:fldChar w:fldCharType="separate"/>
      </w:r>
      <w:r>
        <w:t>4</w:t>
      </w:r>
      <w:r>
        <w:fldChar w:fldCharType="end"/>
      </w:r>
    </w:p>
    <w:p>
      <w:pPr>
        <w:pStyle w:val="TOC8"/>
        <w:rPr>
          <w:sz w:val="24"/>
          <w:szCs w:val="24"/>
          <w:lang w:val="en-US"/>
        </w:rPr>
      </w:pPr>
      <w:r>
        <w:t>8</w:t>
      </w:r>
      <w:r>
        <w:rPr>
          <w:snapToGrid w:val="0"/>
        </w:rPr>
        <w:t>.</w:t>
      </w:r>
      <w:r>
        <w:rPr>
          <w:snapToGrid w:val="0"/>
        </w:rPr>
        <w:tab/>
        <w:t>Quorum</w:t>
      </w:r>
      <w:r>
        <w:tab/>
      </w:r>
      <w:r>
        <w:fldChar w:fldCharType="begin"/>
      </w:r>
      <w:r>
        <w:instrText xml:space="preserve"> PAGEREF _Toc307412089 \h </w:instrText>
      </w:r>
      <w:r>
        <w:fldChar w:fldCharType="separate"/>
      </w:r>
      <w:r>
        <w:t>5</w:t>
      </w:r>
      <w:r>
        <w:fldChar w:fldCharType="end"/>
      </w:r>
    </w:p>
    <w:p>
      <w:pPr>
        <w:pStyle w:val="TOC8"/>
        <w:rPr>
          <w:sz w:val="24"/>
          <w:szCs w:val="24"/>
          <w:lang w:val="en-US"/>
        </w:rPr>
      </w:pPr>
      <w:r>
        <w:t>9</w:t>
      </w:r>
      <w:r>
        <w:rPr>
          <w:snapToGrid w:val="0"/>
        </w:rPr>
        <w:t>.</w:t>
      </w:r>
      <w:r>
        <w:rPr>
          <w:snapToGrid w:val="0"/>
        </w:rPr>
        <w:tab/>
        <w:t>Vacancies</w:t>
      </w:r>
      <w:r>
        <w:tab/>
      </w:r>
      <w:r>
        <w:fldChar w:fldCharType="begin"/>
      </w:r>
      <w:r>
        <w:instrText xml:space="preserve"> PAGEREF _Toc307412090 \h </w:instrText>
      </w:r>
      <w:r>
        <w:fldChar w:fldCharType="separate"/>
      </w:r>
      <w:r>
        <w:t>5</w:t>
      </w:r>
      <w:r>
        <w:fldChar w:fldCharType="end"/>
      </w:r>
    </w:p>
    <w:p>
      <w:pPr>
        <w:pStyle w:val="TOC8"/>
        <w:rPr>
          <w:sz w:val="24"/>
          <w:szCs w:val="24"/>
          <w:lang w:val="en-US"/>
        </w:rPr>
      </w:pPr>
      <w:r>
        <w:t>10</w:t>
      </w:r>
      <w:r>
        <w:rPr>
          <w:snapToGrid w:val="0"/>
        </w:rPr>
        <w:t>.</w:t>
      </w:r>
      <w:r>
        <w:rPr>
          <w:snapToGrid w:val="0"/>
        </w:rPr>
        <w:tab/>
        <w:t>Meetings of Trust</w:t>
      </w:r>
      <w:r>
        <w:tab/>
      </w:r>
      <w:r>
        <w:fldChar w:fldCharType="begin"/>
      </w:r>
      <w:r>
        <w:instrText xml:space="preserve"> PAGEREF _Toc307412091 \h </w:instrText>
      </w:r>
      <w:r>
        <w:fldChar w:fldCharType="separate"/>
      </w:r>
      <w:r>
        <w:t>6</w:t>
      </w:r>
      <w:r>
        <w:fldChar w:fldCharType="end"/>
      </w:r>
    </w:p>
    <w:p>
      <w:pPr>
        <w:pStyle w:val="TOC8"/>
        <w:rPr>
          <w:sz w:val="24"/>
          <w:szCs w:val="24"/>
          <w:lang w:val="en-US"/>
        </w:rPr>
      </w:pPr>
      <w:r>
        <w:t>11</w:t>
      </w:r>
      <w:r>
        <w:rPr>
          <w:snapToGrid w:val="0"/>
        </w:rPr>
        <w:t>.</w:t>
      </w:r>
      <w:r>
        <w:rPr>
          <w:snapToGrid w:val="0"/>
        </w:rPr>
        <w:tab/>
        <w:t>Use of common seal</w:t>
      </w:r>
      <w:r>
        <w:tab/>
      </w:r>
      <w:r>
        <w:fldChar w:fldCharType="begin"/>
      </w:r>
      <w:r>
        <w:instrText xml:space="preserve"> PAGEREF _Toc307412092 \h </w:instrText>
      </w:r>
      <w:r>
        <w:fldChar w:fldCharType="separate"/>
      </w:r>
      <w:r>
        <w:t>6</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_Toc307412093 \h </w:instrText>
      </w:r>
      <w:r>
        <w:fldChar w:fldCharType="separate"/>
      </w:r>
      <w:r>
        <w:t>6</w:t>
      </w:r>
      <w:r>
        <w:fldChar w:fldCharType="end"/>
      </w:r>
    </w:p>
    <w:p>
      <w:pPr>
        <w:pStyle w:val="TOC8"/>
        <w:rPr>
          <w:sz w:val="24"/>
          <w:szCs w:val="24"/>
          <w:lang w:val="en-US"/>
        </w:rPr>
      </w:pPr>
      <w:r>
        <w:t>13</w:t>
      </w:r>
      <w:r>
        <w:rPr>
          <w:snapToGrid w:val="0"/>
        </w:rPr>
        <w:t>.</w:t>
      </w:r>
      <w:r>
        <w:rPr>
          <w:snapToGrid w:val="0"/>
        </w:rPr>
        <w:tab/>
        <w:t>Functions of the Trust</w:t>
      </w:r>
      <w:r>
        <w:tab/>
      </w:r>
      <w:r>
        <w:fldChar w:fldCharType="begin"/>
      </w:r>
      <w:r>
        <w:instrText xml:space="preserve"> PAGEREF _Toc307412094 \h </w:instrText>
      </w:r>
      <w:r>
        <w:fldChar w:fldCharType="separate"/>
      </w:r>
      <w:r>
        <w:t>7</w:t>
      </w:r>
      <w:r>
        <w:fldChar w:fldCharType="end"/>
      </w:r>
    </w:p>
    <w:p>
      <w:pPr>
        <w:pStyle w:val="TOC8"/>
        <w:rPr>
          <w:sz w:val="24"/>
          <w:szCs w:val="24"/>
          <w:lang w:val="en-US"/>
        </w:rPr>
      </w:pPr>
      <w:r>
        <w:t>13A</w:t>
      </w:r>
      <w:r>
        <w:rPr>
          <w:snapToGrid w:val="0"/>
        </w:rPr>
        <w:t>.</w:t>
      </w:r>
      <w:r>
        <w:rPr>
          <w:snapToGrid w:val="0"/>
        </w:rPr>
        <w:tab/>
        <w:t>Additional land for Queen Elizabeth II Medical Centre Reserve</w:t>
      </w:r>
      <w:r>
        <w:tab/>
      </w:r>
      <w:r>
        <w:fldChar w:fldCharType="begin"/>
      </w:r>
      <w:r>
        <w:instrText xml:space="preserve"> PAGEREF _Toc307412095 \h </w:instrText>
      </w:r>
      <w:r>
        <w:fldChar w:fldCharType="separate"/>
      </w:r>
      <w:r>
        <w:t>13</w:t>
      </w:r>
      <w:r>
        <w:fldChar w:fldCharType="end"/>
      </w:r>
    </w:p>
    <w:p>
      <w:pPr>
        <w:pStyle w:val="TOC8"/>
        <w:rPr>
          <w:sz w:val="24"/>
          <w:szCs w:val="24"/>
          <w:lang w:val="en-US"/>
        </w:rPr>
      </w:pPr>
      <w:r>
        <w:t>14</w:t>
      </w:r>
      <w:r>
        <w:rPr>
          <w:snapToGrid w:val="0"/>
        </w:rPr>
        <w:t>.</w:t>
      </w:r>
      <w:r>
        <w:rPr>
          <w:snapToGrid w:val="0"/>
        </w:rPr>
        <w:tab/>
        <w:t>Officers and employees</w:t>
      </w:r>
      <w:r>
        <w:tab/>
      </w:r>
      <w:r>
        <w:fldChar w:fldCharType="begin"/>
      </w:r>
      <w:r>
        <w:instrText xml:space="preserve"> PAGEREF _Toc307412096 \h </w:instrText>
      </w:r>
      <w:r>
        <w:fldChar w:fldCharType="separate"/>
      </w:r>
      <w:r>
        <w:t>14</w:t>
      </w:r>
      <w:r>
        <w:fldChar w:fldCharType="end"/>
      </w:r>
    </w:p>
    <w:p>
      <w:pPr>
        <w:pStyle w:val="TOC8"/>
        <w:rPr>
          <w:sz w:val="24"/>
          <w:szCs w:val="24"/>
          <w:lang w:val="en-US"/>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_Toc307412097 \h </w:instrText>
      </w:r>
      <w:r>
        <w:fldChar w:fldCharType="separate"/>
      </w:r>
      <w:r>
        <w:t>14</w:t>
      </w:r>
      <w:r>
        <w:fldChar w:fldCharType="end"/>
      </w:r>
    </w:p>
    <w:p>
      <w:pPr>
        <w:pStyle w:val="TOC8"/>
        <w:rPr>
          <w:sz w:val="24"/>
          <w:szCs w:val="24"/>
          <w:lang w:val="en-US"/>
        </w:rPr>
      </w:pPr>
      <w:r>
        <w:t>16</w:t>
      </w:r>
      <w:r>
        <w:rPr>
          <w:snapToGrid w:val="0"/>
        </w:rPr>
        <w:t>.</w:t>
      </w:r>
      <w:r>
        <w:rPr>
          <w:snapToGrid w:val="0"/>
        </w:rPr>
        <w:tab/>
        <w:t>Teaching hospitals on reserve</w:t>
      </w:r>
      <w:r>
        <w:tab/>
      </w:r>
      <w:r>
        <w:fldChar w:fldCharType="begin"/>
      </w:r>
      <w:r>
        <w:instrText xml:space="preserve"> PAGEREF _Toc307412098 \h </w:instrText>
      </w:r>
      <w:r>
        <w:fldChar w:fldCharType="separate"/>
      </w:r>
      <w:r>
        <w:t>14</w:t>
      </w:r>
      <w:r>
        <w:fldChar w:fldCharType="end"/>
      </w:r>
    </w:p>
    <w:p>
      <w:pPr>
        <w:pStyle w:val="TOC8"/>
        <w:rPr>
          <w:sz w:val="24"/>
          <w:szCs w:val="24"/>
          <w:lang w:val="en-US"/>
        </w:rPr>
      </w:pPr>
      <w:r>
        <w:t>17</w:t>
      </w:r>
      <w:r>
        <w:rPr>
          <w:snapToGrid w:val="0"/>
        </w:rPr>
        <w:t>.</w:t>
      </w:r>
      <w:r>
        <w:rPr>
          <w:snapToGrid w:val="0"/>
        </w:rPr>
        <w:tab/>
        <w:t>Indemnity</w:t>
      </w:r>
      <w:r>
        <w:tab/>
      </w:r>
      <w:r>
        <w:fldChar w:fldCharType="begin"/>
      </w:r>
      <w:r>
        <w:instrText xml:space="preserve"> PAGEREF _Toc307412099 \h </w:instrText>
      </w:r>
      <w:r>
        <w:fldChar w:fldCharType="separate"/>
      </w:r>
      <w:r>
        <w:t>16</w:t>
      </w:r>
      <w:r>
        <w:fldChar w:fldCharType="end"/>
      </w:r>
    </w:p>
    <w:p>
      <w:pPr>
        <w:pStyle w:val="TOC8"/>
        <w:rPr>
          <w:sz w:val="24"/>
          <w:szCs w:val="24"/>
          <w:lang w:val="en-US"/>
        </w:rPr>
      </w:pPr>
      <w:r>
        <w:t>18</w:t>
      </w:r>
      <w:r>
        <w:rPr>
          <w:snapToGrid w:val="0"/>
        </w:rPr>
        <w:t>.</w:t>
      </w:r>
      <w:r>
        <w:rPr>
          <w:snapToGrid w:val="0"/>
        </w:rPr>
        <w:tab/>
        <w:t>Power of Senate to apply fees and other money to reserve</w:t>
      </w:r>
      <w:r>
        <w:tab/>
      </w:r>
      <w:r>
        <w:fldChar w:fldCharType="begin"/>
      </w:r>
      <w:r>
        <w:instrText xml:space="preserve"> PAGEREF _Toc307412100 \h </w:instrText>
      </w:r>
      <w:r>
        <w:fldChar w:fldCharType="separate"/>
      </w:r>
      <w:r>
        <w:t>16</w:t>
      </w:r>
      <w:r>
        <w:fldChar w:fldCharType="end"/>
      </w:r>
    </w:p>
    <w:p>
      <w:pPr>
        <w:pStyle w:val="TOC8"/>
        <w:rPr>
          <w:sz w:val="24"/>
          <w:szCs w:val="24"/>
          <w:lang w:val="en-US"/>
        </w:rPr>
      </w:pPr>
      <w:r>
        <w:t>19</w:t>
      </w:r>
      <w:r>
        <w:rPr>
          <w:snapToGrid w:val="0"/>
        </w:rPr>
        <w:t>.</w:t>
      </w:r>
      <w:r>
        <w:rPr>
          <w:snapToGrid w:val="0"/>
        </w:rPr>
        <w:tab/>
        <w:t>Saving</w:t>
      </w:r>
      <w:r>
        <w:tab/>
      </w:r>
      <w:r>
        <w:fldChar w:fldCharType="begin"/>
      </w:r>
      <w:r>
        <w:instrText xml:space="preserve"> PAGEREF _Toc307412101 \h </w:instrText>
      </w:r>
      <w:r>
        <w:fldChar w:fldCharType="separate"/>
      </w:r>
      <w:r>
        <w:t>17</w:t>
      </w:r>
      <w:r>
        <w:fldChar w:fldCharType="end"/>
      </w:r>
    </w:p>
    <w:p>
      <w:pPr>
        <w:pStyle w:val="TOC8"/>
        <w:rPr>
          <w:sz w:val="24"/>
          <w:szCs w:val="24"/>
          <w:lang w:val="en-US"/>
        </w:rPr>
      </w:pPr>
      <w:r>
        <w:t>20</w:t>
      </w:r>
      <w:r>
        <w:rPr>
          <w:snapToGrid w:val="0"/>
        </w:rPr>
        <w:t>.</w:t>
      </w:r>
      <w:r>
        <w:rPr>
          <w:snapToGrid w:val="0"/>
        </w:rPr>
        <w:tab/>
        <w:t>By</w:t>
      </w:r>
      <w:r>
        <w:rPr>
          <w:snapToGrid w:val="0"/>
        </w:rPr>
        <w:noBreakHyphen/>
        <w:t>laws</w:t>
      </w:r>
      <w:r>
        <w:tab/>
      </w:r>
      <w:r>
        <w:fldChar w:fldCharType="begin"/>
      </w:r>
      <w:r>
        <w:instrText xml:space="preserve"> PAGEREF _Toc307412102 \h </w:instrText>
      </w:r>
      <w:r>
        <w:fldChar w:fldCharType="separate"/>
      </w:r>
      <w:r>
        <w:t>17</w:t>
      </w:r>
      <w:r>
        <w:fldChar w:fldCharType="end"/>
      </w:r>
    </w:p>
    <w:p>
      <w:pPr>
        <w:pStyle w:val="TOC8"/>
        <w:rPr>
          <w:sz w:val="24"/>
          <w:szCs w:val="24"/>
          <w:lang w:val="en-US"/>
        </w:rPr>
      </w:pPr>
      <w:r>
        <w:t>21</w:t>
      </w:r>
      <w:r>
        <w:rPr>
          <w:snapToGrid w:val="0"/>
        </w:rPr>
        <w:t>.</w:t>
      </w:r>
      <w:r>
        <w:rPr>
          <w:snapToGrid w:val="0"/>
        </w:rPr>
        <w:tab/>
        <w:t>Review of Act</w:t>
      </w:r>
      <w:r>
        <w:tab/>
      </w:r>
      <w:r>
        <w:fldChar w:fldCharType="begin"/>
      </w:r>
      <w:r>
        <w:instrText xml:space="preserve"> PAGEREF _Toc307412103 \h </w:instrText>
      </w:r>
      <w:r>
        <w:fldChar w:fldCharType="separate"/>
      </w:r>
      <w:r>
        <w:t>22</w:t>
      </w:r>
      <w:r>
        <w:fldChar w:fldCharType="end"/>
      </w:r>
    </w:p>
    <w:p>
      <w:pPr>
        <w:pStyle w:val="TOC2"/>
        <w:tabs>
          <w:tab w:val="right" w:leader="dot" w:pos="7078"/>
        </w:tabs>
        <w:rPr>
          <w:b w:val="0"/>
          <w:sz w:val="24"/>
          <w:szCs w:val="24"/>
          <w:lang w:val="en-US"/>
        </w:rPr>
      </w:pPr>
      <w:r>
        <w:rPr>
          <w:rFonts w:eastAsia="MS Mincho"/>
        </w:rPr>
        <w:t>Schedule — Medical centre land</w:t>
      </w:r>
    </w:p>
    <w:p>
      <w:pPr>
        <w:pStyle w:val="TOC4"/>
        <w:tabs>
          <w:tab w:val="right" w:leader="dot" w:pos="7078"/>
        </w:tabs>
        <w:rPr>
          <w:b w:val="0"/>
          <w:sz w:val="24"/>
          <w:szCs w:val="24"/>
          <w:lang w:val="en-US"/>
        </w:rPr>
      </w:pPr>
      <w:r>
        <w:rPr>
          <w:rFonts w:eastAsia="MS Mincho"/>
        </w:rPr>
        <w:t>Part I</w:t>
      </w:r>
      <w:r>
        <w:rPr>
          <w:rFonts w:eastAsia="MS Mincho"/>
          <w:b w:val="0"/>
        </w:rPr>
        <w:t> </w:t>
      </w:r>
      <w:r>
        <w:rPr>
          <w:rFonts w:eastAsia="MS Mincho"/>
        </w:rPr>
        <w:t>— Original land</w:t>
      </w:r>
    </w:p>
    <w:p>
      <w:pPr>
        <w:pStyle w:val="TOC4"/>
        <w:tabs>
          <w:tab w:val="right" w:leader="dot" w:pos="7078"/>
        </w:tabs>
        <w:rPr>
          <w:b w:val="0"/>
          <w:sz w:val="24"/>
          <w:szCs w:val="24"/>
          <w:lang w:val="en-US"/>
        </w:rPr>
      </w:pPr>
      <w:r>
        <w:rPr>
          <w:rFonts w:eastAsia="MS Mincho"/>
        </w:rPr>
        <w:t>Part II — Further land</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_Toc307412108 \h </w:instrText>
      </w:r>
      <w:r>
        <w:fldChar w:fldCharType="separate"/>
      </w:r>
      <w:r>
        <w:t>24</w:t>
      </w:r>
      <w:r>
        <w:fldChar w:fldCharType="end"/>
      </w:r>
    </w:p>
    <w:p>
      <w:pPr>
        <w:pStyle w:val="TOC2"/>
        <w:tabs>
          <w:tab w:val="right" w:leader="dot" w:pos="7078"/>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307412082"/>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307412083"/>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307412084"/>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13" w:name="_Toc411737201"/>
      <w:bookmarkStart w:id="14" w:name="_Toc518886982"/>
      <w:bookmarkStart w:id="15" w:name="_Toc90098263"/>
      <w:bookmarkStart w:id="16" w:name="_Toc307412085"/>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17" w:name="_Toc411737202"/>
      <w:bookmarkStart w:id="18" w:name="_Toc518886983"/>
      <w:bookmarkStart w:id="19" w:name="_Toc90098264"/>
      <w:r>
        <w:tab/>
        <w:t>[Section 4 amended by No. 19 of 2010 s. 51.]</w:t>
      </w:r>
    </w:p>
    <w:p>
      <w:pPr>
        <w:pStyle w:val="Heading5"/>
        <w:rPr>
          <w:snapToGrid w:val="0"/>
        </w:rPr>
      </w:pPr>
      <w:bookmarkStart w:id="20" w:name="_Toc307412086"/>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307412087"/>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307412088"/>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29" w:name="_Toc411737205"/>
      <w:bookmarkStart w:id="30" w:name="_Toc518886986"/>
      <w:bookmarkStart w:id="31" w:name="_Toc90098267"/>
      <w:bookmarkStart w:id="32" w:name="_Toc307412089"/>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307412090"/>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307412091"/>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307412092"/>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307412093"/>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307412094"/>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53" w:name="_Toc411737211"/>
      <w:bookmarkStart w:id="54" w:name="_Toc518886992"/>
      <w:bookmarkStart w:id="55" w:name="_Toc90098273"/>
      <w:bookmarkStart w:id="56" w:name="_Toc307412095"/>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307412096"/>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307412097"/>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307412098"/>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 No. 35 of 2010 s. 141.]</w:t>
      </w:r>
    </w:p>
    <w:p>
      <w:pPr>
        <w:pStyle w:val="Heading5"/>
        <w:rPr>
          <w:snapToGrid w:val="0"/>
        </w:rPr>
      </w:pPr>
      <w:bookmarkStart w:id="69" w:name="_Toc411737215"/>
      <w:bookmarkStart w:id="70" w:name="_Toc518886996"/>
      <w:bookmarkStart w:id="71" w:name="_Toc90098277"/>
      <w:bookmarkStart w:id="72" w:name="_Toc307412099"/>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307412100"/>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307412101"/>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307412102"/>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307412103"/>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9" w:name="_Toc232235547"/>
      <w:bookmarkStart w:id="90" w:name="_Toc232235745"/>
      <w:bookmarkStart w:id="91" w:name="_Toc233100615"/>
      <w:bookmarkStart w:id="92" w:name="_Toc233107776"/>
      <w:bookmarkStart w:id="93" w:name="_Toc268247469"/>
      <w:bookmarkStart w:id="94" w:name="_Toc272312175"/>
      <w:bookmarkStart w:id="95" w:name="_Toc275254606"/>
      <w:bookmarkStart w:id="96" w:name="_Toc307412104"/>
      <w:r>
        <w:rPr>
          <w:rStyle w:val="CharSchNo"/>
          <w:rFonts w:eastAsia="MS Mincho"/>
        </w:rPr>
        <w:t>Schedule</w:t>
      </w:r>
      <w:r>
        <w:rPr>
          <w:rFonts w:eastAsia="MS Mincho"/>
        </w:rPr>
        <w:t> — </w:t>
      </w:r>
      <w:r>
        <w:rPr>
          <w:rStyle w:val="CharSchText"/>
          <w:rFonts w:eastAsia="MS Mincho"/>
        </w:rPr>
        <w:t>Medical centre land</w:t>
      </w:r>
      <w:bookmarkEnd w:id="89"/>
      <w:bookmarkEnd w:id="90"/>
      <w:bookmarkEnd w:id="91"/>
      <w:bookmarkEnd w:id="92"/>
      <w:bookmarkEnd w:id="93"/>
      <w:bookmarkEnd w:id="94"/>
      <w:bookmarkEnd w:id="95"/>
      <w:bookmarkEnd w:id="96"/>
    </w:p>
    <w:p>
      <w:pPr>
        <w:pStyle w:val="yShoulderClause"/>
        <w:rPr>
          <w:rFonts w:eastAsia="MS Mincho"/>
        </w:rPr>
      </w:pPr>
      <w:r>
        <w:rPr>
          <w:rFonts w:eastAsia="MS Mincho"/>
        </w:rPr>
        <w:t>[s. 4, 5 and 6]</w:t>
      </w:r>
    </w:p>
    <w:p>
      <w:pPr>
        <w:pStyle w:val="yFootnotesection"/>
      </w:pPr>
      <w:bookmarkStart w:id="97" w:name="_Toc232235548"/>
      <w:bookmarkStart w:id="98" w:name="_Toc232235746"/>
      <w:bookmarkStart w:id="99" w:name="_Toc233100616"/>
      <w:bookmarkStart w:id="100" w:name="_Toc233107777"/>
      <w:r>
        <w:tab/>
        <w:t>[Heading amended by No. 19 of 2010 s. 27(2).]</w:t>
      </w:r>
    </w:p>
    <w:p>
      <w:pPr>
        <w:pStyle w:val="yHeading3"/>
        <w:rPr>
          <w:rFonts w:eastAsia="MS Mincho"/>
        </w:rPr>
      </w:pPr>
      <w:bookmarkStart w:id="101" w:name="_Toc268247470"/>
      <w:bookmarkStart w:id="102" w:name="_Toc272312176"/>
      <w:bookmarkStart w:id="103" w:name="_Toc275254607"/>
      <w:bookmarkStart w:id="104" w:name="_Toc30741210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97"/>
      <w:bookmarkEnd w:id="98"/>
      <w:bookmarkEnd w:id="99"/>
      <w:bookmarkEnd w:id="100"/>
      <w:bookmarkEnd w:id="101"/>
      <w:bookmarkEnd w:id="102"/>
      <w:bookmarkEnd w:id="103"/>
      <w:bookmarkEnd w:id="104"/>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05" w:name="_Toc232235549"/>
      <w:bookmarkStart w:id="106" w:name="_Toc232235747"/>
      <w:bookmarkStart w:id="107" w:name="_Toc233100617"/>
      <w:bookmarkStart w:id="108" w:name="_Toc233107778"/>
      <w:bookmarkStart w:id="109" w:name="_Toc268247471"/>
      <w:bookmarkStart w:id="110" w:name="_Toc272312177"/>
      <w:bookmarkStart w:id="111" w:name="_Toc275254608"/>
      <w:bookmarkStart w:id="112" w:name="_Toc307412106"/>
      <w:r>
        <w:rPr>
          <w:rStyle w:val="CharSDivNo"/>
          <w:rFonts w:eastAsia="MS Mincho"/>
        </w:rPr>
        <w:t>Part II</w:t>
      </w:r>
      <w:r>
        <w:rPr>
          <w:rFonts w:eastAsia="MS Mincho"/>
        </w:rPr>
        <w:t> — </w:t>
      </w:r>
      <w:r>
        <w:rPr>
          <w:rStyle w:val="CharSDivNo"/>
          <w:rFonts w:eastAsia="MS Mincho"/>
        </w:rPr>
        <w:t>Further land</w:t>
      </w:r>
      <w:bookmarkEnd w:id="105"/>
      <w:bookmarkEnd w:id="106"/>
      <w:bookmarkEnd w:id="107"/>
      <w:bookmarkEnd w:id="108"/>
      <w:bookmarkEnd w:id="109"/>
      <w:bookmarkEnd w:id="110"/>
      <w:bookmarkEnd w:id="111"/>
      <w:bookmarkEnd w:id="112"/>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13" w:name="_Toc90090692"/>
      <w:bookmarkStart w:id="114" w:name="_Toc90090737"/>
      <w:bookmarkStart w:id="115" w:name="_Toc90098283"/>
      <w:bookmarkStart w:id="116" w:name="_Toc156985902"/>
      <w:bookmarkStart w:id="117" w:name="_Toc158001691"/>
      <w:bookmarkStart w:id="118" w:name="_Toc199817735"/>
      <w:bookmarkStart w:id="119" w:name="_Toc215549215"/>
      <w:bookmarkStart w:id="120" w:name="_Toc215549242"/>
      <w:bookmarkStart w:id="121" w:name="_Toc219688645"/>
      <w:bookmarkStart w:id="122" w:name="_Toc219688672"/>
      <w:bookmarkStart w:id="123" w:name="_Toc219695417"/>
      <w:bookmarkStart w:id="124" w:name="_Toc221335758"/>
      <w:bookmarkStart w:id="125" w:name="_Toc268247472"/>
      <w:bookmarkStart w:id="126" w:name="_Toc272312178"/>
      <w:bookmarkStart w:id="127" w:name="_Toc275254609"/>
      <w:bookmarkStart w:id="128" w:name="_Toc307412107"/>
      <w:r>
        <w:t>Notes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307412108"/>
      <w:r>
        <w:rPr>
          <w:snapToGrid w:val="0"/>
        </w:rPr>
        <w:t>Compilation table</w:t>
      </w:r>
      <w:bookmarkEnd w:id="129"/>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43</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gridSpan w:val="2"/>
            <w:tcBorders>
              <w:bottom w:val="single" w:sz="8" w:space="0" w:color="auto"/>
            </w:tcBorders>
          </w:tcPr>
          <w:p>
            <w:pPr>
              <w:pStyle w:val="nTable"/>
              <w:spacing w:after="40"/>
              <w:ind w:right="113"/>
              <w:rPr>
                <w:snapToGrid w:val="0"/>
                <w:sz w:val="20"/>
                <w:lang w:val="en-US"/>
              </w:rPr>
            </w:pPr>
            <w:r>
              <w:rPr>
                <w:i/>
                <w:snapToGrid w:val="0"/>
                <w:sz w:val="19"/>
                <w:lang w:val="en-US"/>
              </w:rPr>
              <w:t>Statutes (Repeals and Minor Amendments) Act 2011</w:t>
            </w:r>
            <w:r>
              <w:rPr>
                <w:snapToGrid w:val="0"/>
                <w:sz w:val="19"/>
                <w:lang w:val="en-US"/>
              </w:rPr>
              <w:t xml:space="preserve"> </w:t>
            </w:r>
            <w:r>
              <w:rPr>
                <w:snapToGrid w:val="0"/>
                <w:sz w:val="20"/>
                <w:lang w:val="en-US"/>
              </w:rPr>
              <w:t>s. 27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25 Oct 2011</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30" w:name="_Toc9323144"/>
      <w:bookmarkStart w:id="131" w:name="_Toc51480430"/>
      <w:bookmarkStart w:id="132" w:name="_Toc88641587"/>
      <w:r>
        <w:rPr>
          <w:rStyle w:val="CharSectno"/>
        </w:rPr>
        <w:t>“</w:t>
      </w:r>
    </w:p>
    <w:p>
      <w:pPr>
        <w:pStyle w:val="nzHeading5"/>
      </w:pPr>
      <w:r>
        <w:rPr>
          <w:rStyle w:val="CharSectno"/>
        </w:rPr>
        <w:t>18</w:t>
      </w:r>
      <w:r>
        <w:t>.</w:t>
      </w:r>
      <w:r>
        <w:tab/>
        <w:t>Validation</w:t>
      </w:r>
      <w:bookmarkEnd w:id="130"/>
      <w:bookmarkEnd w:id="131"/>
      <w:bookmarkEnd w:id="132"/>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33" w:name="_Hlt51646937"/>
      <w:r>
        <w:t>17</w:t>
      </w:r>
      <w:bookmarkEnd w:id="13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134" w:name="_Toc219695419"/>
      <w:bookmarkStart w:id="135" w:name="_Toc221335760"/>
      <w:bookmarkStart w:id="136" w:name="_Toc268247474"/>
      <w:bookmarkStart w:id="137" w:name="_Toc272312181"/>
      <w:bookmarkStart w:id="138" w:name="_Toc275254611"/>
      <w:bookmarkStart w:id="139" w:name="_Toc307412109"/>
      <w:r>
        <w:rPr>
          <w:sz w:val="28"/>
        </w:rPr>
        <w:t>Defined Terms</w:t>
      </w:r>
      <w:bookmarkEnd w:id="134"/>
      <w:bookmarkEnd w:id="135"/>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0" w:name="DefinedTerms"/>
      <w:bookmarkEnd w:id="140"/>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fldSimple w:instr=" styleref CharSchText ">
            <w:r>
              <w:rPr>
                <w:noProof/>
              </w:rPr>
              <w:t>Medical centre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Original land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8113</Words>
  <Characters>37645</Characters>
  <Application>Microsoft Office Word</Application>
  <DocSecurity>0</DocSecurity>
  <Lines>1045</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1966 - 04-h0-02</dc:title>
  <dc:subject/>
  <dc:creator/>
  <cp:keywords/>
  <dc:description/>
  <cp:lastModifiedBy>svcMRProcess</cp:lastModifiedBy>
  <cp:revision>4</cp:revision>
  <cp:lastPrinted>2009-02-03T06:24:00Z</cp:lastPrinted>
  <dcterms:created xsi:type="dcterms:W3CDTF">2018-09-07T14:55:00Z</dcterms:created>
  <dcterms:modified xsi:type="dcterms:W3CDTF">2018-09-07T14:55:00Z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650</vt:i4>
  </property>
  <property fmtid="{D5CDD505-2E9C-101B-9397-08002B2CF9AE}" pid="6" name="AsAtDate">
    <vt:lpwstr>26 Oct 2011</vt:lpwstr>
  </property>
  <property fmtid="{D5CDD505-2E9C-101B-9397-08002B2CF9AE}" pid="7" name="Suffix">
    <vt:lpwstr>04-h0-02</vt:lpwstr>
  </property>
  <property fmtid="{D5CDD505-2E9C-101B-9397-08002B2CF9AE}" pid="8" name="ReprintNo">
    <vt:lpwstr>4</vt:lpwstr>
  </property>
</Properties>
</file>