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360" w:right="736"/>
      </w:pPr>
      <w:r>
        <w:fldChar w:fldCharType="begin"/>
      </w:r>
      <w:r>
        <w:instrText xml:space="preserve"> STYLEREF "Name Of Act/Reg"</w:instrText>
      </w:r>
      <w:r>
        <w:fldChar w:fldCharType="separate"/>
      </w:r>
      <w:r>
        <w:rPr>
          <w:noProof/>
        </w:rPr>
        <w:t>Iron Ore (Mount Goldsworthy)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84"/>
      </w:pPr>
      <w:r>
        <w:fldChar w:fldCharType="begin"/>
      </w:r>
      <w:r>
        <w:instrText xml:space="preserve"> STYLEREF "Name Of Act/Reg"</w:instrText>
      </w:r>
      <w:r>
        <w:fldChar w:fldCharType="separate"/>
      </w:r>
      <w:r>
        <w:rPr>
          <w:noProof/>
        </w:rPr>
        <w:t>Iron Ore (Mount Goldsworthy)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_Toc378854600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_Toc378854601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_Toc378854602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 and provisions to take effect</w:t>
      </w:r>
      <w:r>
        <w:tab/>
      </w:r>
      <w:r>
        <w:fldChar w:fldCharType="begin"/>
      </w:r>
      <w:r>
        <w:instrText xml:space="preserve"> PAGEREF _Toc378854603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First Variation Agreement approved</w:t>
      </w:r>
      <w:r>
        <w:tab/>
      </w:r>
      <w:r>
        <w:fldChar w:fldCharType="begin"/>
      </w:r>
      <w:r>
        <w:instrText xml:space="preserve"> PAGEREF _Toc378854604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Second Variation Agreement</w:t>
      </w:r>
      <w:r>
        <w:tab/>
      </w:r>
      <w:r>
        <w:fldChar w:fldCharType="begin"/>
      </w:r>
      <w:r>
        <w:instrText xml:space="preserve"> PAGEREF _Toc378854605 \h </w:instrText>
      </w:r>
      <w:r>
        <w:fldChar w:fldCharType="separate"/>
      </w:r>
      <w:r>
        <w:t>3</w:t>
      </w:r>
      <w:r>
        <w:fldChar w:fldCharType="end"/>
      </w:r>
    </w:p>
    <w:p>
      <w:pPr>
        <w:pStyle w:val="TOC8"/>
        <w:rPr>
          <w:rFonts w:asciiTheme="minorHAnsi" w:eastAsiaTheme="minorEastAsia" w:hAnsiTheme="minorHAnsi" w:cstheme="minorBidi"/>
          <w:szCs w:val="22"/>
        </w:rPr>
      </w:pPr>
      <w:r>
        <w:t>4C.</w:t>
      </w:r>
      <w:r>
        <w:tab/>
        <w:t>Third Variation Agreement</w:t>
      </w:r>
      <w:r>
        <w:tab/>
      </w:r>
      <w:r>
        <w:fldChar w:fldCharType="begin"/>
      </w:r>
      <w:r>
        <w:instrText xml:space="preserve"> PAGEREF _Toc378854606 \h </w:instrText>
      </w:r>
      <w:r>
        <w:fldChar w:fldCharType="separate"/>
      </w:r>
      <w:r>
        <w:t>3</w:t>
      </w:r>
      <w:r>
        <w:fldChar w:fldCharType="end"/>
      </w:r>
    </w:p>
    <w:p>
      <w:pPr>
        <w:pStyle w:val="TOC8"/>
        <w:rPr>
          <w:rFonts w:asciiTheme="minorHAnsi" w:eastAsiaTheme="minorEastAsia" w:hAnsiTheme="minorHAnsi" w:cstheme="minorBidi"/>
          <w:szCs w:val="22"/>
        </w:rPr>
      </w:pPr>
      <w:r>
        <w:t>5A.</w:t>
      </w:r>
      <w:r>
        <w:tab/>
        <w:t>Variation of Agreement to increase rates of royalty</w:t>
      </w:r>
      <w:r>
        <w:tab/>
      </w:r>
      <w:r>
        <w:fldChar w:fldCharType="begin"/>
      </w:r>
      <w:r>
        <w:instrText xml:space="preserve"> PAGEREF _Toc378854607 \h </w:instrText>
      </w:r>
      <w:r>
        <w:fldChar w:fldCharType="separate"/>
      </w:r>
      <w:r>
        <w:t>3</w:t>
      </w:r>
      <w:r>
        <w:fldChar w:fldCharType="end"/>
      </w:r>
    </w:p>
    <w:p>
      <w:pPr>
        <w:pStyle w:val="TOC8"/>
        <w:rPr>
          <w:rFonts w:asciiTheme="minorHAnsi" w:eastAsiaTheme="minorEastAsia" w:hAnsiTheme="minorHAnsi" w:cstheme="minorBidi"/>
          <w:szCs w:val="22"/>
        </w:rPr>
      </w:pPr>
      <w:r>
        <w:t>5B.</w:t>
      </w:r>
      <w:r>
        <w:tab/>
        <w:t>Fourth Variation Agreement</w:t>
      </w:r>
      <w:r>
        <w:tab/>
      </w:r>
      <w:r>
        <w:fldChar w:fldCharType="begin"/>
      </w:r>
      <w:r>
        <w:instrText xml:space="preserve"> PAGEREF _Toc378854608 \h </w:instrText>
      </w:r>
      <w:r>
        <w:fldChar w:fldCharType="separate"/>
      </w:r>
      <w:r>
        <w:t>4</w:t>
      </w:r>
      <w:r>
        <w:fldChar w:fldCharType="end"/>
      </w:r>
    </w:p>
    <w:p>
      <w:pPr>
        <w:pStyle w:val="TOC8"/>
        <w:rPr>
          <w:rFonts w:asciiTheme="minorHAnsi" w:eastAsiaTheme="minorEastAsia" w:hAnsiTheme="minorHAnsi" w:cstheme="minorBidi"/>
          <w:szCs w:val="22"/>
        </w:rPr>
      </w:pPr>
      <w:r>
        <w:t>5C.</w:t>
      </w:r>
      <w:r>
        <w:tab/>
        <w:t>State empowered under clause 9E(9)(a)</w:t>
      </w:r>
      <w:r>
        <w:tab/>
      </w:r>
      <w:r>
        <w:fldChar w:fldCharType="begin"/>
      </w:r>
      <w:r>
        <w:instrText xml:space="preserve"> PAGEREF _Toc378854609 \h </w:instrText>
      </w:r>
      <w:r>
        <w:fldChar w:fldCharType="separate"/>
      </w:r>
      <w:r>
        <w:t>5</w:t>
      </w:r>
      <w:r>
        <w:fldChar w:fldCharType="end"/>
      </w:r>
    </w:p>
    <w:p>
      <w:pPr>
        <w:pStyle w:val="TOC8"/>
        <w:rPr>
          <w:rFonts w:asciiTheme="minorHAnsi" w:eastAsiaTheme="minorEastAsia" w:hAnsiTheme="minorHAnsi" w:cstheme="minorBidi"/>
          <w:szCs w:val="22"/>
        </w:rPr>
      </w:pPr>
      <w:r>
        <w:t>5D.</w:t>
      </w:r>
      <w:r>
        <w:tab/>
        <w:t>Fifth Variation Agreement</w:t>
      </w:r>
      <w:r>
        <w:tab/>
      </w:r>
      <w:r>
        <w:fldChar w:fldCharType="begin"/>
      </w:r>
      <w:r>
        <w:instrText xml:space="preserve"> PAGEREF _Toc378854610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_Toc378854611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noProof/>
          <w:sz w:val="22"/>
          <w:szCs w:val="22"/>
        </w:rPr>
      </w:pPr>
      <w:r>
        <w:rPr>
          <w:noProof/>
        </w:rPr>
        <w:t>First Schedule — Iron Ore (Mount Goldsworthy) Agreement</w:t>
      </w:r>
    </w:p>
    <w:p>
      <w:pPr>
        <w:pStyle w:val="TOC2"/>
        <w:tabs>
          <w:tab w:val="right" w:leader="dot" w:pos="7078"/>
        </w:tabs>
        <w:rPr>
          <w:rFonts w:asciiTheme="minorHAnsi" w:eastAsiaTheme="minorEastAsia" w:hAnsiTheme="minorHAnsi" w:cstheme="minorBidi"/>
          <w:b w:val="0"/>
          <w:noProof/>
          <w:sz w:val="22"/>
          <w:szCs w:val="22"/>
        </w:rPr>
      </w:pPr>
      <w:r>
        <w:rPr>
          <w:noProof/>
        </w:rPr>
        <w:t>Second Schedule — First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Third Schedule — Second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Fourth Schedule — Third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Fifth Schedule — Fourth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Sixth Schedule — Fifth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_Toc378854619 \h </w:instrText>
      </w:r>
      <w:r>
        <w:fldChar w:fldCharType="separate"/>
      </w:r>
      <w:r>
        <w:t>196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Act 1964 </w:t>
      </w:r>
    </w:p>
    <w:p>
      <w:pPr>
        <w:pStyle w:val="LongTitle"/>
        <w:rPr>
          <w:snapToGrid w:val="0"/>
        </w:rPr>
      </w:pPr>
      <w:r>
        <w:rPr>
          <w:snapToGrid w:val="0"/>
        </w:rPr>
        <w:t xml:space="preserve">An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37885460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1964</w:t>
      </w:r>
      <w:r>
        <w:rPr>
          <w:snapToGrid w:val="0"/>
          <w:vertAlign w:val="superscript"/>
        </w:rPr>
        <w:t> 1</w:t>
      </w:r>
      <w:r>
        <w:rPr>
          <w:snapToGrid w:val="0"/>
        </w:rPr>
        <w:t>.</w:t>
      </w:r>
    </w:p>
    <w:p>
      <w:pPr>
        <w:pStyle w:val="Heading5"/>
        <w:rPr>
          <w:snapToGrid w:val="0"/>
        </w:rPr>
      </w:pPr>
      <w:bookmarkStart w:id="2" w:name="_Toc378854601"/>
      <w:r>
        <w:rPr>
          <w:rStyle w:val="CharSectno"/>
        </w:rPr>
        <w:t>2</w:t>
      </w:r>
      <w:r>
        <w:rPr>
          <w:snapToGrid w:val="0"/>
        </w:rPr>
        <w:t>.</w:t>
      </w:r>
      <w:r>
        <w:rPr>
          <w:snapToGrid w:val="0"/>
        </w:rPr>
        <w:tab/>
        <w:t>Repeal</w:t>
      </w:r>
      <w:bookmarkEnd w:id="2"/>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r>
        <w:rPr>
          <w:i/>
          <w:snapToGrid w:val="0"/>
        </w:rPr>
        <w:t>) Agreement Act 1962</w:t>
      </w:r>
      <w:r>
        <w:rPr>
          <w:snapToGrid w:val="0"/>
        </w:rPr>
        <w:t xml:space="preserve">, and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3" w:name="_Toc378854602"/>
      <w:r>
        <w:rPr>
          <w:rStyle w:val="CharSectno"/>
        </w:rPr>
        <w:t>3</w:t>
      </w:r>
      <w:r>
        <w:rPr>
          <w:snapToGrid w:val="0"/>
        </w:rPr>
        <w:t>.</w:t>
      </w:r>
      <w:r>
        <w:rPr>
          <w:snapToGrid w:val="0"/>
        </w:rPr>
        <w:tab/>
        <w:t>Interpretation</w:t>
      </w:r>
      <w:bookmarkEnd w:id="3"/>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w:t>
      </w:r>
    </w:p>
    <w:p>
      <w:pPr>
        <w:pStyle w:val="Defstart"/>
      </w:pPr>
      <w:r>
        <w:tab/>
      </w:r>
      <w:r>
        <w:rPr>
          <w:rStyle w:val="CharDefText"/>
        </w:rPr>
        <w:t>the fourth Variation Agreement</w:t>
      </w:r>
      <w:r>
        <w:t xml:space="preserve"> means the agreement a copy of which is set out in the Fifth Schedule;</w:t>
      </w:r>
    </w:p>
    <w:p>
      <w:pPr>
        <w:pStyle w:val="Defstart"/>
      </w:pPr>
      <w:r>
        <w:tab/>
      </w:r>
      <w:r>
        <w:rPr>
          <w:rStyle w:val="CharDefText"/>
        </w:rPr>
        <w:t>the fifth Variation Agreement</w:t>
      </w:r>
      <w:r>
        <w:t xml:space="preserve"> means the agreement a copy of which is set out in the Sixth Schedule.</w:t>
      </w:r>
    </w:p>
    <w:p>
      <w:pPr>
        <w:pStyle w:val="Footnotesection"/>
      </w:pPr>
      <w:r>
        <w:tab/>
        <w:t xml:space="preserve">[Section 3 amended by No. 58 of 1971 s. 2; No. 29 of 1994 s. 4; No. 57 of 2000 s. 16; No. 34 of 2010 s. 15; No. 61 of 2010 s. 31; No. 62 of 2011 s. 8.] </w:t>
      </w:r>
    </w:p>
    <w:p>
      <w:pPr>
        <w:pStyle w:val="Heading5"/>
        <w:rPr>
          <w:snapToGrid w:val="0"/>
        </w:rPr>
      </w:pPr>
      <w:bookmarkStart w:id="4" w:name="_Toc378854603"/>
      <w:r>
        <w:rPr>
          <w:rStyle w:val="CharSectno"/>
        </w:rPr>
        <w:t>4</w:t>
      </w:r>
      <w:r>
        <w:rPr>
          <w:snapToGrid w:val="0"/>
        </w:rPr>
        <w:t>.</w:t>
      </w:r>
      <w:r>
        <w:rPr>
          <w:snapToGrid w:val="0"/>
        </w:rPr>
        <w:tab/>
        <w:t>Agreement approved and provisions to take effect</w:t>
      </w:r>
      <w:bookmarkEnd w:id="4"/>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5" w:name="_Toc378854604"/>
      <w:r>
        <w:rPr>
          <w:rStyle w:val="CharSectno"/>
        </w:rPr>
        <w:t>4A</w:t>
      </w:r>
      <w:r>
        <w:rPr>
          <w:snapToGrid w:val="0"/>
        </w:rPr>
        <w:t>.</w:t>
      </w:r>
      <w:r>
        <w:rPr>
          <w:snapToGrid w:val="0"/>
        </w:rPr>
        <w:tab/>
        <w:t>First Variation Agreement approved</w:t>
      </w:r>
      <w:bookmarkEnd w:id="5"/>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6" w:name="_Toc378854605"/>
      <w:r>
        <w:rPr>
          <w:rStyle w:val="CharSectno"/>
        </w:rPr>
        <w:t>4B</w:t>
      </w:r>
      <w:r>
        <w:rPr>
          <w:snapToGrid w:val="0"/>
        </w:rPr>
        <w:t>.</w:t>
      </w:r>
      <w:r>
        <w:rPr>
          <w:snapToGrid w:val="0"/>
        </w:rPr>
        <w:tab/>
        <w:t>Second Variation Agreement</w:t>
      </w:r>
      <w:bookmarkEnd w:id="6"/>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7" w:name="_Toc378854606"/>
      <w:r>
        <w:rPr>
          <w:rStyle w:val="CharSectno"/>
        </w:rPr>
        <w:t>4C</w:t>
      </w:r>
      <w:r>
        <w:t>.</w:t>
      </w:r>
      <w:r>
        <w:tab/>
        <w:t>Third Variation Agreement</w:t>
      </w:r>
      <w:bookmarkEnd w:id="7"/>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pPr>
      <w:bookmarkStart w:id="8" w:name="_Toc378854607"/>
      <w:r>
        <w:rPr>
          <w:rStyle w:val="CharSectno"/>
        </w:rPr>
        <w:t>5A</w:t>
      </w:r>
      <w:r>
        <w:t>.</w:t>
      </w:r>
      <w:r>
        <w:tab/>
        <w:t>Variation of Agreement to increase rates of royalty</w:t>
      </w:r>
      <w:bookmarkEnd w:id="8"/>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7.</w:t>
      </w:r>
    </w:p>
    <w:p>
      <w:pPr>
        <w:pStyle w:val="Footnotesection"/>
      </w:pPr>
      <w:r>
        <w:tab/>
        <w:t>[Section 5A inserted by No. 34 of 2010 s. 16.]</w:t>
      </w:r>
    </w:p>
    <w:p>
      <w:pPr>
        <w:pStyle w:val="Heading5"/>
      </w:pPr>
      <w:bookmarkStart w:id="9" w:name="_Toc378854608"/>
      <w:r>
        <w:rPr>
          <w:rStyle w:val="CharSectno"/>
        </w:rPr>
        <w:t>5B</w:t>
      </w:r>
      <w:r>
        <w:t>.</w:t>
      </w:r>
      <w:r>
        <w:tab/>
        <w:t>Fourth Variation Agreement</w:t>
      </w:r>
      <w:bookmarkEnd w:id="9"/>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r>
        <w:tab/>
        <w:t>[Section 5B inserted by No. 61 of 2010 s. 32.]</w:t>
      </w:r>
    </w:p>
    <w:p>
      <w:pPr>
        <w:pStyle w:val="Heading5"/>
      </w:pPr>
      <w:bookmarkStart w:id="10" w:name="_Toc378854609"/>
      <w:r>
        <w:rPr>
          <w:rStyle w:val="CharSectno"/>
        </w:rPr>
        <w:t>5C</w:t>
      </w:r>
      <w:r>
        <w:t>.</w:t>
      </w:r>
      <w:r>
        <w:tab/>
        <w:t>State empowered under clause 9E(9)(a)</w:t>
      </w:r>
      <w:bookmarkEnd w:id="10"/>
    </w:p>
    <w:p>
      <w:pPr>
        <w:pStyle w:val="Subsection"/>
      </w:pPr>
      <w:r>
        <w:tab/>
      </w:r>
      <w:r>
        <w:tab/>
        <w:t>The State has power in accordance with clause 9E(9)(a) of the Agreement.</w:t>
      </w:r>
    </w:p>
    <w:p>
      <w:pPr>
        <w:pStyle w:val="Footnotesection"/>
      </w:pPr>
      <w:r>
        <w:tab/>
        <w:t>[Section 5C inserted by No. 61 of 2010 s. 32.]</w:t>
      </w:r>
    </w:p>
    <w:p>
      <w:pPr>
        <w:pStyle w:val="Heading5"/>
      </w:pPr>
      <w:bookmarkStart w:id="11" w:name="_Toc378854610"/>
      <w:r>
        <w:rPr>
          <w:rStyle w:val="CharSectno"/>
        </w:rPr>
        <w:t>5D</w:t>
      </w:r>
      <w:r>
        <w:t>.</w:t>
      </w:r>
      <w:r>
        <w:tab/>
        <w:t>Fifth Variation Agreement</w:t>
      </w:r>
      <w:bookmarkEnd w:id="11"/>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rPr>
          <w:rStyle w:val="CharSectno"/>
        </w:rPr>
      </w:pPr>
      <w:r>
        <w:tab/>
        <w:t>[Section 5D inserted by No. 62 of 2011 s. 9.]</w:t>
      </w:r>
    </w:p>
    <w:p>
      <w:pPr>
        <w:pStyle w:val="Heading5"/>
        <w:rPr>
          <w:snapToGrid w:val="0"/>
        </w:rPr>
      </w:pPr>
      <w:bookmarkStart w:id="12" w:name="_Toc378854611"/>
      <w:r>
        <w:rPr>
          <w:rStyle w:val="CharSectno"/>
        </w:rPr>
        <w:t>5</w:t>
      </w:r>
      <w:r>
        <w:rPr>
          <w:snapToGrid w:val="0"/>
        </w:rPr>
        <w:t>.</w:t>
      </w:r>
      <w:r>
        <w:rPr>
          <w:snapToGrid w:val="0"/>
        </w:rPr>
        <w:tab/>
        <w:t>By</w:t>
      </w:r>
      <w:r>
        <w:rPr>
          <w:snapToGrid w:val="0"/>
        </w:rPr>
        <w:noBreakHyphen/>
        <w:t>laws</w:t>
      </w:r>
      <w:bookmarkEnd w:id="12"/>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Ednoteschedule"/>
        <w:rPr>
          <w:rFonts w:ascii="Times" w:hAnsi="Times"/>
        </w:rPr>
      </w:pPr>
      <w:r>
        <w:t>[Heading deleted by No. 19 of 2010 s. 42(2).]</w:t>
      </w:r>
    </w:p>
    <w:p>
      <w:pPr>
        <w:pStyle w:val="yScheduleHeading"/>
        <w:pageBreakBefore w:val="0"/>
        <w:spacing w:before="240"/>
        <w:ind w:left="720"/>
      </w:pPr>
      <w:bookmarkStart w:id="13" w:name="_Toc378854612"/>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Goldsworthy</w:t>
          </w:r>
        </w:smartTag>
      </w:smartTag>
      <w:r>
        <w:rPr>
          <w:rStyle w:val="CharSchText"/>
        </w:rPr>
        <w:t>) Agreement</w:t>
      </w:r>
      <w:bookmarkEnd w:id="13"/>
    </w:p>
    <w:p>
      <w:pPr>
        <w:pStyle w:val="yShoulderClause"/>
      </w:pPr>
      <w:r>
        <w:rPr>
          <w:snapToGrid w:val="0"/>
        </w:rPr>
        <w:t>[s. 3]</w:t>
      </w:r>
    </w:p>
    <w:p>
      <w:pPr>
        <w:pStyle w:val="yFootnoteheading"/>
      </w:pPr>
      <w:r>
        <w:tab/>
        <w:t>[Heading inserted by No. 58 of 1971 s. 4; amended by No. 19 of 2010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 xml:space="preserve">up capital of not less than one million pounds (£1,000,000)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smartTag w:uri="urn:schemas-microsoft-com:office:smarttags" w:element="place">
        <w:smartTag w:uri="urn:schemas-microsoft-com:office:smarttags" w:element="State">
          <w:r>
            <w:t>Western Australia</w:t>
          </w:r>
        </w:smartTag>
      </w:smartTag>
    </w:p>
    <w:p>
      <w:pPr>
        <w:pStyle w:val="yMiscellaneousBody"/>
        <w:jc w:val="center"/>
      </w:pPr>
      <w:r>
        <w:rPr>
          <w:i/>
        </w:rPr>
        <w:t xml:space="preserve">IRON </w:t>
      </w:r>
      <w:smartTag w:uri="urn:schemas-microsoft-com:office:smarttags" w:element="State">
        <w:r>
          <w:rPr>
            <w:i/>
          </w:rPr>
          <w:t>ORE</w:t>
        </w:r>
      </w:smartTag>
      <w:r>
        <w:rPr>
          <w:i/>
        </w:rPr>
        <w:t xml:space="preserve">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IRON </w:t>
      </w:r>
      <w:smartTag w:uri="urn:schemas-microsoft-com:office:smarttags" w:element="place">
        <w:smartTag w:uri="urn:schemas-microsoft-com:office:smarttags" w:element="State">
          <w:r>
            <w:rPr>
              <w:i/>
            </w:rPr>
            <w:t>ORE</w:t>
          </w:r>
        </w:smartTag>
      </w:smartTag>
      <w:r>
        <w:rPr>
          <w:i/>
        </w:rPr>
        <w:br/>
        <w:t>DEPOSIT AGREEMENT ACT 1964</w:t>
      </w:r>
      <w:r>
        <w:t xml:space="preserve"> MINERAL LEASE</w:t>
      </w:r>
    </w:p>
    <w:p>
      <w:pPr>
        <w:pStyle w:val="yMiscellaneousBody"/>
      </w:pPr>
      <w:r>
        <w:t xml:space="preserve">Lease No. ........................................................................................ Mineral Field ELIZABETH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rPr>
              <w:drawing>
                <wp:inline distT="0" distB="0" distL="0" distR="0">
                  <wp:extent cx="121285" cy="601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601980"/>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rPr>
              <w:drawing>
                <wp:inline distT="0" distB="0" distL="0" distR="0">
                  <wp:extent cx="121285" cy="955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95504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r>
      <w:smartTag w:uri="urn:schemas-microsoft-com:office:smarttags" w:element="place">
        <w:smartTag w:uri="urn:schemas-microsoft-com:office:smarttags" w:element="City">
          <w:r>
            <w:t>Perth</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rPr>
              <w:drawing>
                <wp:inline distT="0" distB="0" distL="0" distR="0">
                  <wp:extent cx="121285" cy="786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78676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rPr>
              <w:drawing>
                <wp:inline distT="0" distB="0" distL="0" distR="0">
                  <wp:extent cx="12128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14" w:name="_Toc378854613"/>
      <w:r>
        <w:rPr>
          <w:rStyle w:val="CharSchNo"/>
        </w:rPr>
        <w:t>Second Schedule</w:t>
      </w:r>
      <w:r>
        <w:t xml:space="preserve"> — </w:t>
      </w:r>
      <w:r>
        <w:rPr>
          <w:rStyle w:val="CharSchText"/>
        </w:rPr>
        <w:t>First Variation Agreement</w:t>
      </w:r>
      <w:bookmarkEnd w:id="14"/>
    </w:p>
    <w:p>
      <w:pPr>
        <w:pStyle w:val="yShoulderClause"/>
      </w:pPr>
      <w:r>
        <w:t>[s. 3]</w:t>
      </w:r>
    </w:p>
    <w:p>
      <w:pPr>
        <w:pStyle w:val="yFootnoteheading"/>
      </w:pPr>
      <w:r>
        <w:tab/>
        <w:t>[Heading amended by No. 19 of 2010 s. 4.]</w:t>
      </w:r>
    </w:p>
    <w:p>
      <w:pPr>
        <w:pStyle w:val="yMiscellaneousBody"/>
        <w:jc w:val="center"/>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w:t>
      </w:r>
      <w:smartTag w:uri="urn:schemas-microsoft-com:office:smarttags" w:element="place">
        <w:smartTag w:uri="urn:schemas-microsoft-com:office:smarttags" w:element="country-region">
          <w:r>
            <w:t>Australia</w:t>
          </w:r>
        </w:smartTag>
      </w:smartTag>
      <w:r>
        <w:t>)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15" w:name="endcomma"/>
      <w:bookmarkEnd w:id="15"/>
      <w:r>
        <w:rPr>
          <w:rStyle w:val="CharDefText"/>
        </w:rPr>
        <w:t>C</w:t>
      </w:r>
      <w:r>
        <w:rPr>
          <w:b/>
        </w:rPr>
        <w:t xml:space="preserve"> </w:t>
      </w:r>
      <w:bookmarkStart w:id="16" w:name="comma"/>
      <w:bookmarkEnd w:id="16"/>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rPr>
              <w:drawing>
                <wp:inline distT="0" distB="0" distL="0" distR="0">
                  <wp:extent cx="121285" cy="54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54419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rPr>
              <w:drawing>
                <wp:inline distT="0" distB="0" distL="0" distR="0">
                  <wp:extent cx="121285" cy="9086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90868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rPr>
              <w:drawing>
                <wp:inline distT="0" distB="0" distL="0" distR="0">
                  <wp:extent cx="121285" cy="7753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77533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rPr>
              <w:drawing>
                <wp:inline distT="0" distB="0" distL="0" distR="0">
                  <wp:extent cx="121285" cy="885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88519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Footnotesection"/>
      </w:pPr>
      <w:r>
        <w:tab/>
        <w:t xml:space="preserve">[Second Schedule inserted by No. 58 of 1971 s. 5.] </w:t>
      </w:r>
    </w:p>
    <w:p>
      <w:pPr>
        <w:pStyle w:val="yScheduleHeading"/>
      </w:pPr>
      <w:bookmarkStart w:id="17" w:name="_Toc378854614"/>
      <w:r>
        <w:rPr>
          <w:rStyle w:val="CharSchNo"/>
        </w:rPr>
        <w:t>Third Schedule</w:t>
      </w:r>
      <w:r>
        <w:t xml:space="preserve"> — </w:t>
      </w:r>
      <w:r>
        <w:rPr>
          <w:rStyle w:val="CharSchText"/>
        </w:rPr>
        <w:t>Second Variation Agreement</w:t>
      </w:r>
      <w:bookmarkEnd w:id="17"/>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w:t>
            </w:r>
            <w:smartTag w:uri="urn:schemas-microsoft-com:office:smarttags" w:element="place">
              <w:smartTag w:uri="urn:schemas-microsoft-com:office:smarttags" w:element="City">
                <w:r>
                  <w:t>Perth</w:t>
                </w:r>
              </w:smartTag>
            </w:smartTag>
            <w:r>
              <w:t xml:space="preserve">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[Third Schedule inserted by No. 29 of 1994 s. 6.] </w:t>
      </w:r>
    </w:p>
    <w:p>
      <w:pPr>
        <w:pStyle w:val="yScheduleHeading"/>
      </w:pPr>
      <w:bookmarkStart w:id="18" w:name="_Toc378854615"/>
      <w:r>
        <w:rPr>
          <w:rStyle w:val="CharSchNo"/>
        </w:rPr>
        <w:t>Fourth Schedule</w:t>
      </w:r>
      <w:r>
        <w:t xml:space="preserve"> — </w:t>
      </w:r>
      <w:r>
        <w:rPr>
          <w:rStyle w:val="CharSchText"/>
        </w:rPr>
        <w:t>Third Variation Agreement</w:t>
      </w:r>
      <w:bookmarkEnd w:id="18"/>
    </w:p>
    <w:p>
      <w:pPr>
        <w:pStyle w:val="yShoulderClause"/>
      </w:pPr>
      <w:r>
        <w:t>[s. 4C]</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1285" cy="427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rPr>
              <w:drawing>
                <wp:inline distT="0" distB="0" distL="0" distR="0">
                  <wp:extent cx="121285" cy="427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4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64833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65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1285" cy="66548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pStyle w:val="yScheduleHeading"/>
      </w:pPr>
      <w:bookmarkStart w:id="19" w:name="_Toc378854616"/>
      <w:r>
        <w:rPr>
          <w:rStyle w:val="CharSchNo"/>
        </w:rPr>
        <w:t>Fifth Schedule</w:t>
      </w:r>
      <w:r>
        <w:rPr>
          <w:rStyle w:val="CharSDivNo"/>
        </w:rPr>
        <w:t> </w:t>
      </w:r>
      <w:r>
        <w:t>—</w:t>
      </w:r>
      <w:r>
        <w:rPr>
          <w:rStyle w:val="CharSDivText"/>
        </w:rPr>
        <w:t> </w:t>
      </w:r>
      <w:r>
        <w:rPr>
          <w:rStyle w:val="CharSchText"/>
        </w:rPr>
        <w:t>Fourth Variation Agreement</w:t>
      </w:r>
      <w:bookmarkEnd w:id="19"/>
    </w:p>
    <w:p>
      <w:pPr>
        <w:pStyle w:val="yMiscellaneousBody"/>
        <w:jc w:val="right"/>
      </w:pPr>
      <w:r>
        <w:t>[s. 3]</w:t>
      </w:r>
    </w:p>
    <w:p>
      <w:pPr>
        <w:pStyle w:val="yFootnoteheading"/>
      </w:pPr>
      <w:r>
        <w:tab/>
        <w:t>[Heading inserted by No. 61 of 2010 s. 33.]`</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w:t>
      </w: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left" w:pos="6360"/>
        </w:tabs>
        <w:ind w:right="-278"/>
        <w:jc w:val="both"/>
      </w:pPr>
      <w:r>
        <w:rPr>
          <w:b/>
        </w:rPr>
        <w:t>THIS AGREEMENT</w:t>
      </w:r>
      <w:r>
        <w:t xml:space="preserve"> is made this 17th day of November 2010</w:t>
      </w:r>
    </w:p>
    <w:p>
      <w:pPr>
        <w:pStyle w:val="yMiscellaneousBody"/>
        <w:ind w:right="560"/>
        <w:jc w:val="both"/>
      </w:pPr>
    </w:p>
    <w:p>
      <w:pPr>
        <w:pStyle w:val="yMiscellaneousBody"/>
        <w:ind w:right="560"/>
        <w:jc w:val="both"/>
        <w:rPr>
          <w:b/>
        </w:rPr>
      </w:pPr>
      <w:r>
        <w:rPr>
          <w:b/>
        </w:rPr>
        <w:t>BETWEEN</w:t>
      </w:r>
    </w:p>
    <w:p>
      <w:pPr>
        <w:pStyle w:val="yMiscellaneousBody"/>
        <w:jc w:val="both"/>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60" w:hanging="1160"/>
        <w:jc w:val="both"/>
      </w:pPr>
      <w:r>
        <w:rPr>
          <w:b/>
        </w:rPr>
        <w:t>3.</w:t>
      </w:r>
      <w:r>
        <w:rPr>
          <w:b/>
        </w:rPr>
        <w:tab/>
      </w:r>
      <w:r>
        <w:t>(a)</w:t>
      </w:r>
      <w:r>
        <w:rPr>
          <w:b/>
        </w:rPr>
        <w:tab/>
      </w:r>
      <w:r>
        <w:t>Clause 4 does not come into operation unless or until an Act passed in accordance with clause 2 ratifies this Agreement.</w:t>
      </w:r>
    </w:p>
    <w:p>
      <w:pPr>
        <w:pStyle w:val="yMiscellaneousBody"/>
        <w:ind w:left="1160" w:hanging="620"/>
        <w:jc w:val="both"/>
      </w:pPr>
      <w:r>
        <w:t>(b)</w:t>
      </w:r>
      <w:r>
        <w:tab/>
        <w:t>If by 30 June 2011, or such later date as may be agreed pursuant to clause 2, clause 4 has not come into operation then unless the parties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"low grade run of mine iron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 xml:space="preserve">"approved proposal" means a proposal approved or determined under this Agreement; </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"deemed f.o.b. value" means an agreed or determined value of the iron ore as if the iron ore was sold f.o.b. at the deemed f.o.b. point as at:</w:t>
      </w:r>
    </w:p>
    <w:p>
      <w:pPr>
        <w:pStyle w:val="yMiscellaneousBody"/>
        <w:ind w:left="2340" w:hanging="640"/>
        <w:jc w:val="both"/>
      </w:pPr>
      <w:r>
        <w:t>(a)</w:t>
      </w:r>
      <w:r>
        <w:tab/>
        <w:t>in the case of iron ore the property of the Joint Venturers which is shipped out of the said State, the date of shipment; and</w:t>
      </w:r>
    </w:p>
    <w:p>
      <w:pPr>
        <w:pStyle w:val="yMiscellaneousBody"/>
        <w:ind w:left="2340" w:hanging="64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xml:space="preserve">, as from time to time added to, varied or amended; or </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2260" w:hanging="560"/>
        <w:jc w:val="both"/>
      </w:pPr>
      <w:r>
        <w:t xml:space="preserve">"loading port" means: </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60" w:hanging="560"/>
        <w:jc w:val="both"/>
      </w:pPr>
      <w:r>
        <w:t>(b)</w:t>
      </w:r>
      <w:r>
        <w:tab/>
        <w:t>Port Walcott; or</w:t>
      </w:r>
    </w:p>
    <w:p>
      <w:pPr>
        <w:pStyle w:val="yMiscellaneousBody"/>
        <w:ind w:left="226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"Mining Act 1978" means the </w:t>
      </w:r>
      <w:r>
        <w:rPr>
          <w:i/>
        </w:rPr>
        <w:t xml:space="preserve">Mining Act 1978 </w:t>
      </w:r>
      <w:r>
        <w:t>(WA);</w:t>
      </w:r>
    </w:p>
    <w:p>
      <w:pPr>
        <w:pStyle w:val="yMiscellaneousBody"/>
        <w:ind w:left="1700"/>
        <w:jc w:val="both"/>
      </w:pPr>
      <w:r>
        <w:t xml:space="preserve">"Minister for Mines" means the Minister in the Government of the said State for the time being responsible (under whatsoever title) for the administration of the Mining Act and the </w:t>
      </w:r>
      <w:r>
        <w:rPr>
          <w:i/>
        </w:rPr>
        <w:t>Mining Act 1978</w:t>
      </w:r>
      <w:r>
        <w:t>;</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2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680" w:hanging="780"/>
        <w:jc w:val="both"/>
      </w:pPr>
      <w:r>
        <w:t>(c)</w:t>
      </w:r>
      <w:r>
        <w:tab/>
        <w:t>in the definition of "agreed or determined" by:</w:t>
      </w:r>
    </w:p>
    <w:p>
      <w:pPr>
        <w:pStyle w:val="yMiscellaneousBody"/>
        <w:tabs>
          <w:tab w:val="left" w:pos="2200"/>
        </w:tabs>
        <w:ind w:left="2220" w:hanging="540"/>
        <w:jc w:val="both"/>
      </w:pPr>
      <w:r>
        <w:t>(i)</w:t>
      </w:r>
      <w:r>
        <w:tab/>
        <w:t>inserting "(following if requested by the Joint Venturers, consultation with the Joint Venturers and their consultants in regard thereto)" after "determined by the Minister";</w:t>
      </w:r>
    </w:p>
    <w:p>
      <w:pPr>
        <w:pStyle w:val="yMiscellaneousBody"/>
        <w:tabs>
          <w:tab w:val="left" w:pos="2200"/>
        </w:tabs>
        <w:ind w:left="2220" w:hanging="540"/>
        <w:jc w:val="both"/>
      </w:pPr>
      <w:r>
        <w:t>(ii)</w:t>
      </w:r>
      <w:r>
        <w:tab/>
        <w:t>deleting "assessed at" and substituting "assessed on"; and</w:t>
      </w:r>
    </w:p>
    <w:p>
      <w:pPr>
        <w:pStyle w:val="yMiscellaneousBody"/>
        <w:tabs>
          <w:tab w:val="left" w:pos="2400"/>
        </w:tabs>
        <w:ind w:left="2220" w:hanging="540"/>
        <w:jc w:val="both"/>
      </w:pPr>
      <w:r>
        <w:t>(iii)</w:t>
      </w:r>
      <w:r>
        <w:tab/>
        <w:t>deleting all the words after "shall have regard to" and substituting a colon followed by:</w:t>
      </w:r>
    </w:p>
    <w:p>
      <w:pPr>
        <w:pStyle w:val="yMiscellaneousBody"/>
        <w:ind w:left="2860" w:hanging="640"/>
        <w:jc w:val="both"/>
      </w:pPr>
      <w:r>
        <w:t>"(i)</w:t>
      </w:r>
      <w:r>
        <w:rPr>
          <w:b/>
          <w:i/>
        </w:rPr>
        <w:tab/>
      </w:r>
      <w:r>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60" w:hanging="64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w:t>
      </w:r>
    </w:p>
    <w:p>
      <w:pPr>
        <w:pStyle w:val="yMiscellaneousBody"/>
        <w:ind w:left="2260" w:hanging="560"/>
        <w:jc w:val="both"/>
      </w:pPr>
      <w:r>
        <w:t>(i)</w:t>
      </w:r>
      <w:r>
        <w:tab/>
        <w:t>in paragraph (i) by:</w:t>
      </w:r>
    </w:p>
    <w:p>
      <w:pPr>
        <w:pStyle w:val="yMiscellaneousBody"/>
        <w:ind w:left="2840" w:hanging="560"/>
        <w:jc w:val="both"/>
      </w:pPr>
      <w:r>
        <w:t>(A)</w:t>
      </w:r>
      <w:r>
        <w:tab/>
        <w:t>inserting "subject to paragraph (ii)," before "in the case";</w:t>
      </w:r>
    </w:p>
    <w:p>
      <w:pPr>
        <w:pStyle w:val="yMiscellaneousBody"/>
        <w:ind w:left="2840" w:hanging="560"/>
        <w:jc w:val="both"/>
      </w:pPr>
      <w:r>
        <w:t>(B)</w:t>
      </w:r>
      <w:r>
        <w:tab/>
        <w:t xml:space="preserve">deleting "(including from any wharf approved by the Minister under Clause 9(2)(e))"; </w:t>
      </w:r>
    </w:p>
    <w:p>
      <w:pPr>
        <w:pStyle w:val="yMiscellaneousBody"/>
        <w:tabs>
          <w:tab w:val="left" w:pos="2820"/>
        </w:tabs>
        <w:ind w:left="2840" w:hanging="560"/>
        <w:jc w:val="both"/>
      </w:pPr>
      <w:r>
        <w:t>(C)</w:t>
      </w:r>
      <w:r>
        <w:tab/>
        <w:t xml:space="preserve">deleting "assessed at" and substituting "assessed on"; </w:t>
      </w:r>
    </w:p>
    <w:p>
      <w:pPr>
        <w:pStyle w:val="yMiscellaneousBody"/>
        <w:ind w:left="2840" w:hanging="560"/>
        <w:jc w:val="both"/>
      </w:pPr>
      <w:r>
        <w:t>(D)</w:t>
      </w:r>
      <w:r>
        <w:tab/>
        <w:t>deleting "Joint Venturers' wharf or other wharf approved from time to time by the Minister for the purpose or other wharf approved by the Minister under clause 9(2)(e) as the case may be" and substituting "relevant loading port"; and</w:t>
      </w:r>
    </w:p>
    <w:p>
      <w:pPr>
        <w:pStyle w:val="yMiscellaneousBody"/>
        <w:ind w:left="2840" w:hanging="560"/>
        <w:jc w:val="both"/>
      </w:pPr>
      <w:r>
        <w:t>(E)</w:t>
      </w:r>
      <w:r>
        <w:tab/>
        <w:t>in paragraph (6), inserting "after loading on and departure of ship from the relevant loading port" after "agency charges";</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260" w:hanging="2260"/>
        <w:jc w:val="both"/>
      </w:pPr>
      <w:r>
        <w:tab/>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(f)</w:t>
      </w:r>
      <w:r>
        <w:tab/>
        <w:t>in the definition of "Joint Venturers' wharf" by inserting "and in clauses 9(2)(e) and (f) also any additional wharf constructed by the Joint Venturers pursuant to this Agreement" before the semi colon;</w:t>
      </w:r>
    </w:p>
    <w:p>
      <w:pPr>
        <w:pStyle w:val="yMiscellaneousBody"/>
        <w:ind w:left="1700" w:hanging="560"/>
        <w:jc w:val="both"/>
      </w:pPr>
      <w:r>
        <w:t>(g)</w:t>
      </w:r>
      <w:r>
        <w:tab/>
        <w:t>in the definition of "mineral lease" by inserting "and includes any areas added to any such mineral lease pursuant to clause 9A" before the semi colon;</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8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8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w:t>
      </w:r>
      <w:r>
        <w:rPr>
          <w:b/>
        </w:rPr>
        <w:t xml:space="preserve"> </w:t>
      </w:r>
      <w:r>
        <w:t>as the case may be pursuant to any laws relating to native title; or</w:t>
      </w:r>
    </w:p>
    <w:p>
      <w:pPr>
        <w:pStyle w:val="yMiscellaneousBody"/>
        <w:ind w:left="228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inserting after clause 7 the following new clauses:</w:t>
      </w:r>
    </w:p>
    <w:p>
      <w:pPr>
        <w:pStyle w:val="yMiscellaneousBody"/>
        <w:ind w:left="1700" w:hanging="560"/>
        <w:jc w:val="both"/>
        <w:rPr>
          <w:b/>
        </w:rPr>
      </w:pPr>
      <w:r>
        <w:t>"</w:t>
      </w:r>
      <w:r>
        <w:rPr>
          <w:b/>
        </w:rPr>
        <w:t>Additional Proposals</w:t>
      </w:r>
    </w:p>
    <w:p>
      <w:pPr>
        <w:pStyle w:val="yMiscellaneousBody"/>
        <w:tabs>
          <w:tab w:val="left" w:pos="1700"/>
        </w:tabs>
        <w:ind w:left="2260" w:hanging="1140"/>
        <w:jc w:val="both"/>
        <w:rPr>
          <w:b/>
          <w:i/>
        </w:rPr>
      </w:pPr>
      <w:r>
        <w:t>7A.</w:t>
      </w:r>
      <w:r>
        <w:tab/>
        <w:t>(1)</w:t>
      </w:r>
      <w:r>
        <w:tab/>
        <w:t>If the Joint Venturers, at any time during the continuance of this Agreement after the variation date, desire to significantly modify, expand or otherwise vary their activities carried on pursuant to this Agreement</w:t>
      </w:r>
      <w:r>
        <w:rPr>
          <w:i/>
        </w:rPr>
        <w:t xml:space="preserve"> </w:t>
      </w:r>
      <w:r>
        <w:t>(other than under clauses 11, 12 or 9E) beyond those activities specified in any proposals approved pursuant to clause 6 they shall give notice of such desire to the Minister and within 2 months thereafter shall submit to the Minister detailed proposals in respect of all matters covered by such notice and such of the other matters mentioned in clause 5(2)(a)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7B, within 3 months after the award by notice to the Minister that they shall not be proceeding with the same.</w:t>
      </w:r>
    </w:p>
    <w:p>
      <w:pPr>
        <w:pStyle w:val="yMiscellaneousBody"/>
        <w:tabs>
          <w:tab w:val="left" w:pos="1700"/>
        </w:tabs>
        <w:ind w:left="1160" w:hanging="40"/>
        <w:jc w:val="both"/>
        <w:rPr>
          <w:b/>
        </w:rPr>
      </w:pPr>
      <w:r>
        <w:rPr>
          <w:b/>
        </w:rPr>
        <w:t>Consideration of Joint Venturers' proposals under clause 7A</w:t>
      </w:r>
    </w:p>
    <w:p>
      <w:pPr>
        <w:pStyle w:val="yMiscellaneousBody"/>
        <w:tabs>
          <w:tab w:val="left" w:pos="1700"/>
        </w:tabs>
        <w:ind w:left="2260" w:hanging="110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Joint Venturers submit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540"/>
        </w:tabs>
        <w:ind w:left="222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20" w:hanging="600"/>
        <w:jc w:val="both"/>
      </w:pPr>
      <w:r>
        <w:t>(i)</w:t>
      </w:r>
      <w:r>
        <w:tab/>
        <w:t>detrimentally affect economic and orderly development in the said State, including without limitation, infrastructure development in the said State; or</w:t>
      </w:r>
    </w:p>
    <w:p>
      <w:pPr>
        <w:pStyle w:val="yMiscellaneousBody"/>
        <w:ind w:left="2820" w:hanging="600"/>
        <w:jc w:val="both"/>
      </w:pPr>
      <w:r>
        <w:t>(ii)</w:t>
      </w:r>
      <w:r>
        <w:tab/>
        <w:t>be contrary to or inconsistent with the planning and development policies and objectives of the State; or</w:t>
      </w:r>
    </w:p>
    <w:p>
      <w:pPr>
        <w:pStyle w:val="yMiscellaneousBody"/>
        <w:ind w:left="2860" w:hanging="640"/>
        <w:jc w:val="both"/>
      </w:pPr>
      <w:r>
        <w:t>(iii)</w:t>
      </w:r>
      <w:r>
        <w:tab/>
        <w:t>detrimentally affect the rights and interests of third parties; or</w:t>
      </w:r>
    </w:p>
    <w:p>
      <w:pPr>
        <w:pStyle w:val="yMiscellaneousBody"/>
        <w:ind w:left="2820" w:hanging="600"/>
        <w:jc w:val="both"/>
      </w:pPr>
      <w:r>
        <w:t>(iv)</w:t>
      </w:r>
      <w:r>
        <w:tab/>
        <w:t>detrimentally affect access to and use by others of the lands the subject of any grant or proposed grant to the Joint Venturers.</w:t>
      </w:r>
    </w:p>
    <w:p>
      <w:pPr>
        <w:pStyle w:val="yMiscellaneousBody"/>
        <w:tabs>
          <w:tab w:val="left" w:pos="1200"/>
        </w:tabs>
        <w:ind w:left="2180" w:firstLine="2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Joint Venturers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ind w:left="2260" w:hanging="560"/>
        <w:jc w:val="both"/>
      </w:pPr>
      <w:r>
        <w:t>(2)</w:t>
      </w:r>
      <w:r>
        <w:tab/>
        <w:t>The Minister shall within 2 months after receipt of proposals pursuant to clause 7A(1)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ind w:left="2260" w:hanging="560"/>
        <w:jc w:val="both"/>
      </w:pPr>
      <w:r>
        <w:t>(6)</w:t>
      </w:r>
      <w:r>
        <w:tab/>
        <w:t>The Joint Venturers shall implement the approved proposals in accordance with the terms thereof.</w:t>
      </w:r>
    </w:p>
    <w:p>
      <w:pPr>
        <w:pStyle w:val="yMiscellaneousBody"/>
        <w:ind w:left="2260" w:hanging="560"/>
        <w:jc w:val="both"/>
      </w:pPr>
      <w:r>
        <w:t>(7)</w:t>
      </w:r>
      <w:r>
        <w:tab/>
        <w:t>Notwithstanding clause 21,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60" w:hanging="1140"/>
        <w:jc w:val="both"/>
      </w:pPr>
      <w:r>
        <w:t>7C.</w:t>
      </w:r>
      <w:r>
        <w:tab/>
        <w:t>(1)</w:t>
      </w:r>
      <w:r>
        <w:tab/>
        <w:t xml:space="preserve">If the Joint Venturers,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 to further consider the matter with a view to possibly submitting such proposals they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Joint Venturers of the Minister's views of the matter at that stage.</w:t>
      </w:r>
    </w:p>
    <w:p>
      <w:pPr>
        <w:pStyle w:val="yMiscellaneousBody"/>
        <w:ind w:left="2260" w:hanging="56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ind w:left="226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40"/>
        </w:tabs>
        <w:ind w:left="2840" w:hanging="1140"/>
        <w:jc w:val="both"/>
      </w:pPr>
      <w:r>
        <w:t>(5)</w:t>
      </w:r>
      <w:r>
        <w:tab/>
        <w:t>(a)</w:t>
      </w:r>
      <w:r>
        <w:tab/>
        <w:t>This subclause applies where the Joint Venturers have settled upon a single preferred development a purpose of which is the integrated use of works installations or facilities (as defined in subclause (7) of clause 9C for the purpose of that clause) as contemplated by clause 9C.</w:t>
      </w:r>
    </w:p>
    <w:p>
      <w:pPr>
        <w:pStyle w:val="yMiscellaneousBody"/>
        <w:ind w:left="2860" w:hanging="620"/>
        <w:jc w:val="both"/>
      </w:pPr>
      <w:r>
        <w:t>(b)</w:t>
      </w:r>
      <w:r>
        <w:tab/>
        <w:t>For the purpose of this subclause "public interest concerns" means any concern that implementation of the single preferred development or any part of it will:</w:t>
      </w:r>
    </w:p>
    <w:p>
      <w:pPr>
        <w:pStyle w:val="yMiscellaneousBody"/>
        <w:tabs>
          <w:tab w:val="left" w:pos="3440"/>
        </w:tabs>
        <w:ind w:left="3440" w:hanging="600"/>
        <w:jc w:val="both"/>
      </w:pPr>
      <w:r>
        <w:t>(i)</w:t>
      </w:r>
      <w:r>
        <w:tab/>
        <w:t>detrimentally affect economic and orderly development in the said State, including without limitation, infrastructure development in the said State; or</w:t>
      </w:r>
    </w:p>
    <w:p>
      <w:pPr>
        <w:pStyle w:val="yMiscellaneousBody"/>
        <w:tabs>
          <w:tab w:val="left" w:pos="3440"/>
        </w:tabs>
        <w:ind w:left="3440" w:hanging="600"/>
        <w:jc w:val="both"/>
      </w:pPr>
      <w:r>
        <w:t>(ii)</w:t>
      </w:r>
      <w:r>
        <w:tab/>
        <w:t>be contrary to or inconsistent with the planning and development policies and objectives of the State; or</w:t>
      </w:r>
    </w:p>
    <w:p>
      <w:pPr>
        <w:pStyle w:val="yMiscellaneousBody"/>
        <w:tabs>
          <w:tab w:val="left" w:pos="3440"/>
        </w:tabs>
        <w:ind w:left="3440" w:hanging="600"/>
        <w:jc w:val="both"/>
      </w:pPr>
      <w:r>
        <w:t>(iii)</w:t>
      </w:r>
      <w:r>
        <w:tab/>
        <w:t>detrimentally affect the rights and interests of third parties; or</w:t>
      </w:r>
    </w:p>
    <w:p>
      <w:pPr>
        <w:pStyle w:val="yMiscellaneousBody"/>
        <w:tabs>
          <w:tab w:val="num" w:pos="2280"/>
        </w:tabs>
        <w:ind w:left="3440" w:hanging="600"/>
        <w:jc w:val="both"/>
      </w:pPr>
      <w:r>
        <w:t>(iv)</w:t>
      </w:r>
      <w:r>
        <w:tab/>
        <w:t>detrimentally affect access to and use by others of lands the subject of any grant or proposed grant to the Joint Venturers.</w:t>
      </w:r>
    </w:p>
    <w:p>
      <w:pPr>
        <w:pStyle w:val="yMiscellaneousBody"/>
        <w:tabs>
          <w:tab w:val="left" w:pos="0"/>
          <w:tab w:val="num" w:pos="2280"/>
        </w:tabs>
        <w:ind w:left="2860" w:hanging="620"/>
        <w:jc w:val="both"/>
      </w:pPr>
      <w:r>
        <w:t>(c)</w:t>
      </w:r>
      <w: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yMiscellaneousBody"/>
        <w:tabs>
          <w:tab w:val="left" w:pos="0"/>
          <w:tab w:val="num" w:pos="2280"/>
        </w:tabs>
        <w:ind w:left="2860" w:hanging="620"/>
        <w:jc w:val="both"/>
      </w:pPr>
      <w:r>
        <w:t>(d)</w:t>
      </w:r>
      <w:r>
        <w:tab/>
        <w:t>The Joint Venturers shall furnish to the Minister with their notice reasonable particulars of the single preferred development including, without limitation:</w:t>
      </w:r>
    </w:p>
    <w:p>
      <w:pPr>
        <w:pStyle w:val="yMiscellaneousBody"/>
        <w:tabs>
          <w:tab w:val="left" w:pos="3440"/>
        </w:tabs>
        <w:ind w:left="3440" w:hanging="600"/>
        <w:jc w:val="both"/>
      </w:pPr>
      <w:r>
        <w:t>(i)</w:t>
      </w:r>
      <w:r>
        <w:tab/>
        <w:t>as to the matters that would be required to be addressed in submitted proposals; and</w:t>
      </w:r>
    </w:p>
    <w:p>
      <w:pPr>
        <w:pStyle w:val="yMiscellaneousBody"/>
        <w:tabs>
          <w:tab w:val="left" w:pos="3440"/>
        </w:tabs>
        <w:ind w:left="3440" w:hanging="600"/>
        <w:jc w:val="both"/>
      </w:pPr>
      <w:r>
        <w:t>(ii)</w:t>
      </w:r>
      <w:r>
        <w:tab/>
        <w:t>their progress in undertaking any feasibility or other studies or matters to be completed before submission of proposals; and</w:t>
      </w:r>
    </w:p>
    <w:p>
      <w:pPr>
        <w:pStyle w:val="yMiscellaneousBody"/>
        <w:tabs>
          <w:tab w:val="left" w:pos="3440"/>
        </w:tabs>
        <w:ind w:left="3440" w:hanging="600"/>
        <w:jc w:val="both"/>
      </w:pPr>
      <w:r>
        <w:t>(iii)</w:t>
      </w:r>
      <w:r>
        <w:tab/>
        <w:t>their timetable for obtaining required statutory and other approvals in relation to the submission and approval of proposals; and</w:t>
      </w:r>
    </w:p>
    <w:p>
      <w:pPr>
        <w:pStyle w:val="yMiscellaneousBody"/>
        <w:tabs>
          <w:tab w:val="left" w:pos="3440"/>
        </w:tabs>
        <w:ind w:left="3440" w:hanging="600"/>
        <w:jc w:val="both"/>
      </w:pPr>
      <w:r>
        <w:t>(iv)</w:t>
      </w:r>
      <w:r>
        <w:tab/>
        <w:t xml:space="preserve">their tenure requirements.  </w:t>
      </w:r>
    </w:p>
    <w:p>
      <w:pPr>
        <w:pStyle w:val="yMiscellaneousBody"/>
        <w:tabs>
          <w:tab w:val="left" w:pos="0"/>
          <w:tab w:val="num" w:pos="2280"/>
        </w:tabs>
        <w:ind w:left="2860" w:hanging="6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0"/>
          <w:tab w:val="num" w:pos="2280"/>
        </w:tabs>
        <w:ind w:left="2860" w:hanging="6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560"/>
        </w:tabs>
        <w:ind w:left="3560" w:hanging="720"/>
        <w:jc w:val="both"/>
      </w:pPr>
      <w:r>
        <w:t>(i)</w:t>
      </w:r>
      <w:r>
        <w:tab/>
        <w:t>that the Minister has no public interest concerns with the single preferred development; or</w:t>
      </w:r>
    </w:p>
    <w:p>
      <w:pPr>
        <w:pStyle w:val="yMiscellaneousBody"/>
        <w:tabs>
          <w:tab w:val="left" w:pos="3520"/>
        </w:tabs>
        <w:ind w:left="3560" w:hanging="720"/>
        <w:jc w:val="both"/>
      </w:pPr>
      <w:r>
        <w:t>(ii)</w:t>
      </w:r>
      <w:r>
        <w:tab/>
        <w:t>that he is not then in a position to advise that he has no public interest concerns with the single preferred development and the Minister's reasons in that regard.</w:t>
      </w:r>
    </w:p>
    <w:p>
      <w:pPr>
        <w:pStyle w:val="yMiscellaneousBody"/>
        <w:tabs>
          <w:tab w:val="left" w:pos="1700"/>
        </w:tabs>
        <w:ind w:left="2860" w:hanging="60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ind w:left="1140" w:firstLine="40"/>
        <w:jc w:val="both"/>
      </w:pPr>
      <w:r>
        <w:t>(3)</w:t>
      </w:r>
      <w:r>
        <w:tab/>
        <w:t>in clause 8(2)(b) by:</w:t>
      </w:r>
    </w:p>
    <w:p>
      <w:pPr>
        <w:pStyle w:val="yMiscellaneousBody"/>
        <w:tabs>
          <w:tab w:val="left" w:pos="2860"/>
        </w:tabs>
        <w:ind w:left="2260" w:hanging="560"/>
        <w:jc w:val="both"/>
      </w:pPr>
      <w:r>
        <w:t>(a)</w:t>
      </w:r>
      <w:r>
        <w:tab/>
        <w:t>deleting "clause 6" and substituting "clauses 6, 7B, 11 or 12";</w:t>
      </w:r>
    </w:p>
    <w:p>
      <w:pPr>
        <w:pStyle w:val="yMiscellaneousBody"/>
        <w:ind w:left="2260" w:hanging="560"/>
        <w:jc w:val="both"/>
      </w:pPr>
      <w:r>
        <w:t>(b)</w:t>
      </w:r>
      <w:r>
        <w:tab/>
        <w:t>in sub</w:t>
      </w:r>
      <w:r>
        <w:noBreakHyphen/>
        <w:t>paragraph (i):</w:t>
      </w:r>
    </w:p>
    <w:p>
      <w:pPr>
        <w:pStyle w:val="yMiscellaneousBody"/>
        <w:tabs>
          <w:tab w:val="left" w:pos="2860"/>
        </w:tabs>
        <w:ind w:left="2800" w:hanging="520"/>
        <w:jc w:val="both"/>
      </w:pPr>
      <w:r>
        <w:t>(A)</w:t>
      </w:r>
      <w:r>
        <w:tab/>
        <w:t>inserting "or cause to be granted" after "grant";</w:t>
      </w:r>
    </w:p>
    <w:p>
      <w:pPr>
        <w:pStyle w:val="yMiscellaneousBody"/>
        <w:tabs>
          <w:tab w:val="left" w:pos="2860"/>
        </w:tabs>
        <w:ind w:left="2800" w:hanging="520"/>
        <w:jc w:val="both"/>
      </w:pPr>
      <w:r>
        <w:t>(B)</w:t>
      </w:r>
      <w:r>
        <w:tab/>
        <w:t>in the paragraph beginning "at peppercorn rental", deleting "the harbour area";</w:t>
      </w:r>
    </w:p>
    <w:p>
      <w:pPr>
        <w:pStyle w:val="yMiscellaneousBody"/>
        <w:tabs>
          <w:tab w:val="left" w:pos="2860"/>
        </w:tabs>
        <w:ind w:left="2800" w:hanging="520"/>
        <w:jc w:val="both"/>
      </w:pPr>
      <w:r>
        <w:t>(C)</w:t>
      </w:r>
      <w:r>
        <w:tab/>
        <w:t>inserting after that paragraph the following new paragraph:</w:t>
      </w:r>
    </w:p>
    <w:p>
      <w:pPr>
        <w:pStyle w:val="yMiscellaneousBody"/>
        <w:tabs>
          <w:tab w:val="left" w:pos="2860"/>
        </w:tabs>
        <w:ind w:left="2800" w:hanging="520"/>
        <w:jc w:val="both"/>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tabs>
          <w:tab w:val="left" w:pos="2860"/>
        </w:tabs>
        <w:ind w:left="2800" w:hanging="520"/>
        <w:jc w:val="both"/>
      </w:pPr>
      <w:r>
        <w:t>(D)</w:t>
      </w:r>
      <w:r>
        <w:tab/>
        <w:t xml:space="preserve">inserting "the </w:t>
      </w:r>
      <w:r>
        <w:rPr>
          <w:i/>
        </w:rPr>
        <w:t>Port Authorities Act 1999</w:t>
      </w:r>
      <w:r>
        <w:t xml:space="preserve"> (WA)" after "1926"; and</w:t>
      </w:r>
    </w:p>
    <w:p>
      <w:pPr>
        <w:pStyle w:val="yMiscellaneousBody"/>
        <w:tabs>
          <w:tab w:val="left" w:pos="2860"/>
        </w:tabs>
        <w:ind w:left="2800" w:hanging="520"/>
        <w:jc w:val="both"/>
      </w:pPr>
      <w:r>
        <w:t>(E)</w:t>
      </w:r>
      <w:r>
        <w:tab/>
        <w:t>inserting "installations or facilities" after "for their works"; and</w:t>
      </w:r>
    </w:p>
    <w:p>
      <w:pPr>
        <w:pStyle w:val="yMiscellaneousBody"/>
        <w:ind w:left="2260" w:hanging="560"/>
        <w:jc w:val="both"/>
      </w:pPr>
      <w:r>
        <w:t>(c)</w:t>
      </w:r>
      <w:r>
        <w:tab/>
        <w:t xml:space="preserve">in subparagraph (ii), deleting "and iron ore concentrates"; </w:t>
      </w:r>
    </w:p>
    <w:p>
      <w:pPr>
        <w:pStyle w:val="yMiscellaneousBody"/>
        <w:ind w:left="1680" w:hanging="520"/>
        <w:jc w:val="both"/>
      </w:pPr>
      <w:r>
        <w:t>(4)</w:t>
      </w:r>
      <w:r>
        <w:tab/>
        <w:t>by inserting after subclause (4) of clause 8 the following new subclause:</w:t>
      </w:r>
    </w:p>
    <w:p>
      <w:pPr>
        <w:pStyle w:val="yMiscellaneousBody"/>
        <w:tabs>
          <w:tab w:val="left" w:pos="1080"/>
        </w:tabs>
        <w:ind w:left="2260" w:hanging="560"/>
        <w:jc w:val="both"/>
      </w:pPr>
      <w:r>
        <w:t>"(4a)</w:t>
      </w:r>
      <w:r>
        <w:tab/>
        <w:t>The provisions of subclause (2) of this clause shall not operate so as to require the said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680" w:hanging="520"/>
        <w:jc w:val="both"/>
      </w:pPr>
      <w:r>
        <w:t>(5)</w:t>
      </w:r>
      <w:r>
        <w:tab/>
        <w:t>in clause 9(2) by deleting paragraph (e) and substituting the following new paragraphs:</w:t>
      </w:r>
    </w:p>
    <w:p>
      <w:pPr>
        <w:pStyle w:val="yMiscellaneousBody"/>
        <w:ind w:left="2260" w:hanging="560"/>
        <w:jc w:val="both"/>
      </w:pPr>
      <w:r>
        <w:t>"(e)</w:t>
      </w:r>
      <w:r>
        <w:tab/>
        <w:t>ship, or procure the shipment of, all iron ore mined from the mineral lease and sold:</w:t>
      </w:r>
    </w:p>
    <w:p>
      <w:pPr>
        <w:pStyle w:val="yMiscellaneousBody"/>
        <w:ind w:left="2820" w:hanging="560"/>
        <w:jc w:val="both"/>
        <w:rPr>
          <w:b/>
          <w:i/>
        </w:rPr>
      </w:pPr>
      <w:r>
        <w:t>(i)</w:t>
      </w:r>
      <w:r>
        <w:tab/>
        <w:t>from the Joint Venturers' wharf; or</w:t>
      </w:r>
    </w:p>
    <w:p>
      <w:pPr>
        <w:pStyle w:val="yMiscellaneousBody"/>
        <w:ind w:left="2820" w:hanging="560"/>
        <w:jc w:val="both"/>
        <w:rPr>
          <w:b/>
          <w:i/>
        </w:rPr>
      </w:pPr>
      <w:r>
        <w:t>(ii)</w:t>
      </w:r>
      <w:r>
        <w:tab/>
        <w:t>from any other wharf in a loading port which wharf has been constructed under an Integration Agreement; or</w:t>
      </w:r>
    </w:p>
    <w:p>
      <w:pPr>
        <w:pStyle w:val="yMiscellaneousBody"/>
        <w:tabs>
          <w:tab w:val="left" w:pos="1620"/>
        </w:tabs>
        <w:ind w:left="282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2260"/>
        <w:jc w:val="both"/>
      </w:pPr>
      <w:r>
        <w:t>and use their best endeavours to obtain therefor the best price possible having regard to market conditions from time to time prevailing PROVIDED THAT:</w:t>
      </w:r>
    </w:p>
    <w:p>
      <w:pPr>
        <w:pStyle w:val="yMiscellaneousBody"/>
        <w:tabs>
          <w:tab w:val="left" w:pos="2880"/>
        </w:tabs>
        <w:ind w:left="2880" w:hanging="640"/>
        <w:jc w:val="both"/>
      </w:pPr>
      <w:r>
        <w:t>(A)</w:t>
      </w:r>
      <w:r>
        <w:tab/>
        <w:t>this paragraph shall not apply to iron ore used for secondary processing or for the industry for additional upgrading of beneficiated ore in any part of the said State lying north of the twenty sixth parallel of latitude; and</w:t>
      </w:r>
    </w:p>
    <w:p>
      <w:pPr>
        <w:pStyle w:val="yMiscellaneousBody"/>
        <w:tabs>
          <w:tab w:val="left" w:pos="2880"/>
        </w:tabs>
        <w:ind w:left="2880" w:hanging="640"/>
        <w:jc w:val="both"/>
      </w:pPr>
      <w:r>
        <w:t>(B)</w:t>
      </w:r>
      <w:r>
        <w:tab/>
        <w:t>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3700"/>
        </w:tabs>
        <w:ind w:left="3700" w:hanging="720"/>
        <w:jc w:val="both"/>
      </w:pPr>
      <w:r>
        <w:t>(i)</w:t>
      </w:r>
      <w:r>
        <w:tab/>
        <w:t>the Minister is notified before the time of shipment that the sale is to be made at cost, providing details of the proposed sale; and</w:t>
      </w:r>
    </w:p>
    <w:p>
      <w:pPr>
        <w:pStyle w:val="yMiscellaneousBody"/>
        <w:tabs>
          <w:tab w:val="left" w:pos="3700"/>
        </w:tabs>
        <w:ind w:left="370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700"/>
        </w:tabs>
        <w:ind w:left="370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700"/>
        </w:tabs>
        <w:ind w:left="3700" w:hanging="720"/>
        <w:jc w:val="both"/>
      </w:pPr>
      <w:r>
        <w:t>(iv)</w:t>
      </w:r>
      <w:r>
        <w:tab/>
        <w:t>the arm's length purchaser referred to in (iii) above is  not then a designated purchaser as referred to in subclause (2)(ea);</w:t>
      </w:r>
    </w:p>
    <w:p>
      <w:pPr>
        <w:pStyle w:val="yMiscellaneousBody"/>
        <w:tabs>
          <w:tab w:val="left" w:pos="1620"/>
        </w:tabs>
        <w:ind w:left="1760"/>
        <w:jc w:val="both"/>
      </w:pPr>
      <w:r>
        <w:t>Designated purchaser</w:t>
      </w:r>
    </w:p>
    <w:p>
      <w:pPr>
        <w:pStyle w:val="yMiscellaneousBody"/>
        <w:tabs>
          <w:tab w:val="left" w:pos="1620"/>
        </w:tabs>
        <w:ind w:left="2260" w:hanging="50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680" w:hanging="520"/>
        <w:jc w:val="both"/>
      </w:pPr>
      <w:r>
        <w:t>(6)</w:t>
      </w:r>
      <w:r>
        <w:tab/>
        <w:t>in clause 9(2)(j) by deleting subparagraph (iv) and inserting at the end of the clause after subparagraph (v)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hanging="1700"/>
        <w:jc w:val="both"/>
      </w:pP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hanging="1700"/>
        <w:jc w:val="both"/>
      </w:pPr>
      <w:r>
        <w:tab/>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680" w:hanging="520"/>
        <w:jc w:val="both"/>
      </w:pPr>
      <w:r>
        <w:t>(7)</w:t>
      </w:r>
      <w:r>
        <w:tab/>
        <w:t xml:space="preserve">in clause 9(2)(k) by: </w:t>
      </w:r>
    </w:p>
    <w:p>
      <w:pPr>
        <w:pStyle w:val="yMiscellaneousBody"/>
        <w:ind w:left="2200" w:hanging="52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(j)" after "the due date of the return"; and</w:t>
      </w:r>
    </w:p>
    <w:p>
      <w:pPr>
        <w:pStyle w:val="yMiscellaneousBody"/>
        <w:ind w:left="2200" w:hanging="520"/>
        <w:jc w:val="both"/>
      </w:pPr>
      <w:r>
        <w:t>(b)</w:t>
      </w:r>
      <w:r>
        <w:tab/>
        <w:t>deleting all the words after "calculated on the basis of " and substituting a colon followed by:</w:t>
      </w:r>
    </w:p>
    <w:p>
      <w:pPr>
        <w:pStyle w:val="yMiscellaneousBody"/>
        <w:tabs>
          <w:tab w:val="left" w:pos="1620"/>
        </w:tabs>
        <w:ind w:left="2920" w:hanging="720"/>
        <w:jc w:val="both"/>
      </w:pPr>
      <w:r>
        <w:t>"(i)</w:t>
      </w:r>
      <w:r>
        <w:tab/>
        <w:t>in the case of iron ore initially sold at cost pursuant to paragraph (B) of the proviso to subclause (2)(e), at the price notified pursuant to paragraph (B)(iii) of that proviso;</w:t>
      </w:r>
    </w:p>
    <w:p>
      <w:pPr>
        <w:pStyle w:val="yMiscellaneousBody"/>
        <w:tabs>
          <w:tab w:val="left" w:pos="0"/>
          <w:tab w:val="left" w:pos="2880"/>
        </w:tabs>
        <w:ind w:left="2880" w:hanging="66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620"/>
        </w:tabs>
        <w:ind w:left="2260" w:hanging="700"/>
        <w:jc w:val="both"/>
      </w:pPr>
      <w:r>
        <w:tab/>
      </w: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680" w:hanging="520"/>
        <w:jc w:val="both"/>
      </w:pPr>
      <w:r>
        <w:t>(8)</w:t>
      </w:r>
      <w:r>
        <w:tab/>
        <w:t>in clause 9(2)(n):</w:t>
      </w:r>
    </w:p>
    <w:p>
      <w:pPr>
        <w:pStyle w:val="yMiscellaneousBody"/>
        <w:ind w:left="2260" w:hanging="560"/>
        <w:jc w:val="both"/>
      </w:pPr>
      <w:r>
        <w:t>(a)</w:t>
      </w:r>
      <w:r>
        <w:tab/>
        <w:t>by deleting "books of account and records of the Joint Venturers relative to the Joint Venturers' operation under this Agreement including contracts relative" and substituting "books, records, accounts, documents (including contracts), data and information of the Joint Venturers stored by any means relating";</w:t>
      </w:r>
    </w:p>
    <w:p>
      <w:pPr>
        <w:pStyle w:val="yMiscellaneousBody"/>
        <w:ind w:left="2260" w:hanging="560"/>
        <w:jc w:val="both"/>
      </w:pPr>
      <w:r>
        <w:t>(b)</w:t>
      </w:r>
      <w:r>
        <w:tab/>
        <w:t>by inserting "(in whatever form)" after "copies or extracts";  and</w:t>
      </w:r>
    </w:p>
    <w:p>
      <w:pPr>
        <w:pStyle w:val="yMiscellaneousBody"/>
        <w:ind w:left="2260" w:hanging="560"/>
        <w:jc w:val="both"/>
      </w:pPr>
      <w:r>
        <w:t>(c)</w:t>
      </w:r>
      <w:r>
        <w:tab/>
        <w:t>by inserting "the subject of royalty" before the first two references to "hereunder";</w:t>
      </w:r>
    </w:p>
    <w:p>
      <w:pPr>
        <w:pStyle w:val="yMiscellaneousBody"/>
        <w:ind w:left="1680" w:hanging="520"/>
        <w:jc w:val="both"/>
      </w:pPr>
      <w:r>
        <w:t>(9)</w:t>
      </w:r>
      <w:r>
        <w:tab/>
        <w:t>by deleting the fullstop at the end of paragraph (n) of clause 9(2) and substituting "; and" followed by:</w:t>
      </w:r>
    </w:p>
    <w:p>
      <w:pPr>
        <w:pStyle w:val="yMiscellaneousBody"/>
        <w:ind w:left="226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680" w:hanging="520"/>
        <w:jc w:val="both"/>
      </w:pPr>
      <w:r>
        <w:t>(10)</w:t>
      </w:r>
      <w:r>
        <w:tab/>
        <w:t>by inserting after clause 9 the following new clauses:</w:t>
      </w:r>
    </w:p>
    <w:p>
      <w:pPr>
        <w:pStyle w:val="yMiscellaneousBody"/>
        <w:tabs>
          <w:tab w:val="left" w:pos="1680"/>
        </w:tabs>
        <w:ind w:left="1140" w:hanging="20"/>
        <w:jc w:val="both"/>
        <w:rPr>
          <w:b/>
        </w:rPr>
      </w:pPr>
      <w:r>
        <w:tab/>
      </w:r>
      <w:r>
        <w:tab/>
        <w:t>"</w:t>
      </w:r>
      <w:r>
        <w:rPr>
          <w:b/>
        </w:rPr>
        <w:t>Additional areas</w:t>
      </w:r>
    </w:p>
    <w:p>
      <w:pPr>
        <w:pStyle w:val="yMiscellaneousBody"/>
        <w:tabs>
          <w:tab w:val="left" w:pos="0"/>
          <w:tab w:val="left" w:pos="2640"/>
        </w:tabs>
        <w:ind w:left="2160" w:hanging="1040"/>
        <w:jc w:val="both"/>
      </w:pPr>
      <w:r>
        <w:tab/>
        <w:t>9A</w:t>
      </w:r>
      <w:r>
        <w:rPr>
          <w:b/>
          <w:i/>
        </w:rPr>
        <w:tab/>
      </w:r>
      <w:r>
        <w:t>(1)</w:t>
      </w:r>
      <w:r>
        <w:tab/>
        <w:t>Notwithstanding the provisions of the Mining Act or the Mining Act 1978 the Joint Venturers may from time to time during the currency of this Agreement apply to the Minister for areas held by the Joint Venturers or an associated company under a mining tenement granted under the Mining Act 1978 to be included in any of the mineral leases</w:t>
      </w:r>
      <w:r>
        <w:rPr>
          <w:b/>
          <w:i/>
        </w:rPr>
        <w:t xml:space="preserve"> </w:t>
      </w:r>
      <w:r>
        <w:t>but so that the total area of the mineral leases, any land that may be included in any of the mineral leases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260" w:hanging="56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7A in respect of mineral lease 235SA, pursuant to clause 11(8) in respect of mineral lease 249SA and pursuant to clause 12(5) in respect of mineral lease 281SA.";</w:t>
      </w:r>
    </w:p>
    <w:p>
      <w:pPr>
        <w:pStyle w:val="yMiscellaneousBody"/>
        <w:ind w:left="1140"/>
        <w:jc w:val="both"/>
      </w:pPr>
      <w:r>
        <w:rPr>
          <w:b/>
        </w:rPr>
        <w:t>Blending of iron ore</w:t>
      </w:r>
    </w:p>
    <w:p>
      <w:pPr>
        <w:pStyle w:val="yMiscellaneousBody"/>
        <w:tabs>
          <w:tab w:val="left" w:pos="1820"/>
        </w:tabs>
        <w:ind w:left="2220" w:hanging="1080"/>
        <w:jc w:val="both"/>
      </w:pPr>
      <w:r>
        <w:t>9B.</w:t>
      </w:r>
      <w:r>
        <w:tab/>
        <w:t>(1)</w:t>
      </w:r>
      <w:r>
        <w:tab/>
        <w:t>The Joint Venturers may blend iron ore mined from the mineral lease with any:</w:t>
      </w:r>
    </w:p>
    <w:p>
      <w:pPr>
        <w:pStyle w:val="yMiscellaneousBody"/>
        <w:ind w:left="2820" w:hanging="600"/>
        <w:jc w:val="both"/>
      </w:pPr>
      <w:r>
        <w:t>(a)</w:t>
      </w:r>
      <w:r>
        <w:tab/>
        <w:t>iron ore mined from a mining tenement or other mining title granted under, or pursuant to, an Integration Agreement; or</w:t>
      </w:r>
    </w:p>
    <w:p>
      <w:pPr>
        <w:pStyle w:val="yMiscellaneousBody"/>
        <w:ind w:left="2840" w:hanging="6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20" w:hanging="60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ind w:left="2820" w:hanging="60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340" w:hanging="60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340" w:hanging="600"/>
        <w:jc w:val="both"/>
      </w:pPr>
      <w:r>
        <w:t>(3)</w:t>
      </w:r>
      <w:r>
        <w:tab/>
        <w:t>If any blending of iron ore occurs as contemplated by this 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jc w:val="both"/>
        <w:rPr>
          <w:b/>
        </w:rPr>
      </w:pPr>
      <w:r>
        <w:rPr>
          <w:b/>
        </w:rPr>
        <w:t>Integrated use of works installations or facilities under the Integration Agreements</w:t>
      </w:r>
    </w:p>
    <w:p>
      <w:pPr>
        <w:pStyle w:val="yMiscellaneousBody"/>
        <w:tabs>
          <w:tab w:val="left" w:pos="0"/>
          <w:tab w:val="left" w:pos="2240"/>
        </w:tabs>
        <w:ind w:left="2260" w:hanging="1140"/>
        <w:jc w:val="both"/>
      </w:pPr>
      <w:r>
        <w:t>9C.</w:t>
      </w:r>
      <w:r>
        <w:tab/>
        <w:t>(1)</w:t>
      </w:r>
      <w:r>
        <w:tab/>
        <w:t>Subject to subclauses (2) to (7) of this clause and to the other provisions of this Agreement, the Joint Venturers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84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ind w:left="396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960" w:hanging="560"/>
        <w:jc w:val="both"/>
      </w:pPr>
      <w:r>
        <w:t>(B)</w:t>
      </w:r>
      <w:r>
        <w:tab/>
        <w:t>with the Minister's prior approval, iron ore mined in, or proximate to, the Pilbara region of the said State under a Government agreement (excluding an Integration Agreement);</w:t>
      </w:r>
    </w:p>
    <w:p>
      <w:pPr>
        <w:pStyle w:val="yMiscellaneousBody"/>
        <w:ind w:left="396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ind w:left="396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2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2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2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20" w:hanging="560"/>
        <w:jc w:val="both"/>
      </w:pPr>
      <w:r>
        <w:t>(iv)</w:t>
      </w:r>
      <w:r>
        <w:tab/>
        <w:t>iron ore mined under an Integration Agreement;</w:t>
      </w:r>
    </w:p>
    <w:p>
      <w:pPr>
        <w:pStyle w:val="yMiscellaneousBody"/>
        <w:tabs>
          <w:tab w:val="left" w:pos="1080"/>
        </w:tabs>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56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56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40" w:hanging="56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40" w:hanging="56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7A and 7B or clauses 11, 12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40" w:hanging="560"/>
        <w:jc w:val="both"/>
      </w:pPr>
      <w:r>
        <w:t>(b)</w:t>
      </w:r>
      <w:r>
        <w:tab/>
        <w:t>The Joint Venturers shall not be entitled to:</w:t>
      </w:r>
    </w:p>
    <w:p>
      <w:pPr>
        <w:pStyle w:val="yMiscellaneousBody"/>
        <w:tabs>
          <w:tab w:val="left" w:pos="1080"/>
        </w:tabs>
        <w:ind w:left="3400" w:hanging="56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9E; or</w:t>
      </w:r>
    </w:p>
    <w:p>
      <w:pPr>
        <w:pStyle w:val="yMiscellaneousBody"/>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400" w:hanging="56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40" w:hanging="560"/>
        <w:jc w:val="both"/>
      </w:pPr>
      <w:r>
        <w:t>(c)</w:t>
      </w:r>
      <w:r>
        <w:tab/>
        <w:t>Notwithstanding the provisions of clauses 7B, 11, 12 and 9E,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ind w:left="2260" w:hanging="56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ind w:left="2260" w:hanging="56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260"/>
        <w:jc w:val="both"/>
      </w:pPr>
      <w:r>
        <w:t>as soon as practicable before such change occurs.</w:t>
      </w:r>
    </w:p>
    <w:p>
      <w:pPr>
        <w:pStyle w:val="yMiscellaneousBody"/>
        <w:ind w:left="2260"/>
        <w:jc w:val="both"/>
      </w:pPr>
      <w:r>
        <w:t>The Joint Venturers shall also keep the Minister fully informed with respect to any proposed connection as referred to in subclause (1)(f) or (1)(g) or request of them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exempt another Integration Proponent from complying with, or the application of, the provisions of its Integration Agreement;  or</w:t>
      </w:r>
    </w:p>
    <w:p>
      <w:pPr>
        <w:pStyle w:val="yMiscellaneousBody"/>
        <w:ind w:left="2840" w:hanging="560"/>
        <w:jc w:val="both"/>
      </w:pPr>
      <w:r>
        <w:t>(b)</w:t>
      </w:r>
      <w:r>
        <w:tab/>
        <w:t>restrict the Joint Venturers' rights under clause 20.</w:t>
      </w:r>
    </w:p>
    <w:p>
      <w:pPr>
        <w:pStyle w:val="yMiscellaneousBody"/>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Joint Venturers from complying with, or the application of, the other provisions of this Agreement including, without limitation, clause 20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Joint Venturers are using in their activities pursuant to this Agreement;</w:t>
      </w:r>
    </w:p>
    <w:p>
      <w:pPr>
        <w:pStyle w:val="yMiscellaneousBody"/>
        <w:ind w:left="2840" w:hanging="560"/>
        <w:jc w:val="both"/>
      </w:pPr>
      <w:r>
        <w:t>(c)</w:t>
      </w:r>
      <w:r>
        <w:tab/>
        <w:t>which the Minister is satisfied (after consulting with the Joint Venturers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Joint Venturers to continue to carry on their activities pursuant to this Agreement; and</w:t>
      </w:r>
    </w:p>
    <w:p>
      <w:pPr>
        <w:pStyle w:val="yMiscellaneousBody"/>
        <w:ind w:left="2840" w:hanging="560"/>
        <w:jc w:val="both"/>
      </w:pPr>
      <w:r>
        <w:t>(d)</w:t>
      </w:r>
      <w:r>
        <w:tab/>
        <w:t>in respect of which that other Integration Proponent has notified the Minister it consents to the Joint Venturers submitting proposals as referred to in subclause (2).</w:t>
      </w:r>
    </w:p>
    <w:p>
      <w:pPr>
        <w:pStyle w:val="yMiscellaneousBody"/>
        <w:ind w:left="2260" w:hanging="560"/>
        <w:jc w:val="both"/>
      </w:pPr>
      <w:r>
        <w:t>(2)</w:t>
      </w:r>
      <w:r>
        <w:tab/>
        <w:t>The Joint Venturers may as an additional proposal pursuant to clause 7A propose:</w:t>
      </w:r>
    </w:p>
    <w:p>
      <w:pPr>
        <w:pStyle w:val="yMiscellaneousBody"/>
        <w:ind w:left="2840" w:hanging="6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6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60"/>
        <w:jc w:val="both"/>
      </w:pPr>
      <w:r>
        <w:t>The provisions of clause 7B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Joint Venturers</w:t>
      </w:r>
      <w:r>
        <w:rPr>
          <w:b/>
          <w:i/>
        </w:rPr>
        <w:t xml:space="preserve"> </w:t>
      </w:r>
      <w:r>
        <w:t>pursuant to clause 10(l) and while such notice remains unsatisfied</w:t>
      </w:r>
      <w:r>
        <w:rPr>
          <w:b/>
          <w:i/>
        </w:rPr>
        <w:t>.</w:t>
      </w:r>
    </w:p>
    <w:p>
      <w:pPr>
        <w:pStyle w:val="yMiscellaneousBody"/>
        <w:tabs>
          <w:tab w:val="left" w:pos="1080"/>
        </w:tabs>
        <w:ind w:left="1980" w:hanging="860"/>
        <w:jc w:val="both"/>
        <w:rPr>
          <w:b/>
        </w:rPr>
      </w:pPr>
      <w:r>
        <w:rPr>
          <w:b/>
        </w:rPr>
        <w:t>Miscellaneous Licences for Railways</w:t>
      </w:r>
    </w:p>
    <w:p>
      <w:pPr>
        <w:pStyle w:val="yMiscellaneousBody"/>
        <w:tabs>
          <w:tab w:val="left" w:pos="1700"/>
        </w:tabs>
        <w:ind w:left="2340" w:hanging="1200"/>
        <w:jc w:val="both"/>
      </w:pPr>
      <w:r>
        <w:t>9E.</w:t>
      </w:r>
      <w:r>
        <w:tab/>
        <w:t>(1)</w:t>
      </w:r>
      <w:r>
        <w:tab/>
        <w:t>In this clause subject to the context:</w:t>
      </w:r>
    </w:p>
    <w:p>
      <w:pPr>
        <w:pStyle w:val="yMiscellaneousBody"/>
        <w:tabs>
          <w:tab w:val="left" w:pos="1700"/>
        </w:tabs>
        <w:ind w:left="2340"/>
        <w:jc w:val="both"/>
      </w:pPr>
      <w:r>
        <w:t>"Additional Infrastructure" means:</w:t>
      </w:r>
    </w:p>
    <w:p>
      <w:pPr>
        <w:pStyle w:val="yMiscellaneousBody"/>
        <w:tabs>
          <w:tab w:val="left" w:pos="2940"/>
        </w:tabs>
        <w:ind w:left="2940" w:hanging="600"/>
        <w:jc w:val="both"/>
      </w:pPr>
      <w:r>
        <w:t>(a)</w:t>
      </w:r>
      <w:r>
        <w:tab/>
        <w:t xml:space="preserve">Train Loading Infrastructure; </w:t>
      </w:r>
    </w:p>
    <w:p>
      <w:pPr>
        <w:pStyle w:val="yMiscellaneousBody"/>
        <w:tabs>
          <w:tab w:val="left" w:pos="2940"/>
        </w:tabs>
        <w:ind w:left="2940" w:hanging="600"/>
        <w:jc w:val="both"/>
      </w:pPr>
      <w:r>
        <w:t>(b)</w:t>
      </w:r>
      <w:r>
        <w:tab/>
        <w:t>Train Unloading Infrastructure;</w:t>
      </w:r>
    </w:p>
    <w:p>
      <w:pPr>
        <w:pStyle w:val="yMiscellaneousBody"/>
        <w:tabs>
          <w:tab w:val="left" w:pos="2940"/>
        </w:tabs>
        <w:ind w:left="294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340" w:firstLine="600"/>
        <w:jc w:val="both"/>
      </w:pPr>
      <w:r>
        <w:t>in each case located outside a Port;</w:t>
      </w:r>
    </w:p>
    <w:p>
      <w:pPr>
        <w:pStyle w:val="yMiscellaneousBody"/>
        <w:tabs>
          <w:tab w:val="left" w:pos="1080"/>
        </w:tabs>
        <w:ind w:left="2340"/>
        <w:jc w:val="both"/>
      </w:pPr>
      <w:r>
        <w:t xml:space="preserve">"LAA" means the </w:t>
      </w:r>
      <w:r>
        <w:rPr>
          <w:i/>
        </w:rPr>
        <w:t>Land Administration Act 1997</w:t>
      </w:r>
      <w:r>
        <w:t xml:space="preserve"> (WA);</w:t>
      </w:r>
    </w:p>
    <w:p>
      <w:pPr>
        <w:pStyle w:val="yMiscellaneousBody"/>
        <w:tabs>
          <w:tab w:val="left" w:pos="1080"/>
        </w:tabs>
        <w:ind w:left="2340"/>
        <w:jc w:val="both"/>
      </w:pPr>
      <w:r>
        <w:t>"Lateral Access Roads" has the meaning given in subclause (3)(a)(iv);</w:t>
      </w:r>
    </w:p>
    <w:p>
      <w:pPr>
        <w:pStyle w:val="yMiscellaneousBody"/>
        <w:tabs>
          <w:tab w:val="left" w:pos="1080"/>
        </w:tabs>
        <w:ind w:left="234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080"/>
        </w:tabs>
        <w:ind w:left="23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2340"/>
        <w:jc w:val="both"/>
        <w:rPr>
          <w:i/>
        </w:rPr>
      </w:pPr>
      <w:r>
        <w:t>"Private Roads" means Lateral Access Roads and the Joint Venturers' access roads within a Railway Corridor;</w:t>
      </w:r>
    </w:p>
    <w:p>
      <w:pPr>
        <w:pStyle w:val="yMiscellaneousBody"/>
        <w:tabs>
          <w:tab w:val="left" w:pos="1080"/>
        </w:tabs>
        <w:ind w:left="2320" w:firstLine="20"/>
        <w:jc w:val="both"/>
        <w:rPr>
          <w:i/>
        </w:rPr>
      </w:pPr>
      <w:r>
        <w:t xml:space="preserve">"Rail Safety Act" means the </w:t>
      </w:r>
      <w:r>
        <w:rPr>
          <w:i/>
        </w:rPr>
        <w:t>Rail Safety Act 1998</w:t>
      </w:r>
      <w:r>
        <w:t xml:space="preserve"> (WA); </w:t>
      </w:r>
    </w:p>
    <w:p>
      <w:pPr>
        <w:pStyle w:val="yMiscellaneousBody"/>
        <w:tabs>
          <w:tab w:val="left" w:pos="1080"/>
        </w:tabs>
        <w:ind w:left="234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08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08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08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08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08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08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08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08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740"/>
        <w:jc w:val="both"/>
      </w:pPr>
      <w:r>
        <w:t>Joint Venturers to obtain prior Ministerial in</w:t>
      </w:r>
      <w:r>
        <w:noBreakHyphen/>
        <w:t>principle approval</w:t>
      </w:r>
    </w:p>
    <w:p>
      <w:pPr>
        <w:pStyle w:val="yMiscellaneousBody"/>
        <w:tabs>
          <w:tab w:val="left" w:pos="2340"/>
        </w:tabs>
        <w:ind w:left="2820" w:hanging="108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86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86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ind w:left="2780" w:hanging="1080"/>
        <w:jc w:val="both"/>
      </w:pPr>
      <w:r>
        <w:t>Railway Corridor</w:t>
      </w:r>
    </w:p>
    <w:p>
      <w:pPr>
        <w:pStyle w:val="yMiscellaneousBody"/>
        <w:tabs>
          <w:tab w:val="left" w:pos="2340"/>
        </w:tabs>
        <w:ind w:left="2820" w:hanging="108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3440"/>
        </w:tabs>
        <w:ind w:left="3440" w:hanging="640"/>
        <w:jc w:val="both"/>
      </w:pPr>
      <w:r>
        <w:t>(i)</w:t>
      </w:r>
      <w:r>
        <w:tab/>
        <w:t>where the Railway will begin and end; and</w:t>
      </w:r>
    </w:p>
    <w:p>
      <w:pPr>
        <w:pStyle w:val="yMiscellaneousBody"/>
        <w:tabs>
          <w:tab w:val="left" w:pos="2280"/>
        </w:tabs>
        <w:ind w:left="34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3420" w:hanging="600"/>
        <w:jc w:val="both"/>
      </w:pPr>
      <w:r>
        <w:t>(iii)</w:t>
      </w:r>
      <w:r>
        <w:tab/>
        <w:t>in respect of Additional Infrastructure (if any) the nature and capacity of such Additional Infrastructure; and</w:t>
      </w:r>
    </w:p>
    <w:p>
      <w:pPr>
        <w:pStyle w:val="yMiscellaneousBody"/>
        <w:tabs>
          <w:tab w:val="left" w:pos="1080"/>
        </w:tabs>
        <w:ind w:left="3400" w:hanging="58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40" w:hanging="2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tabs>
          <w:tab w:val="left" w:pos="2860"/>
        </w:tabs>
        <w:ind w:left="2860" w:hanging="640"/>
        <w:jc w:val="both"/>
      </w:pPr>
      <w:r>
        <w:t>(b)</w:t>
      </w:r>
      <w:r>
        <w:tab/>
        <w:t>If the date by which the Joint Venturers must submit detailed proposals under subclause (4)(a) (as referred to in subclause (2)(c)) is extended or varied by the Minister pursuant to clause 24,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64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42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080"/>
        </w:tabs>
        <w:ind w:left="342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20"/>
        </w:tabs>
        <w:ind w:left="3420" w:hanging="600"/>
        <w:jc w:val="both"/>
      </w:pPr>
      <w:r>
        <w:t>(iii)</w:t>
      </w:r>
      <w:r>
        <w:tab/>
        <w:t>the inclusion of additional land in the Special Railway Licence as referred to in subclause (6)(h) or subclause (6)(i),</w:t>
      </w:r>
    </w:p>
    <w:p>
      <w:pPr>
        <w:pStyle w:val="yMiscellaneousBody"/>
        <w:tabs>
          <w:tab w:val="left" w:pos="2520"/>
        </w:tabs>
        <w:ind w:left="2820" w:hanging="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3400" w:hanging="1700"/>
        <w:jc w:val="both"/>
      </w:pPr>
      <w:r>
        <w:t>Joint Venturers to submit proposals for Railway</w:t>
      </w:r>
    </w:p>
    <w:p>
      <w:pPr>
        <w:pStyle w:val="yMiscellaneousBody"/>
        <w:tabs>
          <w:tab w:val="left" w:pos="2340"/>
        </w:tabs>
        <w:ind w:left="2860" w:hanging="118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080"/>
        </w:tabs>
        <w:ind w:left="3420" w:hanging="60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420" w:hanging="600"/>
        <w:jc w:val="both"/>
      </w:pPr>
      <w:r>
        <w:t>(iv)</w:t>
      </w:r>
      <w:r>
        <w:tab/>
        <w:t>water supply;</w:t>
      </w:r>
    </w:p>
    <w:p>
      <w:pPr>
        <w:pStyle w:val="yMiscellaneousBody"/>
        <w:tabs>
          <w:tab w:val="left" w:pos="1080"/>
        </w:tabs>
        <w:ind w:left="3420" w:hanging="600"/>
        <w:jc w:val="both"/>
      </w:pPr>
      <w:r>
        <w:t>(v)</w:t>
      </w:r>
      <w:r>
        <w:tab/>
        <w:t>energy supplies;</w:t>
      </w:r>
    </w:p>
    <w:p>
      <w:pPr>
        <w:pStyle w:val="yMiscellaneousBody"/>
        <w:tabs>
          <w:tab w:val="left" w:pos="1080"/>
        </w:tabs>
        <w:ind w:left="3420" w:hanging="60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420" w:hanging="600"/>
        <w:jc w:val="both"/>
      </w:pPr>
      <w:r>
        <w:t>(vii)</w:t>
      </w:r>
      <w:r>
        <w:tab/>
        <w:t>any other works, services or facilities desired by the Joint Venturers; and</w:t>
      </w:r>
    </w:p>
    <w:p>
      <w:pPr>
        <w:pStyle w:val="yMiscellaneousBody"/>
        <w:tabs>
          <w:tab w:val="left" w:pos="1080"/>
        </w:tabs>
        <w:ind w:left="3420" w:hanging="60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340"/>
        </w:tabs>
        <w:ind w:left="234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340"/>
        </w:tabs>
        <w:ind w:left="234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their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2340"/>
        </w:tabs>
        <w:ind w:left="2340" w:hanging="66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340"/>
        </w:tabs>
        <w:ind w:left="2340" w:hanging="660"/>
        <w:jc w:val="both"/>
      </w:pPr>
      <w:r>
        <w:t>(e)</w:t>
      </w:r>
      <w:r>
        <w:tab/>
        <w:t>At the time when the Joint Venturers submit the last of the said proposals pursuant to this subclause, they shall:</w:t>
      </w:r>
    </w:p>
    <w:p>
      <w:pPr>
        <w:pStyle w:val="yMiscellaneousBody"/>
        <w:tabs>
          <w:tab w:val="left" w:pos="1080"/>
        </w:tabs>
        <w:ind w:left="2940" w:hanging="600"/>
        <w:jc w:val="both"/>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1080"/>
        </w:tabs>
        <w:ind w:left="2940" w:hanging="600"/>
        <w:jc w:val="both"/>
      </w:pPr>
      <w:r>
        <w:t>(ii)</w:t>
      </w:r>
      <w:r>
        <w:tab/>
        <w:t>furnish to the Minister the written consents referred to in subclause (3)(c)(i) and (3)(c)(ii).</w:t>
      </w:r>
    </w:p>
    <w:p>
      <w:pPr>
        <w:pStyle w:val="yMiscellaneousBody"/>
        <w:tabs>
          <w:tab w:val="left" w:pos="2520"/>
        </w:tabs>
        <w:ind w:left="2340" w:hanging="640"/>
        <w:jc w:val="both"/>
      </w:pPr>
      <w:r>
        <w:t>(f)</w:t>
      </w:r>
      <w:r>
        <w:tab/>
        <w:t>The provisions of clause 7B shall apply mutatis mutandis to detailed proposals submitted under this subclause.</w:t>
      </w:r>
    </w:p>
    <w:p>
      <w:pPr>
        <w:pStyle w:val="yMiscellaneousBody"/>
        <w:tabs>
          <w:tab w:val="left" w:pos="1700"/>
        </w:tabs>
        <w:ind w:left="2820" w:hanging="1200"/>
        <w:jc w:val="both"/>
      </w:pPr>
      <w:r>
        <w:t>Additional Railway Proposals</w:t>
      </w:r>
    </w:p>
    <w:p>
      <w:pPr>
        <w:pStyle w:val="yMiscellaneousBody"/>
        <w:tabs>
          <w:tab w:val="left" w:pos="2200"/>
        </w:tabs>
        <w:ind w:left="2820" w:hanging="1200"/>
        <w:jc w:val="both"/>
      </w:pPr>
      <w:r>
        <w:t>(5)</w:t>
      </w:r>
      <w:r>
        <w:tab/>
        <w:t>(a)</w:t>
      </w:r>
      <w:r>
        <w:tab/>
        <w:t>If the Joint Venturers at any time during the currency of a Special Railway Licence desire to construct a Railway spur line (connecting to the Railway the subject of that Special Railway Licence) or desires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40" w:hanging="62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20" w:hanging="600"/>
        <w:jc w:val="both"/>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2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080"/>
        </w:tabs>
        <w:ind w:left="2840" w:hanging="1100"/>
        <w:jc w:val="both"/>
      </w:pPr>
      <w:r>
        <w:t>Grant of Tenure</w:t>
      </w:r>
    </w:p>
    <w:p>
      <w:pPr>
        <w:pStyle w:val="yMiscellaneousBody"/>
        <w:tabs>
          <w:tab w:val="left" w:pos="2200"/>
        </w:tabs>
        <w:ind w:left="2820" w:hanging="108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420" w:hanging="60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4020" w:hanging="600"/>
        <w:jc w:val="both"/>
      </w:pPr>
      <w:r>
        <w:t>(A)</w:t>
      </w:r>
      <w:r>
        <w:tab/>
        <w:t>prior to the Railway Operation Date, as if the width of the Railway Corridor were 100 metres; and</w:t>
      </w:r>
    </w:p>
    <w:p>
      <w:pPr>
        <w:pStyle w:val="yMiscellaneousBody"/>
        <w:tabs>
          <w:tab w:val="left" w:pos="2880"/>
        </w:tabs>
        <w:ind w:left="4020" w:hanging="600"/>
        <w:jc w:val="both"/>
      </w:pPr>
      <w:r>
        <w:t>(B)</w:t>
      </w:r>
      <w:r>
        <w:tab/>
        <w:t>on and from the Railway Operation Date, at the rentals from time to time prescribed under the Mining Act 1978; and</w:t>
      </w:r>
    </w:p>
    <w:p>
      <w:pPr>
        <w:pStyle w:val="yMiscellaneousBody"/>
        <w:tabs>
          <w:tab w:val="left" w:pos="0"/>
          <w:tab w:val="left" w:pos="3380"/>
        </w:tabs>
        <w:ind w:left="3400" w:hanging="5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00"/>
        </w:tabs>
        <w:ind w:left="2780" w:hanging="56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4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40" w:hanging="62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840" w:hanging="62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60"/>
        </w:tabs>
        <w:ind w:left="3380" w:hanging="52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tabs>
          <w:tab w:val="left" w:pos="2860"/>
        </w:tabs>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3420" w:hanging="600"/>
        <w:jc w:val="both"/>
      </w:pPr>
      <w:r>
        <w:t>(i)</w:t>
      </w:r>
      <w:r>
        <w:tab/>
        <w:t>in section 91(1) by:</w:t>
      </w:r>
    </w:p>
    <w:p>
      <w:pPr>
        <w:pStyle w:val="yMiscellaneousBody"/>
        <w:tabs>
          <w:tab w:val="left" w:pos="2280"/>
        </w:tabs>
        <w:ind w:left="4040" w:hanging="620"/>
        <w:jc w:val="both"/>
      </w:pPr>
      <w:r>
        <w:t>(A)</w:t>
      </w:r>
      <w:r>
        <w:tab/>
        <w:t>deleting "the mining registrar or the warden, in accordance with section 42 (as read with section 92)" and substituting "the Minister";</w:t>
      </w:r>
    </w:p>
    <w:p>
      <w:pPr>
        <w:pStyle w:val="yMiscellaneousBody"/>
        <w:tabs>
          <w:tab w:val="left" w:pos="2280"/>
        </w:tabs>
        <w:ind w:left="4040" w:hanging="640"/>
        <w:jc w:val="both"/>
      </w:pPr>
      <w:r>
        <w:t>(B)</w:t>
      </w:r>
      <w:r>
        <w:tab/>
        <w:t xml:space="preserve">deleting "any person" and substituting "the Joint Venturers (as defined in the agreement approved by and scheduled to the </w:t>
      </w:r>
      <w:r>
        <w:rPr>
          <w:i/>
        </w:rPr>
        <w:t>Iron Ore (Mount Goldsworthy) Agreement Act 1964</w:t>
      </w:r>
      <w:r>
        <w:t>, as from time to time added to, varied or amended)";</w:t>
      </w:r>
    </w:p>
    <w:p>
      <w:pPr>
        <w:pStyle w:val="yMiscellaneousBody"/>
        <w:tabs>
          <w:tab w:val="left" w:pos="2280"/>
        </w:tabs>
        <w:ind w:left="4040" w:hanging="64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w:t>
      </w:r>
      <w:r>
        <w:tab/>
        <w:t xml:space="preserve">in section 91(3)(a), by deleting "prescribed form" and substituting "form required by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(iii)</w:t>
      </w:r>
      <w:r>
        <w:tab/>
        <w:t>by deleting sections 91(6), 91(9), 91(10) and 91B;</w:t>
      </w:r>
    </w:p>
    <w:p>
      <w:pPr>
        <w:pStyle w:val="yMiscellaneousBody"/>
        <w:tabs>
          <w:tab w:val="left" w:pos="1080"/>
        </w:tabs>
        <w:ind w:left="342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420" w:hanging="60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w:t>
      </w:r>
      <w:r>
        <w:tab/>
        <w:t>by deleting sections 94(2), (3) and (4);</w:t>
      </w:r>
    </w:p>
    <w:p>
      <w:pPr>
        <w:pStyle w:val="yMiscellaneousBody"/>
        <w:tabs>
          <w:tab w:val="left" w:pos="1080"/>
        </w:tabs>
        <w:ind w:left="3420" w:hanging="600"/>
        <w:jc w:val="both"/>
      </w:pPr>
      <w:r>
        <w:t>(vii)</w:t>
      </w:r>
      <w:r>
        <w:tab/>
        <w:t xml:space="preserve">in section 96(1), by inserting after "miscellaneous licence" the words "(not being a miscellaneous licence granted pursuant to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(viii)</w:t>
      </w:r>
      <w:r>
        <w:tab/>
        <w:t>by deleting mining regulations 37(2), 37(3), 42 and 42A; and</w:t>
      </w:r>
    </w:p>
    <w:p>
      <w:pPr>
        <w:pStyle w:val="yMiscellaneousBody"/>
        <w:tabs>
          <w:tab w:val="left" w:pos="1080"/>
        </w:tabs>
        <w:ind w:left="3420" w:hanging="600"/>
        <w:jc w:val="both"/>
      </w:pPr>
      <w:r>
        <w:t>(ix)</w:t>
      </w:r>
      <w:r>
        <w:tab/>
        <w:t xml:space="preserve">by inserting at the beginning of mining regulations 41(c) and (f) the words "subject to the agreement approved by and scheduled to the </w:t>
      </w:r>
      <w:r>
        <w:rPr>
          <w:i/>
        </w:rPr>
        <w:t>Iron Ore (Mount Goldsworthy) Agreement Act 1964</w:t>
      </w:r>
      <w:r>
        <w:t>, as from time to time added to, varied or amended".</w:t>
      </w:r>
    </w:p>
    <w:p>
      <w:pPr>
        <w:pStyle w:val="yMiscellaneousBody"/>
        <w:ind w:left="282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ind w:left="282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8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2200"/>
        </w:tabs>
        <w:ind w:left="2860" w:hanging="116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420" w:hanging="600"/>
        <w:jc w:val="both"/>
      </w:pPr>
      <w:r>
        <w:t>(i)</w:t>
      </w:r>
      <w:r>
        <w:tab/>
        <w:t>keep the Railway the subject of that licence in an operable state; and</w:t>
      </w:r>
    </w:p>
    <w:p>
      <w:pPr>
        <w:pStyle w:val="yMiscellaneousBody"/>
        <w:tabs>
          <w:tab w:val="left" w:pos="2280"/>
        </w:tabs>
        <w:ind w:left="342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080"/>
        </w:tabs>
        <w:ind w:left="342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2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9D, the Joint Venturers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it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40"/>
        <w:jc w:val="both"/>
      </w:pPr>
      <w:r>
        <w:t>(j)</w:t>
      </w:r>
      <w:r>
        <w:tab/>
        <w:t>Subject to clause 9D, the Joint Venturers shall:</w:t>
      </w:r>
    </w:p>
    <w:p>
      <w:pPr>
        <w:pStyle w:val="yMiscellaneousBody"/>
        <w:tabs>
          <w:tab w:val="left" w:pos="1080"/>
        </w:tabs>
        <w:ind w:left="3420" w:hanging="600"/>
        <w:jc w:val="both"/>
      </w:pPr>
      <w:r>
        <w:t>(i)</w:t>
      </w:r>
      <w:r>
        <w:tab/>
        <w:t>be responsible for the cost of construction and maintenance of all Private Roads constructed pursuant to this clause; and</w:t>
      </w:r>
    </w:p>
    <w:p>
      <w:pPr>
        <w:pStyle w:val="yMiscellaneousBody"/>
        <w:tabs>
          <w:tab w:val="left" w:pos="1080"/>
        </w:tabs>
        <w:ind w:left="3420" w:hanging="60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ind w:left="3420" w:hanging="60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clauses 9(2)(a) and (3) regarding third party access as well as the proviso to clause 9(2)(a) shall apply mutatis mutandis to any Railway or Railway spur line constructed pursuant to this clause except that the Joint Venturers shall not be obliged to transport any passengers upon any such Railway or Railway spur line.</w:t>
      </w:r>
    </w:p>
    <w:p>
      <w:pPr>
        <w:pStyle w:val="yMiscellaneousBody"/>
        <w:tabs>
          <w:tab w:val="left" w:pos="1700"/>
        </w:tabs>
        <w:ind w:left="2780" w:hanging="1080"/>
        <w:jc w:val="both"/>
      </w:pPr>
      <w:r>
        <w:rPr>
          <w:i/>
        </w:rPr>
        <w:t xml:space="preserve">Aboriginal Heritage Act 1972 </w:t>
      </w:r>
      <w:r>
        <w:t>(WA)</w:t>
      </w:r>
    </w:p>
    <w:p>
      <w:pPr>
        <w:pStyle w:val="yMiscellaneousBody"/>
        <w:tabs>
          <w:tab w:val="left" w:pos="1080"/>
        </w:tabs>
        <w:ind w:left="2260" w:hanging="56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60" w:hanging="640"/>
        <w:jc w:val="both"/>
      </w:pPr>
      <w:r>
        <w:t>(a)</w:t>
      </w:r>
      <w:r>
        <w:tab/>
        <w:t>the insertion before the full stop at the end of section 18(1) of the words:</w:t>
      </w:r>
    </w:p>
    <w:p>
      <w:pPr>
        <w:pStyle w:val="yMiscellaneousBody"/>
        <w:tabs>
          <w:tab w:val="left" w:pos="1080"/>
        </w:tabs>
        <w:ind w:left="2860"/>
        <w:jc w:val="both"/>
      </w:pPr>
      <w:r>
        <w:t xml:space="preserve">"and the expression "the Joint Venturers" means the persons from time to time comprising "the Joint Venturers" in their capacity as such under the agreement approved by and scheduled to the </w:t>
      </w:r>
      <w:r>
        <w:rPr>
          <w:i/>
        </w:rPr>
        <w:t>Iron Ore (Mount Goldsworthy)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Joint Venturers have the requisite authority to enter upon and so use the land";</w:t>
      </w:r>
    </w:p>
    <w:p>
      <w:pPr>
        <w:pStyle w:val="yMiscellaneousBody"/>
        <w:tabs>
          <w:tab w:val="left" w:pos="17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700"/>
        </w:tabs>
        <w:ind w:left="2860" w:hanging="640"/>
        <w:jc w:val="both"/>
      </w:pPr>
      <w:r>
        <w:t>(c)</w:t>
      </w:r>
      <w:r>
        <w:tab/>
        <w:t>the insertion in section 18(3) of the words "or the Joint Venturers as the case may be" after the words "the owner";</w:t>
      </w:r>
    </w:p>
    <w:p>
      <w:pPr>
        <w:pStyle w:val="yMiscellaneousBody"/>
        <w:tabs>
          <w:tab w:val="left" w:pos="1700"/>
        </w:tabs>
        <w:ind w:left="2860" w:hanging="660"/>
        <w:jc w:val="both"/>
      </w:pPr>
      <w:r>
        <w:t>(d)</w:t>
      </w:r>
      <w:r>
        <w:tab/>
        <w:t>the insertion of the following sentences at the end of section 18(3):</w:t>
      </w:r>
    </w:p>
    <w:p>
      <w:pPr>
        <w:pStyle w:val="yMiscellaneousBody"/>
        <w:tabs>
          <w:tab w:val="left" w:pos="108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9E(1)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700"/>
        </w:tabs>
        <w:ind w:left="2860" w:hanging="660"/>
        <w:jc w:val="both"/>
      </w:pPr>
      <w:r>
        <w:t>(e)</w:t>
      </w:r>
      <w:r>
        <w:tab/>
        <w:t>the insertion in sections 18(2) and 18(5) of the words "or it as the case may be" after the word "he".</w:t>
      </w:r>
    </w:p>
    <w:p>
      <w:pPr>
        <w:pStyle w:val="yMiscellaneousBody"/>
        <w:tabs>
          <w:tab w:val="left" w:pos="108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2780" w:hanging="1080"/>
        <w:jc w:val="both"/>
      </w:pPr>
      <w:r>
        <w:t>Taking of land for the purposes of this clause</w:t>
      </w:r>
    </w:p>
    <w:p>
      <w:pPr>
        <w:pStyle w:val="yMiscellaneousBody"/>
        <w:tabs>
          <w:tab w:val="left" w:pos="2200"/>
        </w:tabs>
        <w:ind w:left="2820" w:hanging="1120"/>
        <w:jc w:val="both"/>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40" w:hanging="620"/>
        <w:jc w:val="both"/>
      </w:pPr>
      <w:r>
        <w:t>(b)</w:t>
      </w:r>
      <w:r>
        <w:tab/>
        <w:t>In applying Parts 9 and 10 of the LAA for the purposes of this clause:</w:t>
      </w:r>
    </w:p>
    <w:p>
      <w:pPr>
        <w:pStyle w:val="yMiscellaneousBody"/>
        <w:tabs>
          <w:tab w:val="left" w:pos="1080"/>
        </w:tabs>
        <w:ind w:left="3420" w:hanging="600"/>
        <w:jc w:val="both"/>
      </w:pPr>
      <w:r>
        <w:t>(i)</w:t>
      </w:r>
      <w:r>
        <w:tab/>
        <w:t>"land" in that Act includes a legal or equitable estate or interest in land;</w:t>
      </w:r>
    </w:p>
    <w:p>
      <w:pPr>
        <w:pStyle w:val="yMiscellaneousBody"/>
        <w:tabs>
          <w:tab w:val="left" w:pos="1080"/>
        </w:tabs>
        <w:ind w:left="3420" w:hanging="600"/>
        <w:jc w:val="both"/>
      </w:pPr>
      <w:r>
        <w:t>(ii)</w:t>
      </w:r>
      <w:r>
        <w:tab/>
        <w:t>sections 170, 171, 172, 173, 174, 175 and 184 of that Act do not apply</w:t>
      </w:r>
      <w:r>
        <w:rPr>
          <w:i/>
        </w:rPr>
        <w:t xml:space="preserve">; </w:t>
      </w:r>
      <w:r>
        <w:t>and</w:t>
      </w:r>
    </w:p>
    <w:p>
      <w:pPr>
        <w:pStyle w:val="yMiscellaneousBody"/>
        <w:tabs>
          <w:tab w:val="left" w:pos="1080"/>
        </w:tabs>
        <w:ind w:left="3420" w:hanging="600"/>
        <w:jc w:val="both"/>
      </w:pPr>
      <w:r>
        <w:t>(iii)</w:t>
      </w:r>
      <w:r>
        <w:tab/>
        <w:t xml:space="preserve">that Act applies as if it were modified in section 177(2) by inserting </w:t>
      </w:r>
      <w:r>
        <w:noBreakHyphen/>
        <w:t xml:space="preserve"> </w:t>
      </w:r>
    </w:p>
    <w:p>
      <w:pPr>
        <w:pStyle w:val="yMiscellaneousBody"/>
        <w:ind w:left="4020" w:hanging="600"/>
        <w:jc w:val="both"/>
      </w:pPr>
      <w:r>
        <w:t>(A)</w:t>
      </w:r>
      <w:r>
        <w:tab/>
        <w:t xml:space="preserve">after "railway" the following </w:t>
      </w:r>
      <w:r>
        <w:noBreakHyphen/>
        <w:t xml:space="preserve"> </w:t>
      </w:r>
    </w:p>
    <w:p>
      <w:pPr>
        <w:pStyle w:val="yMiscellaneousBody"/>
        <w:ind w:left="402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4020" w:hanging="600"/>
        <w:jc w:val="both"/>
      </w:pPr>
      <w:r>
        <w:t>(B)</w:t>
      </w:r>
      <w:r>
        <w:tab/>
        <w:t xml:space="preserve">after "that Act" the following </w:t>
      </w:r>
      <w:r>
        <w:noBreakHyphen/>
        <w:t xml:space="preserve"> </w:t>
      </w:r>
    </w:p>
    <w:p>
      <w:pPr>
        <w:pStyle w:val="yMiscellaneousBody"/>
        <w:ind w:left="4020"/>
        <w:jc w:val="both"/>
        <w:rPr>
          <w:i/>
        </w:rPr>
      </w:pPr>
      <w:r>
        <w:t>"or that Agreement as the case may be".</w:t>
      </w:r>
    </w:p>
    <w:p>
      <w:pPr>
        <w:pStyle w:val="yMiscellaneousBody"/>
        <w:tabs>
          <w:tab w:val="left" w:pos="170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1680" w:firstLine="20"/>
        <w:jc w:val="both"/>
      </w:pPr>
      <w:r>
        <w:t>Notification of Railway Operation Date</w:t>
      </w:r>
    </w:p>
    <w:p>
      <w:pPr>
        <w:pStyle w:val="yMiscellaneousBody"/>
        <w:tabs>
          <w:tab w:val="left" w:pos="2200"/>
        </w:tabs>
        <w:ind w:left="2720" w:hanging="102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the likely Railway Operation Date.</w:t>
      </w:r>
    </w:p>
    <w:p>
      <w:pPr>
        <w:pStyle w:val="yMiscellaneousBody"/>
        <w:tabs>
          <w:tab w:val="left" w:pos="1700"/>
        </w:tabs>
        <w:ind w:left="2840" w:hanging="62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in respect of it, the likely Railway spur line Operation Date.</w:t>
      </w:r>
    </w:p>
    <w:p>
      <w:pPr>
        <w:pStyle w:val="yMiscellaneousBody"/>
        <w:tabs>
          <w:tab w:val="left" w:pos="17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(11)</w:t>
      </w:r>
      <w:r>
        <w:tab/>
        <w:t>by inserting after clause 10(a) the following new paragraph:</w:t>
      </w:r>
    </w:p>
    <w:p>
      <w:pPr>
        <w:pStyle w:val="yMiscellaneousBody"/>
        <w:ind w:left="1680" w:hanging="520"/>
        <w:jc w:val="both"/>
      </w:pPr>
      <w:r>
        <w:t>"(aa)</w:t>
      </w:r>
      <w:r>
        <w:tab/>
        <w:t>the purposes for which the Joint Venturers may in accordance with paragraph (a) generate transmit and supply electricity shall, without limiting paragraph (a), include the purpose of supply to:</w:t>
      </w:r>
    </w:p>
    <w:p>
      <w:pPr>
        <w:pStyle w:val="yMiscellaneousBody"/>
        <w:tabs>
          <w:tab w:val="left" w:pos="2340"/>
        </w:tabs>
        <w:ind w:left="2340" w:hanging="640"/>
        <w:jc w:val="both"/>
      </w:pPr>
      <w:r>
        <w:t>(i)</w:t>
      </w:r>
      <w:r>
        <w:tab/>
        <w:t>"the Company" or "Joint Venturers" as the case may be as defined in, and for the purpose of an Integration Agreement, for its or their purposes thereunder;</w:t>
      </w:r>
    </w:p>
    <w:p>
      <w:pPr>
        <w:pStyle w:val="yMiscellaneousBody"/>
        <w:tabs>
          <w:tab w:val="left" w:pos="2340"/>
        </w:tabs>
        <w:ind w:left="2340" w:hanging="64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340"/>
        </w:tabs>
        <w:ind w:left="2340" w:hanging="64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ind w:left="1140" w:hanging="560"/>
        <w:jc w:val="both"/>
      </w:pPr>
    </w:p>
    <w:p>
      <w:pPr>
        <w:pStyle w:val="yMiscellaneousBody"/>
        <w:ind w:left="1140" w:hanging="560"/>
        <w:jc w:val="both"/>
      </w:pPr>
    </w:p>
    <w:p>
      <w:pPr>
        <w:pStyle w:val="yMiscellaneousBody"/>
        <w:ind w:left="1140" w:hanging="560"/>
        <w:jc w:val="both"/>
      </w:pPr>
      <w:r>
        <w:t>(12)</w:t>
      </w:r>
      <w:r>
        <w:tab/>
        <w:t>in clause 10(d)(i) by inserting "or held pursuant hereto" after "granted hereunder or pursuant hereto";</w:t>
      </w:r>
    </w:p>
    <w:p>
      <w:pPr>
        <w:pStyle w:val="yMiscellaneousBody"/>
        <w:ind w:left="1140" w:hanging="560"/>
        <w:jc w:val="both"/>
      </w:pPr>
      <w:r>
        <w:t>(13)</w:t>
      </w:r>
      <w:r>
        <w:tab/>
        <w:t>in clause 10(e) by:</w:t>
      </w:r>
    </w:p>
    <w:p>
      <w:pPr>
        <w:pStyle w:val="yMiscellaneousBody"/>
        <w:ind w:left="1700" w:hanging="560"/>
        <w:jc w:val="both"/>
      </w:pPr>
      <w:r>
        <w:t>(a)</w:t>
      </w:r>
      <w:r>
        <w:tab/>
        <w:t>inserting "or pursuant hereto" after "easement granted hereunder"; and</w:t>
      </w:r>
    </w:p>
    <w:p>
      <w:pPr>
        <w:pStyle w:val="yMiscellaneousBody"/>
        <w:ind w:left="1700" w:hanging="560"/>
        <w:jc w:val="both"/>
      </w:pPr>
      <w:r>
        <w:t>(b)</w:t>
      </w:r>
      <w:r>
        <w:tab/>
        <w:t>inserting "or held pursuant hereto" after "clause 20 hereof";</w:t>
      </w:r>
    </w:p>
    <w:p>
      <w:pPr>
        <w:pStyle w:val="yMiscellaneousBody"/>
        <w:ind w:left="1140" w:hanging="560"/>
        <w:jc w:val="both"/>
      </w:pPr>
      <w:r>
        <w:t>(14)</w:t>
      </w:r>
      <w:r>
        <w:tab/>
        <w:t>in clause 10(1)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 xml:space="preserve">inserting "or held pursuant hereto" after the subsequent 3 references to "granted hereunder or pursuant hereto"; and </w:t>
      </w:r>
    </w:p>
    <w:p>
      <w:pPr>
        <w:pStyle w:val="yMiscellaneousBody"/>
        <w:ind w:left="1700" w:hanging="560"/>
        <w:jc w:val="both"/>
      </w:pPr>
      <w:r>
        <w:t>(c)</w:t>
      </w:r>
      <w:r>
        <w:tab/>
        <w:t>deleting "occupied by the Joint Venturers" and substituting "the subject of any lease licence easement or other title granted under or pursuant to this Agreement or held pursuant to this Agreement";</w:t>
      </w:r>
    </w:p>
    <w:p>
      <w:pPr>
        <w:pStyle w:val="yMiscellaneousBody"/>
        <w:ind w:left="1140" w:hanging="560"/>
        <w:jc w:val="both"/>
      </w:pPr>
      <w:r>
        <w:t>(15)</w:t>
      </w:r>
      <w:r>
        <w:tab/>
        <w:t>by inserting after subclause (7) of clause 11 the following new subclause::</w:t>
      </w:r>
    </w:p>
    <w:p>
      <w:pPr>
        <w:pStyle w:val="yMiscellaneousBody"/>
        <w:tabs>
          <w:tab w:val="left" w:pos="1700"/>
        </w:tabs>
        <w:ind w:left="2260" w:hanging="1140"/>
        <w:jc w:val="both"/>
      </w:pPr>
      <w:r>
        <w:t>"(8)</w:t>
      </w:r>
      <w:r>
        <w:tab/>
        <w:t>(a)</w:t>
      </w:r>
      <w:r>
        <w:tab/>
        <w:t>If the Joint Venturers at any time during the continuance of this Agreement desire to significantly modify expand or otherwise vary their activities within the second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 (a) of subclause (2) of this clause as the Minister may require.</w:t>
      </w:r>
    </w:p>
    <w:p>
      <w:pPr>
        <w:pStyle w:val="yMiscellaneousBody"/>
        <w:ind w:left="2260" w:hanging="560"/>
        <w:jc w:val="both"/>
      </w:pPr>
      <w:r>
        <w:t>(b)</w:t>
      </w:r>
      <w:r>
        <w:tab/>
        <w:t>The provisions of clause 7A(2) to (5) and 7B shall apply mutatis mutandis to proposals pursuant to this subclause.";</w:t>
      </w:r>
    </w:p>
    <w:p>
      <w:pPr>
        <w:pStyle w:val="yMiscellaneousBody"/>
        <w:ind w:left="1140" w:hanging="560"/>
        <w:jc w:val="both"/>
      </w:pPr>
      <w:r>
        <w:t>(16)</w:t>
      </w:r>
      <w:r>
        <w:tab/>
        <w:t>in clause 12(3e) by:</w:t>
      </w:r>
    </w:p>
    <w:p>
      <w:pPr>
        <w:pStyle w:val="yMiscellaneousBody"/>
        <w:ind w:left="1700" w:hanging="560"/>
        <w:jc w:val="both"/>
      </w:pPr>
      <w:r>
        <w:t>(a)</w:t>
      </w:r>
      <w:r>
        <w:tab/>
        <w:t>inserting "(except in relation to an Integration Agreement)" after "agreement of the Minister"; and</w:t>
      </w:r>
    </w:p>
    <w:p>
      <w:pPr>
        <w:pStyle w:val="yMiscellaneousBody"/>
        <w:ind w:left="1700" w:hanging="560"/>
        <w:jc w:val="both"/>
      </w:pPr>
      <w:r>
        <w:t>(b)</w:t>
      </w:r>
      <w:r>
        <w:tab/>
        <w:t>inserting "(being in respect of an Integration Agreement the Integration Proponent for that Agreement)" after "third parties concerned";</w:t>
      </w:r>
    </w:p>
    <w:p>
      <w:pPr>
        <w:pStyle w:val="yMiscellaneousBody"/>
        <w:ind w:left="1140" w:hanging="560"/>
        <w:jc w:val="both"/>
      </w:pPr>
      <w:r>
        <w:t>(17)</w:t>
      </w:r>
      <w:r>
        <w:tab/>
        <w:t>in clause 12(5) by deleting paragraphs (b) and (c) and substituting the following paragraph:</w:t>
      </w:r>
    </w:p>
    <w:p>
      <w:pPr>
        <w:pStyle w:val="yMiscellaneousBody"/>
        <w:ind w:left="1700" w:hanging="560"/>
        <w:jc w:val="both"/>
      </w:pPr>
      <w:r>
        <w:t>"(b)</w:t>
      </w:r>
      <w:r>
        <w:tab/>
        <w:t>The provisions of clauses 7A(2) to (5) and 7B shall apply mutatis mutandis to proposals submitted pursuant to this subclause.";</w:t>
      </w:r>
    </w:p>
    <w:p>
      <w:pPr>
        <w:pStyle w:val="yMiscellaneousBody"/>
        <w:ind w:left="1160" w:hanging="600"/>
        <w:jc w:val="both"/>
      </w:pPr>
      <w:r>
        <w:t xml:space="preserve"> (18)</w:t>
      </w:r>
      <w:r>
        <w:tab/>
        <w:t>in the heading to clause 11 by deleting "Company" and substituting "Joint Venturers";</w:t>
      </w:r>
    </w:p>
    <w:p>
      <w:pPr>
        <w:pStyle w:val="yMiscellaneousBody"/>
        <w:ind w:left="1160" w:hanging="600"/>
        <w:jc w:val="both"/>
      </w:pPr>
      <w:r>
        <w:t>(19)</w:t>
      </w:r>
      <w:r>
        <w:tab/>
        <w:t>by inserting after subclause (1) of clause 12A the following new subclause:</w:t>
      </w:r>
    </w:p>
    <w:p>
      <w:pPr>
        <w:pStyle w:val="yMiscellaneousBody"/>
        <w:tabs>
          <w:tab w:val="left" w:pos="600"/>
        </w:tabs>
        <w:ind w:left="2200" w:hanging="1040"/>
        <w:jc w:val="both"/>
      </w:pPr>
      <w:r>
        <w:t>"(1a)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(20)</w:t>
      </w:r>
      <w:r>
        <w:tab/>
        <w:t>in clause 19:</w:t>
      </w:r>
    </w:p>
    <w:p>
      <w:pPr>
        <w:pStyle w:val="yMiscellaneousBody"/>
        <w:ind w:left="1700" w:hanging="560"/>
        <w:jc w:val="both"/>
      </w:pPr>
      <w:r>
        <w:t>(a)</w:t>
      </w:r>
      <w:r>
        <w:tab/>
        <w:t>by in the second sentence:</w:t>
      </w:r>
    </w:p>
    <w:p>
      <w:pPr>
        <w:pStyle w:val="yMiscellaneousBody"/>
        <w:ind w:left="2340" w:hanging="640"/>
        <w:jc w:val="both"/>
      </w:pPr>
      <w:r>
        <w:t>(i)</w:t>
      </w:r>
      <w:r>
        <w:tab/>
        <w:t>deleting the first reference to "Company" and substituting "Joint Venturers"; and</w:t>
      </w:r>
    </w:p>
    <w:p>
      <w:pPr>
        <w:pStyle w:val="yMiscellaneousBody"/>
        <w:ind w:left="2340" w:hanging="640"/>
        <w:jc w:val="both"/>
      </w:pPr>
      <w:r>
        <w:t>(ii)</w:t>
      </w:r>
      <w:r>
        <w:tab/>
        <w:t>deleting "Company or its" and substituting "Joint Venturers or their"; and</w:t>
      </w:r>
    </w:p>
    <w:p>
      <w:pPr>
        <w:pStyle w:val="yMiscellaneousBody"/>
        <w:ind w:left="1700" w:hanging="560"/>
        <w:jc w:val="both"/>
      </w:pPr>
      <w:r>
        <w:t>(b)</w:t>
      </w:r>
      <w:r>
        <w:tab/>
        <w:t>inserting at its end the following new sentence:</w:t>
      </w:r>
    </w:p>
    <w:p>
      <w:pPr>
        <w:pStyle w:val="yMiscellaneousBody"/>
        <w:ind w:left="1700" w:hanging="1140"/>
        <w:jc w:val="both"/>
      </w:pPr>
      <w:r>
        <w:tab/>
        <w:t xml:space="preserve">"As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9C."; </w:t>
      </w:r>
    </w:p>
    <w:p>
      <w:pPr>
        <w:pStyle w:val="yMiscellaneousBody"/>
        <w:ind w:left="1140" w:hanging="560"/>
        <w:jc w:val="both"/>
      </w:pPr>
      <w:r>
        <w:t>(21)</w:t>
      </w:r>
      <w:r>
        <w:tab/>
        <w:t>in clause 21(1) by inserting "or held pursuant hereto" after "granted hereunder or pursuant hereto";</w:t>
      </w:r>
    </w:p>
    <w:p>
      <w:pPr>
        <w:pStyle w:val="yMiscellaneousBody"/>
        <w:ind w:left="1140" w:hanging="560"/>
        <w:jc w:val="both"/>
      </w:pPr>
      <w:r>
        <w:t>(22)</w:t>
      </w:r>
      <w:r>
        <w:tab/>
        <w:t>by deleting clause 28; and</w:t>
      </w:r>
    </w:p>
    <w:p>
      <w:pPr>
        <w:pStyle w:val="yMiscellaneousBody"/>
        <w:ind w:left="1140" w:hanging="560"/>
        <w:jc w:val="both"/>
      </w:pPr>
      <w:r>
        <w:t>(23)</w:t>
      </w:r>
      <w:r>
        <w:tab/>
        <w:t xml:space="preserve"> inserting after the Schedule the following new schedules:</w:t>
      </w:r>
    </w:p>
    <w:p>
      <w:pPr>
        <w:pStyle w:val="yMiscellaneousBody"/>
        <w:ind w:left="1140"/>
        <w:jc w:val="center"/>
        <w:rPr>
          <w:b/>
        </w:rPr>
      </w:pPr>
      <w:r>
        <w:t>"</w:t>
      </w:r>
      <w:r>
        <w:rPr>
          <w:b/>
        </w:rPr>
        <w:t xml:space="preserve">SECOND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MISCELLANEOUS LICENCE FOR A RAILWAY AND OTHER PURPOSES</w:t>
      </w:r>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t xml:space="preserve">    </w:t>
      </w:r>
      <w:r>
        <w:rPr>
          <w:b/>
        </w:rPr>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to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operation and maintenance of  a Railway (as defined in clause 9E(1) of the Agreement and otherwise as provided in the Agreement) and, if applicable, other purposes AND WHEREAS the Joint Venturers pursuant to clause 9E(6)(a)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980" w:hanging="860"/>
        <w:jc w:val="both"/>
      </w:pPr>
    </w:p>
    <w:p>
      <w:pPr>
        <w:pStyle w:val="yMiscellaneousBody"/>
        <w:ind w:left="1980" w:hanging="860"/>
        <w:jc w:val="both"/>
      </w:pPr>
      <w:r>
        <w:noBreakHyphen/>
      </w:r>
      <w:r>
        <w:tab/>
        <w:t>Reference to "the Agreement" means such agreement as from time to time added to, varied or amended.</w:t>
      </w:r>
    </w:p>
    <w:p>
      <w:pPr>
        <w:pStyle w:val="yMiscellaneousBody"/>
        <w:ind w:left="1980" w:hanging="860"/>
        <w:jc w:val="both"/>
      </w:pPr>
    </w:p>
    <w:p>
      <w:pPr>
        <w:pStyle w:val="yMiscellaneousBody"/>
        <w:ind w:left="1980" w:hanging="860"/>
        <w:jc w:val="both"/>
      </w:pPr>
      <w:r>
        <w:noBreakHyphen/>
      </w:r>
      <w:r>
        <w:tab/>
        <w:t xml:space="preserve">The terms "approved proposals", "Railway", "Railway Operation Date", and "Railway spur line" have the meanings given in the Agreement. </w:t>
      </w:r>
    </w:p>
    <w:p>
      <w:pPr>
        <w:pStyle w:val="yMiscellaneousBody"/>
        <w:ind w:left="1140"/>
        <w:jc w:val="both"/>
      </w:pPr>
    </w:p>
    <w:p>
      <w:pPr>
        <w:pStyle w:val="yMiscellaneousBody"/>
        <w:ind w:left="2700" w:hanging="700"/>
        <w:jc w:val="both"/>
      </w:pPr>
      <w:r>
        <w:t>(i)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1980" w:hanging="860"/>
        <w:jc w:val="both"/>
      </w:pPr>
    </w:p>
    <w:p>
      <w:pPr>
        <w:pStyle w:val="yMiscellaneousBody"/>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tabs>
          <w:tab w:val="left" w:pos="1960"/>
        </w:tabs>
        <w:ind w:left="2720" w:hanging="156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2100" w:hanging="940"/>
        <w:jc w:val="both"/>
      </w:pPr>
    </w:p>
    <w:p>
      <w:pPr>
        <w:pStyle w:val="yMiscellaneousBody"/>
        <w:tabs>
          <w:tab w:val="left" w:pos="1960"/>
        </w:tabs>
        <w:ind w:left="2720" w:hanging="1560"/>
        <w:jc w:val="both"/>
      </w:pPr>
      <w:r>
        <w:tab/>
        <w:t>(b)</w:t>
      </w:r>
      <w:r>
        <w:tab/>
        <w:t>Paragraph (a) shall not apply to land the subject of this licence that was included in this licence pursuant to clause 9E(6)(h) or clause 9E(6)(i) of the Agreement.</w:t>
      </w:r>
    </w:p>
    <w:p>
      <w:pPr>
        <w:pStyle w:val="yMiscellaneousBody"/>
        <w:ind w:left="2100" w:hanging="940"/>
        <w:jc w:val="both"/>
      </w:pPr>
    </w:p>
    <w:p>
      <w:pPr>
        <w:pStyle w:val="yMiscellaneousBody"/>
        <w:ind w:left="2100" w:hanging="94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2100" w:hanging="940"/>
        <w:jc w:val="both"/>
      </w:pP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2100" w:hanging="94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ind w:left="1980" w:hanging="860"/>
        <w:jc w:val="both"/>
        <w:rPr>
          <w:b/>
        </w:rPr>
      </w:pPr>
    </w:p>
    <w:p>
      <w:pPr>
        <w:pStyle w:val="yMiscellaneousBody"/>
        <w:ind w:left="1980" w:hanging="860"/>
        <w:jc w:val="both"/>
        <w:rPr>
          <w:b/>
        </w:rPr>
      </w:pPr>
    </w:p>
    <w:p>
      <w:pPr>
        <w:pStyle w:val="yMiscellaneousBody"/>
        <w:ind w:left="1140"/>
        <w:jc w:val="center"/>
        <w:rPr>
          <w:b/>
        </w:rPr>
      </w:pPr>
      <w:r>
        <w:rPr>
          <w:b/>
        </w:rPr>
        <w:t xml:space="preserve">THIRD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9E(6)(a)(ii)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tabs>
          <w:tab w:val="left" w:pos="1080"/>
        </w:tabs>
        <w:ind w:left="2220" w:hanging="1080"/>
        <w:jc w:val="center"/>
        <w:rPr>
          <w:b/>
        </w:rPr>
      </w:pPr>
      <w:r>
        <w:rPr>
          <w:b/>
        </w:rPr>
        <w:t xml:space="preserve">FOURTH SCHEDULE </w:t>
      </w:r>
    </w:p>
    <w:p>
      <w:pPr>
        <w:pStyle w:val="yMiscellaneousBody"/>
        <w:ind w:left="1140"/>
        <w:jc w:val="center"/>
        <w:rPr>
          <w:b/>
        </w:rPr>
      </w:pPr>
    </w:p>
    <w:p>
      <w:pPr>
        <w:pStyle w:val="yMiscellaneousBody"/>
        <w:ind w:left="1140"/>
        <w:jc w:val="center"/>
        <w:rPr>
          <w:b/>
        </w:rPr>
      </w:pPr>
      <w:smartTag w:uri="urn:schemas-microsoft-com:office:smarttags" w:element="place">
        <w:smartTag w:uri="urn:schemas-microsoft-com:office:smarttags" w:element="State">
          <w:r>
            <w:rPr>
              <w:b/>
            </w:rPr>
            <w:t>WESTERN AUSTRALIA</w:t>
          </w:r>
        </w:smartTag>
      </w:smartTag>
    </w:p>
    <w:p>
      <w:pPr>
        <w:pStyle w:val="yMiscellaneousBody"/>
        <w:ind w:left="1140"/>
        <w:jc w:val="center"/>
        <w:rPr>
          <w:b/>
        </w:rPr>
      </w:pPr>
    </w:p>
    <w:p>
      <w:pPr>
        <w:pStyle w:val="yMiscellaneousBody"/>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9E(6)(b)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pPr>
    </w:p>
    <w:p>
      <w:pPr>
        <w:pStyle w:val="yMiscellaneousBody"/>
        <w:ind w:left="1980" w:hanging="860"/>
        <w:jc w:val="both"/>
        <w:rPr>
          <w:b/>
        </w:rPr>
      </w:pPr>
      <w:r>
        <w:rPr>
          <w:b/>
        </w:rPr>
        <w:t>MINISTER FOR MINES</w:t>
      </w:r>
      <w:r>
        <w:t>"</w:t>
      </w:r>
    </w:p>
    <w:p>
      <w:pPr>
        <w:pStyle w:val="yMiscellaneousBody"/>
        <w:pageBreakBefore/>
      </w:pPr>
      <w:r>
        <w:rPr>
          <w:b/>
        </w:rPr>
        <w:t xml:space="preserve">EXECUTED </w:t>
      </w:r>
      <w:r>
        <w:t>as a deed.</w:t>
      </w:r>
    </w:p>
    <w:p>
      <w:pPr>
        <w:pStyle w:val="yMiscellaneousBody"/>
      </w:pP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Borders>
          <w:top w:val="single" w:sz="4" w:space="0" w:color="auto"/>
        </w:tblBorders>
        <w:tblLook w:val="0000" w:firstRow="0" w:lastRow="0" w:firstColumn="0" w:lastColumn="0" w:noHBand="0" w:noVBand="0"/>
      </w:tblPr>
      <w:tblGrid>
        <w:gridCol w:w="2660"/>
      </w:tblGrid>
      <w:tr>
        <w:tc>
          <w:tcPr>
            <w:tcW w:w="2660" w:type="dxa"/>
            <w:tcBorders>
              <w:top w:val="nil"/>
              <w:bottom w:val="single" w:sz="6" w:space="0" w:color="auto"/>
            </w:tcBorders>
          </w:tcPr>
          <w:p>
            <w:pPr>
              <w:pStyle w:val="yMiscellaneousBody"/>
              <w:jc w:val="center"/>
            </w:pPr>
            <w:r>
              <w:t>[Signature]</w:t>
            </w:r>
          </w:p>
        </w:tc>
      </w:tr>
      <w:tr>
        <w:tc>
          <w:tcPr>
            <w:tcW w:w="2660" w:type="dxa"/>
            <w:tcBorders>
              <w:top w:val="single" w:sz="6"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p>
      <w:pPr>
        <w:pStyle w:val="yMiscellaneousBody"/>
        <w:tabs>
          <w:tab w:val="left" w:pos="3960"/>
          <w:tab w:val="left" w:pos="5040"/>
        </w:tabs>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pPr>
      <w:r>
        <w:rPr>
          <w:b/>
        </w:rPr>
        <w:t>MINERALS PTY. LTD.</w:t>
      </w:r>
      <w:r>
        <w:t xml:space="preserve"> ACN 008 694</w:t>
      </w:r>
      <w:r>
        <w:tab/>
        <w:t>)</w:t>
      </w:r>
    </w:p>
    <w:p>
      <w:pPr>
        <w:pStyle w:val="yMiscellaneousBody"/>
        <w:tabs>
          <w:tab w:val="left" w:pos="3960"/>
          <w:tab w:val="left" w:pos="5040"/>
        </w:tabs>
        <w:spacing w:before="0"/>
      </w:pPr>
      <w:r>
        <w:t>782 in accordance with section 127(1) of</w:t>
      </w:r>
      <w:r>
        <w:tab/>
        <w:t>)</w:t>
      </w:r>
    </w:p>
    <w:p>
      <w:pPr>
        <w:pStyle w:val="yMiscellaneousBody"/>
        <w:tabs>
          <w:tab w:val="left" w:pos="3960"/>
          <w:tab w:val="left" w:pos="5040"/>
        </w:tabs>
        <w:spacing w:before="0" w:after="240"/>
      </w:pPr>
      <w:r>
        <w:t xml:space="preserve">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STEWART HART</w:t>
            </w:r>
          </w:p>
        </w:tc>
        <w:tc>
          <w:tcPr>
            <w:tcW w:w="4218" w:type="dxa"/>
          </w:tcPr>
          <w:p>
            <w:pPr>
              <w:pStyle w:val="yMiscellaneousBody"/>
            </w:pPr>
            <w:r>
              <w:t>ROBIN B LEES</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3960"/>
          <w:tab w:val="left" w:pos="5040"/>
        </w:tabs>
        <w:spacing w:before="0"/>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pPr>
      <w:r>
        <w:rPr>
          <w:b/>
        </w:rPr>
        <w:t>CORPORATION PTY. LTD.</w:t>
      </w:r>
      <w:r>
        <w:t xml:space="preserve"> ACN </w:t>
      </w:r>
      <w:r>
        <w:tab/>
        <w:t>)</w:t>
      </w:r>
    </w:p>
    <w:p>
      <w:pPr>
        <w:pStyle w:val="yMiscellaneousBody"/>
        <w:tabs>
          <w:tab w:val="left" w:pos="3960"/>
          <w:tab w:val="left" w:pos="5040"/>
        </w:tabs>
        <w:spacing w:before="0"/>
      </w:pPr>
      <w:r>
        <w:t>050 157 456 in accordance with section</w:t>
      </w:r>
      <w:r>
        <w:tab/>
        <w:t>)</w:t>
      </w:r>
    </w:p>
    <w:p>
      <w:pPr>
        <w:pStyle w:val="yMiscellaneousBody"/>
        <w:tabs>
          <w:tab w:val="left" w:pos="3960"/>
          <w:tab w:val="left" w:pos="5040"/>
        </w:tabs>
        <w:spacing w:before="0" w:after="240"/>
      </w:pPr>
      <w:r>
        <w:t xml:space="preserve">127(1) of 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RYUZO NAKAMURA</w:t>
            </w:r>
          </w:p>
        </w:tc>
        <w:tc>
          <w:tcPr>
            <w:tcW w:w="4218" w:type="dxa"/>
          </w:tcPr>
          <w:p>
            <w:pPr>
              <w:pStyle w:val="yMiscellaneousBody"/>
            </w:pPr>
            <w:r>
              <w:t>GAVIN PETER PATTERSON</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pageBreakBefore/>
        <w:tabs>
          <w:tab w:val="left" w:pos="3960"/>
          <w:tab w:val="left" w:pos="5040"/>
        </w:tabs>
        <w:spacing w:before="0"/>
      </w:pPr>
      <w:r>
        <w:rPr>
          <w:b/>
        </w:rPr>
        <w:t>Signed</w:t>
      </w:r>
      <w:r>
        <w:t xml:space="preserve"> by </w:t>
      </w:r>
      <w:r>
        <w:rPr>
          <w:b/>
        </w:rPr>
        <w:t>Shuzaburo Tsuchihashi</w:t>
      </w:r>
      <w:r>
        <w:t xml:space="preserve"> as</w:t>
      </w:r>
      <w:r>
        <w:tab/>
        <w:t>)</w:t>
      </w:r>
    </w:p>
    <w:p>
      <w:pPr>
        <w:pStyle w:val="yMiscellaneousBody"/>
        <w:tabs>
          <w:tab w:val="left" w:pos="3960"/>
          <w:tab w:val="left" w:pos="5040"/>
        </w:tabs>
        <w:spacing w:before="0"/>
      </w:pPr>
      <w:r>
        <w:t xml:space="preserve">attorney for </w:t>
      </w:r>
      <w:r>
        <w:rPr>
          <w:b/>
        </w:rPr>
        <w:t xml:space="preserve">ITOCHU MINERALS &amp; </w:t>
      </w:r>
      <w:r>
        <w:tab/>
        <w:t>)</w:t>
      </w:r>
    </w:p>
    <w:p>
      <w:pPr>
        <w:pStyle w:val="yMiscellaneousBody"/>
        <w:tabs>
          <w:tab w:val="left" w:pos="3960"/>
          <w:tab w:val="left" w:pos="504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rPr>
                <w:b/>
              </w:rPr>
              <w:t>YASUSHI FUKUMURA</w:t>
            </w:r>
          </w:p>
        </w:tc>
        <w:tc>
          <w:tcPr>
            <w:tcW w:w="4218" w:type="dxa"/>
          </w:tcPr>
          <w:p>
            <w:pPr>
              <w:pStyle w:val="yMiscellaneousBody"/>
            </w:pPr>
            <w:r>
              <w:t>Shuzaburo Tsuchihashi</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Footnotesection"/>
      </w:pPr>
      <w:r>
        <w:tab/>
        <w:t>[Fifth Schedule inserted by No. 61 of 2010 s. 33.]</w:t>
      </w:r>
    </w:p>
    <w:p>
      <w:pPr>
        <w:pStyle w:val="yScheduleHeading"/>
      </w:pPr>
      <w:bookmarkStart w:id="20" w:name="_Toc378854617"/>
      <w:r>
        <w:rPr>
          <w:rStyle w:val="CharSchNo"/>
        </w:rPr>
        <w:t>Sixth Schedule</w:t>
      </w:r>
      <w:r>
        <w:t xml:space="preserve"> — </w:t>
      </w:r>
      <w:r>
        <w:rPr>
          <w:rStyle w:val="CharSchText"/>
        </w:rPr>
        <w:t>Fifth Variation Agreement</w:t>
      </w:r>
      <w:bookmarkEnd w:id="20"/>
    </w:p>
    <w:p>
      <w:pPr>
        <w:pStyle w:val="yMiscellaneousBody"/>
        <w:jc w:val="right"/>
      </w:pPr>
      <w:r>
        <w:t>[s. 3]</w:t>
      </w:r>
    </w:p>
    <w:p>
      <w:pPr>
        <w:pStyle w:val="yFootnoteheading"/>
        <w:spacing w:after="60"/>
      </w:pPr>
      <w:r>
        <w:tab/>
        <w:t>[Heading inserted by No. 62 of 2011 s. 10.]</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jc w:val="center"/>
      </w:pPr>
      <w:r>
        <w:t>[Solicitor's details]</w:t>
      </w:r>
    </w:p>
    <w:p>
      <w:pPr>
        <w:pStyle w:val="yMiscellaneousBody"/>
        <w:tabs>
          <w:tab w:val="right" w:pos="8690"/>
        </w:tabs>
        <w:jc w:val="both"/>
      </w:pPr>
      <w:r>
        <w:rPr>
          <w:b/>
        </w:rPr>
        <w:t>THIS AGREEMENT</w:t>
      </w:r>
      <w:r>
        <w:t xml:space="preserve"> is made this 7th day of November 2011</w:t>
      </w:r>
    </w:p>
    <w:p>
      <w:pPr>
        <w:pStyle w:val="yMiscellaneousBody"/>
        <w:jc w:val="both"/>
      </w:pPr>
    </w:p>
    <w:p>
      <w:pPr>
        <w:pStyle w:val="yMiscellaneousBody"/>
        <w:jc w:val="both"/>
        <w:rPr>
          <w:b/>
        </w:rPr>
      </w:pPr>
      <w:r>
        <w:rPr>
          <w:b/>
        </w:rPr>
        <w:t>BETWEEN</w:t>
      </w:r>
    </w:p>
    <w:p>
      <w:pPr>
        <w:pStyle w:val="yMiscellaneousBody"/>
        <w:jc w:val="both"/>
        <w:rPr>
          <w:b/>
        </w:rPr>
      </w:pPr>
    </w:p>
    <w:p>
      <w:pPr>
        <w:pStyle w:val="yMiscellaneousBody"/>
        <w:jc w:val="both"/>
      </w:pPr>
      <w:r>
        <w:rPr>
          <w:b/>
        </w:rPr>
        <w:t xml:space="preserve">THE HONOURABLE COLIN JAMES BARNETT </w:t>
      </w:r>
      <w:r>
        <w:t xml:space="preserve">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 xml:space="preserve">) </w:t>
      </w:r>
    </w:p>
    <w:p>
      <w:pPr>
        <w:pStyle w:val="yMiscellaneousBody"/>
        <w:jc w:val="both"/>
      </w:pPr>
    </w:p>
    <w:p>
      <w:pPr>
        <w:pStyle w:val="yMiscellaneousBody"/>
        <w:jc w:val="both"/>
        <w:rPr>
          <w:b/>
        </w:rPr>
      </w:pPr>
      <w:r>
        <w:rPr>
          <w:b/>
        </w:rPr>
        <w:t>AND</w:t>
      </w:r>
    </w:p>
    <w:p>
      <w:pPr>
        <w:pStyle w:val="yMiscellaneousBody"/>
        <w:jc w:val="both"/>
      </w:pP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tabs>
          <w:tab w:val="left" w:pos="879"/>
        </w:tabs>
        <w:jc w:val="both"/>
      </w:pPr>
    </w:p>
    <w:p>
      <w:pPr>
        <w:pStyle w:val="yMiscellaneousBody"/>
        <w:tabs>
          <w:tab w:val="left" w:pos="879"/>
        </w:tabs>
        <w:jc w:val="both"/>
        <w:rPr>
          <w:b/>
        </w:rPr>
      </w:pPr>
      <w:r>
        <w:rPr>
          <w:b/>
        </w:rPr>
        <w:t>RECITALS</w:t>
      </w:r>
    </w:p>
    <w:p>
      <w:pPr>
        <w:pStyle w:val="yMiscellaneousBody"/>
        <w:tabs>
          <w:tab w:val="left" w:pos="879"/>
        </w:tabs>
        <w:ind w:left="880" w:hanging="880"/>
        <w:jc w:val="both"/>
      </w:pPr>
      <w:r>
        <w:rPr>
          <w:b/>
        </w:rPr>
        <w:t>A.</w:t>
      </w:r>
      <w:r>
        <w:tab/>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jc w:val="both"/>
      </w:pPr>
      <w:r>
        <w:rPr>
          <w:b/>
        </w:rPr>
        <w:t>B.</w:t>
      </w:r>
      <w:r>
        <w:tab/>
        <w:t>The State and the Joint Venturers wish to vary the Principal Agreement.</w:t>
      </w:r>
    </w:p>
    <w:p>
      <w:pPr>
        <w:pStyle w:val="yMiscellaneousBody"/>
        <w:tabs>
          <w:tab w:val="left" w:pos="879"/>
        </w:tabs>
        <w:jc w:val="both"/>
      </w:pPr>
    </w:p>
    <w:p>
      <w:pPr>
        <w:pStyle w:val="yMiscellaneousBody"/>
        <w:tabs>
          <w:tab w:val="left" w:pos="879"/>
        </w:tabs>
        <w:jc w:val="both"/>
        <w:rPr>
          <w:b/>
        </w:rPr>
      </w:pPr>
      <w:r>
        <w:rPr>
          <w:b/>
        </w:rPr>
        <w:t>THE PARTIES AGREE AS FOLLOWS:</w:t>
      </w:r>
    </w:p>
    <w:p>
      <w:pPr>
        <w:pStyle w:val="yMiscellaneousBody"/>
        <w:tabs>
          <w:tab w:val="left" w:pos="879"/>
        </w:tabs>
        <w:ind w:left="880" w:hanging="880"/>
        <w:jc w:val="both"/>
        <w:rPr>
          <w:b/>
        </w:rPr>
      </w:pPr>
      <w:r>
        <w:rPr>
          <w:b/>
        </w:rPr>
        <w:t>1.</w:t>
      </w:r>
      <w:r>
        <w:rPr>
          <w:b/>
        </w:rPr>
        <w:tab/>
        <w:t xml:space="preserve">Intepretation </w:t>
      </w:r>
    </w:p>
    <w:p>
      <w:pPr>
        <w:pStyle w:val="yMiscellaneousBody"/>
        <w:tabs>
          <w:tab w:val="left" w:pos="879"/>
          <w:tab w:val="left" w:pos="1616"/>
        </w:tabs>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Ratification and Operation</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On the day after the day on which the said Bill commences to operate as an Act all the provisions of this Agreement will operate and take effect despite any enactment or other law.</w:t>
      </w:r>
    </w:p>
    <w:p>
      <w:pPr>
        <w:pStyle w:val="yMiscellaneousBody"/>
        <w:tabs>
          <w:tab w:val="left" w:pos="879"/>
        </w:tabs>
        <w:ind w:left="880" w:hanging="880"/>
        <w:jc w:val="both"/>
        <w:rPr>
          <w:b/>
        </w:rPr>
      </w:pPr>
      <w:r>
        <w:rPr>
          <w:b/>
        </w:rPr>
        <w:t>3.</w:t>
      </w:r>
      <w:r>
        <w:rPr>
          <w:b/>
        </w:rPr>
        <w:tab/>
        <w:t>Variation of Principal Agreement</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in clause 1 by inserting in the appropriate alphabetical positions the following new definitions:</w:t>
      </w:r>
    </w:p>
    <w:p>
      <w:pPr>
        <w:pStyle w:val="yMiscellaneousBody"/>
        <w:tabs>
          <w:tab w:val="left" w:pos="879"/>
        </w:tabs>
        <w:jc w:val="both"/>
      </w:pPr>
      <w:r>
        <w:tab/>
        <w:t>"Eligible Existing Tenure" means:</w:t>
      </w:r>
    </w:p>
    <w:p>
      <w:pPr>
        <w:pStyle w:val="yMiscellaneousBody"/>
        <w:tabs>
          <w:tab w:val="right" w:pos="1332"/>
          <w:tab w:val="left" w:pos="1650"/>
        </w:tabs>
        <w:ind w:left="2320" w:hanging="2080"/>
        <w:jc w:val="both"/>
      </w:pPr>
      <w:r>
        <w:tab/>
        <w:t>(a)</w:t>
      </w:r>
      <w:r>
        <w:tab/>
        <w:t>(i)</w:t>
      </w:r>
      <w:r>
        <w:tab/>
        <w:t>a miscellaneous licence or general purpose lease granted to the Joint Venturers under the Mining Act 1978; or</w:t>
      </w:r>
    </w:p>
    <w:p>
      <w:pPr>
        <w:pStyle w:val="yMiscellaneousBody"/>
        <w:tabs>
          <w:tab w:val="right" w:pos="1332"/>
          <w:tab w:val="left" w:pos="1616"/>
        </w:tabs>
        <w:ind w:left="2260" w:hanging="2260"/>
        <w:jc w:val="both"/>
      </w:pPr>
      <w:r>
        <w:tab/>
      </w:r>
      <w:r>
        <w:tab/>
        <w:t>(ii)</w:t>
      </w:r>
      <w:r>
        <w:tab/>
        <w:t>a lease or easement granted to the Joint Venturers under the LAA,</w:t>
      </w:r>
    </w:p>
    <w:p>
      <w:pPr>
        <w:pStyle w:val="yMiscellaneousBody"/>
        <w:ind w:left="1620"/>
        <w:jc w:val="both"/>
      </w:pPr>
      <w:r>
        <w:t>and not clearly, to the satisfaction of the Minister, granted under or pursuant to or held pursuant to this Agreement; or</w:t>
      </w:r>
    </w:p>
    <w:p>
      <w:pPr>
        <w:pStyle w:val="yMiscellaneousBody"/>
        <w:tabs>
          <w:tab w:val="right" w:pos="1332"/>
          <w:tab w:val="left" w:pos="1616"/>
        </w:tabs>
        <w:ind w:left="1620" w:hanging="1620"/>
        <w:jc w:val="both"/>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79"/>
        </w:tabs>
        <w:ind w:left="880" w:hanging="880"/>
        <w:jc w:val="both"/>
      </w:pPr>
      <w:r>
        <w:tab/>
        <w:t>where that tenure was granted or that application was made (as the case may be) on or before 1 October 2011;</w:t>
      </w:r>
    </w:p>
    <w:p>
      <w:pPr>
        <w:pStyle w:val="yMiscellaneousBody"/>
        <w:tabs>
          <w:tab w:val="left" w:pos="879"/>
        </w:tabs>
        <w:jc w:val="both"/>
      </w:pPr>
      <w:r>
        <w:tab/>
        <w:t xml:space="preserve">"LAA" means the </w:t>
      </w:r>
      <w:r>
        <w:rPr>
          <w:i/>
        </w:rPr>
        <w:t>Land Administration Act 1997</w:t>
      </w:r>
      <w:r>
        <w:t xml:space="preserve"> (WA);</w:t>
      </w:r>
    </w:p>
    <w:p>
      <w:pPr>
        <w:pStyle w:val="yMiscellaneousBody"/>
        <w:tabs>
          <w:tab w:val="right" w:pos="595"/>
          <w:tab w:val="left" w:pos="879"/>
        </w:tabs>
        <w:ind w:left="880" w:hanging="880"/>
        <w:jc w:val="both"/>
      </w:pPr>
      <w:r>
        <w:tab/>
      </w:r>
      <w:r>
        <w:tab/>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right" w:pos="595"/>
          <w:tab w:val="left" w:pos="879"/>
        </w:tabs>
        <w:ind w:left="880"/>
        <w:jc w:val="both"/>
      </w:pPr>
      <w:r>
        <w:t>"second variation date" means the date on which clause 3 of the variation agreement made on or about 7 November 2011 between the State and the Joint Venturers comes into operation;</w:t>
      </w:r>
    </w:p>
    <w:p>
      <w:pPr>
        <w:pStyle w:val="yMiscellaneousBody"/>
        <w:tabs>
          <w:tab w:val="right" w:pos="595"/>
          <w:tab w:val="left" w:pos="879"/>
        </w:tabs>
        <w:ind w:left="880" w:hanging="880"/>
        <w:jc w:val="both"/>
      </w:pPr>
      <w:r>
        <w:tab/>
      </w:r>
      <w:r>
        <w:tab/>
        <w:t>"Special Advance Tenure" means:</w:t>
      </w:r>
    </w:p>
    <w:p>
      <w:pPr>
        <w:pStyle w:val="yMiscellaneousBody"/>
        <w:tabs>
          <w:tab w:val="right" w:pos="1332"/>
          <w:tab w:val="left" w:pos="1616"/>
        </w:tabs>
        <w:ind w:left="1620" w:hanging="1620"/>
        <w:jc w:val="both"/>
      </w:pPr>
      <w:r>
        <w:tab/>
        <w:t>(a)</w:t>
      </w:r>
      <w:r>
        <w:tab/>
        <w:t>a miscellaneous licence or general purpose lease requested under clause 8(3b) to be granted to the Joint Venturers under the Mining Act 1978; or</w:t>
      </w:r>
    </w:p>
    <w:p>
      <w:pPr>
        <w:pStyle w:val="yMiscellaneousBody"/>
        <w:tabs>
          <w:tab w:val="right" w:pos="1332"/>
          <w:tab w:val="left" w:pos="1616"/>
        </w:tabs>
        <w:ind w:left="1620" w:hanging="1620"/>
        <w:jc w:val="both"/>
      </w:pPr>
      <w:r>
        <w:tab/>
        <w:t>(b)</w:t>
      </w:r>
      <w:r>
        <w:tab/>
        <w:t xml:space="preserve">an easement or a lease requested under clause 8(3b) to be granted to the Joint Venturers under the LAA, </w:t>
      </w:r>
    </w:p>
    <w:p>
      <w:pPr>
        <w:pStyle w:val="yMiscellaneousBody"/>
        <w:tabs>
          <w:tab w:val="right" w:pos="595"/>
          <w:tab w:val="left" w:pos="879"/>
        </w:tabs>
        <w:ind w:left="880" w:hanging="880"/>
        <w:jc w:val="both"/>
      </w:pPr>
      <w:r>
        <w:tab/>
      </w:r>
      <w:r>
        <w:tab/>
        <w:t>and as the context requires such tenure if granted;</w:t>
      </w:r>
    </w:p>
    <w:p>
      <w:pPr>
        <w:pStyle w:val="yMiscellaneousBody"/>
        <w:tabs>
          <w:tab w:val="right" w:pos="595"/>
          <w:tab w:val="left" w:pos="879"/>
        </w:tabs>
        <w:ind w:left="880" w:hanging="880"/>
        <w:jc w:val="both"/>
      </w:pPr>
      <w:r>
        <w:tab/>
        <w:t>(2)</w:t>
      </w:r>
      <w:r>
        <w:tab/>
        <w:t>by inserting after clause 7C the following new clauses:</w:t>
      </w:r>
    </w:p>
    <w:p>
      <w:pPr>
        <w:pStyle w:val="yMiscellaneousBody"/>
        <w:tabs>
          <w:tab w:val="left" w:pos="851"/>
        </w:tabs>
        <w:ind w:left="860"/>
        <w:jc w:val="both"/>
      </w:pPr>
      <w:r>
        <w:t>"</w:t>
      </w:r>
      <w:r>
        <w:rPr>
          <w:b/>
        </w:rPr>
        <w:t>Community development plan</w:t>
      </w:r>
    </w:p>
    <w:p>
      <w:pPr>
        <w:pStyle w:val="yMiscellaneousBody"/>
        <w:tabs>
          <w:tab w:val="left" w:pos="540"/>
          <w:tab w:val="left" w:pos="600"/>
          <w:tab w:val="left" w:pos="851"/>
          <w:tab w:val="left" w:pos="1760"/>
        </w:tabs>
        <w:ind w:left="2320" w:hanging="1460"/>
        <w:jc w:val="both"/>
      </w:pPr>
      <w:r>
        <w:t>7D.</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Joint Venturers acknowledge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Joint Venturers agree that: </w:t>
      </w:r>
    </w:p>
    <w:p>
      <w:pPr>
        <w:pStyle w:val="yMiscellaneousBody"/>
        <w:tabs>
          <w:tab w:val="right" w:pos="2892"/>
          <w:tab w:val="left" w:pos="3204"/>
        </w:tabs>
        <w:ind w:left="3200" w:hanging="3200"/>
        <w:jc w:val="both"/>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ind w:left="3200" w:hanging="3200"/>
        <w:jc w:val="both"/>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7A, 9E, 11 or 12,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Joint Venturers shall implement the plan approved or deemed to be approved by the Minister under this Clause.</w:t>
      </w:r>
    </w:p>
    <w:p>
      <w:pPr>
        <w:pStyle w:val="yMiscellaneousBody"/>
        <w:tabs>
          <w:tab w:val="left" w:pos="851"/>
        </w:tabs>
        <w:ind w:left="860"/>
        <w:jc w:val="both"/>
        <w:rPr>
          <w:b/>
        </w:rPr>
      </w:pPr>
      <w:r>
        <w:rPr>
          <w:b/>
        </w:rPr>
        <w:t>Local participation plan</w:t>
      </w:r>
    </w:p>
    <w:p>
      <w:pPr>
        <w:pStyle w:val="yMiscellaneousBody"/>
        <w:tabs>
          <w:tab w:val="left" w:pos="540"/>
          <w:tab w:val="left" w:pos="600"/>
          <w:tab w:val="left" w:pos="851"/>
          <w:tab w:val="left" w:pos="1760"/>
        </w:tabs>
        <w:ind w:left="2320" w:hanging="1460"/>
        <w:jc w:val="both"/>
      </w:pPr>
      <w:r>
        <w:t>7E.</w:t>
      </w:r>
      <w:r>
        <w:tab/>
        <w:t>(1)</w:t>
      </w:r>
      <w:r>
        <w:tab/>
        <w:t>In this Clause, the term "local industry participation benefits" means:</w:t>
      </w:r>
    </w:p>
    <w:p>
      <w:pPr>
        <w:pStyle w:val="yMiscellaneousBody"/>
        <w:tabs>
          <w:tab w:val="right" w:pos="2892"/>
          <w:tab w:val="left" w:pos="3204"/>
        </w:tabs>
        <w:ind w:left="3200" w:hanging="3200"/>
        <w:jc w:val="both"/>
        <w:rPr>
          <w:i/>
        </w:rPr>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left" w:pos="1760"/>
          <w:tab w:val="left" w:pos="2325"/>
        </w:tabs>
        <w:ind w:left="2320" w:hanging="2320"/>
        <w:jc w:val="both"/>
      </w:pPr>
      <w:r>
        <w:tab/>
        <w:t>(2)</w:t>
      </w:r>
      <w:r>
        <w:tab/>
      </w:r>
      <w:r>
        <w:tab/>
        <w:t>The Joint Venturers acknowledge the need for local industry participation benefits flowing from this Agreement.</w:t>
      </w:r>
    </w:p>
    <w:p>
      <w:pPr>
        <w:pStyle w:val="yMiscellaneousBody"/>
        <w:tabs>
          <w:tab w:val="left" w:pos="1760"/>
          <w:tab w:val="left" w:pos="2325"/>
        </w:tabs>
        <w:ind w:left="2320" w:hanging="2320"/>
        <w:jc w:val="both"/>
      </w:pPr>
      <w:r>
        <w:tab/>
        <w:t>(3)</w:t>
      </w:r>
      <w:r>
        <w:tab/>
      </w:r>
      <w:r>
        <w:tab/>
        <w:t>The Joint Venturers agree that they shall, not later than 3 months after the second variation date, prepare and provide to the Minister a plan which contains:</w:t>
      </w:r>
    </w:p>
    <w:p>
      <w:pPr>
        <w:pStyle w:val="yMiscellaneousBody"/>
        <w:tabs>
          <w:tab w:val="right" w:pos="2892"/>
          <w:tab w:val="left" w:pos="3204"/>
        </w:tabs>
        <w:ind w:left="3200" w:hanging="3200"/>
        <w:jc w:val="both"/>
        <w:rPr>
          <w:i/>
        </w:rPr>
      </w:pPr>
      <w:r>
        <w:tab/>
        <w:t>(a)</w:t>
      </w:r>
      <w:r>
        <w:tab/>
        <w:t xml:space="preserve">a clear statement on the strategies which the Joint Venturers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1701"/>
          <w:tab w:val="left" w:pos="3459"/>
          <w:tab w:val="left" w:pos="4196"/>
          <w:tab w:val="left" w:pos="4933"/>
        </w:tabs>
        <w:ind w:left="2320" w:hanging="20"/>
        <w:jc w:val="both"/>
      </w:pPr>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pStyle w:val="yMiscellaneousBody"/>
        <w:tabs>
          <w:tab w:val="left" w:pos="1760"/>
          <w:tab w:val="left" w:pos="2325"/>
        </w:tabs>
        <w:ind w:left="2320" w:hanging="2320"/>
        <w:jc w:val="both"/>
      </w:pPr>
      <w:r>
        <w:tab/>
        <w:t>(4)</w:t>
      </w:r>
      <w:r>
        <w:tab/>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yMiscellaneousBody"/>
        <w:tabs>
          <w:tab w:val="left" w:pos="1760"/>
          <w:tab w:val="left" w:pos="2325"/>
        </w:tabs>
        <w:ind w:left="2320" w:hanging="2320"/>
        <w:jc w:val="both"/>
      </w:pPr>
      <w:r>
        <w:tab/>
        <w:t>(5)</w:t>
      </w:r>
      <w:r>
        <w:tab/>
      </w:r>
      <w:r>
        <w:tab/>
        <w:t>At least 6 months before the anticipated submission of proposals relating to a proposed development pursuant to any of Clauses 7A, 9E, 11 or 12,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left" w:pos="1760"/>
          <w:tab w:val="left" w:pos="2325"/>
        </w:tabs>
        <w:ind w:left="2320" w:hanging="2320"/>
        <w:jc w:val="both"/>
      </w:pPr>
      <w:r>
        <w:tab/>
        <w:t>(6)</w:t>
      </w:r>
      <w:r>
        <w:tab/>
      </w:r>
      <w:r>
        <w:tab/>
        <w:t>During the currency of this Agreement the Joint Venturers shall implement the plan provided under this Clause.</w:t>
      </w:r>
    </w:p>
    <w:p>
      <w:pPr>
        <w:pStyle w:val="yMiscellaneousBody"/>
        <w:tabs>
          <w:tab w:val="right" w:pos="2041"/>
          <w:tab w:val="left" w:pos="2325"/>
        </w:tabs>
        <w:ind w:left="2320" w:hanging="2320"/>
        <w:jc w:val="both"/>
      </w:pPr>
      <w:r>
        <w:tab/>
        <w:t>(7)</w:t>
      </w:r>
      <w:r>
        <w:tab/>
        <w:t>The Joint Venturers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(3)</w:t>
      </w:r>
      <w:r>
        <w:tab/>
        <w:t>by inserting after clause 8(2)(b)(ii) the following new paragraph:</w:t>
      </w:r>
    </w:p>
    <w:p>
      <w:pPr>
        <w:pStyle w:val="yMiscellaneousBody"/>
        <w:tabs>
          <w:tab w:val="left" w:pos="879"/>
          <w:tab w:val="left" w:pos="1616"/>
        </w:tabs>
        <w:ind w:left="880"/>
        <w:jc w:val="both"/>
      </w:pPr>
      <w:r>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tab/>
        <w:t>(4)</w:t>
      </w:r>
      <w:r>
        <w:tab/>
        <w:t xml:space="preserve">by inserting after clause 8(3) the following new subclauses: </w:t>
      </w:r>
    </w:p>
    <w:p>
      <w:pPr>
        <w:pStyle w:val="yMiscellaneousBody"/>
        <w:tabs>
          <w:tab w:val="left" w:pos="879"/>
          <w:tab w:val="left" w:pos="1616"/>
        </w:tabs>
        <w:ind w:left="880"/>
        <w:jc w:val="both"/>
        <w:rPr>
          <w:b/>
        </w:rPr>
      </w:pPr>
      <w:r>
        <w:t>"</w:t>
      </w:r>
      <w:r>
        <w:rPr>
          <w:b/>
        </w:rPr>
        <w:t>Application for Eligible Existing Tenure to be held pursuant to this Agreement</w:t>
      </w:r>
    </w:p>
    <w:p>
      <w:pPr>
        <w:pStyle w:val="yMiscellaneousBody"/>
        <w:tabs>
          <w:tab w:val="left" w:pos="1760"/>
        </w:tabs>
        <w:ind w:left="2320" w:hanging="1440"/>
        <w:jc w:val="both"/>
      </w:pPr>
      <w:r>
        <w:t>(3a)</w:t>
      </w:r>
      <w:r>
        <w:tab/>
        <w:t>(a)</w:t>
      </w:r>
      <w:r>
        <w:tab/>
        <w:t>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pStyle w:val="yMiscellaneousBody"/>
        <w:tabs>
          <w:tab w:val="right" w:pos="2041"/>
          <w:tab w:val="left" w:pos="2325"/>
        </w:tabs>
        <w:ind w:left="2320" w:hanging="2320"/>
        <w:jc w:val="both"/>
      </w:pPr>
      <w:r>
        <w:tab/>
        <w:t>(b)</w:t>
      </w:r>
      <w:r>
        <w:tab/>
        <w:t>Eligible Existing Tenure the subject of an approval by the Minister under this subclause will be held by the Joint Venturers pursuant to this Agreement:</w:t>
      </w:r>
    </w:p>
    <w:p>
      <w:pPr>
        <w:pStyle w:val="yMiscellaneousBody"/>
        <w:tabs>
          <w:tab w:val="right" w:pos="2892"/>
          <w:tab w:val="left" w:pos="3204"/>
        </w:tabs>
        <w:ind w:left="3200" w:hanging="3200"/>
        <w:jc w:val="both"/>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jc w:val="both"/>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jc w:val="both"/>
      </w:pPr>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79"/>
          <w:tab w:val="left" w:pos="1616"/>
        </w:tabs>
        <w:ind w:left="880"/>
        <w:jc w:val="both"/>
        <w:rPr>
          <w:b/>
        </w:rPr>
      </w:pPr>
      <w:r>
        <w:rPr>
          <w:b/>
        </w:rPr>
        <w:t>Application for Special Advance Tenure to be granted pursuant to this Agreement</w:t>
      </w:r>
    </w:p>
    <w:p>
      <w:pPr>
        <w:pStyle w:val="yMiscellaneousBody"/>
        <w:tabs>
          <w:tab w:val="left" w:pos="1760"/>
        </w:tabs>
        <w:ind w:left="1760" w:hanging="880"/>
        <w:jc w:val="both"/>
      </w:pPr>
      <w:r>
        <w:t>(3b)</w:t>
      </w:r>
      <w:r>
        <w:tab/>
        <w:t>Without limiting clause 8(2)(c), the Minister may at the request of the Joint Venturers from time to time made during the continuance of this Agreement approve Special Advance Tenure being granted to the Joint Venturers pursuant to this Agreement if:</w:t>
      </w:r>
    </w:p>
    <w:p>
      <w:pPr>
        <w:pStyle w:val="yMiscellaneousBody"/>
        <w:tabs>
          <w:tab w:val="right" w:pos="2041"/>
          <w:tab w:val="left" w:pos="2325"/>
        </w:tabs>
        <w:ind w:left="2320" w:hanging="2320"/>
        <w:jc w:val="both"/>
      </w:pPr>
      <w:r>
        <w:tab/>
        <w:t>(a)</w:t>
      </w:r>
      <w:r>
        <w:tab/>
        <w:t>the Joint Venturers propose to submit detailed proposals under this Agreement (other than under clause 9E) to construct works installations or facilities on the Relevant Land and the Joint Venturers'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760"/>
        <w:jc w:val="both"/>
      </w:pPr>
      <w:r>
        <w:t>and if the Minister does so approve:</w:t>
      </w:r>
    </w:p>
    <w:p>
      <w:pPr>
        <w:pStyle w:val="yMiscellaneousBody"/>
        <w:tabs>
          <w:tab w:val="right" w:pos="2041"/>
          <w:tab w:val="left" w:pos="2325"/>
        </w:tabs>
        <w:ind w:left="2320" w:hanging="232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p>
    <w:p>
      <w:pPr>
        <w:pStyle w:val="yMiscellaneousBody"/>
        <w:tabs>
          <w:tab w:val="right" w:pos="2041"/>
          <w:tab w:val="left" w:pos="2325"/>
        </w:tabs>
        <w:ind w:left="2320" w:hanging="2320"/>
        <w:jc w:val="both"/>
      </w:pPr>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s>
        <w:ind w:left="1760" w:hanging="880"/>
        <w:jc w:val="both"/>
      </w:pPr>
      <w:r>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jc w:val="both"/>
      </w:pPr>
      <w:r>
        <w:tab/>
        <w:t>(5)</w:t>
      </w:r>
      <w:r>
        <w:tab/>
        <w:t>in subclauses (4) and (4a) of clause 8 by deleting "subclause (2)" and substituting "subclauses (2), (3a) and (3b)";</w:t>
      </w:r>
    </w:p>
    <w:p>
      <w:pPr>
        <w:pStyle w:val="yMiscellaneousBody"/>
        <w:tabs>
          <w:tab w:val="right" w:pos="595"/>
          <w:tab w:val="left" w:pos="879"/>
        </w:tabs>
        <w:ind w:left="880" w:hanging="880"/>
        <w:jc w:val="both"/>
      </w:pPr>
      <w:r>
        <w:tab/>
        <w:t>(6)</w:t>
      </w:r>
      <w:r>
        <w:tab/>
        <w:t xml:space="preserve">in clause 8(5) by: </w:t>
      </w:r>
    </w:p>
    <w:p>
      <w:pPr>
        <w:pStyle w:val="yMiscellaneousBody"/>
        <w:tabs>
          <w:tab w:val="right" w:pos="1332"/>
          <w:tab w:val="left" w:pos="1616"/>
        </w:tabs>
        <w:ind w:left="1620" w:hanging="1620"/>
        <w:jc w:val="both"/>
      </w:pPr>
      <w:r>
        <w:tab/>
        <w:t>(a)</w:t>
      </w:r>
      <w:r>
        <w:tab/>
        <w:t xml:space="preserve">deleting "and" after the semicolon at the end of paragraph (e); </w:t>
      </w:r>
    </w:p>
    <w:p>
      <w:pPr>
        <w:pStyle w:val="yMiscellaneousBody"/>
        <w:tabs>
          <w:tab w:val="right" w:pos="1332"/>
          <w:tab w:val="left" w:pos="1616"/>
        </w:tabs>
        <w:ind w:left="1620" w:hanging="1620"/>
        <w:jc w:val="both"/>
      </w:pPr>
      <w:r>
        <w:tab/>
        <w:t>(b)</w:t>
      </w:r>
      <w:r>
        <w:tab/>
        <w:t>inserting "and" after the semicolon at the end of paragraph (f); and</w:t>
      </w:r>
    </w:p>
    <w:p>
      <w:pPr>
        <w:pStyle w:val="yMiscellaneousBody"/>
        <w:tabs>
          <w:tab w:val="right" w:pos="1332"/>
          <w:tab w:val="left" w:pos="1616"/>
        </w:tabs>
        <w:ind w:left="1620" w:hanging="1620"/>
        <w:jc w:val="both"/>
      </w:pPr>
      <w:r>
        <w:tab/>
        <w:t>(c)</w:t>
      </w:r>
      <w:r>
        <w:tab/>
        <w:t>inserting after paragraph (f) the following new paragraph:</w:t>
      </w:r>
    </w:p>
    <w:p>
      <w:pPr>
        <w:pStyle w:val="yMiscellaneousBody"/>
        <w:tabs>
          <w:tab w:val="left" w:pos="1650"/>
        </w:tabs>
        <w:ind w:left="1620"/>
        <w:jc w:val="both"/>
        <w:rPr>
          <w:b/>
          <w:i/>
        </w:rPr>
      </w:pPr>
      <w:r>
        <w:t>"</w:t>
      </w:r>
      <w:r>
        <w:rPr>
          <w:b/>
        </w:rPr>
        <w:t xml:space="preserve">Reservation of land within the </w:t>
      </w:r>
      <w:smartTag w:uri="urn:schemas-microsoft-com:office:smarttags" w:element="place">
        <w:smartTag w:uri="urn:schemas-microsoft-com:office:smarttags" w:element="PlaceType">
          <w:r>
            <w:rPr>
              <w:b/>
            </w:rPr>
            <w:t>Port</w:t>
          </w:r>
        </w:smartTag>
        <w:r>
          <w:rPr>
            <w:b/>
          </w:rPr>
          <w:t xml:space="preserve"> of </w:t>
        </w:r>
        <w:smartTag w:uri="urn:schemas-microsoft-com:office:smarttags" w:element="PlaceName">
          <w:r>
            <w:rPr>
              <w:b/>
            </w:rPr>
            <w:t>Port Hedland</w:t>
          </w:r>
        </w:smartTag>
      </w:smartTag>
      <w:r>
        <w:rPr>
          <w:b/>
        </w:rPr>
        <w:t xml:space="preserve"> for leases</w:t>
      </w:r>
    </w:p>
    <w:p>
      <w:pPr>
        <w:pStyle w:val="yMiscellaneousBody"/>
        <w:tabs>
          <w:tab w:val="right" w:pos="2041"/>
          <w:tab w:val="left" w:pos="2325"/>
        </w:tabs>
        <w:ind w:left="2320" w:hanging="2320"/>
        <w:jc w:val="both"/>
      </w:pPr>
      <w:r>
        <w:tab/>
        <w:t>(g)</w:t>
      </w:r>
      <w:r>
        <w:tab/>
        <w:t>without limiting the State's obligations under clause 8(2)(b), shall ensure that the land within the areas coloured red and green on the plan marked 'Plan D' (initialled by or on behalf of the parties hereto for the purposes of identification) is reserved until 31 December 2030 for the purposes of the Port Authority granting from time to time to the Joint Venturers in accordance with proposals approved or determined under clauses 7B, 11 or 12 leases of that reserved land:</w:t>
      </w:r>
    </w:p>
    <w:p>
      <w:pPr>
        <w:pStyle w:val="yMiscellaneousBody"/>
        <w:tabs>
          <w:tab w:val="right" w:pos="2892"/>
          <w:tab w:val="left" w:pos="3204"/>
        </w:tabs>
        <w:ind w:left="3200" w:hanging="3200"/>
        <w:jc w:val="both"/>
      </w:pPr>
      <w:r>
        <w:tab/>
        <w:t>(i)</w:t>
      </w:r>
      <w:r>
        <w:tab/>
        <w:t xml:space="preserve">at commercial rental; and </w:t>
      </w:r>
    </w:p>
    <w:p>
      <w:pPr>
        <w:pStyle w:val="yMiscellaneousBody"/>
        <w:tabs>
          <w:tab w:val="right" w:pos="2892"/>
          <w:tab w:val="left" w:pos="3204"/>
        </w:tabs>
        <w:ind w:left="3200" w:hanging="3200"/>
        <w:jc w:val="both"/>
      </w:pPr>
      <w:r>
        <w:tab/>
        <w:t>(ii)</w:t>
      </w:r>
      <w:r>
        <w:tab/>
        <w:t>upon such other terms and conditions as approved by the Minister responsible for the Port Authorities Act (acting with the concurrence of the Minister) including as to the facilitation and allowance on reasonable terms and conditions of future crossings of the land within the area coloured green on the plan marked 'Plan D' so long as such crossings do not unduly prejudice or interfere with the operations of the Joint Venturers under this Agreement,</w:t>
      </w:r>
    </w:p>
    <w:p>
      <w:pPr>
        <w:pStyle w:val="yMiscellaneousBody"/>
        <w:ind w:left="2320"/>
        <w:jc w:val="both"/>
      </w:pPr>
      <w:r>
        <w:t>provided that this obligation to ensure reservation of the land shall cease:</w:t>
      </w:r>
    </w:p>
    <w:p>
      <w:pPr>
        <w:pStyle w:val="yMiscellaneousBody"/>
        <w:tabs>
          <w:tab w:val="right" w:pos="2892"/>
          <w:tab w:val="left" w:pos="3204"/>
        </w:tabs>
        <w:ind w:left="3200" w:hanging="3200"/>
        <w:jc w:val="both"/>
      </w:pPr>
      <w:r>
        <w:tab/>
        <w:t>(iii)</w:t>
      </w:r>
      <w:r>
        <w:tab/>
        <w:t>if the Joint Venturers do not submit detailed proposals prior to 31 December 2013 (or such later date prior to 31 December 2014 as the Minister may allow) under and in accordance with clause 7B, 11 or 12 relating to the construction of at least a two berth wharf facility and associated jetty within the area the subject of the reservation;</w:t>
      </w:r>
    </w:p>
    <w:p>
      <w:pPr>
        <w:pStyle w:val="yMiscellaneousBody"/>
        <w:tabs>
          <w:tab w:val="right" w:pos="2892"/>
          <w:tab w:val="left" w:pos="3204"/>
        </w:tabs>
        <w:ind w:left="3200" w:hanging="3200"/>
        <w:jc w:val="both"/>
      </w:pPr>
      <w:r>
        <w:tab/>
        <w:t>(iv)</w:t>
      </w:r>
      <w:r>
        <w:tab/>
        <w:t xml:space="preserve">if a lease or leases are granted to the Joint Venturers as contemplated by this clause in relation to a two berth wharf facility and associated jetty development, in respect of the land within the areas coloured red and green on the plan marked 'Plan D' that are subject to such lease or leases or laterally adjacent to the area of the lease or leases; and </w:t>
      </w:r>
    </w:p>
    <w:p>
      <w:pPr>
        <w:pStyle w:val="yMiscellaneousBody"/>
        <w:tabs>
          <w:tab w:val="right" w:pos="2892"/>
          <w:tab w:val="left" w:pos="3204"/>
        </w:tabs>
        <w:ind w:left="3200" w:hanging="3200"/>
        <w:jc w:val="both"/>
      </w:pPr>
      <w:r>
        <w:tab/>
        <w:t>(v)</w:t>
      </w:r>
      <w:r>
        <w:tab/>
        <w:t>progressively thereafter if a lease is granted as contemplated by this clause, or any existing lease relating to the wharf facility is varied, to accommodate additional berths, in respect of the land within the area coloured red on the plan marked 'Plan D' that is subject to such lease (including as varied) or laterally adjacent to the area of the lease (including as varied).</w:t>
      </w:r>
    </w:p>
    <w:p>
      <w:pPr>
        <w:pStyle w:val="yMiscellaneousBody"/>
        <w:ind w:left="2320"/>
        <w:jc w:val="both"/>
      </w:pPr>
      <w:r>
        <w:t>The parties agree that clause 24 shall not apply to this paragraph (g).";</w:t>
      </w:r>
    </w:p>
    <w:p>
      <w:pPr>
        <w:pStyle w:val="yMiscellaneousBody"/>
        <w:tabs>
          <w:tab w:val="right" w:pos="595"/>
          <w:tab w:val="left" w:pos="879"/>
        </w:tabs>
        <w:ind w:left="880" w:hanging="880"/>
        <w:jc w:val="both"/>
      </w:pPr>
      <w:r>
        <w:tab/>
        <w:t>(7)</w:t>
      </w:r>
      <w:r>
        <w:tab/>
        <w:t>in clause 9(2)(a) by deleting "allow crossing places for roads stock and other railways and also";</w:t>
      </w:r>
    </w:p>
    <w:p>
      <w:pPr>
        <w:pStyle w:val="yMiscellaneousBody"/>
        <w:tabs>
          <w:tab w:val="right" w:pos="595"/>
          <w:tab w:val="left" w:pos="879"/>
        </w:tabs>
        <w:ind w:left="880" w:hanging="880"/>
        <w:jc w:val="both"/>
      </w:pPr>
      <w:r>
        <w:tab/>
        <w:t>(8)</w:t>
      </w:r>
      <w:r>
        <w:tab/>
        <w:t>by inserting after clause 9(2)(a) the following new paragraph:</w:t>
      </w:r>
    </w:p>
    <w:p>
      <w:pPr>
        <w:pStyle w:val="yMiscellaneousBody"/>
        <w:tabs>
          <w:tab w:val="left" w:pos="879"/>
          <w:tab w:val="left" w:pos="1616"/>
        </w:tabs>
        <w:ind w:left="880"/>
        <w:jc w:val="both"/>
      </w:pPr>
      <w:r>
        <w:t>"</w:t>
      </w:r>
      <w:r>
        <w:rPr>
          <w:b/>
        </w:rPr>
        <w:t>Crossings over Railway</w:t>
      </w:r>
    </w:p>
    <w:p>
      <w:pPr>
        <w:pStyle w:val="yMiscellaneousBody"/>
        <w:tabs>
          <w:tab w:val="right" w:pos="1332"/>
          <w:tab w:val="left" w:pos="1616"/>
        </w:tabs>
        <w:ind w:left="1620" w:hanging="1620"/>
        <w:jc w:val="both"/>
      </w:pPr>
      <w:r>
        <w:tab/>
        <w:t>(aa)</w:t>
      </w:r>
      <w:r>
        <w:tab/>
        <w:t>for the purposes of livestock and infrastructure such as roads, railways, conveyors, pipelines, transmission lines and other utilities proposed to cross the land the subject of the Joint Venturers’ railway the Joint Venturers shall:</w:t>
      </w:r>
    </w:p>
    <w:p>
      <w:pPr>
        <w:pStyle w:val="yMiscellaneousBody"/>
        <w:tabs>
          <w:tab w:val="right" w:pos="2041"/>
          <w:tab w:val="left" w:pos="2325"/>
        </w:tabs>
        <w:ind w:left="2320" w:hanging="2320"/>
        <w:jc w:val="both"/>
      </w:pPr>
      <w:r>
        <w:tab/>
        <w:t>(i)</w:t>
      </w:r>
      <w:r>
        <w:tab/>
        <w:t>if applicable, give their consent to, or otherwise facilitate the grant by the State or any agency, instrumentality or other authority of the State of any lease, licence or other title over land the subject of the Joint Venturers’ railway so long as such grant does not in the Minister’s opinion unduly prejudice or interfere with the activities of the Joint Venturers under this Agreement; and</w:t>
      </w:r>
    </w:p>
    <w:p>
      <w:pPr>
        <w:pStyle w:val="yMiscellaneousBody"/>
        <w:tabs>
          <w:tab w:val="right" w:pos="2041"/>
          <w:tab w:val="left" w:pos="2325"/>
        </w:tabs>
        <w:ind w:left="2320" w:hanging="2320"/>
        <w:jc w:val="both"/>
      </w:pPr>
      <w:r>
        <w:tab/>
        <w:t>(ii)</w:t>
      </w:r>
      <w:r>
        <w:tab/>
        <w:t>on reasonable terms and conditions allow access for the construction and operation of such crossings and associated infrastructure,</w:t>
      </w:r>
    </w:p>
    <w:p>
      <w:pPr>
        <w:pStyle w:val="yMiscellaneousBody"/>
        <w:ind w:left="1620"/>
        <w:jc w:val="both"/>
      </w:pPr>
      <w:r>
        <w:t>provided that in forming his opinion under this clause, the Minister must consult with the Joint Venturers;";</w:t>
      </w:r>
    </w:p>
    <w:p>
      <w:pPr>
        <w:pStyle w:val="yMiscellaneousBody"/>
        <w:tabs>
          <w:tab w:val="right" w:pos="595"/>
          <w:tab w:val="left" w:pos="879"/>
        </w:tabs>
        <w:ind w:left="880" w:hanging="880"/>
        <w:jc w:val="both"/>
      </w:pPr>
      <w:r>
        <w:tab/>
        <w:t>(9)</w:t>
      </w:r>
      <w:r>
        <w:tab/>
        <w:t>by deleting clause 9(2)(j)(ii) and substituting the following new subparagraph:</w:t>
      </w:r>
    </w:p>
    <w:p>
      <w:pPr>
        <w:pStyle w:val="yMiscellaneousBody"/>
        <w:tabs>
          <w:tab w:val="left" w:pos="879"/>
          <w:tab w:val="left" w:pos="1616"/>
        </w:tabs>
        <w:ind w:left="880"/>
        <w:jc w:val="both"/>
      </w:pPr>
      <w:r>
        <w:t>"(ii)</w:t>
      </w:r>
      <w:r>
        <w:tab/>
        <w:t>on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pPr>
      <w:r>
        <w:tab/>
        <w:t>(C)</w:t>
      </w:r>
      <w:r>
        <w:tab/>
        <w:t>7.5% of the f.o.b. value, for ore shipped on or after 1 July 2013;";</w:t>
      </w:r>
    </w:p>
    <w:p>
      <w:pPr>
        <w:pStyle w:val="yMiscellaneousBody"/>
        <w:tabs>
          <w:tab w:val="right" w:pos="595"/>
          <w:tab w:val="left" w:pos="879"/>
        </w:tabs>
        <w:ind w:left="880" w:hanging="880"/>
        <w:jc w:val="both"/>
      </w:pPr>
      <w:r>
        <w:tab/>
        <w:t>(10)</w:t>
      </w:r>
      <w:r>
        <w:tab/>
        <w:t>by deleting clause 9(2)(j)(iia);</w:t>
      </w:r>
    </w:p>
    <w:p>
      <w:pPr>
        <w:pStyle w:val="yMiscellaneousBody"/>
        <w:tabs>
          <w:tab w:val="right" w:pos="595"/>
          <w:tab w:val="left" w:pos="879"/>
        </w:tabs>
        <w:ind w:left="880" w:hanging="880"/>
        <w:jc w:val="both"/>
      </w:pPr>
      <w:r>
        <w:tab/>
        <w:t>(11)</w:t>
      </w:r>
      <w:r>
        <w:tab/>
        <w:t>by inserting after clause 9D the following new clause:</w:t>
      </w:r>
    </w:p>
    <w:p>
      <w:pPr>
        <w:pStyle w:val="yMiscellaneousBody"/>
        <w:tabs>
          <w:tab w:val="left" w:pos="879"/>
        </w:tabs>
        <w:ind w:left="1000" w:hanging="1000"/>
        <w:jc w:val="both"/>
      </w:pPr>
      <w:r>
        <w:tab/>
        <w:t>"</w:t>
      </w:r>
      <w:r>
        <w:rPr>
          <w:b/>
        </w:rPr>
        <w:t>Transfer of rights to section of Goldsworthy</w:t>
      </w:r>
      <w:r>
        <w:rPr>
          <w:b/>
        </w:rPr>
        <w:noBreakHyphen/>
        <w:t>Nimingarra Railway</w:t>
      </w:r>
    </w:p>
    <w:p>
      <w:pPr>
        <w:pStyle w:val="yMiscellaneousBody"/>
        <w:tabs>
          <w:tab w:val="left" w:pos="879"/>
          <w:tab w:val="left" w:pos="1616"/>
        </w:tabs>
        <w:ind w:left="2260" w:hanging="1380"/>
        <w:jc w:val="both"/>
      </w:pPr>
      <w:r>
        <w:t>9DA</w:t>
      </w:r>
      <w:r>
        <w:tab/>
        <w:t>(1)</w:t>
      </w:r>
      <w:r>
        <w:tab/>
        <w:t xml:space="preserve">The Joint Venturers may as an additional proposal pursuant to clause 7A propose that they be granted a lease under the LAA and pursuant to this Agreement over the section of the railway held pursuant to the agreement ratified by the </w:t>
      </w:r>
      <w:r>
        <w:rPr>
          <w:i/>
        </w:rPr>
        <w:t>Iron Ore (Goldsworthy</w:t>
      </w:r>
      <w:r>
        <w:rPr>
          <w:i/>
        </w:rPr>
        <w:noBreakHyphen/>
        <w:t>Nimingarra) Agreement Act 1972</w:t>
      </w:r>
      <w:r>
        <w:t xml:space="preserve"> that is:</w:t>
      </w:r>
    </w:p>
    <w:p>
      <w:pPr>
        <w:pStyle w:val="yMiscellaneousBody"/>
        <w:ind w:left="2860" w:hanging="560"/>
        <w:jc w:val="both"/>
      </w:pPr>
      <w:r>
        <w:t>(a)</w:t>
      </w:r>
      <w:r>
        <w:tab/>
        <w:t xml:space="preserve">near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ind w:left="2860" w:hanging="560"/>
        <w:jc w:val="both"/>
      </w:pPr>
      <w:r>
        <w:t>(b)</w:t>
      </w:r>
      <w:r>
        <w:tab/>
        <w:t xml:space="preserve">west of the intersection of that railway with the railway constructed pursuant to the agreement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ind w:left="2320" w:firstLine="20"/>
        <w:jc w:val="both"/>
      </w:pPr>
      <w:r>
        <w:t>subject to and conditional upon the Joint Venturers (as defined in the former agreement) surrendering wholly or in part (and upon such terms as the Minister considers reasonable) its lease or leases over that section of railway.</w:t>
      </w:r>
    </w:p>
    <w:p>
      <w:pPr>
        <w:pStyle w:val="yMiscellaneousBody"/>
        <w:ind w:left="2260" w:hanging="660"/>
        <w:jc w:val="both"/>
      </w:pPr>
      <w:r>
        <w:t>(2)</w:t>
      </w:r>
      <w:r>
        <w:tab/>
        <w:t>The provisions of clause 7B shall mutatis mutandis apply to any such additional proposal, except that the Minister's right to refuse to approve a proposal under clause 7B(1) does not apply to a proposal contemplated by this clause.</w:t>
      </w:r>
    </w:p>
    <w:p>
      <w:pPr>
        <w:pStyle w:val="yMiscellaneousBody"/>
        <w:ind w:left="2260" w:hanging="660"/>
        <w:jc w:val="both"/>
      </w:pPr>
      <w:r>
        <w:t>(3)</w:t>
      </w:r>
      <w:r>
        <w:tab/>
        <w:t>The Joint Venturers acknowledge that the lease referred to in subclause (1) will on reasonable terms and conditions allow for crossings relating to the proposed Boodarie industrial estate infrastructure corridor (including the grant of tenure and rights reasonably necessary for infrastructure and utilities proposed to be constructed and operated within such corridor).";</w:t>
      </w:r>
    </w:p>
    <w:p>
      <w:pPr>
        <w:pStyle w:val="yMiscellaneousBody"/>
        <w:tabs>
          <w:tab w:val="right" w:pos="595"/>
          <w:tab w:val="left" w:pos="879"/>
        </w:tabs>
        <w:ind w:left="880" w:hanging="880"/>
        <w:jc w:val="both"/>
      </w:pPr>
      <w:r>
        <w:tab/>
        <w:t>(12)</w:t>
      </w:r>
      <w:r>
        <w:tab/>
        <w:t>in clause 9E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ind w:left="2320" w:hanging="700"/>
        <w:jc w:val="both"/>
      </w:pPr>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Joint Venturers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Joint Venturers and the title holder.";</w:t>
      </w:r>
    </w:p>
    <w:p>
      <w:pPr>
        <w:pStyle w:val="yMiscellaneousBody"/>
        <w:tabs>
          <w:tab w:val="right" w:pos="1332"/>
          <w:tab w:val="left" w:pos="1616"/>
        </w:tabs>
        <w:ind w:left="1620" w:hanging="1620"/>
        <w:jc w:val="both"/>
      </w:pPr>
      <w:r>
        <w:tab/>
        <w:t>(c)</w:t>
      </w:r>
      <w:r>
        <w:tab/>
        <w:t xml:space="preserve">deleting in subclause (4)(a) the comma after "the provisions of this Agreement" and substituting "and"; and </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 xml:space="preserve">deleting all words in paragraph (c) after "at the date of such inclusion"; and </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080" w:hanging="760"/>
        <w:jc w:val="both"/>
      </w:pPr>
      <w:r>
        <w:t>"(1)</w:t>
      </w:r>
      <w:r>
        <w:tab/>
        <w:t>The provisions of clause 9(2)(aa) shall apply mutatis mutandis to any Railway or Railway spur line constructed pursuant to this clause.";</w:t>
      </w:r>
    </w:p>
    <w:p>
      <w:pPr>
        <w:pStyle w:val="yMiscellaneousBody"/>
        <w:tabs>
          <w:tab w:val="right" w:pos="595"/>
          <w:tab w:val="left" w:pos="879"/>
        </w:tabs>
        <w:ind w:left="880" w:hanging="880"/>
        <w:jc w:val="both"/>
      </w:pPr>
      <w:r>
        <w:tab/>
        <w:t>(13)</w:t>
      </w:r>
      <w:r>
        <w:tab/>
        <w:t>in clause 12 by:</w:t>
      </w:r>
    </w:p>
    <w:p>
      <w:pPr>
        <w:pStyle w:val="yMiscellaneousBody"/>
        <w:tabs>
          <w:tab w:val="right" w:pos="1332"/>
          <w:tab w:val="left" w:pos="1616"/>
        </w:tabs>
        <w:ind w:left="1620" w:hanging="1620"/>
        <w:jc w:val="both"/>
      </w:pPr>
      <w:r>
        <w:tab/>
        <w:t>(a)</w:t>
      </w:r>
      <w:r>
        <w:tab/>
        <w:t xml:space="preserve">in subclause (1), deleting the definition of "approved production limit under this clause"; </w:t>
      </w:r>
    </w:p>
    <w:p>
      <w:pPr>
        <w:pStyle w:val="yMiscellaneousBody"/>
        <w:tabs>
          <w:tab w:val="right" w:pos="1332"/>
          <w:tab w:val="left" w:pos="1616"/>
        </w:tabs>
        <w:ind w:left="1620" w:hanging="1620"/>
        <w:jc w:val="both"/>
      </w:pPr>
      <w:r>
        <w:tab/>
        <w:t>(b)</w:t>
      </w:r>
      <w:r>
        <w:tab/>
        <w:t>in subclause (5)(a):</w:t>
      </w:r>
    </w:p>
    <w:p>
      <w:pPr>
        <w:pStyle w:val="yMiscellaneousBody"/>
        <w:tabs>
          <w:tab w:val="right" w:pos="2041"/>
          <w:tab w:val="left" w:pos="2325"/>
        </w:tabs>
        <w:ind w:left="2320" w:hanging="2320"/>
        <w:jc w:val="both"/>
      </w:pPr>
      <w:r>
        <w:tab/>
        <w:t>(i)</w:t>
      </w:r>
      <w:r>
        <w:tab/>
        <w:t>deleting "Subject to subclauses (6) to (9) of this Clause if" and substituting "If"; and</w:t>
      </w:r>
    </w:p>
    <w:p>
      <w:pPr>
        <w:pStyle w:val="yMiscellaneousBody"/>
        <w:tabs>
          <w:tab w:val="right" w:pos="2041"/>
          <w:tab w:val="left" w:pos="2325"/>
        </w:tabs>
        <w:ind w:left="2320" w:hanging="2320"/>
        <w:jc w:val="both"/>
      </w:pPr>
      <w:r>
        <w:tab/>
        <w:t>(ii)</w:t>
      </w:r>
      <w:r>
        <w:tab/>
        <w:t>deleting "produce more than the approved production limit under this Clause or to"; and</w:t>
      </w:r>
    </w:p>
    <w:p>
      <w:pPr>
        <w:pStyle w:val="yMiscellaneousBody"/>
        <w:tabs>
          <w:tab w:val="right" w:pos="1332"/>
          <w:tab w:val="left" w:pos="1616"/>
        </w:tabs>
        <w:ind w:left="1620" w:hanging="1620"/>
        <w:jc w:val="both"/>
      </w:pPr>
      <w:r>
        <w:tab/>
        <w:t>(c)</w:t>
      </w:r>
      <w:r>
        <w:tab/>
        <w:t>deleting subclauses (6), (7), (8) and (9) and substituting the following new subclause:</w:t>
      </w:r>
    </w:p>
    <w:p>
      <w:pPr>
        <w:pStyle w:val="yMiscellaneousBody"/>
        <w:ind w:left="2320" w:hanging="700"/>
        <w:jc w:val="both"/>
      </w:pPr>
      <w:r>
        <w:t>"(6)</w:t>
      </w:r>
      <w:r>
        <w:tab/>
        <w:t>For the avoidance of doubt, nothing in this clause 12 requires the Joint Venturers to seek or obtain the Minister's approval or consent (by submitting proposals or otherwise) to a mere increase in production limits."; and</w:t>
      </w:r>
    </w:p>
    <w:p>
      <w:pPr>
        <w:pStyle w:val="yMiscellaneousBody"/>
        <w:tabs>
          <w:tab w:val="right" w:pos="595"/>
          <w:tab w:val="left" w:pos="879"/>
        </w:tabs>
        <w:ind w:left="880" w:hanging="880"/>
        <w:jc w:val="both"/>
      </w:pPr>
      <w:r>
        <w:tab/>
        <w:t>(14)</w:t>
      </w:r>
      <w:r>
        <w:tab/>
        <w:t>by deleting clause 12A.</w:t>
      </w:r>
    </w:p>
    <w:p>
      <w:pPr>
        <w:pStyle w:val="yMiscellaneousBody"/>
        <w:pageBreakBefore/>
      </w:pPr>
      <w:r>
        <w:rPr>
          <w:b/>
        </w:rPr>
        <w:t>EXECUTED</w:t>
      </w:r>
      <w:r>
        <w:t xml:space="preserve"> as a deed.</w:t>
      </w:r>
    </w:p>
    <w:p>
      <w:pPr>
        <w:pStyle w:val="yMiscellaneousBody"/>
      </w:pPr>
    </w:p>
    <w:p>
      <w:pPr>
        <w:pStyle w:val="yMiscellaneousBody"/>
        <w:spacing w:before="0"/>
      </w:pPr>
      <w:r>
        <w:rPr>
          <w:b/>
        </w:rPr>
        <w:t>SIGNED</w:t>
      </w:r>
      <w:r>
        <w:t xml:space="preserve"> by the </w:t>
      </w:r>
      <w:r>
        <w:rPr>
          <w:b/>
        </w:rPr>
        <w:t>HONOURABLE</w:t>
      </w:r>
      <w:r>
        <w:rPr>
          <w:b/>
        </w:rPr>
        <w:tab/>
      </w:r>
      <w:r>
        <w:tab/>
        <w:t>)</w:t>
      </w:r>
    </w:p>
    <w:p>
      <w:pPr>
        <w:pStyle w:val="yMiscellaneousBody"/>
        <w:spacing w:before="0"/>
      </w:pPr>
      <w:r>
        <w:rPr>
          <w:b/>
        </w:rPr>
        <w:t>COLIN JAMES BARNETT</w:t>
      </w:r>
      <w:r>
        <w:tab/>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Peter Goodall</w:t>
            </w:r>
          </w:p>
        </w:tc>
        <w:tc>
          <w:tcPr>
            <w:tcW w:w="567" w:type="dxa"/>
          </w:tcPr>
          <w:p>
            <w:pPr>
              <w:pStyle w:val="zyTableNAm"/>
            </w:pPr>
          </w:p>
        </w:tc>
        <w:tc>
          <w:tcPr>
            <w:tcW w:w="2977" w:type="dxa"/>
          </w:tcPr>
          <w:p>
            <w:pPr>
              <w:pStyle w:val="zyTableNAm"/>
            </w:pPr>
          </w:p>
        </w:tc>
      </w:tr>
      <w:tr>
        <w:tc>
          <w:tcPr>
            <w:tcW w:w="3544" w:type="dxa"/>
            <w:tcBorders>
              <w:top w:val="single" w:sz="4" w:space="0" w:color="auto"/>
            </w:tcBorders>
          </w:tcPr>
          <w:p>
            <w:pPr>
              <w:pStyle w:val="yMiscellaneousBody"/>
              <w:spacing w:before="0"/>
            </w:pPr>
            <w:r>
              <w:t>Name of witness</w:t>
            </w:r>
          </w:p>
        </w:tc>
        <w:tc>
          <w:tcPr>
            <w:tcW w:w="567" w:type="dxa"/>
          </w:tcPr>
          <w:p>
            <w:pPr>
              <w:pStyle w:val="yMiscellaneousBody"/>
              <w:spacing w:before="0"/>
            </w:pPr>
          </w:p>
        </w:tc>
        <w:tc>
          <w:tcPr>
            <w:tcW w:w="2977" w:type="dxa"/>
          </w:tcPr>
          <w:p>
            <w:pPr>
              <w:pStyle w:val="yMiscellaneousBody"/>
              <w:spacing w:before="0"/>
            </w:pPr>
          </w:p>
        </w:tc>
      </w:tr>
    </w:tbl>
    <w:p>
      <w:pPr>
        <w:pStyle w:val="yMiscellaneousBody"/>
      </w:pPr>
    </w:p>
    <w:p>
      <w:pPr>
        <w:pStyle w:val="yMiscellaneousBody"/>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 xml:space="preserve">MINERALS PTY. LTD. </w:t>
      </w:r>
      <w:r>
        <w:t>ACN 008 694 782</w:t>
      </w:r>
      <w:r>
        <w:tab/>
        <w:t>)</w:t>
      </w:r>
    </w:p>
    <w:p>
      <w:pPr>
        <w:pStyle w:val="yMiscellaneousBody"/>
        <w:spacing w:before="0"/>
      </w:pPr>
      <w:r>
        <w:t>in accordance with section 127(1) of</w:t>
      </w:r>
      <w:r>
        <w:tab/>
      </w:r>
      <w:r>
        <w:tab/>
        <w:t>)</w:t>
      </w:r>
    </w:p>
    <w:p>
      <w:pPr>
        <w:pStyle w:val="yMiscellaneousBody"/>
        <w:spacing w:before="0"/>
        <w:rPr>
          <w:b/>
        </w:rPr>
      </w:pPr>
      <w:r>
        <w:t xml:space="preserve">the Corporations Act </w:t>
      </w:r>
      <w:r>
        <w:tab/>
      </w:r>
      <w:r>
        <w:rPr>
          <w:b/>
        </w:rPr>
        <w:tab/>
      </w:r>
      <w:r>
        <w:rPr>
          <w:b/>
        </w:rPr>
        <w:tab/>
      </w:r>
      <w:r>
        <w:rPr>
          <w:b/>
        </w:rPr>
        <w:tab/>
      </w:r>
      <w:r>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Uvashni Raman</w:t>
            </w:r>
          </w:p>
        </w:tc>
        <w:tc>
          <w:tcPr>
            <w:tcW w:w="567" w:type="dxa"/>
          </w:tcPr>
          <w:p>
            <w:pPr>
              <w:pStyle w:val="zyTableNAm"/>
            </w:pPr>
          </w:p>
        </w:tc>
        <w:tc>
          <w:tcPr>
            <w:tcW w:w="2977" w:type="dxa"/>
            <w:tcBorders>
              <w:bottom w:val="single" w:sz="4" w:space="0" w:color="auto"/>
            </w:tcBorders>
          </w:tcPr>
          <w:p>
            <w:pPr>
              <w:pStyle w:val="zyTableNAm"/>
            </w:pPr>
            <w:r>
              <w:t>Robin Lees</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pPr>
    </w:p>
    <w:p>
      <w:pPr>
        <w:pStyle w:val="yMiscellaneousBody"/>
        <w:pageBreakBefore/>
        <w:rPr>
          <w:b/>
        </w:rPr>
      </w:pPr>
      <w:r>
        <w:rPr>
          <w:b/>
        </w:rPr>
        <w:t xml:space="preserve">EXECUTED </w:t>
      </w:r>
      <w:r>
        <w:t>by</w:t>
      </w:r>
      <w:r>
        <w:rPr>
          <w:b/>
        </w:rPr>
        <w:t xml:space="preserve"> MITSUI IRON </w:t>
      </w:r>
      <w:smartTag w:uri="urn:schemas-microsoft-com:office:smarttags" w:element="place">
        <w:smartTag w:uri="urn:schemas-microsoft-com:office:smarttags" w:element="State">
          <w:r>
            <w:rPr>
              <w:b/>
            </w:rPr>
            <w:t>ORE</w:t>
          </w:r>
        </w:smartTag>
      </w:smartTag>
      <w:r>
        <w:rPr>
          <w:b/>
        </w:rPr>
        <w:tab/>
      </w:r>
      <w:r>
        <w:rPr>
          <w:b/>
        </w:rPr>
        <w:tab/>
      </w:r>
      <w:r>
        <w:t>)</w:t>
      </w:r>
    </w:p>
    <w:p>
      <w:pPr>
        <w:pStyle w:val="yMiscellaneousBody"/>
        <w:spacing w:before="0"/>
        <w:rPr>
          <w:b/>
        </w:rPr>
      </w:pPr>
      <w:r>
        <w:rPr>
          <w:b/>
        </w:rPr>
        <w:t>CORPORATION PTY. LTD</w:t>
      </w:r>
      <w:r>
        <w:rPr>
          <w:b/>
        </w:rPr>
        <w:tab/>
      </w:r>
      <w:r>
        <w:rPr>
          <w:b/>
        </w:rPr>
        <w:tab/>
      </w:r>
      <w:r>
        <w:rPr>
          <w:b/>
        </w:rPr>
        <w:tab/>
      </w:r>
      <w:r>
        <w:t>)</w:t>
      </w:r>
    </w:p>
    <w:p>
      <w:pPr>
        <w:pStyle w:val="yMiscellaneousBody"/>
        <w:spacing w:before="0"/>
      </w:pPr>
      <w:r>
        <w:t>ACN 050 157 456 in accordance with section</w:t>
      </w:r>
      <w:r>
        <w:tab/>
        <w:t>)</w:t>
      </w:r>
    </w:p>
    <w:p>
      <w:pPr>
        <w:pStyle w:val="yMiscellaneousBody"/>
        <w:spacing w:before="0"/>
      </w:pPr>
      <w:r>
        <w:t xml:space="preserve">127(1) of the Corporations Act </w:t>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keepNext/>
            </w:pPr>
            <w:r>
              <w:t>[Signature]</w:t>
            </w:r>
          </w:p>
        </w:tc>
        <w:tc>
          <w:tcPr>
            <w:tcW w:w="567" w:type="dxa"/>
          </w:tcPr>
          <w:p>
            <w:pPr>
              <w:pStyle w:val="zyTableNAm"/>
              <w:keepNext/>
            </w:pPr>
          </w:p>
        </w:tc>
        <w:tc>
          <w:tcPr>
            <w:tcW w:w="2977" w:type="dxa"/>
            <w:tcBorders>
              <w:bottom w:val="single" w:sz="4" w:space="0" w:color="auto"/>
            </w:tcBorders>
          </w:tcPr>
          <w:p>
            <w:pPr>
              <w:pStyle w:val="zyTableNAm"/>
              <w:keepNext/>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Ryuzo Nakamura</w:t>
            </w:r>
          </w:p>
        </w:tc>
        <w:tc>
          <w:tcPr>
            <w:tcW w:w="567" w:type="dxa"/>
          </w:tcPr>
          <w:p>
            <w:pPr>
              <w:pStyle w:val="zyTableNAm"/>
            </w:pPr>
          </w:p>
        </w:tc>
        <w:tc>
          <w:tcPr>
            <w:tcW w:w="2977" w:type="dxa"/>
            <w:tcBorders>
              <w:bottom w:val="single" w:sz="4" w:space="0" w:color="auto"/>
            </w:tcBorders>
          </w:tcPr>
          <w:p>
            <w:pPr>
              <w:pStyle w:val="zyTableNAm"/>
            </w:pPr>
            <w:r>
              <w:t>Jiahe He</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pPr>
    </w:p>
    <w:p>
      <w:pPr>
        <w:pStyle w:val="yMiscellaneousBody"/>
      </w:pPr>
      <w:r>
        <w:rPr>
          <w:b/>
        </w:rPr>
        <w:t>SIGNED</w:t>
      </w:r>
      <w:r>
        <w:t xml:space="preserve"> by </w:t>
      </w:r>
      <w:r>
        <w:rPr>
          <w:b/>
        </w:rPr>
        <w:t>Shuzaburo Tsuchihashi</w:t>
      </w:r>
      <w:r>
        <w:rPr>
          <w:b/>
        </w:rPr>
        <w:tab/>
      </w:r>
      <w:r>
        <w:rPr>
          <w:b/>
        </w:rPr>
        <w:tab/>
      </w:r>
      <w:r>
        <w:t>)</w:t>
      </w:r>
    </w:p>
    <w:p>
      <w:pPr>
        <w:pStyle w:val="yMiscellaneousBody"/>
        <w:spacing w:before="0"/>
        <w:rPr>
          <w:b/>
        </w:rPr>
      </w:pPr>
      <w:r>
        <w:t xml:space="preserve">as attorney </w:t>
      </w:r>
      <w:r>
        <w:rPr>
          <w:b/>
        </w:rPr>
        <w:t xml:space="preserve">for ITOCHU MINERALS &amp; </w:t>
      </w:r>
      <w:r>
        <w:rPr>
          <w:b/>
        </w:rPr>
        <w:tab/>
      </w:r>
      <w:r>
        <w:t>)</w:t>
      </w:r>
    </w:p>
    <w:p>
      <w:pPr>
        <w:pStyle w:val="yMiscellaneousBody"/>
        <w:spacing w:before="0"/>
      </w:pPr>
      <w:r>
        <w:rPr>
          <w:b/>
        </w:rPr>
        <w:t>ENERGY OF AUSTRALIA PTY. LTD.</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Attorney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Yasushi Fukumura</w:t>
            </w:r>
          </w:p>
        </w:tc>
        <w:tc>
          <w:tcPr>
            <w:tcW w:w="567" w:type="dxa"/>
          </w:tcPr>
          <w:p>
            <w:pPr>
              <w:pStyle w:val="zyTableNAm"/>
            </w:pPr>
          </w:p>
        </w:tc>
        <w:tc>
          <w:tcPr>
            <w:tcW w:w="2977" w:type="dxa"/>
            <w:tcBorders>
              <w:bottom w:val="single" w:sz="4" w:space="0" w:color="auto"/>
            </w:tcBorders>
          </w:tcPr>
          <w:p>
            <w:pPr>
              <w:pStyle w:val="zyTableNAm"/>
            </w:pPr>
            <w:r>
              <w:t>Shuzaburo Tsuchihashi</w:t>
            </w:r>
          </w:p>
        </w:tc>
      </w:tr>
      <w:tr>
        <w:tc>
          <w:tcPr>
            <w:tcW w:w="3544" w:type="dxa"/>
            <w:tcBorders>
              <w:top w:val="single" w:sz="4" w:space="0" w:color="auto"/>
            </w:tcBorders>
          </w:tcPr>
          <w:p>
            <w:pPr>
              <w:pStyle w:val="yMiscellaneousBody"/>
              <w:spacing w:before="0"/>
            </w:pPr>
            <w:r>
              <w:t>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Name</w:t>
            </w:r>
          </w:p>
        </w:tc>
      </w:tr>
    </w:tbl>
    <w:p>
      <w:pPr>
        <w:pStyle w:val="yFootnotesection"/>
      </w:pPr>
      <w:r>
        <w:tab/>
        <w:t>[Sixth Schedule inserted by No. 62 of 2011 s. 10.]</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1" w:name="_Toc378854618"/>
      <w:r>
        <w:t>Notes</w:t>
      </w:r>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r>
          <w:rPr>
            <w:i/>
            <w:noProof/>
            <w:snapToGrid w:val="0"/>
          </w:rPr>
          <w:t>Ore</w:t>
        </w:r>
      </w:smartTag>
      <w:r>
        <w:rPr>
          <w:i/>
          <w:noProof/>
          <w:snapToGrid w:val="0"/>
        </w:rPr>
        <w:t xml:space="preserve"> (</w:t>
      </w:r>
      <w:smartTag w:uri="urn:schemas-microsoft-com:office:smarttags" w:element="place">
        <w:smartTag w:uri="urn:schemas-microsoft-com:office:smarttags" w:element="PlaceType">
          <w:r>
            <w:rPr>
              <w:i/>
              <w:noProof/>
              <w:snapToGrid w:val="0"/>
            </w:rPr>
            <w:t>Mount</w:t>
          </w:r>
        </w:smartTag>
        <w:r>
          <w:rPr>
            <w:i/>
            <w:noProof/>
            <w:snapToGrid w:val="0"/>
          </w:rPr>
          <w:t xml:space="preserve"> </w:t>
        </w:r>
        <w:smartTag w:uri="urn:schemas-microsoft-com:office:smarttags" w:element="PlaceName">
          <w:r>
            <w:rPr>
              <w:i/>
              <w:noProof/>
              <w:snapToGrid w:val="0"/>
            </w:rPr>
            <w:t>Goldsworthy</w:t>
          </w:r>
        </w:smartTag>
      </w:smartTag>
      <w:r>
        <w:rPr>
          <w:i/>
          <w:noProof/>
          <w:snapToGrid w:val="0"/>
        </w:rPr>
        <w:t>)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8854619"/>
      <w:r>
        <w:rPr>
          <w:snapToGrid w:val="0"/>
        </w:rPr>
        <w:t>Compilation table</w:t>
      </w:r>
      <w:bookmarkEnd w:id="22"/>
    </w:p>
    <w:tbl>
      <w:tblPr>
        <w:tblW w:w="7090" w:type="dxa"/>
        <w:tblInd w:w="84" w:type="dxa"/>
        <w:tblLayout w:type="fixed"/>
        <w:tblCellMar>
          <w:left w:w="56" w:type="dxa"/>
          <w:right w:w="56" w:type="dxa"/>
        </w:tblCellMar>
        <w:tblLook w:val="0000" w:firstRow="0" w:lastRow="0" w:firstColumn="0" w:lastColumn="0" w:noHBand="0" w:noVBand="0"/>
      </w:tblPr>
      <w:tblGrid>
        <w:gridCol w:w="2264"/>
        <w:gridCol w:w="1133"/>
        <w:gridCol w:w="1132"/>
        <w:gridCol w:w="2546"/>
        <w:gridCol w:w="15"/>
      </w:tblGrid>
      <w:tr>
        <w:trPr>
          <w:gridAfter w:val="1"/>
          <w:wAfter w:w="9" w:type="dxa"/>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1"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smartTag>
            <w:r>
              <w:rPr>
                <w:i/>
                <w:sz w:val="19"/>
              </w:rPr>
              <w:t>) Agreement Act 1964</w:t>
            </w:r>
          </w:p>
        </w:tc>
        <w:tc>
          <w:tcPr>
            <w:tcW w:w="1134" w:type="dxa"/>
          </w:tcPr>
          <w:p>
            <w:pPr>
              <w:pStyle w:val="nTable"/>
              <w:spacing w:after="40"/>
              <w:rPr>
                <w:sz w:val="19"/>
              </w:rPr>
            </w:pPr>
            <w:r>
              <w:rPr>
                <w:sz w:val="19"/>
              </w:rPr>
              <w:t>97 of 1964</w:t>
            </w:r>
          </w:p>
        </w:tc>
        <w:tc>
          <w:tcPr>
            <w:tcW w:w="1133" w:type="dxa"/>
          </w:tcPr>
          <w:p>
            <w:pPr>
              <w:pStyle w:val="nTable"/>
              <w:spacing w:after="40"/>
              <w:rPr>
                <w:sz w:val="19"/>
              </w:rPr>
            </w:pPr>
            <w:r>
              <w:rPr>
                <w:sz w:val="19"/>
              </w:rPr>
              <w:t>23 Dec 1964</w:t>
            </w:r>
          </w:p>
        </w:tc>
        <w:tc>
          <w:tcPr>
            <w:tcW w:w="2548" w:type="dxa"/>
          </w:tcPr>
          <w:p>
            <w:pPr>
              <w:pStyle w:val="nTable"/>
              <w:spacing w:after="40"/>
              <w:rPr>
                <w:sz w:val="19"/>
              </w:rPr>
            </w:pPr>
            <w:r>
              <w:rPr>
                <w:sz w:val="19"/>
              </w:rPr>
              <w:t>23 Dec 1964</w:t>
            </w:r>
          </w:p>
        </w:tc>
      </w:tr>
      <w:tr>
        <w:trPr>
          <w:gridAfter w:val="1"/>
          <w:wAfter w:w="9" w:type="dxa"/>
          <w:cantSplit/>
        </w:trPr>
        <w:tc>
          <w:tcPr>
            <w:tcW w:w="2261"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s. 4-9: 14 Feb 1966 (see s. 2(2));</w:t>
            </w:r>
            <w:r>
              <w:rPr>
                <w:sz w:val="19"/>
              </w:rPr>
              <w:br/>
              <w:t>balance: 21 Dec 1965 (see s. 2(1))</w:t>
            </w:r>
          </w:p>
        </w:tc>
      </w:tr>
      <w:tr>
        <w:trPr>
          <w:gridAfter w:val="1"/>
          <w:wAfter w:w="9" w:type="dxa"/>
          <w:cantSplit/>
        </w:trPr>
        <w:tc>
          <w:tcPr>
            <w:tcW w:w="2261" w:type="dxa"/>
          </w:tcPr>
          <w:p>
            <w:pPr>
              <w:pStyle w:val="nTable"/>
              <w:spacing w:after="40"/>
              <w:ind w:right="113"/>
              <w:rPr>
                <w:i/>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smartTag>
            <w:r>
              <w:rPr>
                <w:i/>
                <w:sz w:val="19"/>
              </w:rPr>
              <w:t>) Agreement Act Amendment Act 1971</w:t>
            </w:r>
          </w:p>
        </w:tc>
        <w:tc>
          <w:tcPr>
            <w:tcW w:w="1134" w:type="dxa"/>
          </w:tcPr>
          <w:p>
            <w:pPr>
              <w:pStyle w:val="nTable"/>
              <w:spacing w:after="40"/>
              <w:rPr>
                <w:sz w:val="19"/>
              </w:rPr>
            </w:pPr>
            <w:r>
              <w:rPr>
                <w:sz w:val="19"/>
              </w:rPr>
              <w:t>58 of 1971</w:t>
            </w:r>
          </w:p>
        </w:tc>
        <w:tc>
          <w:tcPr>
            <w:tcW w:w="1133" w:type="dxa"/>
          </w:tcPr>
          <w:p>
            <w:pPr>
              <w:pStyle w:val="nTable"/>
              <w:spacing w:after="40"/>
              <w:rPr>
                <w:sz w:val="19"/>
              </w:rPr>
            </w:pPr>
            <w:r>
              <w:rPr>
                <w:sz w:val="19"/>
              </w:rPr>
              <w:t>15 Dec 1971</w:t>
            </w:r>
          </w:p>
        </w:tc>
        <w:tc>
          <w:tcPr>
            <w:tcW w:w="2548" w:type="dxa"/>
          </w:tcPr>
          <w:p>
            <w:pPr>
              <w:pStyle w:val="nTable"/>
              <w:spacing w:after="40"/>
              <w:rPr>
                <w:sz w:val="19"/>
              </w:rPr>
            </w:pPr>
            <w:r>
              <w:rPr>
                <w:sz w:val="19"/>
              </w:rPr>
              <w:t>15 Dec 1971</w:t>
            </w:r>
          </w:p>
        </w:tc>
      </w:tr>
      <w:tr>
        <w:trPr>
          <w:gridAfter w:val="1"/>
          <w:wAfter w:w="9" w:type="dxa"/>
          <w:cantSplit/>
        </w:trPr>
        <w:tc>
          <w:tcPr>
            <w:tcW w:w="2261" w:type="dxa"/>
          </w:tcPr>
          <w:p>
            <w:pPr>
              <w:pStyle w:val="nTable"/>
              <w:spacing w:after="40"/>
              <w:ind w:right="113"/>
              <w:rPr>
                <w:sz w:val="19"/>
              </w:rPr>
            </w:pPr>
            <w:r>
              <w:rPr>
                <w:i/>
                <w:sz w:val="19"/>
              </w:rPr>
              <w:t>Acts Amendment (</w:t>
            </w:r>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r>
              <w:rPr>
                <w:i/>
                <w:sz w:val="19"/>
              </w:rPr>
              <w:t xml:space="preserve">, McCamey’s Monster and Marillana Creek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1994</w:t>
            </w:r>
            <w:r>
              <w:rPr>
                <w:sz w:val="19"/>
              </w:rPr>
              <w:t xml:space="preserve"> Pt. 2</w:t>
            </w:r>
          </w:p>
        </w:tc>
        <w:tc>
          <w:tcPr>
            <w:tcW w:w="1134" w:type="dxa"/>
          </w:tcPr>
          <w:p>
            <w:pPr>
              <w:pStyle w:val="nTable"/>
              <w:spacing w:after="40"/>
              <w:rPr>
                <w:sz w:val="19"/>
              </w:rPr>
            </w:pPr>
            <w:r>
              <w:rPr>
                <w:sz w:val="19"/>
              </w:rPr>
              <w:t>29 of 1994</w:t>
            </w:r>
          </w:p>
        </w:tc>
        <w:tc>
          <w:tcPr>
            <w:tcW w:w="1133" w:type="dxa"/>
          </w:tcPr>
          <w:p>
            <w:pPr>
              <w:pStyle w:val="nTable"/>
              <w:spacing w:after="40"/>
              <w:rPr>
                <w:sz w:val="19"/>
              </w:rPr>
            </w:pPr>
            <w:r>
              <w:rPr>
                <w:sz w:val="19"/>
              </w:rPr>
              <w:t>8 Jul 1994</w:t>
            </w:r>
          </w:p>
        </w:tc>
        <w:tc>
          <w:tcPr>
            <w:tcW w:w="2548" w:type="dxa"/>
          </w:tcPr>
          <w:p>
            <w:pPr>
              <w:pStyle w:val="nTable"/>
              <w:spacing w:after="40"/>
              <w:rPr>
                <w:sz w:val="19"/>
              </w:rPr>
            </w:pPr>
            <w:r>
              <w:rPr>
                <w:sz w:val="19"/>
              </w:rPr>
              <w:t>8 Jul 1994 (see s. 2)</w:t>
            </w:r>
          </w:p>
        </w:tc>
      </w:tr>
      <w:tr>
        <w:trPr>
          <w:gridAfter w:val="1"/>
          <w:wAfter w:w="9" w:type="dxa"/>
          <w:cantSplit/>
        </w:trPr>
        <w:tc>
          <w:tcPr>
            <w:tcW w:w="2261"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5</w:t>
            </w:r>
          </w:p>
        </w:tc>
        <w:tc>
          <w:tcPr>
            <w:tcW w:w="1134" w:type="dxa"/>
          </w:tcPr>
          <w:p>
            <w:pPr>
              <w:pStyle w:val="nTable"/>
              <w:spacing w:after="40"/>
              <w:rPr>
                <w:sz w:val="19"/>
              </w:rPr>
            </w:pPr>
            <w:r>
              <w:rPr>
                <w:sz w:val="19"/>
              </w:rPr>
              <w:t>57 of 2000</w:t>
            </w:r>
          </w:p>
        </w:tc>
        <w:tc>
          <w:tcPr>
            <w:tcW w:w="1133" w:type="dxa"/>
          </w:tcPr>
          <w:p>
            <w:pPr>
              <w:pStyle w:val="nTable"/>
              <w:spacing w:after="40"/>
              <w:rPr>
                <w:sz w:val="19"/>
              </w:rPr>
            </w:pPr>
            <w:r>
              <w:rPr>
                <w:sz w:val="19"/>
              </w:rPr>
              <w:t>7 Dec 2000</w:t>
            </w:r>
          </w:p>
        </w:tc>
        <w:tc>
          <w:tcPr>
            <w:tcW w:w="2548" w:type="dxa"/>
          </w:tcPr>
          <w:p>
            <w:pPr>
              <w:pStyle w:val="nTable"/>
              <w:spacing w:after="40"/>
              <w:rPr>
                <w:sz w:val="19"/>
              </w:rPr>
            </w:pPr>
            <w:r>
              <w:rPr>
                <w:sz w:val="19"/>
              </w:rPr>
              <w:t>7 Dec 2000 (see s. 2)</w:t>
            </w:r>
          </w:p>
        </w:tc>
      </w:tr>
      <w:tr>
        <w:trPr>
          <w:cantSplit/>
        </w:trPr>
        <w:tc>
          <w:tcPr>
            <w:tcW w:w="7085" w:type="dxa"/>
            <w:gridSpan w:val="5"/>
          </w:tcPr>
          <w:p>
            <w:pPr>
              <w:pStyle w:val="nTable"/>
              <w:spacing w:after="40"/>
              <w:rPr>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Goldsworthy</w:t>
                </w:r>
              </w:smartTag>
            </w:smartTag>
            <w:r>
              <w:rPr>
                <w:b/>
                <w:i/>
                <w:sz w:val="19"/>
              </w:rPr>
              <w:t>) Agreement Act 1964</w:t>
            </w:r>
            <w:r>
              <w:rPr>
                <w:b/>
                <w:sz w:val="19"/>
              </w:rPr>
              <w:t xml:space="preserve"> as at 21 Jun 2002</w:t>
            </w:r>
            <w:r>
              <w:rPr>
                <w:b/>
                <w:sz w:val="19"/>
              </w:rPr>
              <w:br/>
            </w:r>
            <w:r>
              <w:rPr>
                <w:sz w:val="19"/>
              </w:rPr>
              <w:t>(includes amendments listed above)</w:t>
            </w:r>
          </w:p>
        </w:tc>
      </w:tr>
      <w:tr>
        <w:trPr>
          <w:gridAfter w:val="1"/>
          <w:wAfter w:w="9" w:type="dxa"/>
          <w:cantSplit/>
        </w:trPr>
        <w:tc>
          <w:tcPr>
            <w:tcW w:w="2261"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4"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48"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7</w:t>
            </w:r>
          </w:p>
        </w:tc>
        <w:tc>
          <w:tcPr>
            <w:tcW w:w="1134" w:type="dxa"/>
            <w:tcBorders>
              <w:top w:val="nil"/>
              <w:bottom w:val="nil"/>
            </w:tcBorders>
          </w:tcPr>
          <w:p>
            <w:pPr>
              <w:pStyle w:val="nTable"/>
              <w:spacing w:after="40"/>
              <w:ind w:right="170"/>
              <w:rPr>
                <w:sz w:val="19"/>
              </w:rPr>
            </w:pPr>
            <w:r>
              <w:rPr>
                <w:sz w:val="19"/>
              </w:rPr>
              <w:t>34 of 2010</w:t>
            </w:r>
          </w:p>
        </w:tc>
        <w:tc>
          <w:tcPr>
            <w:tcW w:w="1133" w:type="dxa"/>
            <w:tcBorders>
              <w:top w:val="nil"/>
              <w:bottom w:val="nil"/>
            </w:tcBorders>
          </w:tcPr>
          <w:p>
            <w:pPr>
              <w:pStyle w:val="nTable"/>
              <w:spacing w:after="40"/>
              <w:rPr>
                <w:sz w:val="19"/>
              </w:rPr>
            </w:pPr>
            <w:r>
              <w:rPr>
                <w:sz w:val="19"/>
              </w:rPr>
              <w:t>26 Aug 2010</w:t>
            </w:r>
          </w:p>
        </w:tc>
        <w:tc>
          <w:tcPr>
            <w:tcW w:w="2552"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8</w:t>
            </w:r>
          </w:p>
        </w:tc>
        <w:tc>
          <w:tcPr>
            <w:tcW w:w="1134" w:type="dxa"/>
            <w:tcBorders>
              <w:top w:val="nil"/>
              <w:bottom w:val="nil"/>
            </w:tcBorders>
          </w:tcPr>
          <w:p>
            <w:pPr>
              <w:pStyle w:val="nTable"/>
              <w:spacing w:after="40"/>
              <w:ind w:right="170"/>
              <w:rPr>
                <w:sz w:val="19"/>
              </w:rPr>
            </w:pPr>
            <w:r>
              <w:rPr>
                <w:sz w:val="19"/>
              </w:rPr>
              <w:t>61 of 2010</w:t>
            </w:r>
          </w:p>
        </w:tc>
        <w:tc>
          <w:tcPr>
            <w:tcW w:w="1133" w:type="dxa"/>
            <w:tcBorders>
              <w:top w:val="nil"/>
              <w:bottom w:val="nil"/>
            </w:tcBorders>
          </w:tcPr>
          <w:p>
            <w:pPr>
              <w:pStyle w:val="nTable"/>
              <w:spacing w:after="40"/>
              <w:rPr>
                <w:sz w:val="19"/>
              </w:rPr>
            </w:pPr>
            <w:r>
              <w:rPr>
                <w:sz w:val="19"/>
              </w:rPr>
              <w:t>10 Dec 2010</w:t>
            </w:r>
          </w:p>
        </w:tc>
        <w:tc>
          <w:tcPr>
            <w:tcW w:w="2552" w:type="dxa"/>
            <w:gridSpan w:val="2"/>
            <w:tcBorders>
              <w:top w:val="nil"/>
              <w:bottom w:val="nil"/>
            </w:tcBorders>
          </w:tcPr>
          <w:p>
            <w:pPr>
              <w:pStyle w:val="nTable"/>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After w:val="1"/>
          <w:wAfter w:w="15" w:type="dxa"/>
        </w:trPr>
        <w:tc>
          <w:tcPr>
            <w:tcW w:w="2265" w:type="dxa"/>
            <w:tcBorders>
              <w:top w:val="nil"/>
              <w:bottom w:val="single" w:sz="4" w:space="0" w:color="auto"/>
            </w:tcBorders>
          </w:tcPr>
          <w:p>
            <w:pPr>
              <w:pStyle w:val="nTable"/>
              <w:keepNext/>
              <w:keepLines/>
              <w:spacing w:after="40"/>
              <w:ind w:right="170"/>
              <w:rPr>
                <w:sz w:val="19"/>
              </w:rPr>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3</w:t>
            </w:r>
          </w:p>
        </w:tc>
        <w:tc>
          <w:tcPr>
            <w:tcW w:w="1130" w:type="dxa"/>
            <w:tcBorders>
              <w:top w:val="nil"/>
              <w:bottom w:val="single" w:sz="4" w:space="0" w:color="auto"/>
            </w:tcBorders>
          </w:tcPr>
          <w:p>
            <w:pPr>
              <w:pStyle w:val="nTable"/>
              <w:keepNext/>
              <w:keepLines/>
              <w:spacing w:after="40"/>
              <w:ind w:right="170"/>
              <w:rPr>
                <w:sz w:val="19"/>
              </w:rPr>
            </w:pPr>
            <w:r>
              <w:rPr>
                <w:sz w:val="19"/>
              </w:rPr>
              <w:t>62 of 2011</w:t>
            </w:r>
          </w:p>
        </w:tc>
        <w:tc>
          <w:tcPr>
            <w:tcW w:w="1132" w:type="dxa"/>
            <w:tcBorders>
              <w:top w:val="nil"/>
              <w:bottom w:val="single" w:sz="4" w:space="0" w:color="auto"/>
            </w:tcBorders>
          </w:tcPr>
          <w:p>
            <w:pPr>
              <w:pStyle w:val="nTable"/>
              <w:keepNext/>
              <w:keepLines/>
              <w:spacing w:after="40"/>
              <w:rPr>
                <w:sz w:val="19"/>
              </w:rPr>
            </w:pPr>
            <w:r>
              <w:rPr>
                <w:sz w:val="19"/>
              </w:rPr>
              <w:t>14 Dec 2011</w:t>
            </w:r>
          </w:p>
        </w:tc>
        <w:tc>
          <w:tcPr>
            <w:tcW w:w="2548" w:type="dxa"/>
            <w:tcBorders>
              <w:top w:val="nil"/>
              <w:bottom w:val="single" w:sz="4" w:space="0" w:color="auto"/>
            </w:tcBorders>
          </w:tcPr>
          <w:p>
            <w:pPr>
              <w:pStyle w:val="nTable"/>
              <w:keepNext/>
              <w:keepLines/>
              <w:spacing w:after="40"/>
              <w:rPr>
                <w:sz w:val="19"/>
              </w:rPr>
            </w:pPr>
            <w:r>
              <w:rPr>
                <w:sz w:val="19"/>
              </w:rPr>
              <w:t>15 Dec 2011 (see s. 2(b))</w:t>
            </w:r>
          </w:p>
        </w:tc>
      </w:tr>
    </w:tbl>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Goldsworthy) Agreement Act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Iron Ore (Mount Goldsworthy) Agreement</w:t>
            </w:r>
          </w:fldSimple>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fldSimple w:instr=" styleref CharSchText ">
            <w:r>
              <w:rPr>
                <w:noProof/>
              </w:rPr>
              <w:t>Iron Ore (Mount Goldsworthy) Agreement</w:t>
            </w:r>
          </w:fldSimple>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23"/>
    <w:docVar w:name="WAFER_20140130140534" w:val="RemoveTocBookmarks,RemoveUnusedBookmarks,RemoveLanguageTags,UsedStyles,ResetPageSize,UpdateArrangement"/>
    <w:docVar w:name="WAFER_20140130140534_GUID" w:val="c84ea2cc-118a-4475-b281-2965afffcdee"/>
    <w:docVar w:name="WAFER_20140130140539" w:val="RemoveTocBookmarks,RunningHeaders"/>
    <w:docVar w:name="WAFER_20140130140539_GUID" w:val="9b9a5a7a-83a3-46ed-b56a-d42692725f5e"/>
    <w:docVar w:name="WAFER_20151203162923" w:val="RemoveTrackChanges"/>
    <w:docVar w:name="WAFER_20151203162923_GUID" w:val="493ac193-5aba-4deb-ac41-a984f1335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57015</Words>
  <Characters>283936</Characters>
  <Application>Microsoft Office Word</Application>
  <DocSecurity>0</DocSecurity>
  <Lines>7098</Lines>
  <Paragraphs>2041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1964 - 01-f0-03</dc:title>
  <dc:subject/>
  <dc:creator/>
  <cp:keywords/>
  <dc:description/>
  <cp:lastModifiedBy>svcMRProcess</cp:lastModifiedBy>
  <cp:revision>4</cp:revision>
  <cp:lastPrinted>2002-06-25T02:18:00Z</cp:lastPrinted>
  <dcterms:created xsi:type="dcterms:W3CDTF">2020-02-17T00:57:00Z</dcterms:created>
  <dcterms:modified xsi:type="dcterms:W3CDTF">2020-02-17T00:57:00Z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AsAtDate">
    <vt:lpwstr>15 Dec 2011</vt:lpwstr>
  </property>
  <property fmtid="{D5CDD505-2E9C-101B-9397-08002B2CF9AE}" pid="6" name="Suffix">
    <vt:lpwstr>01-f0-03</vt:lpwstr>
  </property>
  <property fmtid="{D5CDD505-2E9C-101B-9397-08002B2CF9AE}" pid="7" name="ThisVersion">
    <vt:lpwstr>01-d0-00</vt:lpwstr>
  </property>
  <property fmtid="{D5CDD505-2E9C-101B-9397-08002B2CF9AE}" pid="8" name="OwlsUID">
    <vt:i4>396</vt:i4>
  </property>
</Properties>
</file>