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Services (Registration)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Services (Registration)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bookmarkStart w:id="1" w:name="Arrangement"/>
    <w:bookmarkEnd w:id="1"/>
    <w:p>
      <w:pPr>
        <w:pStyle w:val="NameofActRegPage1"/>
        <w:ind w:left="513" w:right="531"/>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Bdr>
          <w:top w:val="single" w:sz="4" w:space="5" w:color="auto"/>
          <w:bottom w:val="single" w:sz="4" w:space="5" w:color="auto"/>
        </w:pBdr>
      </w:pPr>
      <w:r>
        <w:t>CONTENTS</w:t>
      </w:r>
    </w:p>
    <w:p>
      <w:pPr>
        <w:pStyle w:val="TOC2"/>
        <w:tabs>
          <w:tab w:val="right" w:leader="dot" w:pos="707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General provisions</w:t>
      </w:r>
    </w:p>
    <w:p>
      <w:pPr>
        <w:pStyle w:val="TOC8"/>
        <w:rPr>
          <w:sz w:val="24"/>
          <w:szCs w:val="24"/>
          <w:lang w:val="en-US"/>
        </w:rPr>
      </w:pPr>
      <w:r>
        <w:t>1.</w:t>
      </w:r>
      <w:r>
        <w:tab/>
        <w:t>Citation</w:t>
      </w:r>
      <w:r>
        <w:tab/>
      </w:r>
      <w:r>
        <w:fldChar w:fldCharType="begin"/>
      </w:r>
      <w:r>
        <w:instrText xml:space="preserve"> PAGEREF _Toc315699966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_Toc315699967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_Toc315699968 \h </w:instrText>
      </w:r>
      <w:r>
        <w:fldChar w:fldCharType="separate"/>
      </w:r>
      <w:r>
        <w:t>1</w:t>
      </w:r>
      <w:r>
        <w:fldChar w:fldCharType="end"/>
      </w:r>
    </w:p>
    <w:p>
      <w:pPr>
        <w:pStyle w:val="TOC8"/>
        <w:rPr>
          <w:sz w:val="24"/>
          <w:szCs w:val="24"/>
          <w:lang w:val="en-US"/>
        </w:rPr>
      </w:pPr>
      <w:r>
        <w:t>4.</w:t>
      </w:r>
      <w:r>
        <w:tab/>
        <w:t>Prescribed building services</w:t>
      </w:r>
      <w:r>
        <w:tab/>
      </w:r>
      <w:r>
        <w:fldChar w:fldCharType="begin"/>
      </w:r>
      <w:r>
        <w:instrText xml:space="preserve"> PAGEREF _Toc315699969 \h </w:instrText>
      </w:r>
      <w:r>
        <w:fldChar w:fldCharType="separate"/>
      </w:r>
      <w:r>
        <w:t>1</w:t>
      </w:r>
      <w:r>
        <w:fldChar w:fldCharType="end"/>
      </w:r>
    </w:p>
    <w:p>
      <w:pPr>
        <w:pStyle w:val="TOC8"/>
        <w:rPr>
          <w:sz w:val="24"/>
          <w:szCs w:val="24"/>
          <w:lang w:val="en-US"/>
        </w:rPr>
      </w:pPr>
      <w:r>
        <w:t>5.</w:t>
      </w:r>
      <w:r>
        <w:tab/>
        <w:t>Persons prescribed for purposes of section 7</w:t>
      </w:r>
      <w:r>
        <w:tab/>
      </w:r>
      <w:r>
        <w:fldChar w:fldCharType="begin"/>
      </w:r>
      <w:r>
        <w:instrText xml:space="preserve"> PAGEREF _Toc315699970 \h </w:instrText>
      </w:r>
      <w:r>
        <w:fldChar w:fldCharType="separate"/>
      </w:r>
      <w:r>
        <w:t>2</w:t>
      </w:r>
      <w:r>
        <w:fldChar w:fldCharType="end"/>
      </w:r>
    </w:p>
    <w:p>
      <w:pPr>
        <w:pStyle w:val="TOC8"/>
        <w:rPr>
          <w:sz w:val="24"/>
          <w:szCs w:val="24"/>
          <w:lang w:val="en-US"/>
        </w:rPr>
      </w:pPr>
      <w:r>
        <w:t>6.</w:t>
      </w:r>
      <w:r>
        <w:tab/>
        <w:t>Classes of building service practitioner and building service contractor</w:t>
      </w:r>
      <w:r>
        <w:tab/>
      </w:r>
      <w:r>
        <w:fldChar w:fldCharType="begin"/>
      </w:r>
      <w:r>
        <w:instrText xml:space="preserve"> PAGEREF _Toc315699971 \h </w:instrText>
      </w:r>
      <w:r>
        <w:fldChar w:fldCharType="separate"/>
      </w:r>
      <w:r>
        <w:t>2</w:t>
      </w:r>
      <w:r>
        <w:fldChar w:fldCharType="end"/>
      </w:r>
    </w:p>
    <w:p>
      <w:pPr>
        <w:pStyle w:val="TOC8"/>
        <w:rPr>
          <w:sz w:val="24"/>
          <w:szCs w:val="24"/>
          <w:lang w:val="en-US"/>
        </w:rPr>
      </w:pPr>
      <w:r>
        <w:t>7.</w:t>
      </w:r>
      <w:r>
        <w:tab/>
        <w:t>Renewal period</w:t>
      </w:r>
      <w:r>
        <w:tab/>
      </w:r>
      <w:r>
        <w:fldChar w:fldCharType="begin"/>
      </w:r>
      <w:r>
        <w:instrText xml:space="preserve"> PAGEREF _Toc315699972 \h </w:instrText>
      </w:r>
      <w:r>
        <w:fldChar w:fldCharType="separate"/>
      </w:r>
      <w:r>
        <w:t>3</w:t>
      </w:r>
      <w:r>
        <w:fldChar w:fldCharType="end"/>
      </w:r>
    </w:p>
    <w:p>
      <w:pPr>
        <w:pStyle w:val="TOC8"/>
        <w:rPr>
          <w:sz w:val="24"/>
          <w:szCs w:val="24"/>
          <w:lang w:val="en-US"/>
        </w:rPr>
      </w:pPr>
      <w:r>
        <w:t>8.</w:t>
      </w:r>
      <w:r>
        <w:tab/>
        <w:t>Membership of Board: occupation groups</w:t>
      </w:r>
      <w:r>
        <w:tab/>
      </w:r>
      <w:r>
        <w:fldChar w:fldCharType="begin"/>
      </w:r>
      <w:r>
        <w:instrText xml:space="preserve"> PAGEREF _Toc315699973 \h </w:instrText>
      </w:r>
      <w:r>
        <w:fldChar w:fldCharType="separate"/>
      </w:r>
      <w:r>
        <w:t>3</w:t>
      </w:r>
      <w:r>
        <w:fldChar w:fldCharType="end"/>
      </w:r>
    </w:p>
    <w:p>
      <w:pPr>
        <w:pStyle w:val="TOC8"/>
        <w:rPr>
          <w:sz w:val="24"/>
          <w:szCs w:val="24"/>
          <w:lang w:val="en-US"/>
        </w:rPr>
      </w:pPr>
      <w:r>
        <w:t>9.</w:t>
      </w:r>
      <w:r>
        <w:tab/>
        <w:t>Fees</w:t>
      </w:r>
      <w:r>
        <w:tab/>
      </w:r>
      <w:r>
        <w:fldChar w:fldCharType="begin"/>
      </w:r>
      <w:r>
        <w:instrText xml:space="preserve"> PAGEREF _Toc315699974 \h </w:instrText>
      </w:r>
      <w:r>
        <w:fldChar w:fldCharType="separate"/>
      </w:r>
      <w:r>
        <w:t>4</w:t>
      </w:r>
      <w:r>
        <w:fldChar w:fldCharType="end"/>
      </w:r>
    </w:p>
    <w:p>
      <w:pPr>
        <w:pStyle w:val="TOC8"/>
        <w:rPr>
          <w:sz w:val="24"/>
          <w:szCs w:val="24"/>
          <w:lang w:val="en-US"/>
        </w:rPr>
      </w:pPr>
      <w:r>
        <w:t>10.</w:t>
      </w:r>
      <w:r>
        <w:tab/>
        <w:t>Refund of fees</w:t>
      </w:r>
      <w:r>
        <w:tab/>
      </w:r>
      <w:r>
        <w:fldChar w:fldCharType="begin"/>
      </w:r>
      <w:r>
        <w:instrText xml:space="preserve"> PAGEREF _Toc315699975 \h </w:instrText>
      </w:r>
      <w:r>
        <w:fldChar w:fldCharType="separate"/>
      </w:r>
      <w:r>
        <w:t>4</w:t>
      </w:r>
      <w:r>
        <w:fldChar w:fldCharType="end"/>
      </w:r>
    </w:p>
    <w:p>
      <w:pPr>
        <w:pStyle w:val="TOC8"/>
        <w:rPr>
          <w:sz w:val="24"/>
          <w:szCs w:val="24"/>
          <w:lang w:val="en-US"/>
        </w:rPr>
      </w:pPr>
      <w:r>
        <w:t>11.</w:t>
      </w:r>
      <w:r>
        <w:tab/>
        <w:t>Notification of disciplinary action: prescribed Acts</w:t>
      </w:r>
      <w:r>
        <w:tab/>
      </w:r>
      <w:r>
        <w:fldChar w:fldCharType="begin"/>
      </w:r>
      <w:r>
        <w:instrText xml:space="preserve"> PAGEREF _Toc315699976 \h </w:instrText>
      </w:r>
      <w:r>
        <w:fldChar w:fldCharType="separate"/>
      </w:r>
      <w:r>
        <w:t>4</w:t>
      </w:r>
      <w:r>
        <w:fldChar w:fldCharType="end"/>
      </w:r>
    </w:p>
    <w:p>
      <w:pPr>
        <w:pStyle w:val="TOC2"/>
        <w:tabs>
          <w:tab w:val="right" w:leader="dot" w:pos="7076"/>
        </w:tabs>
        <w:rPr>
          <w:b w:val="0"/>
          <w:sz w:val="24"/>
          <w:szCs w:val="24"/>
          <w:lang w:val="en-US"/>
        </w:rPr>
      </w:pPr>
      <w:r>
        <w:t>Part 2 — Builders</w:t>
      </w:r>
    </w:p>
    <w:p>
      <w:pPr>
        <w:pStyle w:val="TOC4"/>
        <w:tabs>
          <w:tab w:val="right" w:leader="dot" w:pos="7076"/>
        </w:tabs>
        <w:rPr>
          <w:b w:val="0"/>
          <w:sz w:val="24"/>
          <w:szCs w:val="24"/>
          <w:lang w:val="en-US"/>
        </w:rPr>
      </w:pPr>
      <w:r>
        <w:t>Division 1 — Preliminary</w:t>
      </w:r>
    </w:p>
    <w:p>
      <w:pPr>
        <w:pStyle w:val="TOC8"/>
        <w:rPr>
          <w:sz w:val="24"/>
          <w:szCs w:val="24"/>
          <w:lang w:val="en-US"/>
        </w:rPr>
      </w:pPr>
      <w:r>
        <w:t>12.</w:t>
      </w:r>
      <w:r>
        <w:tab/>
        <w:t>Terms used</w:t>
      </w:r>
      <w:r>
        <w:tab/>
      </w:r>
      <w:r>
        <w:fldChar w:fldCharType="begin"/>
      </w:r>
      <w:r>
        <w:instrText xml:space="preserve"> PAGEREF _Toc315699979 \h </w:instrText>
      </w:r>
      <w:r>
        <w:fldChar w:fldCharType="separate"/>
      </w:r>
      <w:r>
        <w:t>6</w:t>
      </w:r>
      <w:r>
        <w:fldChar w:fldCharType="end"/>
      </w:r>
    </w:p>
    <w:p>
      <w:pPr>
        <w:pStyle w:val="TOC4"/>
        <w:tabs>
          <w:tab w:val="right" w:leader="dot" w:pos="7076"/>
        </w:tabs>
        <w:rPr>
          <w:b w:val="0"/>
          <w:sz w:val="24"/>
          <w:szCs w:val="24"/>
          <w:lang w:val="en-US"/>
        </w:rPr>
      </w:pPr>
      <w:r>
        <w:t>Division 2 — Building service providers</w:t>
      </w:r>
    </w:p>
    <w:p>
      <w:pPr>
        <w:pStyle w:val="TOC8"/>
        <w:rPr>
          <w:sz w:val="24"/>
          <w:szCs w:val="24"/>
          <w:lang w:val="en-US"/>
        </w:rPr>
      </w:pPr>
      <w:r>
        <w:t>13.</w:t>
      </w:r>
      <w:r>
        <w:tab/>
        <w:t>Terms used</w:t>
      </w:r>
      <w:r>
        <w:tab/>
      </w:r>
      <w:r>
        <w:fldChar w:fldCharType="begin"/>
      </w:r>
      <w:r>
        <w:instrText xml:space="preserve"> PAGEREF _Toc315699981 \h </w:instrText>
      </w:r>
      <w:r>
        <w:fldChar w:fldCharType="separate"/>
      </w:r>
      <w:r>
        <w:t>6</w:t>
      </w:r>
      <w:r>
        <w:fldChar w:fldCharType="end"/>
      </w:r>
    </w:p>
    <w:p>
      <w:pPr>
        <w:pStyle w:val="TOC8"/>
        <w:rPr>
          <w:sz w:val="24"/>
          <w:szCs w:val="24"/>
          <w:lang w:val="en-US"/>
        </w:rPr>
      </w:pPr>
      <w:r>
        <w:t>14.</w:t>
      </w:r>
      <w:r>
        <w:tab/>
        <w:t>Prescribed titles: building practitioners and building contractors</w:t>
      </w:r>
      <w:r>
        <w:tab/>
      </w:r>
      <w:r>
        <w:fldChar w:fldCharType="begin"/>
      </w:r>
      <w:r>
        <w:instrText xml:space="preserve"> PAGEREF _Toc315699982 \h </w:instrText>
      </w:r>
      <w:r>
        <w:fldChar w:fldCharType="separate"/>
      </w:r>
      <w:r>
        <w:t>7</w:t>
      </w:r>
      <w:r>
        <w:fldChar w:fldCharType="end"/>
      </w:r>
    </w:p>
    <w:p>
      <w:pPr>
        <w:pStyle w:val="TOC8"/>
        <w:rPr>
          <w:sz w:val="24"/>
          <w:szCs w:val="24"/>
          <w:lang w:val="en-US"/>
        </w:rPr>
      </w:pPr>
      <w:r>
        <w:t>15.</w:t>
      </w:r>
      <w:r>
        <w:tab/>
        <w:t>Building contractors: building services prescribed</w:t>
      </w:r>
      <w:r>
        <w:tab/>
      </w:r>
      <w:r>
        <w:fldChar w:fldCharType="begin"/>
      </w:r>
      <w:r>
        <w:instrText xml:space="preserve"> PAGEREF _Toc315699983 \h </w:instrText>
      </w:r>
      <w:r>
        <w:fldChar w:fldCharType="separate"/>
      </w:r>
      <w:r>
        <w:t>9</w:t>
      </w:r>
      <w:r>
        <w:fldChar w:fldCharType="end"/>
      </w:r>
    </w:p>
    <w:p>
      <w:pPr>
        <w:pStyle w:val="TOC8"/>
        <w:rPr>
          <w:sz w:val="24"/>
          <w:szCs w:val="24"/>
          <w:lang w:val="en-US"/>
        </w:rPr>
      </w:pPr>
      <w:r>
        <w:t>16.</w:t>
      </w:r>
      <w:r>
        <w:tab/>
        <w:t>Qualifications and experience: building practitioners</w:t>
      </w:r>
      <w:r>
        <w:tab/>
      </w:r>
      <w:r>
        <w:fldChar w:fldCharType="begin"/>
      </w:r>
      <w:r>
        <w:instrText xml:space="preserve"> PAGEREF _Toc315699984 \h </w:instrText>
      </w:r>
      <w:r>
        <w:fldChar w:fldCharType="separate"/>
      </w:r>
      <w:r>
        <w:t>9</w:t>
      </w:r>
      <w:r>
        <w:fldChar w:fldCharType="end"/>
      </w:r>
    </w:p>
    <w:p>
      <w:pPr>
        <w:pStyle w:val="TOC8"/>
        <w:rPr>
          <w:sz w:val="24"/>
          <w:szCs w:val="24"/>
          <w:lang w:val="en-US"/>
        </w:rPr>
      </w:pPr>
      <w:r>
        <w:t>17.</w:t>
      </w:r>
      <w:r>
        <w:tab/>
        <w:t>Conduct of examinations</w:t>
      </w:r>
      <w:r>
        <w:tab/>
      </w:r>
      <w:r>
        <w:fldChar w:fldCharType="begin"/>
      </w:r>
      <w:r>
        <w:instrText xml:space="preserve"> PAGEREF _Toc315699985 \h </w:instrText>
      </w:r>
      <w:r>
        <w:fldChar w:fldCharType="separate"/>
      </w:r>
      <w:r>
        <w:t>13</w:t>
      </w:r>
      <w:r>
        <w:fldChar w:fldCharType="end"/>
      </w:r>
    </w:p>
    <w:p>
      <w:pPr>
        <w:pStyle w:val="TOC8"/>
        <w:rPr>
          <w:sz w:val="24"/>
          <w:szCs w:val="24"/>
          <w:lang w:val="en-US"/>
        </w:rPr>
      </w:pPr>
      <w:r>
        <w:t>18.</w:t>
      </w:r>
      <w:r>
        <w:tab/>
        <w:t>Financial requirements: building contractors</w:t>
      </w:r>
      <w:r>
        <w:tab/>
      </w:r>
      <w:r>
        <w:fldChar w:fldCharType="begin"/>
      </w:r>
      <w:r>
        <w:instrText xml:space="preserve"> PAGEREF _Toc315699986 \h </w:instrText>
      </w:r>
      <w:r>
        <w:fldChar w:fldCharType="separate"/>
      </w:r>
      <w:r>
        <w:t>14</w:t>
      </w:r>
      <w:r>
        <w:fldChar w:fldCharType="end"/>
      </w:r>
    </w:p>
    <w:p>
      <w:pPr>
        <w:pStyle w:val="TOC8"/>
        <w:rPr>
          <w:sz w:val="24"/>
          <w:szCs w:val="24"/>
          <w:lang w:val="en-US"/>
        </w:rPr>
      </w:pPr>
      <w:r>
        <w:t>19.</w:t>
      </w:r>
      <w:r>
        <w:tab/>
        <w:t>Prescribed requirements: building contractors</w:t>
      </w:r>
      <w:r>
        <w:tab/>
      </w:r>
      <w:r>
        <w:fldChar w:fldCharType="begin"/>
      </w:r>
      <w:r>
        <w:instrText xml:space="preserve"> PAGEREF _Toc315699987 \h </w:instrText>
      </w:r>
      <w:r>
        <w:fldChar w:fldCharType="separate"/>
      </w:r>
      <w:r>
        <w:t>14</w:t>
      </w:r>
      <w:r>
        <w:fldChar w:fldCharType="end"/>
      </w:r>
    </w:p>
    <w:p>
      <w:pPr>
        <w:pStyle w:val="TOC8"/>
        <w:rPr>
          <w:sz w:val="24"/>
          <w:szCs w:val="24"/>
          <w:lang w:val="en-US"/>
        </w:rPr>
      </w:pPr>
      <w:r>
        <w:t>20.</w:t>
      </w:r>
      <w:r>
        <w:tab/>
        <w:t>Supervisor for building contractor: eligible person</w:t>
      </w:r>
      <w:r>
        <w:tab/>
      </w:r>
      <w:r>
        <w:fldChar w:fldCharType="begin"/>
      </w:r>
      <w:r>
        <w:instrText xml:space="preserve"> PAGEREF _Toc315699988 \h </w:instrText>
      </w:r>
      <w:r>
        <w:fldChar w:fldCharType="separate"/>
      </w:r>
      <w:r>
        <w:t>14</w:t>
      </w:r>
      <w:r>
        <w:fldChar w:fldCharType="end"/>
      </w:r>
    </w:p>
    <w:p>
      <w:pPr>
        <w:pStyle w:val="TOC8"/>
        <w:rPr>
          <w:sz w:val="24"/>
          <w:szCs w:val="24"/>
          <w:lang w:val="en-US"/>
        </w:rPr>
      </w:pPr>
      <w:r>
        <w:t>21.</w:t>
      </w:r>
      <w:r>
        <w:tab/>
        <w:t>Display of signs</w:t>
      </w:r>
      <w:r>
        <w:tab/>
      </w:r>
      <w:r>
        <w:fldChar w:fldCharType="begin"/>
      </w:r>
      <w:r>
        <w:instrText xml:space="preserve"> PAGEREF _Toc315699989 \h </w:instrText>
      </w:r>
      <w:r>
        <w:fldChar w:fldCharType="separate"/>
      </w:r>
      <w:r>
        <w:t>15</w:t>
      </w:r>
      <w:r>
        <w:fldChar w:fldCharType="end"/>
      </w:r>
    </w:p>
    <w:p>
      <w:pPr>
        <w:pStyle w:val="TOC4"/>
        <w:tabs>
          <w:tab w:val="right" w:leader="dot" w:pos="7076"/>
        </w:tabs>
        <w:rPr>
          <w:b w:val="0"/>
          <w:sz w:val="24"/>
          <w:szCs w:val="24"/>
          <w:lang w:val="en-US"/>
        </w:rPr>
      </w:pPr>
      <w:r>
        <w:t>Division 3 — Owner</w:t>
      </w:r>
      <w:r>
        <w:noBreakHyphen/>
        <w:t>builders</w:t>
      </w:r>
    </w:p>
    <w:p>
      <w:pPr>
        <w:pStyle w:val="TOC8"/>
        <w:rPr>
          <w:sz w:val="24"/>
          <w:szCs w:val="24"/>
          <w:lang w:val="en-US"/>
        </w:rPr>
      </w:pPr>
      <w:r>
        <w:t>22.</w:t>
      </w:r>
      <w:r>
        <w:tab/>
        <w:t>Terms used</w:t>
      </w:r>
      <w:r>
        <w:tab/>
      </w:r>
      <w:r>
        <w:fldChar w:fldCharType="begin"/>
      </w:r>
      <w:r>
        <w:instrText xml:space="preserve"> PAGEREF _Toc315699991 \h </w:instrText>
      </w:r>
      <w:r>
        <w:fldChar w:fldCharType="separate"/>
      </w:r>
      <w:r>
        <w:t>15</w:t>
      </w:r>
      <w:r>
        <w:fldChar w:fldCharType="end"/>
      </w:r>
    </w:p>
    <w:p>
      <w:pPr>
        <w:pStyle w:val="TOC8"/>
        <w:rPr>
          <w:sz w:val="24"/>
          <w:szCs w:val="24"/>
          <w:lang w:val="en-US"/>
        </w:rPr>
      </w:pPr>
      <w:r>
        <w:t>23.</w:t>
      </w:r>
      <w:r>
        <w:tab/>
        <w:t>Owner</w:t>
      </w:r>
      <w:r>
        <w:noBreakHyphen/>
        <w:t>builder work</w:t>
      </w:r>
      <w:r>
        <w:tab/>
      </w:r>
      <w:r>
        <w:fldChar w:fldCharType="begin"/>
      </w:r>
      <w:r>
        <w:instrText xml:space="preserve"> PAGEREF _Toc315699992 \h </w:instrText>
      </w:r>
      <w:r>
        <w:fldChar w:fldCharType="separate"/>
      </w:r>
      <w:r>
        <w:t>16</w:t>
      </w:r>
      <w:r>
        <w:fldChar w:fldCharType="end"/>
      </w:r>
    </w:p>
    <w:p>
      <w:pPr>
        <w:pStyle w:val="TOC8"/>
        <w:rPr>
          <w:sz w:val="24"/>
          <w:szCs w:val="24"/>
          <w:lang w:val="en-US"/>
        </w:rPr>
      </w:pPr>
      <w:r>
        <w:t>24A.</w:t>
      </w:r>
      <w:r>
        <w:tab/>
        <w:t>Prescribed interests in land</w:t>
      </w:r>
      <w:r>
        <w:tab/>
      </w:r>
      <w:r>
        <w:fldChar w:fldCharType="begin"/>
      </w:r>
      <w:r>
        <w:instrText xml:space="preserve"> PAGEREF _Toc315699993 \h </w:instrText>
      </w:r>
      <w:r>
        <w:fldChar w:fldCharType="separate"/>
      </w:r>
      <w:r>
        <w:t>16</w:t>
      </w:r>
      <w:r>
        <w:fldChar w:fldCharType="end"/>
      </w:r>
    </w:p>
    <w:p>
      <w:pPr>
        <w:pStyle w:val="TOC8"/>
        <w:rPr>
          <w:sz w:val="24"/>
          <w:szCs w:val="24"/>
          <w:lang w:val="en-US"/>
        </w:rPr>
      </w:pPr>
      <w:r>
        <w:t>24.</w:t>
      </w:r>
      <w:r>
        <w:tab/>
        <w:t>Evidence of knowledge of duties and responsibilities: owner</w:t>
      </w:r>
      <w:r>
        <w:noBreakHyphen/>
        <w:t>builders</w:t>
      </w:r>
      <w:r>
        <w:tab/>
      </w:r>
      <w:r>
        <w:fldChar w:fldCharType="begin"/>
      </w:r>
      <w:r>
        <w:instrText xml:space="preserve"> PAGEREF _Toc315699994 \h </w:instrText>
      </w:r>
      <w:r>
        <w:fldChar w:fldCharType="separate"/>
      </w:r>
      <w:r>
        <w:t>16</w:t>
      </w:r>
      <w:r>
        <w:fldChar w:fldCharType="end"/>
      </w:r>
    </w:p>
    <w:p>
      <w:pPr>
        <w:pStyle w:val="TOC8"/>
        <w:rPr>
          <w:sz w:val="24"/>
          <w:szCs w:val="24"/>
          <w:lang w:val="en-US"/>
        </w:rPr>
      </w:pPr>
      <w:r>
        <w:t>25.</w:t>
      </w:r>
      <w:r>
        <w:tab/>
        <w:t>Requirements for owner</w:t>
      </w:r>
      <w:r>
        <w:noBreakHyphen/>
        <w:t>builder approval</w:t>
      </w:r>
      <w:r>
        <w:tab/>
      </w:r>
      <w:r>
        <w:fldChar w:fldCharType="begin"/>
      </w:r>
      <w:r>
        <w:instrText xml:space="preserve"> PAGEREF _Toc315699995 \h </w:instrText>
      </w:r>
      <w:r>
        <w:fldChar w:fldCharType="separate"/>
      </w:r>
      <w:r>
        <w:t>16</w:t>
      </w:r>
      <w:r>
        <w:fldChar w:fldCharType="end"/>
      </w:r>
    </w:p>
    <w:p>
      <w:pPr>
        <w:pStyle w:val="TOC8"/>
        <w:rPr>
          <w:sz w:val="24"/>
          <w:szCs w:val="24"/>
          <w:lang w:val="en-US"/>
        </w:rPr>
      </w:pPr>
      <w:r>
        <w:t>26.</w:t>
      </w:r>
      <w:r>
        <w:tab/>
        <w:t>Conditions on owner</w:t>
      </w:r>
      <w:r>
        <w:noBreakHyphen/>
        <w:t>builder approvals</w:t>
      </w:r>
      <w:r>
        <w:tab/>
      </w:r>
      <w:r>
        <w:fldChar w:fldCharType="begin"/>
      </w:r>
      <w:r>
        <w:instrText xml:space="preserve"> PAGEREF _Toc315699996 \h </w:instrText>
      </w:r>
      <w:r>
        <w:fldChar w:fldCharType="separate"/>
      </w:r>
      <w:r>
        <w:t>17</w:t>
      </w:r>
      <w:r>
        <w:fldChar w:fldCharType="end"/>
      </w:r>
    </w:p>
    <w:p>
      <w:pPr>
        <w:pStyle w:val="TOC8"/>
        <w:rPr>
          <w:sz w:val="24"/>
          <w:szCs w:val="24"/>
          <w:lang w:val="en-US"/>
        </w:rPr>
      </w:pPr>
      <w:r>
        <w:t>27.</w:t>
      </w:r>
      <w:r>
        <w:tab/>
        <w:t>Display of signs</w:t>
      </w:r>
      <w:r>
        <w:tab/>
      </w:r>
      <w:r>
        <w:fldChar w:fldCharType="begin"/>
      </w:r>
      <w:r>
        <w:instrText xml:space="preserve"> PAGEREF _Toc315699997 \h </w:instrText>
      </w:r>
      <w:r>
        <w:fldChar w:fldCharType="separate"/>
      </w:r>
      <w:r>
        <w:t>17</w:t>
      </w:r>
      <w:r>
        <w:fldChar w:fldCharType="end"/>
      </w:r>
    </w:p>
    <w:p>
      <w:pPr>
        <w:pStyle w:val="TOC2"/>
        <w:tabs>
          <w:tab w:val="right" w:leader="dot" w:pos="7076"/>
        </w:tabs>
        <w:rPr>
          <w:b w:val="0"/>
          <w:sz w:val="24"/>
          <w:szCs w:val="24"/>
          <w:lang w:val="en-US"/>
        </w:rPr>
      </w:pPr>
      <w:r>
        <w:t>Part 3 — Painters</w:t>
      </w:r>
    </w:p>
    <w:p>
      <w:pPr>
        <w:pStyle w:val="TOC8"/>
        <w:rPr>
          <w:sz w:val="24"/>
          <w:szCs w:val="24"/>
          <w:lang w:val="en-US"/>
        </w:rPr>
      </w:pPr>
      <w:r>
        <w:t>28.</w:t>
      </w:r>
      <w:r>
        <w:tab/>
        <w:t>Terms used</w:t>
      </w:r>
      <w:r>
        <w:tab/>
      </w:r>
      <w:r>
        <w:fldChar w:fldCharType="begin"/>
      </w:r>
      <w:r>
        <w:instrText xml:space="preserve"> PAGEREF _Toc315699999 \h </w:instrText>
      </w:r>
      <w:r>
        <w:fldChar w:fldCharType="separate"/>
      </w:r>
      <w:r>
        <w:t>19</w:t>
      </w:r>
      <w:r>
        <w:fldChar w:fldCharType="end"/>
      </w:r>
    </w:p>
    <w:p>
      <w:pPr>
        <w:pStyle w:val="TOC8"/>
        <w:rPr>
          <w:sz w:val="24"/>
          <w:szCs w:val="24"/>
          <w:lang w:val="en-US"/>
        </w:rPr>
      </w:pPr>
      <w:r>
        <w:t>29.</w:t>
      </w:r>
      <w:r>
        <w:tab/>
        <w:t>Prescribed titles: painting practitioners and painting contractors</w:t>
      </w:r>
      <w:r>
        <w:tab/>
      </w:r>
      <w:r>
        <w:fldChar w:fldCharType="begin"/>
      </w:r>
      <w:r>
        <w:instrText xml:space="preserve"> PAGEREF _Toc315700000 \h </w:instrText>
      </w:r>
      <w:r>
        <w:fldChar w:fldCharType="separate"/>
      </w:r>
      <w:r>
        <w:t>20</w:t>
      </w:r>
      <w:r>
        <w:fldChar w:fldCharType="end"/>
      </w:r>
    </w:p>
    <w:p>
      <w:pPr>
        <w:pStyle w:val="TOC8"/>
        <w:rPr>
          <w:sz w:val="24"/>
          <w:szCs w:val="24"/>
          <w:lang w:val="en-US"/>
        </w:rPr>
      </w:pPr>
      <w:r>
        <w:t>30.</w:t>
      </w:r>
      <w:r>
        <w:tab/>
        <w:t>Painting contractors: building services prescribed</w:t>
      </w:r>
      <w:r>
        <w:tab/>
      </w:r>
      <w:r>
        <w:fldChar w:fldCharType="begin"/>
      </w:r>
      <w:r>
        <w:instrText xml:space="preserve"> PAGEREF _Toc315700001 \h </w:instrText>
      </w:r>
      <w:r>
        <w:fldChar w:fldCharType="separate"/>
      </w:r>
      <w:r>
        <w:t>21</w:t>
      </w:r>
      <w:r>
        <w:fldChar w:fldCharType="end"/>
      </w:r>
    </w:p>
    <w:p>
      <w:pPr>
        <w:pStyle w:val="TOC8"/>
        <w:rPr>
          <w:sz w:val="24"/>
          <w:szCs w:val="24"/>
          <w:lang w:val="en-US"/>
        </w:rPr>
      </w:pPr>
      <w:r>
        <w:t>31.</w:t>
      </w:r>
      <w:r>
        <w:tab/>
        <w:t>Qualifications and experience: painting practitioners</w:t>
      </w:r>
      <w:r>
        <w:tab/>
      </w:r>
      <w:r>
        <w:fldChar w:fldCharType="begin"/>
      </w:r>
      <w:r>
        <w:instrText xml:space="preserve"> PAGEREF _Toc315700002 \h </w:instrText>
      </w:r>
      <w:r>
        <w:fldChar w:fldCharType="separate"/>
      </w:r>
      <w:r>
        <w:t>21</w:t>
      </w:r>
      <w:r>
        <w:fldChar w:fldCharType="end"/>
      </w:r>
    </w:p>
    <w:p>
      <w:pPr>
        <w:pStyle w:val="TOC8"/>
        <w:rPr>
          <w:sz w:val="24"/>
          <w:szCs w:val="24"/>
          <w:lang w:val="en-US"/>
        </w:rPr>
      </w:pPr>
      <w:r>
        <w:t>32.</w:t>
      </w:r>
      <w:r>
        <w:tab/>
        <w:t>Conduct of examinations</w:t>
      </w:r>
      <w:r>
        <w:tab/>
      </w:r>
      <w:r>
        <w:fldChar w:fldCharType="begin"/>
      </w:r>
      <w:r>
        <w:instrText xml:space="preserve"> PAGEREF _Toc315700003 \h </w:instrText>
      </w:r>
      <w:r>
        <w:fldChar w:fldCharType="separate"/>
      </w:r>
      <w:r>
        <w:t>24</w:t>
      </w:r>
      <w:r>
        <w:fldChar w:fldCharType="end"/>
      </w:r>
    </w:p>
    <w:p>
      <w:pPr>
        <w:pStyle w:val="TOC8"/>
        <w:rPr>
          <w:sz w:val="24"/>
          <w:szCs w:val="24"/>
          <w:lang w:val="en-US"/>
        </w:rPr>
      </w:pPr>
      <w:r>
        <w:t>33.</w:t>
      </w:r>
      <w:r>
        <w:tab/>
        <w:t>Financial requirements: painting contractors</w:t>
      </w:r>
      <w:r>
        <w:tab/>
      </w:r>
      <w:r>
        <w:fldChar w:fldCharType="begin"/>
      </w:r>
      <w:r>
        <w:instrText xml:space="preserve"> PAGEREF _Toc315700004 \h </w:instrText>
      </w:r>
      <w:r>
        <w:fldChar w:fldCharType="separate"/>
      </w:r>
      <w:r>
        <w:t>24</w:t>
      </w:r>
      <w:r>
        <w:fldChar w:fldCharType="end"/>
      </w:r>
    </w:p>
    <w:p>
      <w:pPr>
        <w:pStyle w:val="TOC8"/>
        <w:rPr>
          <w:sz w:val="24"/>
          <w:szCs w:val="24"/>
          <w:lang w:val="en-US"/>
        </w:rPr>
      </w:pPr>
      <w:r>
        <w:t>34.</w:t>
      </w:r>
      <w:r>
        <w:tab/>
        <w:t>Prescribed requirements: painting contractors</w:t>
      </w:r>
      <w:r>
        <w:tab/>
      </w:r>
      <w:r>
        <w:fldChar w:fldCharType="begin"/>
      </w:r>
      <w:r>
        <w:instrText xml:space="preserve"> PAGEREF _Toc315700005 \h </w:instrText>
      </w:r>
      <w:r>
        <w:fldChar w:fldCharType="separate"/>
      </w:r>
      <w:r>
        <w:t>25</w:t>
      </w:r>
      <w:r>
        <w:fldChar w:fldCharType="end"/>
      </w:r>
    </w:p>
    <w:p>
      <w:pPr>
        <w:pStyle w:val="TOC8"/>
        <w:rPr>
          <w:sz w:val="24"/>
          <w:szCs w:val="24"/>
          <w:lang w:val="en-US"/>
        </w:rPr>
      </w:pPr>
      <w:r>
        <w:t>35.</w:t>
      </w:r>
      <w:r>
        <w:tab/>
        <w:t>Supervisor for painting contractor: eligible person</w:t>
      </w:r>
      <w:r>
        <w:tab/>
      </w:r>
      <w:r>
        <w:fldChar w:fldCharType="begin"/>
      </w:r>
      <w:r>
        <w:instrText xml:space="preserve"> PAGEREF _Toc315700006 \h </w:instrText>
      </w:r>
      <w:r>
        <w:fldChar w:fldCharType="separate"/>
      </w:r>
      <w:r>
        <w:t>25</w:t>
      </w:r>
      <w:r>
        <w:fldChar w:fldCharType="end"/>
      </w:r>
    </w:p>
    <w:p>
      <w:pPr>
        <w:pStyle w:val="TOC8"/>
        <w:rPr>
          <w:sz w:val="24"/>
          <w:szCs w:val="24"/>
          <w:lang w:val="en-US"/>
        </w:rPr>
      </w:pPr>
      <w:r>
        <w:t>36.</w:t>
      </w:r>
      <w:r>
        <w:tab/>
        <w:t>Display of signs</w:t>
      </w:r>
      <w:r>
        <w:tab/>
      </w:r>
      <w:r>
        <w:fldChar w:fldCharType="begin"/>
      </w:r>
      <w:r>
        <w:instrText xml:space="preserve"> PAGEREF _Toc315700007 \h </w:instrText>
      </w:r>
      <w:r>
        <w:fldChar w:fldCharType="separate"/>
      </w:r>
      <w:r>
        <w:t>26</w:t>
      </w:r>
      <w:r>
        <w:fldChar w:fldCharType="end"/>
      </w:r>
    </w:p>
    <w:p>
      <w:pPr>
        <w:pStyle w:val="TOC2"/>
        <w:tabs>
          <w:tab w:val="right" w:leader="dot" w:pos="7076"/>
        </w:tabs>
        <w:rPr>
          <w:b w:val="0"/>
          <w:sz w:val="24"/>
          <w:szCs w:val="24"/>
          <w:lang w:val="en-US"/>
        </w:rPr>
      </w:pPr>
      <w:r>
        <w:t>Part 4 — Transitional provisions</w:t>
      </w:r>
    </w:p>
    <w:p>
      <w:pPr>
        <w:pStyle w:val="TOC4"/>
        <w:tabs>
          <w:tab w:val="right" w:leader="dot" w:pos="7076"/>
        </w:tabs>
        <w:rPr>
          <w:b w:val="0"/>
          <w:sz w:val="24"/>
          <w:szCs w:val="24"/>
          <w:lang w:val="en-US"/>
        </w:rPr>
      </w:pPr>
      <w:r>
        <w:t>Division 1 — </w:t>
      </w:r>
      <w:r>
        <w:rPr>
          <w:i/>
        </w:rPr>
        <w:t>Builders’ Registration Act 1939</w:t>
      </w:r>
    </w:p>
    <w:p>
      <w:pPr>
        <w:pStyle w:val="TOC8"/>
        <w:rPr>
          <w:sz w:val="24"/>
          <w:szCs w:val="24"/>
          <w:lang w:val="en-US"/>
        </w:rPr>
      </w:pPr>
      <w:r>
        <w:t>37.</w:t>
      </w:r>
      <w:r>
        <w:tab/>
        <w:t>Terms used</w:t>
      </w:r>
      <w:r>
        <w:tab/>
      </w:r>
      <w:r>
        <w:fldChar w:fldCharType="begin"/>
      </w:r>
      <w:r>
        <w:instrText xml:space="preserve"> PAGEREF _Toc315700010 \h </w:instrText>
      </w:r>
      <w:r>
        <w:fldChar w:fldCharType="separate"/>
      </w:r>
      <w:r>
        <w:t>27</w:t>
      </w:r>
      <w:r>
        <w:fldChar w:fldCharType="end"/>
      </w:r>
    </w:p>
    <w:p>
      <w:pPr>
        <w:pStyle w:val="TOC8"/>
        <w:rPr>
          <w:sz w:val="24"/>
          <w:szCs w:val="24"/>
          <w:lang w:val="en-US"/>
        </w:rPr>
      </w:pPr>
      <w:r>
        <w:t>38.</w:t>
      </w:r>
      <w:r>
        <w:tab/>
        <w:t>Continuation of registration (s. 114)</w:t>
      </w:r>
      <w:r>
        <w:tab/>
      </w:r>
      <w:r>
        <w:fldChar w:fldCharType="begin"/>
      </w:r>
      <w:r>
        <w:instrText xml:space="preserve"> PAGEREF _Toc315700011 \h </w:instrText>
      </w:r>
      <w:r>
        <w:fldChar w:fldCharType="separate"/>
      </w:r>
      <w:r>
        <w:t>27</w:t>
      </w:r>
      <w:r>
        <w:fldChar w:fldCharType="end"/>
      </w:r>
    </w:p>
    <w:p>
      <w:pPr>
        <w:pStyle w:val="TOC8"/>
        <w:rPr>
          <w:sz w:val="24"/>
          <w:szCs w:val="24"/>
          <w:lang w:val="en-US"/>
        </w:rPr>
      </w:pPr>
      <w:r>
        <w:t>39.</w:t>
      </w:r>
      <w:r>
        <w:tab/>
        <w:t>Continuation of declaration of ineligible persons</w:t>
      </w:r>
      <w:r>
        <w:tab/>
      </w:r>
      <w:r>
        <w:fldChar w:fldCharType="begin"/>
      </w:r>
      <w:r>
        <w:instrText xml:space="preserve"> PAGEREF _Toc315700012 \h </w:instrText>
      </w:r>
      <w:r>
        <w:fldChar w:fldCharType="separate"/>
      </w:r>
      <w:r>
        <w:t>28</w:t>
      </w:r>
      <w:r>
        <w:fldChar w:fldCharType="end"/>
      </w:r>
    </w:p>
    <w:p>
      <w:pPr>
        <w:pStyle w:val="TOC8"/>
        <w:rPr>
          <w:sz w:val="24"/>
          <w:szCs w:val="24"/>
          <w:lang w:val="en-US"/>
        </w:rPr>
      </w:pPr>
      <w:r>
        <w:t>40.</w:t>
      </w:r>
      <w:r>
        <w:tab/>
        <w:t>Membership of Board — experience as builder</w:t>
      </w:r>
      <w:r>
        <w:tab/>
      </w:r>
      <w:r>
        <w:fldChar w:fldCharType="begin"/>
      </w:r>
      <w:r>
        <w:instrText xml:space="preserve"> PAGEREF _Toc315700013 \h </w:instrText>
      </w:r>
      <w:r>
        <w:fldChar w:fldCharType="separate"/>
      </w:r>
      <w:r>
        <w:t>28</w:t>
      </w:r>
      <w:r>
        <w:fldChar w:fldCharType="end"/>
      </w:r>
    </w:p>
    <w:p>
      <w:pPr>
        <w:pStyle w:val="TOC8"/>
        <w:rPr>
          <w:sz w:val="24"/>
          <w:szCs w:val="24"/>
          <w:lang w:val="en-US"/>
        </w:rPr>
      </w:pPr>
      <w:r>
        <w:t>41.</w:t>
      </w:r>
      <w:r>
        <w:tab/>
        <w:t>Continuation of owner</w:t>
      </w:r>
      <w:r>
        <w:noBreakHyphen/>
        <w:t>builder authorisation</w:t>
      </w:r>
      <w:r>
        <w:tab/>
      </w:r>
      <w:r>
        <w:fldChar w:fldCharType="begin"/>
      </w:r>
      <w:r>
        <w:instrText xml:space="preserve"> PAGEREF _Toc315700014 \h </w:instrText>
      </w:r>
      <w:r>
        <w:fldChar w:fldCharType="separate"/>
      </w:r>
      <w:r>
        <w:t>28</w:t>
      </w:r>
      <w:r>
        <w:fldChar w:fldCharType="end"/>
      </w:r>
    </w:p>
    <w:p>
      <w:pPr>
        <w:pStyle w:val="TOC8"/>
        <w:rPr>
          <w:sz w:val="24"/>
          <w:szCs w:val="24"/>
          <w:lang w:val="en-US"/>
        </w:rPr>
      </w:pPr>
      <w:r>
        <w:t>42.</w:t>
      </w:r>
      <w:r>
        <w:tab/>
        <w:t>Building Commissioner may exercise powers</w:t>
      </w:r>
      <w:r>
        <w:tab/>
      </w:r>
      <w:r>
        <w:fldChar w:fldCharType="begin"/>
      </w:r>
      <w:r>
        <w:instrText xml:space="preserve"> PAGEREF _Toc315700015 \h </w:instrText>
      </w:r>
      <w:r>
        <w:fldChar w:fldCharType="separate"/>
      </w:r>
      <w:r>
        <w:t>28</w:t>
      </w:r>
      <w:r>
        <w:fldChar w:fldCharType="end"/>
      </w:r>
    </w:p>
    <w:p>
      <w:pPr>
        <w:pStyle w:val="TOC4"/>
        <w:tabs>
          <w:tab w:val="right" w:leader="dot" w:pos="7076"/>
        </w:tabs>
        <w:rPr>
          <w:b w:val="0"/>
          <w:sz w:val="24"/>
          <w:szCs w:val="24"/>
          <w:lang w:val="en-US"/>
        </w:rPr>
      </w:pPr>
      <w:r>
        <w:t>Division 2 — </w:t>
      </w:r>
      <w:r>
        <w:rPr>
          <w:i/>
        </w:rPr>
        <w:t>Painters’ Registration Act 1961</w:t>
      </w:r>
    </w:p>
    <w:p>
      <w:pPr>
        <w:pStyle w:val="TOC8"/>
        <w:rPr>
          <w:sz w:val="24"/>
          <w:szCs w:val="24"/>
          <w:lang w:val="en-US"/>
        </w:rPr>
      </w:pPr>
      <w:r>
        <w:t>43.</w:t>
      </w:r>
      <w:r>
        <w:tab/>
        <w:t>Terms used</w:t>
      </w:r>
      <w:r>
        <w:tab/>
      </w:r>
      <w:r>
        <w:fldChar w:fldCharType="begin"/>
      </w:r>
      <w:r>
        <w:instrText xml:space="preserve"> PAGEREF _Toc315700017 \h </w:instrText>
      </w:r>
      <w:r>
        <w:fldChar w:fldCharType="separate"/>
      </w:r>
      <w:r>
        <w:t>29</w:t>
      </w:r>
      <w:r>
        <w:fldChar w:fldCharType="end"/>
      </w:r>
    </w:p>
    <w:p>
      <w:pPr>
        <w:pStyle w:val="TOC8"/>
        <w:rPr>
          <w:sz w:val="24"/>
          <w:szCs w:val="24"/>
          <w:lang w:val="en-US"/>
        </w:rPr>
      </w:pPr>
      <w:r>
        <w:t>44.</w:t>
      </w:r>
      <w:r>
        <w:tab/>
        <w:t>Continuation of registration (s. 127)</w:t>
      </w:r>
      <w:r>
        <w:tab/>
      </w:r>
      <w:r>
        <w:fldChar w:fldCharType="begin"/>
      </w:r>
      <w:r>
        <w:instrText xml:space="preserve"> PAGEREF _Toc315700018 \h </w:instrText>
      </w:r>
      <w:r>
        <w:fldChar w:fldCharType="separate"/>
      </w:r>
      <w:r>
        <w:t>29</w:t>
      </w:r>
      <w:r>
        <w:fldChar w:fldCharType="end"/>
      </w:r>
    </w:p>
    <w:p>
      <w:pPr>
        <w:pStyle w:val="TOC8"/>
        <w:rPr>
          <w:sz w:val="24"/>
          <w:szCs w:val="24"/>
          <w:lang w:val="en-US"/>
        </w:rPr>
      </w:pPr>
      <w:r>
        <w:t>45.</w:t>
      </w:r>
      <w:r>
        <w:tab/>
        <w:t>Membership of Board — experience as painter</w:t>
      </w:r>
      <w:r>
        <w:tab/>
      </w:r>
      <w:r>
        <w:fldChar w:fldCharType="begin"/>
      </w:r>
      <w:r>
        <w:instrText xml:space="preserve"> PAGEREF _Toc315700019 \h </w:instrText>
      </w:r>
      <w:r>
        <w:fldChar w:fldCharType="separate"/>
      </w:r>
      <w:r>
        <w:t>29</w:t>
      </w:r>
      <w:r>
        <w:fldChar w:fldCharType="end"/>
      </w:r>
    </w:p>
    <w:p>
      <w:pPr>
        <w:pStyle w:val="TOC8"/>
        <w:rPr>
          <w:sz w:val="24"/>
          <w:szCs w:val="24"/>
          <w:lang w:val="en-US"/>
        </w:rPr>
      </w:pPr>
      <w:r>
        <w:t>46.</w:t>
      </w:r>
      <w:r>
        <w:tab/>
        <w:t>Building Commissioner may exercise powers</w:t>
      </w:r>
      <w:r>
        <w:tab/>
      </w:r>
      <w:r>
        <w:fldChar w:fldCharType="begin"/>
      </w:r>
      <w:r>
        <w:instrText xml:space="preserve"> PAGEREF _Toc315700020 \h </w:instrText>
      </w:r>
      <w:r>
        <w:fldChar w:fldCharType="separate"/>
      </w:r>
      <w:r>
        <w:t>30</w:t>
      </w:r>
      <w:r>
        <w:fldChar w:fldCharType="end"/>
      </w:r>
    </w:p>
    <w:p>
      <w:pPr>
        <w:pStyle w:val="TOC2"/>
        <w:tabs>
          <w:tab w:val="right" w:leader="dot" w:pos="7076"/>
        </w:tabs>
        <w:rPr>
          <w:b w:val="0"/>
          <w:sz w:val="24"/>
          <w:szCs w:val="24"/>
          <w:lang w:val="en-US"/>
        </w:rPr>
      </w:pPr>
      <w:r>
        <w:t>Schedule 1 — Fees</w:t>
      </w:r>
    </w:p>
    <w:p>
      <w:pPr>
        <w:pStyle w:val="TOC4"/>
        <w:tabs>
          <w:tab w:val="right" w:leader="dot" w:pos="7076"/>
        </w:tabs>
        <w:rPr>
          <w:b w:val="0"/>
          <w:sz w:val="24"/>
          <w:szCs w:val="24"/>
          <w:lang w:val="en-US"/>
        </w:rPr>
      </w:pPr>
      <w:r>
        <w:t>Division 1 — General</w:t>
      </w:r>
    </w:p>
    <w:p>
      <w:pPr>
        <w:pStyle w:val="TOC4"/>
        <w:tabs>
          <w:tab w:val="right" w:leader="dot" w:pos="7076"/>
        </w:tabs>
        <w:rPr>
          <w:b w:val="0"/>
          <w:sz w:val="24"/>
          <w:szCs w:val="24"/>
          <w:lang w:val="en-US"/>
        </w:rPr>
      </w:pPr>
      <w:r>
        <w:t>Division 2 — Builders</w:t>
      </w:r>
    </w:p>
    <w:p>
      <w:pPr>
        <w:pStyle w:val="TOC4"/>
        <w:tabs>
          <w:tab w:val="right" w:leader="dot" w:pos="7076"/>
        </w:tabs>
        <w:rPr>
          <w:b w:val="0"/>
          <w:sz w:val="24"/>
          <w:szCs w:val="24"/>
          <w:lang w:val="en-US"/>
        </w:rPr>
      </w:pPr>
      <w:r>
        <w:t>Division 3 — Owner</w:t>
      </w:r>
      <w:r>
        <w:noBreakHyphen/>
        <w:t>builders</w:t>
      </w:r>
    </w:p>
    <w:p>
      <w:pPr>
        <w:pStyle w:val="TOC4"/>
        <w:tabs>
          <w:tab w:val="right" w:leader="dot" w:pos="7076"/>
        </w:tabs>
        <w:rPr>
          <w:b w:val="0"/>
          <w:sz w:val="24"/>
          <w:szCs w:val="24"/>
          <w:lang w:val="en-US"/>
        </w:rPr>
      </w:pPr>
      <w:r>
        <w:t>Division 4 — Painters</w:t>
      </w:r>
    </w:p>
    <w:p>
      <w:pPr>
        <w:pStyle w:val="TOC2"/>
        <w:tabs>
          <w:tab w:val="right" w:leader="dot" w:pos="7076"/>
        </w:tabs>
        <w:rPr>
          <w:b w:val="0"/>
          <w:sz w:val="24"/>
          <w:szCs w:val="24"/>
          <w:lang w:val="en-US"/>
        </w:rPr>
      </w:pPr>
      <w:r>
        <w:t>Schedule 2 — Estimating the value of work</w:t>
      </w:r>
    </w:p>
    <w:p>
      <w:pPr>
        <w:pStyle w:val="TOC8"/>
        <w:rPr>
          <w:sz w:val="24"/>
          <w:szCs w:val="24"/>
          <w:lang w:val="en-US"/>
        </w:rPr>
      </w:pPr>
      <w:r>
        <w:t>1.</w:t>
      </w:r>
      <w:r>
        <w:tab/>
        <w:t>Terms used</w:t>
      </w:r>
      <w:r>
        <w:tab/>
      </w:r>
      <w:r>
        <w:fldChar w:fldCharType="begin"/>
      </w:r>
      <w:r>
        <w:instrText xml:space="preserve"> PAGEREF _Toc315700027 \h </w:instrText>
      </w:r>
      <w:r>
        <w:fldChar w:fldCharType="separate"/>
      </w:r>
      <w:r>
        <w:t>36</w:t>
      </w:r>
      <w:r>
        <w:fldChar w:fldCharType="end"/>
      </w:r>
    </w:p>
    <w:p>
      <w:pPr>
        <w:pStyle w:val="TOC8"/>
        <w:rPr>
          <w:sz w:val="24"/>
          <w:szCs w:val="24"/>
          <w:lang w:val="en-US"/>
        </w:rPr>
      </w:pPr>
      <w:r>
        <w:t>2.</w:t>
      </w:r>
      <w:r>
        <w:tab/>
        <w:t>Estimated value of work</w:t>
      </w:r>
      <w:r>
        <w:tab/>
      </w:r>
      <w:r>
        <w:fldChar w:fldCharType="begin"/>
      </w:r>
      <w:r>
        <w:instrText xml:space="preserve"> PAGEREF _Toc315700028 \h </w:instrText>
      </w:r>
      <w:r>
        <w:fldChar w:fldCharType="separate"/>
      </w:r>
      <w:r>
        <w:t>36</w:t>
      </w:r>
      <w:r>
        <w:fldChar w:fldCharType="end"/>
      </w:r>
    </w:p>
    <w:p>
      <w:pPr>
        <w:pStyle w:val="TOC2"/>
        <w:tabs>
          <w:tab w:val="right" w:leader="dot" w:pos="7076"/>
        </w:tabs>
        <w:rPr>
          <w:b w:val="0"/>
          <w:sz w:val="24"/>
          <w:szCs w:val="24"/>
          <w:lang w:val="en-US"/>
        </w:rPr>
      </w:pPr>
      <w:r>
        <w:t>Schedule 3 — Builder work: areas of State for purposes of definition</w:t>
      </w:r>
    </w:p>
    <w:p>
      <w:pPr>
        <w:pStyle w:val="TOC8"/>
        <w:rPr>
          <w:sz w:val="24"/>
          <w:szCs w:val="24"/>
          <w:lang w:val="en-US"/>
        </w:rPr>
      </w:pPr>
      <w:r>
        <w:t>1.</w:t>
      </w:r>
      <w:r>
        <w:tab/>
        <w:t>Term used: townsite</w:t>
      </w:r>
      <w:r>
        <w:tab/>
      </w:r>
      <w:r>
        <w:fldChar w:fldCharType="begin"/>
      </w:r>
      <w:r>
        <w:instrText xml:space="preserve"> PAGEREF _Toc315700030 \h </w:instrText>
      </w:r>
      <w:r>
        <w:fldChar w:fldCharType="separate"/>
      </w:r>
      <w:r>
        <w:t>37</w:t>
      </w:r>
      <w:r>
        <w:fldChar w:fldCharType="end"/>
      </w:r>
    </w:p>
    <w:p>
      <w:pPr>
        <w:pStyle w:val="TOC8"/>
        <w:rPr>
          <w:sz w:val="24"/>
          <w:szCs w:val="24"/>
          <w:lang w:val="en-US"/>
        </w:rPr>
      </w:pPr>
      <w:r>
        <w:t>2.</w:t>
      </w:r>
      <w:r>
        <w:tab/>
        <w:t>Areas of State</w:t>
      </w:r>
      <w:r>
        <w:tab/>
      </w:r>
      <w:r>
        <w:fldChar w:fldCharType="begin"/>
      </w:r>
      <w:r>
        <w:instrText xml:space="preserve"> PAGEREF _Toc315700031 \h </w:instrText>
      </w:r>
      <w:r>
        <w:fldChar w:fldCharType="separate"/>
      </w:r>
      <w:r>
        <w:t>37</w:t>
      </w:r>
      <w:r>
        <w:fldChar w:fldCharType="end"/>
      </w:r>
    </w:p>
    <w:p>
      <w:pPr>
        <w:pStyle w:val="TOC2"/>
        <w:tabs>
          <w:tab w:val="right" w:leader="dot" w:pos="7076"/>
        </w:tabs>
        <w:rPr>
          <w:b w:val="0"/>
          <w:sz w:val="24"/>
          <w:szCs w:val="24"/>
          <w:lang w:val="en-US"/>
        </w:rPr>
      </w:pPr>
      <w:r>
        <w:t>Schedule 4 — Painter work: areas of the State for purposes of definition</w:t>
      </w:r>
    </w:p>
    <w:p>
      <w:pPr>
        <w:pStyle w:val="TOC8"/>
        <w:rPr>
          <w:sz w:val="24"/>
          <w:szCs w:val="24"/>
          <w:lang w:val="en-US"/>
        </w:rPr>
      </w:pPr>
      <w:r>
        <w:t>1.</w:t>
      </w:r>
      <w:r>
        <w:tab/>
        <w:t>Term used: townsite</w:t>
      </w:r>
      <w:r>
        <w:tab/>
      </w:r>
      <w:r>
        <w:fldChar w:fldCharType="begin"/>
      </w:r>
      <w:r>
        <w:instrText xml:space="preserve"> PAGEREF _Toc315700033 \h </w:instrText>
      </w:r>
      <w:r>
        <w:fldChar w:fldCharType="separate"/>
      </w:r>
      <w:r>
        <w:t>39</w:t>
      </w:r>
      <w:r>
        <w:fldChar w:fldCharType="end"/>
      </w:r>
    </w:p>
    <w:p>
      <w:pPr>
        <w:pStyle w:val="TOC8"/>
        <w:rPr>
          <w:sz w:val="24"/>
          <w:szCs w:val="24"/>
          <w:lang w:val="en-US"/>
        </w:rPr>
      </w:pPr>
      <w:r>
        <w:t>2.</w:t>
      </w:r>
      <w:r>
        <w:tab/>
        <w:t>Areas of State</w:t>
      </w:r>
      <w:r>
        <w:tab/>
      </w:r>
      <w:r>
        <w:fldChar w:fldCharType="begin"/>
      </w:r>
      <w:r>
        <w:instrText xml:space="preserve"> PAGEREF _Toc315700034 \h </w:instrText>
      </w:r>
      <w:r>
        <w:fldChar w:fldCharType="separate"/>
      </w:r>
      <w:r>
        <w:t>39</w:t>
      </w:r>
      <w:r>
        <w:fldChar w:fldCharType="end"/>
      </w:r>
    </w:p>
    <w:p>
      <w:pPr>
        <w:pStyle w:val="TOC2"/>
        <w:tabs>
          <w:tab w:val="right" w:leader="dot" w:pos="707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_Toc315700036 \h </w:instrText>
      </w:r>
      <w:r>
        <w:fldChar w:fldCharType="separate"/>
      </w:r>
      <w:r>
        <w:t>40</w:t>
      </w:r>
      <w:r>
        <w:fldChar w:fldCharType="end"/>
      </w:r>
    </w:p>
    <w:p>
      <w:pPr>
        <w:pStyle w:val="TOC2"/>
        <w:tabs>
          <w:tab w:val="right" w:leader="dot" w:pos="707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2"/>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78"/>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pPr>
      <w:r>
        <w:t>Building Services (Registration) Regulations 2011</w:t>
      </w:r>
    </w:p>
    <w:p>
      <w:pPr>
        <w:pStyle w:val="Heading2"/>
        <w:keepNext w:val="0"/>
        <w:pageBreakBefore w:val="0"/>
        <w:spacing w:before="240"/>
      </w:pPr>
      <w:bookmarkStart w:id="2" w:name="_Toc300136516"/>
      <w:bookmarkStart w:id="3" w:name="_Toc300136573"/>
      <w:bookmarkStart w:id="4" w:name="_Toc300142395"/>
      <w:bookmarkStart w:id="5" w:name="_Toc300142511"/>
      <w:bookmarkStart w:id="6" w:name="_Toc300151265"/>
      <w:bookmarkStart w:id="7" w:name="_Toc300151322"/>
      <w:bookmarkStart w:id="8" w:name="_Toc300563300"/>
      <w:bookmarkStart w:id="9" w:name="_Toc300669387"/>
      <w:bookmarkStart w:id="10" w:name="_Toc300670787"/>
      <w:bookmarkStart w:id="11" w:name="_Toc300824393"/>
      <w:bookmarkStart w:id="12" w:name="_Toc300824459"/>
      <w:bookmarkStart w:id="13" w:name="_Toc300839404"/>
      <w:bookmarkStart w:id="14" w:name="_Toc301264307"/>
      <w:bookmarkStart w:id="15" w:name="_Toc301267965"/>
      <w:bookmarkStart w:id="16" w:name="_Toc301274618"/>
      <w:bookmarkStart w:id="17" w:name="_Toc301274687"/>
      <w:bookmarkStart w:id="18" w:name="_Toc301277596"/>
      <w:bookmarkStart w:id="19" w:name="_Toc301277665"/>
      <w:bookmarkStart w:id="20" w:name="_Toc301338459"/>
      <w:bookmarkStart w:id="21" w:name="_Toc301338528"/>
      <w:bookmarkStart w:id="22" w:name="_Toc301338700"/>
      <w:bookmarkStart w:id="23" w:name="_Toc302034187"/>
      <w:bookmarkStart w:id="24" w:name="_Toc302034783"/>
      <w:bookmarkStart w:id="25" w:name="_Toc302034920"/>
      <w:bookmarkStart w:id="26" w:name="_Toc302036152"/>
      <w:bookmarkStart w:id="27" w:name="_Toc302048320"/>
      <w:bookmarkStart w:id="28" w:name="_Toc302048391"/>
      <w:bookmarkStart w:id="29" w:name="_Toc315685791"/>
      <w:bookmarkStart w:id="30" w:name="_Toc315698543"/>
      <w:bookmarkStart w:id="31" w:name="_Toc315699965"/>
      <w:r>
        <w:rPr>
          <w:rStyle w:val="CharPartNo"/>
        </w:rPr>
        <w:t>Part 1</w:t>
      </w:r>
      <w:r>
        <w:rPr>
          <w:rStyle w:val="CharDivNo"/>
        </w:rPr>
        <w:t> </w:t>
      </w:r>
      <w:r>
        <w:t>—</w:t>
      </w:r>
      <w:r>
        <w:rPr>
          <w:rStyle w:val="CharDivText"/>
        </w:rPr>
        <w:t> </w:t>
      </w:r>
      <w:r>
        <w:rPr>
          <w:rStyle w:val="CharPartText"/>
        </w:rPr>
        <w:t>General provisions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301338701"/>
      <w:bookmarkStart w:id="33" w:name="_Toc302034188"/>
      <w:bookmarkStart w:id="34" w:name="_Toc315699966"/>
      <w:r>
        <w:rPr>
          <w:rStyle w:val="CharSectno"/>
        </w:rPr>
        <w:t>1</w:t>
      </w:r>
      <w:r>
        <w:t>.</w:t>
      </w:r>
      <w:r>
        <w:tab/>
        <w:t>Citation</w:t>
      </w:r>
      <w:bookmarkEnd w:id="32"/>
      <w:bookmarkEnd w:id="33"/>
      <w:bookmarkEnd w:id="34"/>
    </w:p>
    <w:p>
      <w:pPr>
        <w:pStyle w:val="Subsection"/>
        <w:rPr>
          <w:i/>
        </w:rPr>
      </w:pPr>
      <w:r>
        <w:tab/>
      </w:r>
      <w:r>
        <w:tab/>
      </w:r>
      <w:bookmarkStart w:id="35" w:name="Start_Cursor"/>
      <w:bookmarkEnd w:id="35"/>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36" w:name="_Toc301338702"/>
      <w:bookmarkStart w:id="37" w:name="_Toc302034189"/>
      <w:bookmarkStart w:id="38" w:name="_Toc315699967"/>
      <w:r>
        <w:rPr>
          <w:rStyle w:val="CharSectno"/>
        </w:rPr>
        <w:t>2</w:t>
      </w:r>
      <w:r>
        <w:rPr>
          <w:spacing w:val="-2"/>
        </w:rPr>
        <w:t>.</w:t>
      </w:r>
      <w:r>
        <w:rPr>
          <w:spacing w:val="-2"/>
        </w:rPr>
        <w:tab/>
        <w:t>Commencement</w:t>
      </w:r>
      <w:bookmarkEnd w:id="36"/>
      <w:bookmarkEnd w:id="37"/>
      <w:bookmarkEnd w:id="3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39" w:name="_Toc301338703"/>
      <w:bookmarkStart w:id="40" w:name="_Toc302034190"/>
      <w:bookmarkStart w:id="41" w:name="_Toc315699968"/>
      <w:r>
        <w:rPr>
          <w:rStyle w:val="CharSectno"/>
        </w:rPr>
        <w:t>3</w:t>
      </w:r>
      <w:r>
        <w:t>.</w:t>
      </w:r>
      <w:r>
        <w:tab/>
        <w:t>Terms used</w:t>
      </w:r>
      <w:bookmarkEnd w:id="39"/>
      <w:bookmarkEnd w:id="40"/>
      <w:bookmarkEnd w:id="4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Heading5"/>
      </w:pPr>
      <w:bookmarkStart w:id="42" w:name="_Toc301338704"/>
      <w:bookmarkStart w:id="43" w:name="_Toc302034191"/>
      <w:bookmarkStart w:id="44" w:name="_Toc315699969"/>
      <w:r>
        <w:rPr>
          <w:rStyle w:val="CharSectno"/>
        </w:rPr>
        <w:t>4</w:t>
      </w:r>
      <w:r>
        <w:t>.</w:t>
      </w:r>
      <w:r>
        <w:tab/>
        <w:t>Prescribed building services</w:t>
      </w:r>
      <w:bookmarkEnd w:id="42"/>
      <w:bookmarkEnd w:id="43"/>
      <w:bookmarkEnd w:id="44"/>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w:t>
      </w:r>
      <w:r>
        <w:tab/>
        <w:t>painter work.</w:t>
      </w:r>
    </w:p>
    <w:p>
      <w:pPr>
        <w:pStyle w:val="Heading5"/>
      </w:pPr>
      <w:bookmarkStart w:id="45" w:name="_Toc301338705"/>
      <w:bookmarkStart w:id="46" w:name="_Toc302034192"/>
      <w:bookmarkStart w:id="47" w:name="_Toc315699970"/>
      <w:r>
        <w:rPr>
          <w:rStyle w:val="CharSectno"/>
        </w:rPr>
        <w:t>5</w:t>
      </w:r>
      <w:r>
        <w:t>.</w:t>
      </w:r>
      <w:r>
        <w:tab/>
        <w:t>Persons prescribed for purposes of section 7</w:t>
      </w:r>
      <w:bookmarkEnd w:id="45"/>
      <w:bookmarkEnd w:id="46"/>
      <w:bookmarkEnd w:id="47"/>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48" w:name="_Toc301338706"/>
      <w:bookmarkStart w:id="49" w:name="_Toc302034193"/>
      <w:bookmarkStart w:id="50" w:name="_Toc315699971"/>
      <w:r>
        <w:rPr>
          <w:rStyle w:val="CharSectno"/>
        </w:rPr>
        <w:t>6</w:t>
      </w:r>
      <w:r>
        <w:t>.</w:t>
      </w:r>
      <w:r>
        <w:tab/>
        <w:t>Classes of building service practitioner and building service contractor</w:t>
      </w:r>
      <w:bookmarkEnd w:id="48"/>
      <w:bookmarkEnd w:id="49"/>
      <w:bookmarkEnd w:id="50"/>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Heading5"/>
      </w:pPr>
      <w:bookmarkStart w:id="51" w:name="_Toc301338707"/>
      <w:bookmarkStart w:id="52" w:name="_Toc302034194"/>
      <w:bookmarkStart w:id="53" w:name="_Toc315699972"/>
      <w:r>
        <w:rPr>
          <w:rStyle w:val="CharSectno"/>
        </w:rPr>
        <w:t>7</w:t>
      </w:r>
      <w:r>
        <w:t>.</w:t>
      </w:r>
      <w:r>
        <w:tab/>
        <w:t>Renewal period</w:t>
      </w:r>
      <w:bookmarkEnd w:id="51"/>
      <w:bookmarkEnd w:id="52"/>
      <w:bookmarkEnd w:id="53"/>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54" w:name="_Toc301338708"/>
      <w:bookmarkStart w:id="55" w:name="_Toc302034195"/>
      <w:bookmarkStart w:id="56" w:name="_Toc315699973"/>
      <w:r>
        <w:rPr>
          <w:rStyle w:val="CharSectno"/>
        </w:rPr>
        <w:t>8</w:t>
      </w:r>
      <w:r>
        <w:t>.</w:t>
      </w:r>
      <w:r>
        <w:tab/>
        <w:t>Membership of Board: occupation groups</w:t>
      </w:r>
      <w:bookmarkEnd w:id="54"/>
      <w:bookmarkEnd w:id="55"/>
      <w:bookmarkEnd w:id="56"/>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jc w:val="center"/>
              <w:rPr>
                <w:b/>
                <w:bCs/>
              </w:rPr>
            </w:pPr>
            <w:r>
              <w:rPr>
                <w:b/>
                <w:bCs/>
              </w:rPr>
              <w:t>Item</w:t>
            </w:r>
          </w:p>
        </w:tc>
        <w:tc>
          <w:tcPr>
            <w:tcW w:w="2835" w:type="dxa"/>
            <w:tcBorders>
              <w:bottom w:val="single" w:sz="4" w:space="0" w:color="auto"/>
            </w:tcBorders>
          </w:tcPr>
          <w:p>
            <w:pPr>
              <w:pStyle w:val="TableNAm"/>
              <w:jc w:val="center"/>
              <w:rPr>
                <w:b/>
                <w:bCs/>
              </w:rPr>
            </w:pPr>
            <w:r>
              <w:rPr>
                <w:b/>
                <w:bCs/>
              </w:rPr>
              <w:t>Classes of building service providers</w:t>
            </w:r>
          </w:p>
        </w:tc>
        <w:tc>
          <w:tcPr>
            <w:tcW w:w="2410" w:type="dxa"/>
            <w:tcBorders>
              <w:bottom w:val="single" w:sz="4" w:space="0" w:color="auto"/>
            </w:tcBorders>
          </w:tcPr>
          <w:p>
            <w:pPr>
              <w:pStyle w:val="TableNAm"/>
              <w:jc w:val="center"/>
              <w:rPr>
                <w:b/>
                <w:bCs/>
              </w:rPr>
            </w:pPr>
            <w:r>
              <w:rPr>
                <w:b/>
                <w:bCs/>
              </w:rPr>
              <w:t>Occupation group</w:t>
            </w:r>
          </w:p>
        </w:tc>
      </w:tr>
      <w:tr>
        <w:tc>
          <w:tcPr>
            <w:tcW w:w="822" w:type="dxa"/>
            <w:tcBorders>
              <w:bottom w:val="nil"/>
            </w:tcBorders>
          </w:tcPr>
          <w:p>
            <w:pPr>
              <w:pStyle w:val="TableNAm"/>
            </w:pPr>
            <w:r>
              <w:t>1.</w:t>
            </w:r>
          </w:p>
        </w:tc>
        <w:tc>
          <w:tcPr>
            <w:tcW w:w="2835" w:type="dxa"/>
            <w:tcBorders>
              <w:bottom w:val="nil"/>
            </w:tcBorders>
          </w:tcPr>
          <w:p>
            <w:pPr>
              <w:pStyle w:val="TableNAm"/>
            </w:pPr>
            <w:r>
              <w:t>Building practitioner</w:t>
            </w:r>
          </w:p>
          <w:p>
            <w:pPr>
              <w:pStyle w:val="TableNAm"/>
            </w:pPr>
            <w:r>
              <w:t>Building contractor (individual)</w:t>
            </w:r>
          </w:p>
        </w:tc>
        <w:tc>
          <w:tcPr>
            <w:tcW w:w="2410" w:type="dxa"/>
            <w:tcBorders>
              <w:bottom w:val="nil"/>
            </w:tcBorders>
          </w:tcPr>
          <w:p>
            <w:pPr>
              <w:pStyle w:val="TableNAm"/>
            </w:pPr>
            <w:r>
              <w:t>Builders</w:t>
            </w:r>
          </w:p>
        </w:tc>
      </w:tr>
      <w:tr>
        <w:tc>
          <w:tcPr>
            <w:tcW w:w="822" w:type="dxa"/>
            <w:tcBorders>
              <w:top w:val="nil"/>
              <w:bottom w:val="single" w:sz="4" w:space="0" w:color="auto"/>
            </w:tcBorders>
          </w:tcPr>
          <w:p>
            <w:pPr>
              <w:pStyle w:val="TableNAm"/>
            </w:pPr>
          </w:p>
        </w:tc>
        <w:tc>
          <w:tcPr>
            <w:tcW w:w="2835" w:type="dxa"/>
            <w:tcBorders>
              <w:top w:val="nil"/>
              <w:bottom w:val="single" w:sz="4" w:space="0" w:color="auto"/>
            </w:tcBorders>
          </w:tcPr>
          <w:p>
            <w:pPr>
              <w:pStyle w:val="TableNAm"/>
              <w:spacing w:before="0"/>
            </w:pPr>
            <w:r>
              <w:t>Building contractor (partnership)</w:t>
            </w:r>
          </w:p>
          <w:p>
            <w:pPr>
              <w:pStyle w:val="TableNAm"/>
            </w:pPr>
            <w:r>
              <w:t>Building contractor (company)</w:t>
            </w:r>
          </w:p>
        </w:tc>
        <w:tc>
          <w:tcPr>
            <w:tcW w:w="2410" w:type="dxa"/>
            <w:tcBorders>
              <w:top w:val="nil"/>
              <w:bottom w:val="single" w:sz="4" w:space="0" w:color="auto"/>
            </w:tcBorders>
          </w:tcPr>
          <w:p>
            <w:pPr>
              <w:pStyle w:val="TableNAm"/>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pPr>
            <w:r>
              <w:t>Painting contractor (company)</w:t>
            </w:r>
          </w:p>
        </w:tc>
        <w:tc>
          <w:tcPr>
            <w:tcW w:w="2410" w:type="dxa"/>
            <w:tcBorders>
              <w:top w:val="nil"/>
            </w:tcBorders>
          </w:tcPr>
          <w:p>
            <w:pPr>
              <w:pStyle w:val="TableNAm"/>
            </w:pPr>
          </w:p>
        </w:tc>
      </w:tr>
    </w:tbl>
    <w:p>
      <w:pPr>
        <w:pStyle w:val="Heading5"/>
      </w:pPr>
      <w:bookmarkStart w:id="57" w:name="_Toc301338709"/>
      <w:bookmarkStart w:id="58" w:name="_Toc302034196"/>
      <w:bookmarkStart w:id="59" w:name="_Toc315699974"/>
      <w:r>
        <w:rPr>
          <w:rStyle w:val="CharSectno"/>
        </w:rPr>
        <w:t>9</w:t>
      </w:r>
      <w:r>
        <w:t>.</w:t>
      </w:r>
      <w:r>
        <w:tab/>
        <w:t>Fees</w:t>
      </w:r>
      <w:bookmarkEnd w:id="57"/>
      <w:bookmarkEnd w:id="58"/>
      <w:bookmarkEnd w:id="59"/>
    </w:p>
    <w:p>
      <w:pPr>
        <w:pStyle w:val="Subsection"/>
      </w:pPr>
      <w:r>
        <w:tab/>
      </w:r>
      <w:r>
        <w:tab/>
        <w:t>The fees set out in Schedule 1 are payable in respect of the matters referred to in that Schedule.</w:t>
      </w:r>
    </w:p>
    <w:p>
      <w:pPr>
        <w:pStyle w:val="Heading5"/>
      </w:pPr>
      <w:bookmarkStart w:id="60" w:name="_Toc301338710"/>
      <w:bookmarkStart w:id="61" w:name="_Toc302034197"/>
      <w:bookmarkStart w:id="62" w:name="_Toc315699975"/>
      <w:r>
        <w:rPr>
          <w:rStyle w:val="CharSectno"/>
        </w:rPr>
        <w:t>10</w:t>
      </w:r>
      <w:r>
        <w:t>.</w:t>
      </w:r>
      <w:r>
        <w:tab/>
        <w:t>Refund of fees</w:t>
      </w:r>
      <w:bookmarkEnd w:id="60"/>
      <w:bookmarkEnd w:id="61"/>
      <w:bookmarkEnd w:id="62"/>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63" w:name="_Toc301338711"/>
      <w:bookmarkStart w:id="64" w:name="_Toc302034198"/>
      <w:bookmarkStart w:id="65" w:name="_Toc315699976"/>
      <w:r>
        <w:rPr>
          <w:rStyle w:val="CharSectno"/>
        </w:rPr>
        <w:t>11</w:t>
      </w:r>
      <w:r>
        <w:t>.</w:t>
      </w:r>
      <w:r>
        <w:tab/>
        <w:t>Notification of disciplinary action: prescribed Acts</w:t>
      </w:r>
      <w:bookmarkEnd w:id="63"/>
      <w:bookmarkEnd w:id="64"/>
      <w:bookmarkEnd w:id="65"/>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66" w:name="RuleErr_1"/>
      <w:r>
        <w:rPr>
          <w:i/>
        </w:rPr>
        <w:t>Architects Act 2003</w:t>
      </w:r>
      <w:bookmarkEnd w:id="66"/>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67" w:name="RuleErr_2"/>
      <w:r>
        <w:rPr>
          <w:i/>
        </w:rPr>
        <w:t>Architects Act 2002</w:t>
      </w:r>
      <w:bookmarkEnd w:id="67"/>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68" w:name="RuleErr_3"/>
      <w:r>
        <w:rPr>
          <w:i/>
        </w:rPr>
        <w:t>Architects Act 1991</w:t>
      </w:r>
      <w:bookmarkEnd w:id="68"/>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69" w:name="RuleErr_4"/>
      <w:r>
        <w:rPr>
          <w:i/>
        </w:rPr>
        <w:t>Architectural Practice Act 2009</w:t>
      </w:r>
      <w:bookmarkEnd w:id="69"/>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70" w:name="RuleErr_5"/>
      <w:r>
        <w:rPr>
          <w:i/>
        </w:rPr>
        <w:t>Building Professionals Act 2005</w:t>
      </w:r>
      <w:bookmarkEnd w:id="70"/>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71" w:name="RuleErr_6"/>
      <w:r>
        <w:rPr>
          <w:i/>
        </w:rPr>
        <w:t>Development Act 1993</w:t>
      </w:r>
      <w:bookmarkEnd w:id="71"/>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72" w:name="RuleErr_7"/>
      <w:r>
        <w:rPr>
          <w:i/>
        </w:rPr>
        <w:t>Professional Engineers Act 2002</w:t>
      </w:r>
      <w:bookmarkEnd w:id="72"/>
      <w:r>
        <w:t xml:space="preserve"> (</w:t>
      </w:r>
      <w:smartTag w:uri="urn:schemas-microsoft-com:office:smarttags" w:element="place">
        <w:smartTag w:uri="urn:schemas-microsoft-com:office:smarttags" w:element="State">
          <w:r>
            <w:t>Queensland</w:t>
          </w:r>
        </w:smartTag>
      </w:smartTag>
      <w:r>
        <w:t>);</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1980</w:t>
      </w:r>
      <w:r>
        <w:t>;</w:t>
      </w:r>
    </w:p>
    <w:p>
      <w:pPr>
        <w:pStyle w:val="Indenta"/>
      </w:pPr>
      <w:r>
        <w:tab/>
        <w:t>(r)</w:t>
      </w:r>
      <w:r>
        <w:tab/>
      </w:r>
      <w:r>
        <w:rPr>
          <w:i/>
        </w:rPr>
        <w:t>Water Services Licensing Act 1995</w:t>
      </w:r>
      <w:r>
        <w:t>.</w:t>
      </w:r>
    </w:p>
    <w:p>
      <w:pPr>
        <w:pStyle w:val="Footnotesection"/>
      </w:pPr>
      <w:bookmarkStart w:id="73" w:name="_Toc300136527"/>
      <w:bookmarkStart w:id="74" w:name="_Toc300136584"/>
      <w:bookmarkStart w:id="75" w:name="_Toc300142406"/>
      <w:bookmarkStart w:id="76" w:name="_Toc300142522"/>
      <w:bookmarkStart w:id="77" w:name="_Toc300151276"/>
      <w:bookmarkStart w:id="78" w:name="_Toc300151333"/>
      <w:bookmarkStart w:id="79" w:name="_Toc300563311"/>
      <w:bookmarkStart w:id="80" w:name="_Toc300669399"/>
      <w:bookmarkStart w:id="81" w:name="_Toc300670799"/>
      <w:bookmarkStart w:id="82" w:name="_Toc300824405"/>
      <w:bookmarkStart w:id="83" w:name="_Toc300824471"/>
      <w:bookmarkStart w:id="84" w:name="_Toc300839416"/>
      <w:bookmarkStart w:id="85" w:name="_Toc301264319"/>
      <w:bookmarkStart w:id="86" w:name="_Toc301267977"/>
      <w:bookmarkStart w:id="87" w:name="_Toc301274630"/>
      <w:bookmarkStart w:id="88" w:name="_Toc301274699"/>
      <w:bookmarkStart w:id="89" w:name="_Toc301277608"/>
      <w:bookmarkStart w:id="90" w:name="_Toc301277677"/>
      <w:bookmarkStart w:id="91" w:name="_Toc301338471"/>
      <w:bookmarkStart w:id="92" w:name="_Toc301338540"/>
      <w:bookmarkStart w:id="93" w:name="_Toc301338712"/>
      <w:bookmarkStart w:id="94" w:name="_Toc302034199"/>
      <w:bookmarkStart w:id="95" w:name="_Toc302034795"/>
      <w:bookmarkStart w:id="96" w:name="_Toc302034932"/>
      <w:bookmarkStart w:id="97" w:name="_Toc302036164"/>
      <w:bookmarkStart w:id="98" w:name="_Toc302048332"/>
      <w:bookmarkStart w:id="99" w:name="_Toc302048403"/>
      <w:r>
        <w:tab/>
        <w:t>[Regulation 11 amended in Gazette 31 Jan 2012 p. 591</w:t>
      </w:r>
      <w:r>
        <w:noBreakHyphen/>
        <w:t>2.]</w:t>
      </w:r>
    </w:p>
    <w:p>
      <w:pPr>
        <w:pStyle w:val="Heading2"/>
      </w:pPr>
      <w:bookmarkStart w:id="100" w:name="_Toc315685803"/>
      <w:bookmarkStart w:id="101" w:name="_Toc315698555"/>
      <w:bookmarkStart w:id="102" w:name="_Toc315699977"/>
      <w:r>
        <w:rPr>
          <w:rStyle w:val="CharPartNo"/>
        </w:rPr>
        <w:t>Part 2</w:t>
      </w:r>
      <w:r>
        <w:t> — </w:t>
      </w:r>
      <w:r>
        <w:rPr>
          <w:rStyle w:val="CharPartText"/>
        </w:rPr>
        <w:t>Builders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3"/>
      </w:pPr>
      <w:bookmarkStart w:id="103" w:name="_Toc300136528"/>
      <w:bookmarkStart w:id="104" w:name="_Toc300136585"/>
      <w:bookmarkStart w:id="105" w:name="_Toc300142407"/>
      <w:bookmarkStart w:id="106" w:name="_Toc300142523"/>
      <w:bookmarkStart w:id="107" w:name="_Toc300151277"/>
      <w:bookmarkStart w:id="108" w:name="_Toc300151334"/>
      <w:bookmarkStart w:id="109" w:name="_Toc300563312"/>
      <w:bookmarkStart w:id="110" w:name="_Toc300669400"/>
      <w:bookmarkStart w:id="111" w:name="_Toc300670800"/>
      <w:bookmarkStart w:id="112" w:name="_Toc300824406"/>
      <w:bookmarkStart w:id="113" w:name="_Toc300824472"/>
      <w:bookmarkStart w:id="114" w:name="_Toc300839417"/>
      <w:bookmarkStart w:id="115" w:name="_Toc301264320"/>
      <w:bookmarkStart w:id="116" w:name="_Toc301267978"/>
      <w:bookmarkStart w:id="117" w:name="_Toc301274631"/>
      <w:bookmarkStart w:id="118" w:name="_Toc301274700"/>
      <w:bookmarkStart w:id="119" w:name="_Toc301277609"/>
      <w:bookmarkStart w:id="120" w:name="_Toc301277678"/>
      <w:bookmarkStart w:id="121" w:name="_Toc301338472"/>
      <w:bookmarkStart w:id="122" w:name="_Toc301338541"/>
      <w:bookmarkStart w:id="123" w:name="_Toc301338713"/>
      <w:bookmarkStart w:id="124" w:name="_Toc302034200"/>
      <w:bookmarkStart w:id="125" w:name="_Toc302034796"/>
      <w:bookmarkStart w:id="126" w:name="_Toc302034933"/>
      <w:bookmarkStart w:id="127" w:name="_Toc302036165"/>
      <w:bookmarkStart w:id="128" w:name="_Toc302048333"/>
      <w:bookmarkStart w:id="129" w:name="_Toc302048404"/>
      <w:bookmarkStart w:id="130" w:name="_Toc315685804"/>
      <w:bookmarkStart w:id="131" w:name="_Toc315698556"/>
      <w:bookmarkStart w:id="132" w:name="_Toc315699978"/>
      <w:r>
        <w:rPr>
          <w:rStyle w:val="CharDivNo"/>
        </w:rPr>
        <w:t>Division 1</w:t>
      </w:r>
      <w:r>
        <w:t> — </w:t>
      </w:r>
      <w:r>
        <w:rPr>
          <w:rStyle w:val="CharDivText"/>
        </w:rPr>
        <w:t>Preliminary</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01267979"/>
      <w:bookmarkStart w:id="134" w:name="_Toc301338714"/>
      <w:bookmarkStart w:id="135" w:name="_Toc302034201"/>
      <w:bookmarkStart w:id="136" w:name="_Toc315699979"/>
      <w:r>
        <w:rPr>
          <w:rStyle w:val="CharSectno"/>
        </w:rPr>
        <w:t>12</w:t>
      </w:r>
      <w:r>
        <w:t>.</w:t>
      </w:r>
      <w:r>
        <w:tab/>
        <w:t>Terms used</w:t>
      </w:r>
      <w:bookmarkEnd w:id="133"/>
      <w:bookmarkEnd w:id="134"/>
      <w:bookmarkEnd w:id="135"/>
      <w:bookmarkEnd w:id="13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137" w:name="_Toc300136530"/>
      <w:bookmarkStart w:id="138" w:name="_Toc300136587"/>
      <w:bookmarkStart w:id="139" w:name="_Toc300142409"/>
      <w:bookmarkStart w:id="140" w:name="_Toc300142525"/>
      <w:bookmarkStart w:id="141" w:name="_Toc300151279"/>
      <w:bookmarkStart w:id="142" w:name="_Toc300151336"/>
      <w:bookmarkStart w:id="143" w:name="_Toc300563314"/>
      <w:bookmarkStart w:id="144" w:name="_Toc300669402"/>
      <w:bookmarkStart w:id="145" w:name="_Toc300670802"/>
      <w:bookmarkStart w:id="146" w:name="_Toc300824408"/>
      <w:bookmarkStart w:id="147" w:name="_Toc300824474"/>
      <w:bookmarkStart w:id="148" w:name="_Toc300839419"/>
      <w:bookmarkStart w:id="149" w:name="_Toc301264322"/>
      <w:bookmarkStart w:id="150" w:name="_Toc301267980"/>
      <w:bookmarkStart w:id="151" w:name="_Toc301338474"/>
      <w:bookmarkStart w:id="152" w:name="_Toc301338543"/>
      <w:bookmarkStart w:id="153" w:name="_Toc301338715"/>
      <w:bookmarkStart w:id="154" w:name="_Toc302034202"/>
      <w:bookmarkStart w:id="155" w:name="_Toc302034798"/>
      <w:bookmarkStart w:id="156" w:name="_Toc302034935"/>
      <w:bookmarkStart w:id="157" w:name="_Toc302036167"/>
      <w:bookmarkStart w:id="158" w:name="_Toc302048335"/>
      <w:bookmarkStart w:id="159" w:name="_Toc302048406"/>
      <w:bookmarkStart w:id="160" w:name="_Toc315685806"/>
      <w:bookmarkStart w:id="161" w:name="_Toc315698558"/>
      <w:bookmarkStart w:id="162" w:name="_Toc315699980"/>
      <w:r>
        <w:rPr>
          <w:rStyle w:val="CharDivNo"/>
        </w:rPr>
        <w:t>Division 2</w:t>
      </w:r>
      <w:r>
        <w:t> — </w:t>
      </w:r>
      <w:r>
        <w:rPr>
          <w:rStyle w:val="CharDivText"/>
        </w:rPr>
        <w:t>Building service providers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301267981"/>
      <w:bookmarkStart w:id="164" w:name="_Toc301338716"/>
      <w:bookmarkStart w:id="165" w:name="_Toc302034203"/>
      <w:bookmarkStart w:id="166" w:name="_Toc315699981"/>
      <w:r>
        <w:rPr>
          <w:rStyle w:val="CharSectno"/>
        </w:rPr>
        <w:t>13</w:t>
      </w:r>
      <w:r>
        <w:t>.</w:t>
      </w:r>
      <w:r>
        <w:tab/>
        <w:t>Terms used</w:t>
      </w:r>
      <w:bookmarkEnd w:id="163"/>
      <w:bookmarkEnd w:id="164"/>
      <w:bookmarkEnd w:id="165"/>
      <w:bookmarkEnd w:id="166"/>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167" w:name="_Toc301338717"/>
      <w:bookmarkStart w:id="168" w:name="_Toc302034204"/>
      <w:bookmarkStart w:id="169" w:name="_Toc315699982"/>
      <w:r>
        <w:rPr>
          <w:rStyle w:val="CharSectno"/>
        </w:rPr>
        <w:t>14</w:t>
      </w:r>
      <w:r>
        <w:t>.</w:t>
      </w:r>
      <w:r>
        <w:tab/>
        <w:t>Prescribed titles: building practitioners and building contractors</w:t>
      </w:r>
      <w:bookmarkEnd w:id="167"/>
      <w:bookmarkEnd w:id="168"/>
      <w:bookmarkEnd w:id="169"/>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Building practitioners</w:t>
            </w:r>
          </w:p>
        </w:tc>
      </w:tr>
      <w:tr>
        <w:tc>
          <w:tcPr>
            <w:tcW w:w="5500"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5500" w:type="dxa"/>
          </w:tcPr>
          <w:p>
            <w:pPr>
              <w:pStyle w:val="TableNAm"/>
              <w:rPr>
                <w:b/>
                <w:bCs/>
              </w:rPr>
            </w:pPr>
            <w:r>
              <w:rPr>
                <w:b/>
                <w:bCs/>
              </w:rPr>
              <w:t>Part 2 — Building contractor (individual)</w:t>
            </w:r>
          </w:p>
        </w:tc>
      </w:tr>
      <w:tr>
        <w:tc>
          <w:tcPr>
            <w:tcW w:w="5500"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5500" w:type="dxa"/>
          </w:tcPr>
          <w:p>
            <w:pPr>
              <w:pStyle w:val="TableNAm"/>
              <w:rPr>
                <w:b/>
              </w:rPr>
            </w:pPr>
            <w:r>
              <w:rPr>
                <w:b/>
              </w:rPr>
              <w:t>Part 3 — Building contractor (partnership)</w:t>
            </w:r>
          </w:p>
        </w:tc>
      </w:tr>
      <w:tr>
        <w:tc>
          <w:tcPr>
            <w:tcW w:w="5500"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5500" w:type="dxa"/>
          </w:tcPr>
          <w:p>
            <w:pPr>
              <w:pStyle w:val="TableNAm"/>
              <w:rPr>
                <w:b/>
              </w:rPr>
            </w:pPr>
            <w:r>
              <w:rPr>
                <w:b/>
              </w:rPr>
              <w:t>Part 4 — Building contractor (company)</w:t>
            </w:r>
          </w:p>
        </w:tc>
      </w:tr>
      <w:tr>
        <w:tc>
          <w:tcPr>
            <w:tcW w:w="5500"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pPr>
      <w:bookmarkStart w:id="170" w:name="_Toc301338718"/>
      <w:bookmarkStart w:id="171" w:name="_Toc302034205"/>
      <w:bookmarkStart w:id="172" w:name="_Toc315699983"/>
      <w:r>
        <w:rPr>
          <w:rStyle w:val="CharSectno"/>
        </w:rPr>
        <w:t>15</w:t>
      </w:r>
      <w:r>
        <w:t>.</w:t>
      </w:r>
      <w:r>
        <w:tab/>
        <w:t>Building contractors: building services prescribed</w:t>
      </w:r>
      <w:bookmarkEnd w:id="170"/>
      <w:bookmarkEnd w:id="171"/>
      <w:bookmarkEnd w:id="172"/>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73" w:name="_Toc301338719"/>
      <w:bookmarkStart w:id="174" w:name="_Toc302034206"/>
      <w:bookmarkStart w:id="175" w:name="_Toc315699984"/>
      <w:r>
        <w:rPr>
          <w:rStyle w:val="CharSectno"/>
        </w:rPr>
        <w:t>16</w:t>
      </w:r>
      <w:r>
        <w:t>.</w:t>
      </w:r>
      <w:r>
        <w:tab/>
        <w:t>Qualifications and experience: building practitioners</w:t>
      </w:r>
      <w:bookmarkEnd w:id="173"/>
      <w:bookmarkEnd w:id="174"/>
      <w:bookmarkEnd w:id="17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pPr>
      <w:bookmarkStart w:id="176" w:name="_Toc301338720"/>
      <w:bookmarkStart w:id="177"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jc w:val="center"/>
              <w:rPr>
                <w:b/>
                <w:bCs/>
              </w:rPr>
            </w:pPr>
          </w:p>
        </w:tc>
        <w:tc>
          <w:tcPr>
            <w:tcW w:w="2977" w:type="dxa"/>
          </w:tcPr>
          <w:p>
            <w:pPr>
              <w:pStyle w:val="TableNAm"/>
              <w:jc w:val="center"/>
              <w:rPr>
                <w:b/>
                <w:bCs/>
              </w:rPr>
            </w:pPr>
            <w:r>
              <w:rPr>
                <w:b/>
                <w:bCs/>
              </w:rPr>
              <w:t>Qualifications</w:t>
            </w:r>
          </w:p>
        </w:tc>
        <w:tc>
          <w:tcPr>
            <w:tcW w:w="2268" w:type="dxa"/>
          </w:tcPr>
          <w:p>
            <w:pPr>
              <w:pStyle w:val="TableNAm"/>
              <w:jc w:val="center"/>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ind w:left="414" w:hanging="414"/>
            </w:pPr>
            <w:r>
              <w:t>(a)</w:t>
            </w:r>
            <w:r>
              <w:tab/>
              <w:t>membership as Member (Level 1) or Member (Level 2) of the Royal Australian Institute of Architects; or</w:t>
            </w:r>
          </w:p>
          <w:p>
            <w:pPr>
              <w:pStyle w:val="TableNAm"/>
              <w:tabs>
                <w:tab w:val="clear" w:pos="567"/>
                <w:tab w:val="left" w:pos="414"/>
                <w:tab w:val="left" w:pos="746"/>
              </w:tabs>
              <w:ind w:left="414" w:hanging="414"/>
            </w:pPr>
            <w:r>
              <w:t>(b)</w:t>
            </w:r>
            <w:r>
              <w:tab/>
              <w:t xml:space="preserve">registration under the </w:t>
            </w:r>
            <w:r>
              <w:rPr>
                <w:i/>
              </w:rPr>
              <w:t>Architects Act 2004</w:t>
            </w:r>
            <w:r>
              <w:t>; or</w:t>
            </w:r>
          </w:p>
          <w:p>
            <w:pPr>
              <w:pStyle w:val="TableNAm"/>
              <w:tabs>
                <w:tab w:val="clear" w:pos="567"/>
                <w:tab w:val="left" w:pos="414"/>
                <w:tab w:val="left" w:pos="746"/>
              </w:tabs>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pPr>
            <w:r>
              <w:t>Set 4</w:t>
            </w:r>
          </w:p>
        </w:tc>
        <w:tc>
          <w:tcPr>
            <w:tcW w:w="2977" w:type="dxa"/>
          </w:tcPr>
          <w:p>
            <w:pPr>
              <w:pStyle w:val="zTableNAm"/>
              <w:keepNext/>
              <w:tabs>
                <w:tab w:val="clear" w:pos="567"/>
                <w:tab w:val="left" w:pos="300"/>
                <w:tab w:val="left" w:pos="746"/>
              </w:tabs>
            </w:pPr>
          </w:p>
        </w:tc>
        <w:tc>
          <w:tcPr>
            <w:tcW w:w="2268" w:type="dxa"/>
          </w:tcPr>
          <w:p>
            <w:pPr>
              <w:pStyle w:val="TableNAm"/>
              <w:keepNext/>
              <w:tabs>
                <w:tab w:val="clear" w:pos="567"/>
                <w:tab w:val="left" w:pos="287"/>
                <w:tab w:val="left" w:pos="589"/>
                <w:tab w:val="left" w:pos="746"/>
              </w:tabs>
            </w:pPr>
            <w:r>
              <w:t xml:space="preserve">experience in supervising or managing building construction — </w:t>
            </w:r>
          </w:p>
          <w:p>
            <w:pPr>
              <w:pStyle w:val="TableNAm"/>
              <w:keepNext/>
              <w:tabs>
                <w:tab w:val="clear" w:pos="567"/>
                <w:tab w:val="left" w:pos="436"/>
              </w:tabs>
              <w:ind w:left="450" w:hanging="450"/>
            </w:pPr>
            <w:r>
              <w:t>(a)</w:t>
            </w:r>
            <w:r>
              <w:tab/>
              <w:t>for periods totalling at least the equivalent of 5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pPr>
            <w:r>
              <w:t>Set 5</w:t>
            </w:r>
          </w:p>
        </w:tc>
        <w:tc>
          <w:tcPr>
            <w:tcW w:w="2977" w:type="dxa"/>
          </w:tcPr>
          <w:p>
            <w:pPr>
              <w:pStyle w:val="zTableNAm"/>
            </w:pPr>
          </w:p>
        </w:tc>
        <w:tc>
          <w:tcPr>
            <w:tcW w:w="2268" w:type="dxa"/>
          </w:tcPr>
          <w:p>
            <w:pPr>
              <w:pStyle w:val="TableNAm"/>
              <w:tabs>
                <w:tab w:val="clear" w:pos="567"/>
                <w:tab w:val="left" w:pos="287"/>
                <w:tab w:val="left" w:pos="589"/>
              </w:tabs>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ind w:left="450" w:hanging="450"/>
            </w:pPr>
            <w:r>
              <w:t>(a)</w:t>
            </w:r>
            <w:r>
              <w:tab/>
              <w:t>for periods totalling at least the equivalent of 7 years full</w:t>
            </w:r>
            <w:r>
              <w:noBreakHyphen/>
              <w:t>time; and</w:t>
            </w:r>
          </w:p>
          <w:p>
            <w:pPr>
              <w:pStyle w:val="TableNAm"/>
              <w:keepNext/>
              <w:tabs>
                <w:tab w:val="clear" w:pos="567"/>
                <w:tab w:val="left" w:pos="436"/>
              </w:tabs>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 xml:space="preserve">For the purposes of section 17(1)(b) the qualifications and experience for the first renewal of the registration of a building practitioner who is taken to be registered under section 114 are the qualifications (if any) and the experience that entitled a person to be registered under the </w:t>
      </w:r>
      <w:r>
        <w:rPr>
          <w:i/>
        </w:rPr>
        <w:t xml:space="preserve">Builders’ Registration Act 1939 </w:t>
      </w:r>
      <w:r>
        <w:t>as evidenced by such registration.</w:t>
      </w:r>
    </w:p>
    <w:p>
      <w:pPr>
        <w:pStyle w:val="Footnotesection"/>
      </w:pPr>
      <w:r>
        <w:tab/>
        <w:t>[Regulation 16 amended in Gazette 31 Jan 2012 p. 592</w:t>
      </w:r>
      <w:r>
        <w:noBreakHyphen/>
        <w:t>5.]</w:t>
      </w:r>
    </w:p>
    <w:p>
      <w:pPr>
        <w:pStyle w:val="Heading5"/>
      </w:pPr>
      <w:bookmarkStart w:id="178" w:name="_Toc315699985"/>
      <w:r>
        <w:rPr>
          <w:rStyle w:val="CharSectno"/>
        </w:rPr>
        <w:t>17</w:t>
      </w:r>
      <w:r>
        <w:t>.</w:t>
      </w:r>
      <w:r>
        <w:tab/>
        <w:t>Conduct of examinations</w:t>
      </w:r>
      <w:bookmarkEnd w:id="176"/>
      <w:bookmarkEnd w:id="177"/>
      <w:bookmarkEnd w:id="178"/>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179" w:name="_Toc301338721"/>
      <w:bookmarkStart w:id="180" w:name="_Toc302034208"/>
      <w:r>
        <w:tab/>
        <w:t>[Regulation 17 amended in Gazette 31 Jan 2012 p. 595.]</w:t>
      </w:r>
    </w:p>
    <w:p>
      <w:pPr>
        <w:pStyle w:val="Heading5"/>
      </w:pPr>
      <w:bookmarkStart w:id="181" w:name="_Toc315699986"/>
      <w:r>
        <w:rPr>
          <w:rStyle w:val="CharSectno"/>
        </w:rPr>
        <w:t>18</w:t>
      </w:r>
      <w:r>
        <w:t>.</w:t>
      </w:r>
      <w:r>
        <w:tab/>
        <w:t>Financial requirements: building contractors</w:t>
      </w:r>
      <w:bookmarkEnd w:id="179"/>
      <w:bookmarkEnd w:id="180"/>
      <w:bookmarkEnd w:id="181"/>
    </w:p>
    <w:p>
      <w:pPr>
        <w:pStyle w:val="Subsection"/>
      </w:pPr>
      <w:r>
        <w:tab/>
        <w:t>(1)</w:t>
      </w:r>
      <w:r>
        <w:tab/>
        <w:t>For the purposes of section 18(1)(b) the financial requirements prescribed for registration as a building contractor are that the applicant must have the capacity to meet debts as and when they fall due.</w:t>
      </w:r>
    </w:p>
    <w:p>
      <w:pPr>
        <w:pStyle w:val="Subsection"/>
      </w:pPr>
      <w:r>
        <w:tab/>
        <w:t>(2)</w:t>
      </w:r>
      <w:r>
        <w:tab/>
        <w:t xml:space="preserve">For the purpose of assessing whether an applicant has the capacity to meet debts as and when they fall due the Board may have regard to the following — </w:t>
      </w:r>
    </w:p>
    <w:p>
      <w:pPr>
        <w:pStyle w:val="Indenta"/>
      </w:pPr>
      <w:r>
        <w:tab/>
        <w:t>(a)</w:t>
      </w:r>
      <w:r>
        <w:tab/>
        <w:t>the net assets of the applicant;</w:t>
      </w:r>
    </w:p>
    <w:p>
      <w:pPr>
        <w:pStyle w:val="Indenta"/>
      </w:pPr>
      <w:r>
        <w:tab/>
        <w:t>(b)</w:t>
      </w:r>
      <w:r>
        <w:tab/>
        <w:t>liquid funds available to the applicant;</w:t>
      </w:r>
    </w:p>
    <w:p>
      <w:pPr>
        <w:pStyle w:val="Indenta"/>
      </w:pPr>
      <w:r>
        <w:tab/>
        <w:t>(c)</w:t>
      </w:r>
      <w:r>
        <w:tab/>
        <w:t>loan or overdraft facilities available to the applicant;</w:t>
      </w:r>
    </w:p>
    <w:p>
      <w:pPr>
        <w:pStyle w:val="Indenta"/>
      </w:pPr>
      <w:r>
        <w:tab/>
        <w:t>(d)</w:t>
      </w:r>
      <w:r>
        <w:tab/>
        <w:t>the applicant’s equity in property or non</w:t>
      </w:r>
      <w:r>
        <w:noBreakHyphen/>
        <w:t>current assets that a loan facility may be raised against;</w:t>
      </w:r>
    </w:p>
    <w:p>
      <w:pPr>
        <w:pStyle w:val="Indenta"/>
      </w:pPr>
      <w:r>
        <w:tab/>
        <w:t>(e)</w:t>
      </w:r>
      <w:r>
        <w:tab/>
        <w:t>the proposed scale of operation of the applicant;</w:t>
      </w:r>
    </w:p>
    <w:p>
      <w:pPr>
        <w:pStyle w:val="Indenta"/>
      </w:pPr>
      <w:r>
        <w:tab/>
        <w:t>(f)</w:t>
      </w:r>
      <w:r>
        <w:tab/>
        <w:t>any other consideration relevant to the applicant’s financial capacity.</w:t>
      </w:r>
    </w:p>
    <w:p>
      <w:pPr>
        <w:pStyle w:val="Heading5"/>
      </w:pPr>
      <w:bookmarkStart w:id="182" w:name="_Toc301338722"/>
      <w:bookmarkStart w:id="183" w:name="_Toc302034209"/>
      <w:bookmarkStart w:id="184" w:name="_Toc315699987"/>
      <w:r>
        <w:rPr>
          <w:rStyle w:val="CharSectno"/>
        </w:rPr>
        <w:t>19</w:t>
      </w:r>
      <w:r>
        <w:t>.</w:t>
      </w:r>
      <w:r>
        <w:tab/>
        <w:t>Prescribed requirements: building contractors</w:t>
      </w:r>
      <w:bookmarkEnd w:id="182"/>
      <w:bookmarkEnd w:id="183"/>
      <w:bookmarkEnd w:id="18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185" w:name="_Toc301338723"/>
      <w:bookmarkStart w:id="186" w:name="_Toc302034210"/>
      <w:bookmarkStart w:id="187" w:name="_Toc315699988"/>
      <w:r>
        <w:rPr>
          <w:rStyle w:val="CharSectno"/>
        </w:rPr>
        <w:t>20</w:t>
      </w:r>
      <w:r>
        <w:t>.</w:t>
      </w:r>
      <w:r>
        <w:tab/>
        <w:t>Supervisor for building contractor: eligible person</w:t>
      </w:r>
      <w:bookmarkEnd w:id="185"/>
      <w:bookmarkEnd w:id="186"/>
      <w:bookmarkEnd w:id="18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pPr>
      <w:bookmarkStart w:id="188" w:name="_Toc301338724"/>
      <w:bookmarkStart w:id="189" w:name="_Toc302034211"/>
      <w:bookmarkStart w:id="190" w:name="_Toc315699989"/>
      <w:r>
        <w:rPr>
          <w:rStyle w:val="CharSectno"/>
        </w:rPr>
        <w:t>21</w:t>
      </w:r>
      <w:r>
        <w:t>.</w:t>
      </w:r>
      <w:r>
        <w:tab/>
        <w:t>Display of signs</w:t>
      </w:r>
      <w:bookmarkEnd w:id="188"/>
      <w:bookmarkEnd w:id="189"/>
      <w:bookmarkEnd w:id="190"/>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building contractor;</w:t>
      </w:r>
    </w:p>
    <w:p>
      <w:pPr>
        <w:pStyle w:val="Indenti"/>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191" w:name="_Toc300136541"/>
      <w:bookmarkStart w:id="192" w:name="_Toc300136598"/>
      <w:bookmarkStart w:id="193" w:name="_Toc300142420"/>
      <w:bookmarkStart w:id="194" w:name="_Toc300142536"/>
      <w:bookmarkStart w:id="195" w:name="_Toc300151290"/>
      <w:bookmarkStart w:id="196" w:name="_Toc300151347"/>
      <w:bookmarkStart w:id="197" w:name="_Toc300563325"/>
      <w:bookmarkStart w:id="198" w:name="_Toc300669414"/>
      <w:bookmarkStart w:id="199" w:name="_Toc300670814"/>
      <w:bookmarkStart w:id="200" w:name="_Toc300824418"/>
      <w:bookmarkStart w:id="201" w:name="_Toc300824484"/>
      <w:bookmarkStart w:id="202" w:name="_Toc300839429"/>
      <w:bookmarkStart w:id="203" w:name="_Toc301264332"/>
      <w:bookmarkStart w:id="204" w:name="_Toc301267990"/>
      <w:bookmarkStart w:id="205" w:name="_Toc301274643"/>
      <w:bookmarkStart w:id="206" w:name="_Toc301274712"/>
      <w:bookmarkStart w:id="207" w:name="_Toc301277621"/>
      <w:bookmarkStart w:id="208" w:name="_Toc301277690"/>
      <w:bookmarkStart w:id="209" w:name="_Toc301338484"/>
      <w:bookmarkStart w:id="210" w:name="_Toc301338553"/>
      <w:bookmarkStart w:id="211" w:name="_Toc301338725"/>
      <w:bookmarkStart w:id="212" w:name="_Toc302034212"/>
      <w:bookmarkStart w:id="213" w:name="_Toc302034808"/>
      <w:bookmarkStart w:id="214" w:name="_Toc302034945"/>
      <w:bookmarkStart w:id="215" w:name="_Toc302036177"/>
      <w:bookmarkStart w:id="216" w:name="_Toc302048345"/>
      <w:bookmarkStart w:id="217" w:name="_Toc302048416"/>
      <w:r>
        <w:tab/>
        <w:t>[Regulation 21 amended in Gazette 31 Jan 2012 p. 595.]</w:t>
      </w:r>
    </w:p>
    <w:p>
      <w:pPr>
        <w:pStyle w:val="Heading3"/>
      </w:pPr>
      <w:bookmarkStart w:id="218" w:name="_Toc315685816"/>
      <w:bookmarkStart w:id="219" w:name="_Toc315698568"/>
      <w:bookmarkStart w:id="220" w:name="_Toc315699990"/>
      <w:r>
        <w:rPr>
          <w:rStyle w:val="CharDivNo"/>
        </w:rPr>
        <w:t>Division 3</w:t>
      </w:r>
      <w:r>
        <w:t> — </w:t>
      </w:r>
      <w:r>
        <w:rPr>
          <w:rStyle w:val="CharDivText"/>
        </w:rPr>
        <w:t>Owner</w:t>
      </w:r>
      <w:r>
        <w:rPr>
          <w:rStyle w:val="CharDivText"/>
        </w:rPr>
        <w:noBreakHyphen/>
        <w:t>builders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301338726"/>
      <w:bookmarkStart w:id="222" w:name="_Toc302034213"/>
      <w:bookmarkStart w:id="223" w:name="_Toc315699991"/>
      <w:r>
        <w:rPr>
          <w:rStyle w:val="CharSectno"/>
        </w:rPr>
        <w:t>22</w:t>
      </w:r>
      <w:r>
        <w:t>.</w:t>
      </w:r>
      <w:r>
        <w:tab/>
        <w:t>Terms used</w:t>
      </w:r>
      <w:bookmarkEnd w:id="221"/>
      <w:bookmarkEnd w:id="222"/>
      <w:bookmarkEnd w:id="223"/>
    </w:p>
    <w:p>
      <w:pPr>
        <w:pStyle w:val="Subsection"/>
      </w:pPr>
      <w:r>
        <w:tab/>
      </w:r>
      <w:r>
        <w:tab/>
        <w:t xml:space="preserve">In this Division — </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b/>
          <w:i/>
        </w:rPr>
        <w:t xml:space="preserve">small </w:t>
      </w:r>
      <w:r>
        <w:rPr>
          <w:rStyle w:val="CharDefText"/>
        </w:rPr>
        <w:t>commercial building</w:t>
      </w:r>
      <w:r>
        <w:t xml:space="preserve"> means a one or 2 storey building with a floor area of less than 500m</w:t>
      </w:r>
      <w:r>
        <w:rPr>
          <w:vertAlign w:val="superscript"/>
        </w:rPr>
        <w:t xml:space="preserve">2 </w:t>
      </w:r>
      <w:r>
        <w:t xml:space="preserve"> that is not a detached house, a Class 10 building or a farm building.</w:t>
      </w:r>
    </w:p>
    <w:p>
      <w:pPr>
        <w:pStyle w:val="Heading5"/>
      </w:pPr>
      <w:bookmarkStart w:id="224" w:name="_Toc301338727"/>
      <w:bookmarkStart w:id="225" w:name="_Toc302034214"/>
      <w:bookmarkStart w:id="226" w:name="_Toc315699992"/>
      <w:r>
        <w:rPr>
          <w:rStyle w:val="CharSectno"/>
        </w:rPr>
        <w:t>23</w:t>
      </w:r>
      <w:r>
        <w:t>.</w:t>
      </w:r>
      <w:r>
        <w:tab/>
        <w:t>Owner</w:t>
      </w:r>
      <w:r>
        <w:noBreakHyphen/>
        <w:t>builder work</w:t>
      </w:r>
      <w:bookmarkEnd w:id="224"/>
      <w:bookmarkEnd w:id="225"/>
      <w:bookmarkEnd w:id="22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227" w:name="_Toc315699993"/>
      <w:bookmarkStart w:id="228" w:name="_Toc301338728"/>
      <w:bookmarkStart w:id="229" w:name="_Toc302034215"/>
      <w:r>
        <w:rPr>
          <w:rStyle w:val="CharSectno"/>
        </w:rPr>
        <w:t>24A</w:t>
      </w:r>
      <w:r>
        <w:t>.</w:t>
      </w:r>
      <w:r>
        <w:tab/>
        <w:t>Prescribed interests in land</w:t>
      </w:r>
      <w:bookmarkEnd w:id="22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pPr>
      <w:r>
        <w:tab/>
        <w:t>[Regulation 24A inserted in Gazette 31 Jan 2012 p. 596.]</w:t>
      </w:r>
    </w:p>
    <w:p>
      <w:pPr>
        <w:pStyle w:val="Heading5"/>
      </w:pPr>
      <w:bookmarkStart w:id="230" w:name="_Toc315699994"/>
      <w:r>
        <w:rPr>
          <w:rStyle w:val="CharSectno"/>
        </w:rPr>
        <w:t>24</w:t>
      </w:r>
      <w:r>
        <w:t>.</w:t>
      </w:r>
      <w:r>
        <w:tab/>
        <w:t>Evidence of knowledge of duties and responsibilities: owner</w:t>
      </w:r>
      <w:r>
        <w:noBreakHyphen/>
        <w:t>builders</w:t>
      </w:r>
      <w:bookmarkEnd w:id="228"/>
      <w:bookmarkEnd w:id="229"/>
      <w:bookmarkEnd w:id="230"/>
    </w:p>
    <w:p>
      <w:pPr>
        <w:pStyle w:val="Subsection"/>
      </w:pPr>
      <w:r>
        <w:tab/>
      </w:r>
      <w:r>
        <w:tab/>
        <w:t>For the purposes of section 43(3)(b) building practitioner is prescribed as a class of building service practitioner.</w:t>
      </w:r>
    </w:p>
    <w:p>
      <w:pPr>
        <w:pStyle w:val="Heading5"/>
      </w:pPr>
      <w:bookmarkStart w:id="231" w:name="_Toc301338729"/>
      <w:bookmarkStart w:id="232" w:name="_Toc302034216"/>
      <w:bookmarkStart w:id="233" w:name="_Toc315699995"/>
      <w:r>
        <w:rPr>
          <w:rStyle w:val="CharSectno"/>
        </w:rPr>
        <w:t>25</w:t>
      </w:r>
      <w:r>
        <w:t>.</w:t>
      </w:r>
      <w:r>
        <w:tab/>
        <w:t>Requirements for owner</w:t>
      </w:r>
      <w:r>
        <w:noBreakHyphen/>
        <w:t>builder approval</w:t>
      </w:r>
      <w:bookmarkEnd w:id="231"/>
      <w:bookmarkEnd w:id="232"/>
      <w:bookmarkEnd w:id="233"/>
    </w:p>
    <w:p>
      <w:pPr>
        <w:pStyle w:val="Subsection"/>
      </w:pPr>
      <w:r>
        <w:tab/>
      </w:r>
      <w:r>
        <w:tab/>
        <w:t>For the purposes of section 45(1) the following requirements are prescribed for the grant of an owner</w:t>
      </w:r>
      <w:r>
        <w:noBreakHyphen/>
        <w:t xml:space="preserve">builder approval — </w:t>
      </w:r>
    </w:p>
    <w:p>
      <w:pPr>
        <w:pStyle w:val="Indenta"/>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pPr>
      <w:bookmarkStart w:id="234" w:name="_Toc301338730"/>
      <w:bookmarkStart w:id="235" w:name="_Toc302034217"/>
      <w:r>
        <w:tab/>
        <w:t>[Regulation 25 amended in Gazette 31 Jan 2012 p. 596.]</w:t>
      </w:r>
    </w:p>
    <w:p>
      <w:pPr>
        <w:pStyle w:val="Heading5"/>
      </w:pPr>
      <w:bookmarkStart w:id="236" w:name="_Toc315699996"/>
      <w:r>
        <w:rPr>
          <w:rStyle w:val="CharSectno"/>
        </w:rPr>
        <w:t>26</w:t>
      </w:r>
      <w:r>
        <w:t>.</w:t>
      </w:r>
      <w:r>
        <w:tab/>
        <w:t>Conditions on owner</w:t>
      </w:r>
      <w:r>
        <w:noBreakHyphen/>
        <w:t>builder approvals</w:t>
      </w:r>
      <w:bookmarkEnd w:id="234"/>
      <w:bookmarkEnd w:id="235"/>
      <w:bookmarkEnd w:id="236"/>
    </w:p>
    <w:p>
      <w:pPr>
        <w:pStyle w:val="Subsection"/>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237" w:name="_Toc301338731"/>
      <w:bookmarkStart w:id="238" w:name="_Toc302034218"/>
      <w:bookmarkStart w:id="239" w:name="_Toc315699997"/>
      <w:r>
        <w:rPr>
          <w:rStyle w:val="CharSectno"/>
        </w:rPr>
        <w:t>27</w:t>
      </w:r>
      <w:r>
        <w:t>.</w:t>
      </w:r>
      <w:r>
        <w:tab/>
        <w:t>Display of signs</w:t>
      </w:r>
      <w:bookmarkEnd w:id="237"/>
      <w:bookmarkEnd w:id="238"/>
      <w:bookmarkEnd w:id="239"/>
    </w:p>
    <w:p>
      <w:pPr>
        <w:pStyle w:val="Subsection"/>
      </w:pPr>
      <w:r>
        <w:tab/>
        <w:t>(1)</w:t>
      </w:r>
      <w:r>
        <w:tab/>
        <w:t xml:space="preserve">In this regulation — </w:t>
      </w:r>
    </w:p>
    <w:p>
      <w:pPr>
        <w:pStyle w:val="Defstart"/>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240" w:name="_Toc300136548"/>
      <w:bookmarkStart w:id="241" w:name="_Toc300136605"/>
      <w:bookmarkStart w:id="242" w:name="_Toc300142427"/>
      <w:bookmarkStart w:id="243" w:name="_Toc300142543"/>
      <w:bookmarkStart w:id="244" w:name="_Toc300151297"/>
      <w:bookmarkStart w:id="245" w:name="_Toc300151354"/>
      <w:bookmarkStart w:id="246" w:name="_Toc300563332"/>
      <w:bookmarkStart w:id="247" w:name="_Toc300669422"/>
      <w:bookmarkStart w:id="248" w:name="_Toc300670822"/>
      <w:bookmarkStart w:id="249" w:name="_Toc300824425"/>
      <w:bookmarkStart w:id="250" w:name="_Toc300824491"/>
      <w:bookmarkStart w:id="251" w:name="_Toc300839436"/>
      <w:bookmarkStart w:id="252" w:name="_Toc301264339"/>
      <w:bookmarkStart w:id="253" w:name="_Toc301267997"/>
      <w:bookmarkStart w:id="254" w:name="_Toc301274650"/>
      <w:bookmarkStart w:id="255" w:name="_Toc301274719"/>
      <w:bookmarkStart w:id="256" w:name="_Toc301277628"/>
      <w:bookmarkStart w:id="257" w:name="_Toc301277697"/>
      <w:bookmarkStart w:id="258" w:name="_Toc301338491"/>
      <w:bookmarkStart w:id="259" w:name="_Toc301338560"/>
      <w:bookmarkStart w:id="260" w:name="_Toc301338732"/>
      <w:bookmarkStart w:id="261" w:name="_Toc302034219"/>
      <w:bookmarkStart w:id="262" w:name="_Toc302034815"/>
      <w:bookmarkStart w:id="263" w:name="_Toc302034952"/>
      <w:bookmarkStart w:id="264" w:name="_Toc302036184"/>
      <w:bookmarkStart w:id="265" w:name="_Toc302048352"/>
      <w:bookmarkStart w:id="266" w:name="_Toc302048423"/>
      <w:r>
        <w:tab/>
        <w:t>[Regulation 27 amended in Gazette 31 Jan 2012 p. 596.]</w:t>
      </w:r>
    </w:p>
    <w:p>
      <w:pPr>
        <w:pStyle w:val="Heading2"/>
      </w:pPr>
      <w:bookmarkStart w:id="267" w:name="_Toc315685824"/>
      <w:bookmarkStart w:id="268" w:name="_Toc315698576"/>
      <w:bookmarkStart w:id="269" w:name="_Toc315699998"/>
      <w:r>
        <w:rPr>
          <w:rStyle w:val="CharPartNo"/>
        </w:rPr>
        <w:t>Part 3</w:t>
      </w:r>
      <w:r>
        <w:rPr>
          <w:rStyle w:val="CharDivNo"/>
        </w:rPr>
        <w:t> </w:t>
      </w:r>
      <w:r>
        <w:t>—</w:t>
      </w:r>
      <w:r>
        <w:rPr>
          <w:rStyle w:val="CharDivText"/>
        </w:rPr>
        <w:t> </w:t>
      </w:r>
      <w:r>
        <w:rPr>
          <w:rStyle w:val="CharPartText"/>
        </w:rPr>
        <w:t>Painters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301338733"/>
      <w:bookmarkStart w:id="271" w:name="_Toc302034220"/>
      <w:bookmarkStart w:id="272" w:name="_Toc315699999"/>
      <w:r>
        <w:rPr>
          <w:rStyle w:val="CharSectno"/>
        </w:rPr>
        <w:t>28</w:t>
      </w:r>
      <w:r>
        <w:t>.</w:t>
      </w:r>
      <w:r>
        <w:tab/>
        <w:t>Terms used</w:t>
      </w:r>
      <w:bookmarkEnd w:id="270"/>
      <w:bookmarkEnd w:id="271"/>
      <w:bookmarkEnd w:id="272"/>
    </w:p>
    <w:p>
      <w:pPr>
        <w:pStyle w:val="Subsection"/>
      </w:pPr>
      <w:r>
        <w:tab/>
        <w:t>(1)</w:t>
      </w:r>
      <w:r>
        <w:tab/>
        <w:t xml:space="preserve">In this Part — </w:t>
      </w:r>
    </w:p>
    <w:p>
      <w:pPr>
        <w:pStyle w:val="Defstart"/>
      </w:pPr>
      <w:r>
        <w:tab/>
      </w:r>
      <w:r>
        <w:rPr>
          <w:rStyle w:val="CharDefText"/>
        </w:rPr>
        <w:t xml:space="preserve">painter work </w:t>
      </w:r>
      <w:r>
        <w:rPr>
          <w:rStyle w:val="CharDefText"/>
          <w:b w:val="0"/>
          <w:i w:val="0"/>
        </w:rPr>
        <w:t>means painting work</w:t>
      </w:r>
      <w:r>
        <w:t xml:space="preserve">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273" w:name="_Toc301338734"/>
      <w:bookmarkStart w:id="274" w:name="_Toc302034221"/>
      <w:bookmarkStart w:id="275" w:name="_Toc315700000"/>
      <w:r>
        <w:rPr>
          <w:rStyle w:val="CharSectno"/>
        </w:rPr>
        <w:t>29</w:t>
      </w:r>
      <w:r>
        <w:t>.</w:t>
      </w:r>
      <w:r>
        <w:tab/>
        <w:t>Prescribed titles: painting practitioners and painting contractors</w:t>
      </w:r>
      <w:bookmarkEnd w:id="273"/>
      <w:bookmarkEnd w:id="274"/>
      <w:bookmarkEnd w:id="27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00"/>
      </w:tblGrid>
      <w:tr>
        <w:tc>
          <w:tcPr>
            <w:tcW w:w="5500" w:type="dxa"/>
          </w:tcPr>
          <w:p>
            <w:pPr>
              <w:pStyle w:val="TableNAm"/>
              <w:rPr>
                <w:b/>
                <w:bCs/>
              </w:rPr>
            </w:pPr>
            <w:r>
              <w:rPr>
                <w:b/>
                <w:bCs/>
              </w:rPr>
              <w:t>Part 1 — Painting practitioners</w:t>
            </w:r>
          </w:p>
        </w:tc>
      </w:tr>
      <w:tr>
        <w:tc>
          <w:tcPr>
            <w:tcW w:w="5500"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5500" w:type="dxa"/>
          </w:tcPr>
          <w:p>
            <w:pPr>
              <w:pStyle w:val="TableNAm"/>
              <w:rPr>
                <w:b/>
                <w:bCs/>
              </w:rPr>
            </w:pPr>
            <w:r>
              <w:rPr>
                <w:b/>
                <w:bCs/>
              </w:rPr>
              <w:t>Part 2 — Painting contractor (individual)</w:t>
            </w:r>
          </w:p>
        </w:tc>
      </w:tr>
      <w:tr>
        <w:tc>
          <w:tcPr>
            <w:tcW w:w="5500"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5500" w:type="dxa"/>
          </w:tcPr>
          <w:p>
            <w:pPr>
              <w:pStyle w:val="TableNAm"/>
              <w:rPr>
                <w:b/>
              </w:rPr>
            </w:pPr>
            <w:r>
              <w:rPr>
                <w:b/>
              </w:rPr>
              <w:t>Part 3 — Painting contractor (partnership)</w:t>
            </w:r>
          </w:p>
        </w:tc>
      </w:tr>
      <w:tr>
        <w:tc>
          <w:tcPr>
            <w:tcW w:w="5500"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5500" w:type="dxa"/>
          </w:tcPr>
          <w:p>
            <w:pPr>
              <w:pStyle w:val="TableNAm"/>
              <w:rPr>
                <w:b/>
              </w:rPr>
            </w:pPr>
            <w:r>
              <w:rPr>
                <w:b/>
              </w:rPr>
              <w:t>Part 4 — Painting contractor (company)</w:t>
            </w:r>
          </w:p>
        </w:tc>
      </w:tr>
      <w:tr>
        <w:tc>
          <w:tcPr>
            <w:tcW w:w="5500"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276" w:name="_Toc301338735"/>
      <w:bookmarkStart w:id="277" w:name="_Toc302034222"/>
      <w:bookmarkStart w:id="278" w:name="_Toc315700001"/>
      <w:r>
        <w:rPr>
          <w:rStyle w:val="CharSectno"/>
        </w:rPr>
        <w:t>30</w:t>
      </w:r>
      <w:r>
        <w:t>.</w:t>
      </w:r>
      <w:r>
        <w:tab/>
        <w:t>Painting contractors: building services prescribed</w:t>
      </w:r>
      <w:bookmarkEnd w:id="276"/>
      <w:bookmarkEnd w:id="277"/>
      <w:bookmarkEnd w:id="278"/>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79" w:name="_Toc301338736"/>
      <w:bookmarkStart w:id="280" w:name="_Toc302034223"/>
      <w:bookmarkStart w:id="281" w:name="_Toc315700002"/>
      <w:r>
        <w:rPr>
          <w:rStyle w:val="CharSectno"/>
        </w:rPr>
        <w:t>31</w:t>
      </w:r>
      <w:r>
        <w:t>.</w:t>
      </w:r>
      <w:r>
        <w:tab/>
        <w:t>Qualifications and experience: painting practitioners</w:t>
      </w:r>
      <w:bookmarkEnd w:id="279"/>
      <w:bookmarkEnd w:id="280"/>
      <w:bookmarkEnd w:id="281"/>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282" w:name="_Toc301338737"/>
      <w:bookmarkStart w:id="283"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jc w:val="center"/>
              <w:rPr>
                <w:b/>
                <w:bCs/>
              </w:rPr>
            </w:pPr>
          </w:p>
        </w:tc>
        <w:tc>
          <w:tcPr>
            <w:tcW w:w="2694" w:type="dxa"/>
          </w:tcPr>
          <w:p>
            <w:pPr>
              <w:pStyle w:val="TableNAm"/>
              <w:jc w:val="center"/>
              <w:rPr>
                <w:b/>
                <w:bCs/>
              </w:rPr>
            </w:pPr>
            <w:r>
              <w:rPr>
                <w:b/>
                <w:bCs/>
              </w:rPr>
              <w:t>Qualifications</w:t>
            </w:r>
          </w:p>
        </w:tc>
        <w:tc>
          <w:tcPr>
            <w:tcW w:w="2693" w:type="dxa"/>
          </w:tcPr>
          <w:p>
            <w:pPr>
              <w:pStyle w:val="TableNAm"/>
              <w:jc w:val="center"/>
              <w:rPr>
                <w:b/>
                <w:bCs/>
              </w:rPr>
            </w:pPr>
            <w:r>
              <w:rPr>
                <w:b/>
                <w:bCs/>
              </w:rPr>
              <w:t>Experience</w:t>
            </w:r>
          </w:p>
        </w:tc>
      </w:tr>
      <w:tr>
        <w:tc>
          <w:tcPr>
            <w:tcW w:w="822" w:type="dxa"/>
          </w:tcPr>
          <w:p>
            <w:pPr>
              <w:pStyle w:val="TableNAm"/>
            </w:pPr>
            <w:r>
              <w:t>Set 1</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gained in the course of the completion of an apprenticeship in painting; or</w:t>
            </w:r>
          </w:p>
          <w:p>
            <w:pPr>
              <w:pStyle w:val="TableNAm"/>
              <w:tabs>
                <w:tab w:val="clear" w:pos="567"/>
                <w:tab w:val="left" w:pos="411"/>
              </w:tabs>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pPr>
            <w:r>
              <w:t>Set 2</w:t>
            </w:r>
          </w:p>
        </w:tc>
        <w:tc>
          <w:tcPr>
            <w:tcW w:w="2694" w:type="dxa"/>
          </w:tcPr>
          <w:p>
            <w:pPr>
              <w:pStyle w:val="TableNAm"/>
              <w:tabs>
                <w:tab w:val="clear" w:pos="567"/>
                <w:tab w:val="left" w:pos="445"/>
              </w:tabs>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411"/>
              </w:tabs>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pPr>
      <w:r>
        <w:tab/>
        <w:t>(2)</w:t>
      </w:r>
      <w:r>
        <w:tab/>
        <w:t xml:space="preserve">For the purposes of section 17(1)(b) the qualifications and experience for the first renewal of the registration of a painting practitioner who is taken to be registered under section 127 are the qualifications (if any) and the experience that entitled a person to be registered under the </w:t>
      </w:r>
      <w:r>
        <w:rPr>
          <w:i/>
        </w:rPr>
        <w:t xml:space="preserve">Painters’ Registration Act 1961 </w:t>
      </w:r>
      <w:r>
        <w:t>as evidenced by such registration.</w:t>
      </w:r>
    </w:p>
    <w:p>
      <w:pPr>
        <w:pStyle w:val="Footnotesection"/>
      </w:pPr>
      <w:r>
        <w:tab/>
        <w:t>[Regulation 31 amended in Gazette 31 Jan 2012 p. 596</w:t>
      </w:r>
      <w:r>
        <w:noBreakHyphen/>
        <w:t>9.]</w:t>
      </w:r>
    </w:p>
    <w:p>
      <w:pPr>
        <w:pStyle w:val="Heading5"/>
      </w:pPr>
      <w:bookmarkStart w:id="284" w:name="_Toc315700003"/>
      <w:r>
        <w:rPr>
          <w:rStyle w:val="CharSectno"/>
        </w:rPr>
        <w:t>32</w:t>
      </w:r>
      <w:r>
        <w:t>.</w:t>
      </w:r>
      <w:r>
        <w:tab/>
        <w:t>Conduct of examinations</w:t>
      </w:r>
      <w:bookmarkEnd w:id="282"/>
      <w:bookmarkEnd w:id="283"/>
      <w:bookmarkEnd w:id="284"/>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285" w:name="_Toc301338738"/>
      <w:bookmarkStart w:id="286" w:name="_Toc302034225"/>
      <w:bookmarkStart w:id="287" w:name="_Toc315700004"/>
      <w:r>
        <w:rPr>
          <w:rStyle w:val="CharSectno"/>
        </w:rPr>
        <w:t>33</w:t>
      </w:r>
      <w:r>
        <w:t>.</w:t>
      </w:r>
      <w:r>
        <w:tab/>
        <w:t>Financial requirements: painting contractors</w:t>
      </w:r>
      <w:bookmarkEnd w:id="285"/>
      <w:bookmarkEnd w:id="286"/>
      <w:bookmarkEnd w:id="287"/>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288" w:name="_Toc301338739"/>
      <w:bookmarkStart w:id="289" w:name="_Toc302034226"/>
      <w:bookmarkStart w:id="290" w:name="_Toc315700005"/>
      <w:r>
        <w:rPr>
          <w:rStyle w:val="CharSectno"/>
        </w:rPr>
        <w:t>34</w:t>
      </w:r>
      <w:r>
        <w:t>.</w:t>
      </w:r>
      <w:r>
        <w:tab/>
        <w:t>Prescribed requirements: painting contractors</w:t>
      </w:r>
      <w:bookmarkEnd w:id="288"/>
      <w:bookmarkEnd w:id="289"/>
      <w:bookmarkEnd w:id="290"/>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291" w:name="_Toc301338740"/>
      <w:bookmarkStart w:id="292" w:name="_Toc302034227"/>
      <w:bookmarkStart w:id="293" w:name="_Toc315700006"/>
      <w:r>
        <w:rPr>
          <w:rStyle w:val="CharSectno"/>
        </w:rPr>
        <w:t>35</w:t>
      </w:r>
      <w:r>
        <w:t>.</w:t>
      </w:r>
      <w:r>
        <w:tab/>
        <w:t>Supervisor for painting contractor: eligible person</w:t>
      </w:r>
      <w:bookmarkEnd w:id="291"/>
      <w:bookmarkEnd w:id="292"/>
      <w:bookmarkEnd w:id="29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294" w:name="_Toc301338741"/>
      <w:bookmarkStart w:id="295" w:name="_Toc302034228"/>
      <w:bookmarkStart w:id="296" w:name="_Toc315700007"/>
      <w:r>
        <w:rPr>
          <w:rStyle w:val="CharSectno"/>
        </w:rPr>
        <w:t>36</w:t>
      </w:r>
      <w:r>
        <w:t>.</w:t>
      </w:r>
      <w:r>
        <w:tab/>
        <w:t>Display of signs</w:t>
      </w:r>
      <w:bookmarkEnd w:id="294"/>
      <w:bookmarkEnd w:id="295"/>
      <w:bookmarkEnd w:id="296"/>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and registration number of the painting contractor;</w:t>
      </w:r>
    </w:p>
    <w:p>
      <w:pPr>
        <w:pStyle w:val="Indenti"/>
      </w:pPr>
      <w:r>
        <w:tab/>
        <w:t>(ii)</w:t>
      </w:r>
      <w:r>
        <w:tab/>
        <w:t>a contact telephone number for the painting contractor;</w:t>
      </w:r>
    </w:p>
    <w:p>
      <w:pPr>
        <w:pStyle w:val="Indenti"/>
      </w:pPr>
      <w:r>
        <w:tab/>
        <w:t>(iii)</w:t>
      </w:r>
      <w:r>
        <w:tab/>
        <w:t>the name and registration number of the nominated supervisor for the painting contractor.</w:t>
      </w:r>
    </w:p>
    <w:p>
      <w:pPr>
        <w:pStyle w:val="Penstart"/>
      </w:pPr>
      <w:r>
        <w:tab/>
        <w:t>Penalty: a fine of $500.</w:t>
      </w:r>
    </w:p>
    <w:p>
      <w:pPr>
        <w:pStyle w:val="Footnotesection"/>
      </w:pPr>
      <w:bookmarkStart w:id="297" w:name="_Toc300669433"/>
      <w:bookmarkStart w:id="298" w:name="_Toc300670833"/>
      <w:bookmarkStart w:id="299" w:name="_Toc300824435"/>
      <w:bookmarkStart w:id="300" w:name="_Toc300824501"/>
      <w:bookmarkStart w:id="301" w:name="_Toc300839446"/>
      <w:bookmarkStart w:id="302" w:name="_Toc301264349"/>
      <w:bookmarkStart w:id="303" w:name="_Toc301268007"/>
      <w:bookmarkStart w:id="304" w:name="_Toc301274660"/>
      <w:bookmarkStart w:id="305" w:name="_Toc301274729"/>
      <w:bookmarkStart w:id="306" w:name="_Toc301277638"/>
      <w:bookmarkStart w:id="307" w:name="_Toc301277707"/>
      <w:bookmarkStart w:id="308" w:name="_Toc301338501"/>
      <w:bookmarkStart w:id="309" w:name="_Toc301338570"/>
      <w:bookmarkStart w:id="310" w:name="_Toc301338742"/>
      <w:bookmarkStart w:id="311" w:name="_Toc302034229"/>
      <w:bookmarkStart w:id="312" w:name="_Toc302034825"/>
      <w:bookmarkStart w:id="313" w:name="_Toc302034962"/>
      <w:bookmarkStart w:id="314" w:name="_Toc302036194"/>
      <w:bookmarkStart w:id="315" w:name="_Toc302048362"/>
      <w:bookmarkStart w:id="316" w:name="_Toc302048433"/>
      <w:r>
        <w:tab/>
        <w:t>[Regulation 36 amended in Gazette 31 Jan 2012 p. 599.]</w:t>
      </w:r>
    </w:p>
    <w:p>
      <w:pPr>
        <w:pStyle w:val="Heading2"/>
      </w:pPr>
      <w:bookmarkStart w:id="317" w:name="_Toc315685834"/>
      <w:bookmarkStart w:id="318" w:name="_Toc315698586"/>
      <w:bookmarkStart w:id="319" w:name="_Toc315700008"/>
      <w:r>
        <w:rPr>
          <w:rStyle w:val="CharPartNo"/>
        </w:rPr>
        <w:t>Part 4</w:t>
      </w:r>
      <w:r>
        <w:t> — </w:t>
      </w:r>
      <w:r>
        <w:rPr>
          <w:rStyle w:val="CharPartText"/>
        </w:rPr>
        <w:t>Transitional provisions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300669434"/>
      <w:bookmarkStart w:id="321" w:name="_Toc300670834"/>
      <w:bookmarkStart w:id="322" w:name="_Toc300824436"/>
      <w:bookmarkStart w:id="323" w:name="_Toc300824502"/>
      <w:bookmarkStart w:id="324" w:name="_Toc300839447"/>
      <w:bookmarkStart w:id="325" w:name="_Toc301264350"/>
      <w:bookmarkStart w:id="326" w:name="_Toc301268008"/>
      <w:bookmarkStart w:id="327" w:name="_Toc301274661"/>
      <w:bookmarkStart w:id="328" w:name="_Toc301274730"/>
      <w:bookmarkStart w:id="329" w:name="_Toc301277639"/>
      <w:bookmarkStart w:id="330" w:name="_Toc301277708"/>
      <w:bookmarkStart w:id="331" w:name="_Toc301338502"/>
      <w:bookmarkStart w:id="332" w:name="_Toc301338571"/>
      <w:bookmarkStart w:id="333" w:name="_Toc301338743"/>
      <w:bookmarkStart w:id="334" w:name="_Toc302034230"/>
      <w:bookmarkStart w:id="335" w:name="_Toc302034826"/>
      <w:bookmarkStart w:id="336" w:name="_Toc302034963"/>
      <w:bookmarkStart w:id="337" w:name="_Toc302036195"/>
      <w:bookmarkStart w:id="338" w:name="_Toc302048363"/>
      <w:bookmarkStart w:id="339" w:name="_Toc302048434"/>
      <w:bookmarkStart w:id="340" w:name="_Toc315685835"/>
      <w:bookmarkStart w:id="341" w:name="_Toc315698587"/>
      <w:bookmarkStart w:id="342" w:name="_Toc315700009"/>
      <w:r>
        <w:rPr>
          <w:rStyle w:val="CharDivNo"/>
        </w:rPr>
        <w:t>Division 1</w:t>
      </w:r>
      <w:r>
        <w:t> — </w:t>
      </w:r>
      <w:r>
        <w:rPr>
          <w:rStyle w:val="CharDivText"/>
          <w:i/>
        </w:rPr>
        <w:t>Builders’ Registration Act 1939</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301338744"/>
      <w:bookmarkStart w:id="344" w:name="_Toc302034231"/>
      <w:bookmarkStart w:id="345" w:name="_Toc315700010"/>
      <w:r>
        <w:rPr>
          <w:rStyle w:val="CharSectno"/>
        </w:rPr>
        <w:t>37</w:t>
      </w:r>
      <w:r>
        <w:t>.</w:t>
      </w:r>
      <w:r>
        <w:tab/>
        <w:t>Terms used</w:t>
      </w:r>
      <w:bookmarkEnd w:id="343"/>
      <w:bookmarkEnd w:id="344"/>
      <w:bookmarkEnd w:id="34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346" w:name="_Toc301338745"/>
      <w:bookmarkStart w:id="347" w:name="_Toc302034232"/>
      <w:bookmarkStart w:id="348" w:name="_Toc315700011"/>
      <w:r>
        <w:rPr>
          <w:rStyle w:val="CharSectno"/>
        </w:rPr>
        <w:t>38</w:t>
      </w:r>
      <w:r>
        <w:t>.</w:t>
      </w:r>
      <w:r>
        <w:tab/>
        <w:t>Continuation of registration (s. 114)</w:t>
      </w:r>
      <w:bookmarkEnd w:id="346"/>
      <w:bookmarkEnd w:id="347"/>
      <w:bookmarkEnd w:id="34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349" w:name="_Toc301338746"/>
      <w:bookmarkStart w:id="350" w:name="_Toc302034233"/>
      <w:bookmarkStart w:id="351" w:name="_Toc315700012"/>
      <w:r>
        <w:rPr>
          <w:rStyle w:val="CharSectno"/>
        </w:rPr>
        <w:t>39</w:t>
      </w:r>
      <w:r>
        <w:t>.</w:t>
      </w:r>
      <w:r>
        <w:tab/>
        <w:t>Continuation of declaration of ineligible persons</w:t>
      </w:r>
      <w:bookmarkEnd w:id="349"/>
      <w:bookmarkEnd w:id="350"/>
      <w:bookmarkEnd w:id="35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352" w:name="_Toc301338747"/>
      <w:bookmarkStart w:id="353" w:name="_Toc302034234"/>
      <w:bookmarkStart w:id="354" w:name="_Toc315700013"/>
      <w:r>
        <w:rPr>
          <w:rStyle w:val="CharSectno"/>
        </w:rPr>
        <w:t>40</w:t>
      </w:r>
      <w:r>
        <w:t>.</w:t>
      </w:r>
      <w:r>
        <w:tab/>
        <w:t>Membership of Board — experience as builder</w:t>
      </w:r>
      <w:bookmarkEnd w:id="352"/>
      <w:bookmarkEnd w:id="353"/>
      <w:bookmarkEnd w:id="354"/>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355" w:name="_Toc301338748"/>
      <w:bookmarkStart w:id="356" w:name="_Toc302034235"/>
      <w:bookmarkStart w:id="357" w:name="_Toc315700014"/>
      <w:r>
        <w:rPr>
          <w:rStyle w:val="CharSectno"/>
        </w:rPr>
        <w:t>41</w:t>
      </w:r>
      <w:r>
        <w:t>.</w:t>
      </w:r>
      <w:r>
        <w:tab/>
        <w:t>Continuation of owner</w:t>
      </w:r>
      <w:r>
        <w:noBreakHyphen/>
        <w:t>builder authorisation</w:t>
      </w:r>
      <w:bookmarkEnd w:id="355"/>
      <w:bookmarkEnd w:id="356"/>
      <w:bookmarkEnd w:id="357"/>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358" w:name="_Toc301338749"/>
      <w:bookmarkStart w:id="359" w:name="_Toc302034236"/>
      <w:bookmarkStart w:id="360" w:name="_Toc315700015"/>
      <w:r>
        <w:rPr>
          <w:rStyle w:val="CharSectno"/>
        </w:rPr>
        <w:t>42</w:t>
      </w:r>
      <w:r>
        <w:t>.</w:t>
      </w:r>
      <w:r>
        <w:tab/>
        <w:t>Building Commissioner may exercise powers</w:t>
      </w:r>
      <w:bookmarkEnd w:id="358"/>
      <w:bookmarkEnd w:id="359"/>
      <w:bookmarkEnd w:id="36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361" w:name="_Toc300669437"/>
      <w:bookmarkStart w:id="362" w:name="_Toc300670837"/>
      <w:bookmarkStart w:id="363" w:name="_Toc300824441"/>
      <w:bookmarkStart w:id="364" w:name="_Toc300824507"/>
      <w:bookmarkStart w:id="365" w:name="_Toc300839452"/>
      <w:bookmarkStart w:id="366" w:name="_Toc301264357"/>
      <w:bookmarkStart w:id="367" w:name="_Toc301268015"/>
      <w:bookmarkStart w:id="368" w:name="_Toc301274668"/>
      <w:bookmarkStart w:id="369" w:name="_Toc301274737"/>
      <w:bookmarkStart w:id="370" w:name="_Toc301277646"/>
      <w:bookmarkStart w:id="371" w:name="_Toc301277715"/>
      <w:bookmarkStart w:id="372" w:name="_Toc301338509"/>
      <w:bookmarkStart w:id="373" w:name="_Toc301338578"/>
      <w:bookmarkStart w:id="374" w:name="_Toc301338750"/>
      <w:bookmarkStart w:id="375" w:name="_Toc302034237"/>
      <w:bookmarkStart w:id="376" w:name="_Toc302034833"/>
      <w:bookmarkStart w:id="377" w:name="_Toc302034970"/>
      <w:bookmarkStart w:id="378" w:name="_Toc302036202"/>
      <w:bookmarkStart w:id="379" w:name="_Toc302048370"/>
      <w:bookmarkStart w:id="380" w:name="_Toc302048441"/>
      <w:bookmarkStart w:id="381" w:name="_Toc315685842"/>
      <w:bookmarkStart w:id="382" w:name="_Toc315698594"/>
      <w:bookmarkStart w:id="383" w:name="_Toc315700016"/>
      <w:r>
        <w:rPr>
          <w:rStyle w:val="CharDivNo"/>
        </w:rPr>
        <w:t>Division 2</w:t>
      </w:r>
      <w:r>
        <w:t> — </w:t>
      </w:r>
      <w:r>
        <w:rPr>
          <w:rStyle w:val="CharDivText"/>
          <w:i/>
        </w:rPr>
        <w:t>Painters’ Registration Act 1961</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301338751"/>
      <w:bookmarkStart w:id="385" w:name="_Toc302034238"/>
      <w:bookmarkStart w:id="386" w:name="_Toc315700017"/>
      <w:r>
        <w:rPr>
          <w:rStyle w:val="CharSectno"/>
        </w:rPr>
        <w:t>43</w:t>
      </w:r>
      <w:r>
        <w:t>.</w:t>
      </w:r>
      <w:r>
        <w:tab/>
        <w:t>Terms used</w:t>
      </w:r>
      <w:bookmarkEnd w:id="384"/>
      <w:bookmarkEnd w:id="385"/>
      <w:bookmarkEnd w:id="38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387" w:name="_Toc301338752"/>
      <w:bookmarkStart w:id="388" w:name="_Toc302034239"/>
      <w:bookmarkStart w:id="389" w:name="_Toc315700018"/>
      <w:r>
        <w:rPr>
          <w:rStyle w:val="CharSectno"/>
        </w:rPr>
        <w:t>44</w:t>
      </w:r>
      <w:r>
        <w:t>.</w:t>
      </w:r>
      <w:r>
        <w:tab/>
        <w:t>Continuation of registration (s. 127)</w:t>
      </w:r>
      <w:bookmarkEnd w:id="387"/>
      <w:bookmarkEnd w:id="388"/>
      <w:bookmarkEnd w:id="38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390" w:name="_Toc301338753"/>
      <w:bookmarkStart w:id="391" w:name="_Toc302034240"/>
      <w:bookmarkStart w:id="392" w:name="_Toc315700019"/>
      <w:r>
        <w:rPr>
          <w:rStyle w:val="CharSectno"/>
        </w:rPr>
        <w:t>45</w:t>
      </w:r>
      <w:r>
        <w:t>.</w:t>
      </w:r>
      <w:r>
        <w:tab/>
        <w:t>Membership of Board — experience as painter</w:t>
      </w:r>
      <w:bookmarkEnd w:id="390"/>
      <w:bookmarkEnd w:id="391"/>
      <w:bookmarkEnd w:id="392"/>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393" w:name="_Toc301338754"/>
      <w:bookmarkStart w:id="394" w:name="_Toc302034241"/>
      <w:bookmarkStart w:id="395" w:name="_Toc315700020"/>
      <w:r>
        <w:rPr>
          <w:rStyle w:val="CharSectno"/>
        </w:rPr>
        <w:t>46</w:t>
      </w:r>
      <w:r>
        <w:t>.</w:t>
      </w:r>
      <w:r>
        <w:tab/>
        <w:t>Building Commissioner may exercise powers</w:t>
      </w:r>
      <w:bookmarkEnd w:id="393"/>
      <w:bookmarkEnd w:id="394"/>
      <w:bookmarkEnd w:id="39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ByCommand"/>
        <w:sectPr>
          <w:headerReference w:type="even" r:id="rId20"/>
          <w:headerReference w:type="default" r:id="rId21"/>
          <w:footerReference w:type="even" r:id="rId22"/>
          <w:footerReference w:type="defaul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p>
    <w:p>
      <w:pPr>
        <w:pStyle w:val="yScheduleHeading"/>
        <w:outlineLvl w:val="0"/>
      </w:pPr>
      <w:bookmarkStart w:id="396" w:name="_Toc300136559"/>
      <w:bookmarkStart w:id="397" w:name="_Toc300136616"/>
      <w:bookmarkStart w:id="398" w:name="_Toc300142438"/>
      <w:bookmarkStart w:id="399" w:name="_Toc300142554"/>
      <w:bookmarkStart w:id="400" w:name="_Toc300151308"/>
      <w:bookmarkStart w:id="401" w:name="_Toc300151365"/>
      <w:bookmarkStart w:id="402" w:name="_Toc300563343"/>
      <w:bookmarkStart w:id="403" w:name="_Toc300669440"/>
      <w:bookmarkStart w:id="404" w:name="_Toc300670840"/>
      <w:bookmarkStart w:id="405" w:name="_Toc300824445"/>
      <w:bookmarkStart w:id="406" w:name="_Toc300824511"/>
      <w:bookmarkStart w:id="407" w:name="_Toc300839456"/>
      <w:bookmarkStart w:id="408" w:name="_Toc301264362"/>
      <w:bookmarkStart w:id="409" w:name="_Toc301268020"/>
      <w:bookmarkStart w:id="410" w:name="_Toc301274673"/>
      <w:bookmarkStart w:id="411" w:name="_Toc301274742"/>
      <w:bookmarkStart w:id="412" w:name="_Toc301277651"/>
      <w:bookmarkStart w:id="413" w:name="_Toc301277720"/>
      <w:bookmarkStart w:id="414" w:name="_Toc301338514"/>
      <w:bookmarkStart w:id="415" w:name="_Toc301338583"/>
      <w:bookmarkStart w:id="416" w:name="_Toc301338755"/>
      <w:bookmarkStart w:id="417" w:name="_Toc302034242"/>
      <w:bookmarkStart w:id="418" w:name="_Toc302034838"/>
      <w:bookmarkStart w:id="419" w:name="_Toc302034975"/>
      <w:bookmarkStart w:id="420" w:name="_Toc302036207"/>
      <w:bookmarkStart w:id="421" w:name="_Toc302048375"/>
      <w:bookmarkStart w:id="422" w:name="_Toc302048446"/>
      <w:bookmarkStart w:id="423" w:name="_Toc315685847"/>
      <w:bookmarkStart w:id="424" w:name="_Toc315698599"/>
      <w:bookmarkStart w:id="425" w:name="_Toc315700021"/>
      <w:r>
        <w:rPr>
          <w:rStyle w:val="CharSchNo"/>
        </w:rPr>
        <w:t>Schedule 1</w:t>
      </w:r>
      <w:r>
        <w:t> —</w:t>
      </w:r>
      <w:bookmarkStart w:id="426" w:name="AutoSch"/>
      <w:bookmarkEnd w:id="426"/>
      <w:r>
        <w:t> </w:t>
      </w:r>
      <w:r>
        <w:rPr>
          <w:rStyle w:val="CharSchText"/>
        </w:rPr>
        <w:t>Fees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pPr>
        <w:pStyle w:val="yShoulderClause"/>
      </w:pPr>
      <w:r>
        <w:t>[r. 9]</w:t>
      </w:r>
    </w:p>
    <w:p>
      <w:pPr>
        <w:pStyle w:val="yHeading3"/>
        <w:spacing w:after="120"/>
      </w:pPr>
      <w:bookmarkStart w:id="427" w:name="_Toc300136560"/>
      <w:bookmarkStart w:id="428" w:name="_Toc300136617"/>
      <w:bookmarkStart w:id="429" w:name="_Toc300142439"/>
      <w:bookmarkStart w:id="430" w:name="_Toc300142555"/>
      <w:bookmarkStart w:id="431" w:name="_Toc300151309"/>
      <w:bookmarkStart w:id="432" w:name="_Toc300151366"/>
      <w:bookmarkStart w:id="433" w:name="_Toc300563344"/>
      <w:bookmarkStart w:id="434" w:name="_Toc300669441"/>
      <w:bookmarkStart w:id="435" w:name="_Toc300670841"/>
      <w:bookmarkStart w:id="436" w:name="_Toc300824446"/>
      <w:bookmarkStart w:id="437" w:name="_Toc300824512"/>
      <w:bookmarkStart w:id="438" w:name="_Toc300839457"/>
      <w:bookmarkStart w:id="439" w:name="_Toc301264363"/>
      <w:bookmarkStart w:id="440" w:name="_Toc301268021"/>
      <w:bookmarkStart w:id="441" w:name="_Toc301274674"/>
      <w:bookmarkStart w:id="442" w:name="_Toc301274743"/>
      <w:bookmarkStart w:id="443" w:name="_Toc301277652"/>
      <w:bookmarkStart w:id="444" w:name="_Toc301277721"/>
      <w:bookmarkStart w:id="445" w:name="_Toc301338515"/>
      <w:bookmarkStart w:id="446" w:name="_Toc301338584"/>
      <w:bookmarkStart w:id="447" w:name="_Toc301338756"/>
      <w:bookmarkStart w:id="448" w:name="_Toc302034243"/>
      <w:bookmarkStart w:id="449" w:name="_Toc302034839"/>
      <w:bookmarkStart w:id="450" w:name="_Toc302034976"/>
      <w:bookmarkStart w:id="451" w:name="_Toc302036208"/>
      <w:bookmarkStart w:id="452" w:name="_Toc302048376"/>
      <w:bookmarkStart w:id="453" w:name="_Toc302048447"/>
      <w:bookmarkStart w:id="454" w:name="_Toc315685848"/>
      <w:bookmarkStart w:id="455" w:name="_Toc315698600"/>
      <w:bookmarkStart w:id="456" w:name="_Toc315700022"/>
      <w:r>
        <w:rPr>
          <w:rStyle w:val="CharSDivNo"/>
        </w:rPr>
        <w:t>Division 1</w:t>
      </w:r>
      <w:r>
        <w:t xml:space="preserve"> — </w:t>
      </w:r>
      <w:r>
        <w:rPr>
          <w:rStyle w:val="CharSDivText"/>
        </w:rPr>
        <w:t>General</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Service</w:t>
            </w:r>
          </w:p>
        </w:tc>
        <w:tc>
          <w:tcPr>
            <w:tcW w:w="1559" w:type="dxa"/>
          </w:tcPr>
          <w:p>
            <w:pPr>
              <w:pStyle w:val="yTableNAm"/>
              <w:jc w:val="center"/>
              <w:rPr>
                <w:b/>
                <w:bCs/>
              </w:rPr>
            </w:pPr>
            <w:r>
              <w:rPr>
                <w:b/>
                <w:bCs/>
              </w:rPr>
              <w:t>Fee ($)</w:t>
            </w:r>
          </w:p>
        </w:tc>
      </w:tr>
      <w:tr>
        <w:tc>
          <w:tcPr>
            <w:tcW w:w="992" w:type="dxa"/>
          </w:tcPr>
          <w:p>
            <w:pPr>
              <w:pStyle w:val="yTableNAm"/>
            </w:pPr>
            <w:r>
              <w:t>1.</w:t>
            </w:r>
          </w:p>
        </w:tc>
        <w:tc>
          <w:tcPr>
            <w:tcW w:w="4253" w:type="dxa"/>
          </w:tcPr>
          <w:p>
            <w:pPr>
              <w:pStyle w:val="yTableNAm"/>
            </w:pPr>
            <w:r>
              <w:t>Issue of replacement certificate of registration</w:t>
            </w:r>
          </w:p>
        </w:tc>
        <w:tc>
          <w:tcPr>
            <w:tcW w:w="1559" w:type="dxa"/>
          </w:tcPr>
          <w:p>
            <w:pPr>
              <w:pStyle w:val="yTableNAm"/>
              <w:jc w:val="center"/>
            </w:pPr>
            <w:r>
              <w:br/>
              <w:t>50</w:t>
            </w:r>
          </w:p>
        </w:tc>
      </w:tr>
      <w:tr>
        <w:tc>
          <w:tcPr>
            <w:tcW w:w="992" w:type="dxa"/>
          </w:tcPr>
          <w:p>
            <w:pPr>
              <w:pStyle w:val="yTableNAm"/>
            </w:pPr>
            <w:r>
              <w:t>2.</w:t>
            </w:r>
          </w:p>
        </w:tc>
        <w:tc>
          <w:tcPr>
            <w:tcW w:w="4253" w:type="dxa"/>
          </w:tcPr>
          <w:p>
            <w:pPr>
              <w:pStyle w:val="yTableNAm"/>
            </w:pPr>
            <w:r>
              <w:t>Issue of new certificate of registration following name change</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 xml:space="preserve">Provision of a certified </w:t>
            </w:r>
            <w:r>
              <w:rPr>
                <w:szCs w:val="22"/>
              </w:rPr>
              <w:t>or uncertified</w:t>
            </w:r>
            <w:r>
              <w:t xml:space="preserve"> copy of the register</w:t>
            </w:r>
          </w:p>
        </w:tc>
        <w:tc>
          <w:tcPr>
            <w:tcW w:w="1559" w:type="dxa"/>
          </w:tcPr>
          <w:p>
            <w:pPr>
              <w:pStyle w:val="yTableNAm"/>
              <w:jc w:val="center"/>
            </w:pPr>
            <w:r>
              <w:t>85</w:t>
            </w:r>
          </w:p>
        </w:tc>
      </w:tr>
      <w:tr>
        <w:tc>
          <w:tcPr>
            <w:tcW w:w="992" w:type="dxa"/>
          </w:tcPr>
          <w:p>
            <w:pPr>
              <w:pStyle w:val="yTableNAm"/>
            </w:pPr>
            <w:r>
              <w:t>4.</w:t>
            </w:r>
          </w:p>
        </w:tc>
        <w:tc>
          <w:tcPr>
            <w:tcW w:w="4253" w:type="dxa"/>
          </w:tcPr>
          <w:p>
            <w:pPr>
              <w:pStyle w:val="yTableNAm"/>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559" w:type="dxa"/>
          </w:tcPr>
          <w:p>
            <w:pPr>
              <w:pStyle w:val="yTableNAm"/>
              <w:jc w:val="center"/>
            </w:pPr>
            <w:r>
              <w:br/>
            </w:r>
            <w:r>
              <w:br/>
            </w:r>
            <w:r>
              <w:br/>
              <w:t>50</w:t>
            </w:r>
          </w:p>
        </w:tc>
      </w:tr>
      <w:tr>
        <w:tc>
          <w:tcPr>
            <w:tcW w:w="992" w:type="dxa"/>
          </w:tcPr>
          <w:p>
            <w:pPr>
              <w:pStyle w:val="yTableNAm"/>
            </w:pPr>
            <w:r>
              <w:t>5.</w:t>
            </w:r>
          </w:p>
        </w:tc>
        <w:tc>
          <w:tcPr>
            <w:tcW w:w="4253" w:type="dxa"/>
          </w:tcPr>
          <w:p>
            <w:pPr>
              <w:pStyle w:val="yTableNAm"/>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559" w:type="dxa"/>
          </w:tcPr>
          <w:p>
            <w:pPr>
              <w:pStyle w:val="yTableNAm"/>
              <w:jc w:val="center"/>
            </w:pPr>
            <w:r>
              <w:br/>
            </w:r>
            <w:r>
              <w:br/>
            </w:r>
            <w:r>
              <w:br/>
              <w:t>30</w:t>
            </w:r>
          </w:p>
        </w:tc>
      </w:tr>
      <w:tr>
        <w:tc>
          <w:tcPr>
            <w:tcW w:w="992" w:type="dxa"/>
          </w:tcPr>
          <w:p>
            <w:pPr>
              <w:pStyle w:val="yTableNAm"/>
            </w:pPr>
            <w:r>
              <w:t>6.</w:t>
            </w:r>
          </w:p>
        </w:tc>
        <w:tc>
          <w:tcPr>
            <w:tcW w:w="4253" w:type="dxa"/>
          </w:tcPr>
          <w:p>
            <w:pPr>
              <w:pStyle w:val="yTableNAm"/>
            </w:pPr>
            <w:r>
              <w:t xml:space="preserve">Provision of a certified </w:t>
            </w:r>
            <w:r>
              <w:rPr>
                <w:szCs w:val="22"/>
              </w:rPr>
              <w:t>or uncertified</w:t>
            </w:r>
            <w:r>
              <w:t xml:space="preserve"> copy of entries that have been added to, or deleted from, the register after a specified day </w:t>
            </w:r>
          </w:p>
        </w:tc>
        <w:tc>
          <w:tcPr>
            <w:tcW w:w="1559" w:type="dxa"/>
          </w:tcPr>
          <w:p>
            <w:pPr>
              <w:pStyle w:val="yTableNAm"/>
              <w:jc w:val="center"/>
            </w:pPr>
            <w:r>
              <w:br/>
            </w:r>
            <w:r>
              <w:br/>
              <w:t>50</w:t>
            </w:r>
          </w:p>
        </w:tc>
      </w:tr>
    </w:tbl>
    <w:p>
      <w:pPr>
        <w:pStyle w:val="yFootnotesection"/>
      </w:pPr>
      <w:bookmarkStart w:id="457" w:name="_Toc300136561"/>
      <w:bookmarkStart w:id="458" w:name="_Toc300136618"/>
      <w:bookmarkStart w:id="459" w:name="_Toc300142440"/>
      <w:bookmarkStart w:id="460" w:name="_Toc300142556"/>
      <w:bookmarkStart w:id="461" w:name="_Toc300151310"/>
      <w:bookmarkStart w:id="462" w:name="_Toc300151367"/>
      <w:bookmarkStart w:id="463" w:name="_Toc300563345"/>
      <w:bookmarkStart w:id="464" w:name="_Toc300669442"/>
      <w:bookmarkStart w:id="465" w:name="_Toc300670842"/>
      <w:bookmarkStart w:id="466" w:name="_Toc300824447"/>
      <w:bookmarkStart w:id="467" w:name="_Toc300824513"/>
      <w:bookmarkStart w:id="468" w:name="_Toc300839458"/>
      <w:bookmarkStart w:id="469" w:name="_Toc301264364"/>
      <w:bookmarkStart w:id="470" w:name="_Toc301268022"/>
      <w:bookmarkStart w:id="471" w:name="_Toc301274675"/>
      <w:bookmarkStart w:id="472" w:name="_Toc301274744"/>
      <w:bookmarkStart w:id="473" w:name="_Toc301277653"/>
      <w:bookmarkStart w:id="474" w:name="_Toc301277722"/>
      <w:bookmarkStart w:id="475" w:name="_Toc301338516"/>
      <w:bookmarkStart w:id="476" w:name="_Toc301338585"/>
      <w:bookmarkStart w:id="477" w:name="_Toc301338757"/>
      <w:bookmarkStart w:id="478" w:name="_Toc302034244"/>
      <w:bookmarkStart w:id="479" w:name="_Toc302034840"/>
      <w:bookmarkStart w:id="480" w:name="_Toc302034977"/>
      <w:bookmarkStart w:id="481" w:name="_Toc302036209"/>
      <w:bookmarkStart w:id="482" w:name="_Toc302048377"/>
      <w:bookmarkStart w:id="483" w:name="_Toc302048448"/>
      <w:r>
        <w:tab/>
        <w:t>[Division 1 amended in Gazette 31 Jan 2012 p. 599.]</w:t>
      </w:r>
    </w:p>
    <w:p>
      <w:pPr>
        <w:pStyle w:val="yHeading3"/>
      </w:pPr>
      <w:bookmarkStart w:id="484" w:name="_Toc315685849"/>
      <w:bookmarkStart w:id="485" w:name="_Toc315698601"/>
      <w:bookmarkStart w:id="486" w:name="_Toc315700023"/>
      <w:bookmarkStart w:id="487" w:name="_Toc300136562"/>
      <w:bookmarkStart w:id="488" w:name="_Toc300136619"/>
      <w:bookmarkStart w:id="489" w:name="_Toc300142441"/>
      <w:bookmarkStart w:id="490" w:name="_Toc300142557"/>
      <w:bookmarkStart w:id="491" w:name="_Toc300151311"/>
      <w:bookmarkStart w:id="492" w:name="_Toc300151368"/>
      <w:bookmarkStart w:id="493" w:name="_Toc300563346"/>
      <w:bookmarkStart w:id="494" w:name="_Toc300669443"/>
      <w:bookmarkStart w:id="495" w:name="_Toc300670843"/>
      <w:bookmarkStart w:id="496" w:name="_Toc300824448"/>
      <w:bookmarkStart w:id="497" w:name="_Toc300824514"/>
      <w:bookmarkStart w:id="498" w:name="_Toc300839459"/>
      <w:bookmarkStart w:id="499" w:name="_Toc301264365"/>
      <w:bookmarkStart w:id="500" w:name="_Toc301268023"/>
      <w:bookmarkStart w:id="501" w:name="_Toc301274676"/>
      <w:bookmarkStart w:id="502" w:name="_Toc301274745"/>
      <w:bookmarkStart w:id="503" w:name="_Toc301277654"/>
      <w:bookmarkStart w:id="504" w:name="_Toc301277723"/>
      <w:bookmarkStart w:id="505" w:name="_Toc301338517"/>
      <w:bookmarkStart w:id="506" w:name="_Toc301338586"/>
      <w:bookmarkStart w:id="507" w:name="_Toc301338758"/>
      <w:bookmarkStart w:id="508" w:name="_Toc302034245"/>
      <w:bookmarkStart w:id="509" w:name="_Toc302034841"/>
      <w:bookmarkStart w:id="510" w:name="_Toc302034978"/>
      <w:bookmarkStart w:id="511" w:name="_Toc302036210"/>
      <w:bookmarkStart w:id="512" w:name="_Toc302048378"/>
      <w:bookmarkStart w:id="513" w:name="_Toc302048449"/>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SDivNo"/>
        </w:rPr>
        <w:t>Division 2</w:t>
      </w:r>
      <w:r>
        <w:t xml:space="preserve"> — </w:t>
      </w:r>
      <w:r>
        <w:rPr>
          <w:rStyle w:val="CharSDivText"/>
        </w:rPr>
        <w:t>Builders</w:t>
      </w:r>
      <w:bookmarkEnd w:id="484"/>
      <w:bookmarkEnd w:id="485"/>
      <w:bookmarkEnd w:id="486"/>
    </w:p>
    <w:p>
      <w:pPr>
        <w:pStyle w:val="yFootnoteheading"/>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 xml:space="preserve">Application for registration as building practitioner </w:t>
            </w:r>
          </w:p>
        </w:tc>
        <w:tc>
          <w:tcPr>
            <w:tcW w:w="1559" w:type="dxa"/>
          </w:tcPr>
          <w:p>
            <w:pPr>
              <w:pStyle w:val="yTableNAm"/>
              <w:jc w:val="center"/>
            </w:pPr>
            <w:r>
              <w:br/>
              <w:t>185</w:t>
            </w:r>
          </w:p>
        </w:tc>
      </w:tr>
      <w:tr>
        <w:trPr>
          <w:cantSplit/>
        </w:trPr>
        <w:tc>
          <w:tcPr>
            <w:tcW w:w="992" w:type="dxa"/>
          </w:tcPr>
          <w:p>
            <w:pPr>
              <w:pStyle w:val="yTableNAm"/>
            </w:pPr>
            <w:r>
              <w:t>2.</w:t>
            </w:r>
          </w:p>
        </w:tc>
        <w:tc>
          <w:tcPr>
            <w:tcW w:w="4253" w:type="dxa"/>
          </w:tcPr>
          <w:p>
            <w:pPr>
              <w:pStyle w:val="yTableNAm"/>
            </w:pPr>
            <w:r>
              <w:t>Application for registration as building contractor (individual)</w:t>
            </w:r>
          </w:p>
        </w:tc>
        <w:tc>
          <w:tcPr>
            <w:tcW w:w="1559" w:type="dxa"/>
          </w:tcPr>
          <w:p>
            <w:pPr>
              <w:pStyle w:val="yTableNAm"/>
              <w:jc w:val="center"/>
            </w:pPr>
            <w:r>
              <w:br/>
              <w:t>120</w:t>
            </w:r>
          </w:p>
        </w:tc>
      </w:tr>
      <w:tr>
        <w:trPr>
          <w:cantSplit/>
        </w:trPr>
        <w:tc>
          <w:tcPr>
            <w:tcW w:w="992" w:type="dxa"/>
          </w:tcPr>
          <w:p>
            <w:pPr>
              <w:pStyle w:val="yTableNAm"/>
            </w:pPr>
            <w:r>
              <w:t>3.</w:t>
            </w:r>
          </w:p>
        </w:tc>
        <w:tc>
          <w:tcPr>
            <w:tcW w:w="4253" w:type="dxa"/>
          </w:tcPr>
          <w:p>
            <w:pPr>
              <w:pStyle w:val="yTableNAm"/>
            </w:pPr>
            <w:r>
              <w:t>Application for registration as building contractor (partnership)</w:t>
            </w:r>
          </w:p>
        </w:tc>
        <w:tc>
          <w:tcPr>
            <w:tcW w:w="1559" w:type="dxa"/>
          </w:tcPr>
          <w:p>
            <w:pPr>
              <w:pStyle w:val="yTableNAm"/>
              <w:jc w:val="center"/>
            </w:pPr>
            <w:r>
              <w:br/>
              <w:t>240</w:t>
            </w:r>
          </w:p>
        </w:tc>
      </w:tr>
      <w:tr>
        <w:trPr>
          <w:cantSplit/>
        </w:trPr>
        <w:tc>
          <w:tcPr>
            <w:tcW w:w="992" w:type="dxa"/>
          </w:tcPr>
          <w:p>
            <w:pPr>
              <w:pStyle w:val="yTableNAm"/>
            </w:pPr>
            <w:r>
              <w:t>4.</w:t>
            </w:r>
          </w:p>
        </w:tc>
        <w:tc>
          <w:tcPr>
            <w:tcW w:w="4253" w:type="dxa"/>
          </w:tcPr>
          <w:p>
            <w:pPr>
              <w:pStyle w:val="yTableNAm"/>
            </w:pPr>
            <w:r>
              <w:t>Application for registration as building contractor (company)</w:t>
            </w:r>
          </w:p>
        </w:tc>
        <w:tc>
          <w:tcPr>
            <w:tcW w:w="1559" w:type="dxa"/>
          </w:tcPr>
          <w:p>
            <w:pPr>
              <w:pStyle w:val="yTableNAm"/>
              <w:jc w:val="center"/>
            </w:pPr>
            <w:r>
              <w:br/>
              <w:t>305</w:t>
            </w:r>
          </w:p>
        </w:tc>
      </w:tr>
      <w:tr>
        <w:trPr>
          <w:cantSplit/>
        </w:trPr>
        <w:tc>
          <w:tcPr>
            <w:tcW w:w="992" w:type="dxa"/>
          </w:tcPr>
          <w:p>
            <w:pPr>
              <w:pStyle w:val="yTableNAm"/>
            </w:pPr>
            <w:r>
              <w:t>5.</w:t>
            </w:r>
          </w:p>
        </w:tc>
        <w:tc>
          <w:tcPr>
            <w:tcW w:w="4253" w:type="dxa"/>
          </w:tcPr>
          <w:p>
            <w:pPr>
              <w:pStyle w:val="yTableNAm"/>
            </w:pPr>
            <w:r>
              <w:t>Registration fee for building practitioner (1 year)</w:t>
            </w:r>
          </w:p>
        </w:tc>
        <w:tc>
          <w:tcPr>
            <w:tcW w:w="1559" w:type="dxa"/>
          </w:tcPr>
          <w:p>
            <w:pPr>
              <w:pStyle w:val="yTableNAm"/>
              <w:jc w:val="center"/>
            </w:pPr>
            <w:r>
              <w:br/>
              <w:t>190</w:t>
            </w:r>
          </w:p>
        </w:tc>
      </w:tr>
      <w:tr>
        <w:trPr>
          <w:cantSplit/>
        </w:trPr>
        <w:tc>
          <w:tcPr>
            <w:tcW w:w="992" w:type="dxa"/>
          </w:tcPr>
          <w:p>
            <w:pPr>
              <w:pStyle w:val="yTableNAm"/>
            </w:pPr>
            <w:r>
              <w:t>6.</w:t>
            </w:r>
          </w:p>
        </w:tc>
        <w:tc>
          <w:tcPr>
            <w:tcW w:w="4253" w:type="dxa"/>
          </w:tcPr>
          <w:p>
            <w:pPr>
              <w:pStyle w:val="yTableNAm"/>
            </w:pPr>
            <w:r>
              <w:t>Registration fee for building practitioner (2 years)</w:t>
            </w:r>
          </w:p>
        </w:tc>
        <w:tc>
          <w:tcPr>
            <w:tcW w:w="1559" w:type="dxa"/>
          </w:tcPr>
          <w:p>
            <w:pPr>
              <w:pStyle w:val="yTableNAm"/>
              <w:jc w:val="center"/>
            </w:pPr>
            <w:r>
              <w:br/>
              <w:t>370</w:t>
            </w:r>
          </w:p>
        </w:tc>
      </w:tr>
      <w:tr>
        <w:trPr>
          <w:cantSplit/>
        </w:trPr>
        <w:tc>
          <w:tcPr>
            <w:tcW w:w="992" w:type="dxa"/>
          </w:tcPr>
          <w:p>
            <w:pPr>
              <w:pStyle w:val="yTableNAm"/>
            </w:pPr>
            <w:r>
              <w:t>7.</w:t>
            </w:r>
          </w:p>
        </w:tc>
        <w:tc>
          <w:tcPr>
            <w:tcW w:w="4253" w:type="dxa"/>
          </w:tcPr>
          <w:p>
            <w:pPr>
              <w:pStyle w:val="yTableNAm"/>
            </w:pPr>
            <w:r>
              <w:t>Registration fee for building practitioner (3 years)</w:t>
            </w:r>
          </w:p>
        </w:tc>
        <w:tc>
          <w:tcPr>
            <w:tcW w:w="1559" w:type="dxa"/>
          </w:tcPr>
          <w:p>
            <w:pPr>
              <w:pStyle w:val="yTableNAm"/>
              <w:jc w:val="center"/>
            </w:pPr>
            <w:r>
              <w:br/>
              <w:t>535</w:t>
            </w:r>
          </w:p>
        </w:tc>
      </w:tr>
      <w:tr>
        <w:trPr>
          <w:cantSplit/>
        </w:trPr>
        <w:tc>
          <w:tcPr>
            <w:tcW w:w="992" w:type="dxa"/>
          </w:tcPr>
          <w:p>
            <w:pPr>
              <w:pStyle w:val="yTableNAm"/>
            </w:pPr>
            <w:r>
              <w:t>8.</w:t>
            </w:r>
          </w:p>
        </w:tc>
        <w:tc>
          <w:tcPr>
            <w:tcW w:w="4253" w:type="dxa"/>
          </w:tcPr>
          <w:p>
            <w:pPr>
              <w:pStyle w:val="yTableNAm"/>
            </w:pPr>
            <w:r>
              <w:t>Registration fee for building contractor (individual) (1 year)</w:t>
            </w:r>
          </w:p>
        </w:tc>
        <w:tc>
          <w:tcPr>
            <w:tcW w:w="1559" w:type="dxa"/>
          </w:tcPr>
          <w:p>
            <w:pPr>
              <w:pStyle w:val="yTableNAm"/>
              <w:jc w:val="center"/>
            </w:pPr>
            <w:r>
              <w:br/>
              <w:t>125</w:t>
            </w:r>
          </w:p>
        </w:tc>
      </w:tr>
      <w:tr>
        <w:trPr>
          <w:cantSplit/>
        </w:trPr>
        <w:tc>
          <w:tcPr>
            <w:tcW w:w="992" w:type="dxa"/>
          </w:tcPr>
          <w:p>
            <w:pPr>
              <w:pStyle w:val="yTableNAm"/>
            </w:pPr>
            <w:r>
              <w:t>9.</w:t>
            </w:r>
          </w:p>
        </w:tc>
        <w:tc>
          <w:tcPr>
            <w:tcW w:w="4253" w:type="dxa"/>
          </w:tcPr>
          <w:p>
            <w:pPr>
              <w:pStyle w:val="yTableNAm"/>
            </w:pPr>
            <w:r>
              <w:t>Registration fee for building contractor (individual) (2 years)</w:t>
            </w:r>
          </w:p>
        </w:tc>
        <w:tc>
          <w:tcPr>
            <w:tcW w:w="1559" w:type="dxa"/>
          </w:tcPr>
          <w:p>
            <w:pPr>
              <w:pStyle w:val="yTableNAm"/>
              <w:jc w:val="center"/>
            </w:pPr>
            <w:r>
              <w:br/>
              <w:t>245</w:t>
            </w:r>
          </w:p>
        </w:tc>
      </w:tr>
      <w:tr>
        <w:trPr>
          <w:cantSplit/>
        </w:trPr>
        <w:tc>
          <w:tcPr>
            <w:tcW w:w="992" w:type="dxa"/>
          </w:tcPr>
          <w:p>
            <w:pPr>
              <w:pStyle w:val="yTableNAm"/>
            </w:pPr>
            <w:r>
              <w:t>10.</w:t>
            </w:r>
          </w:p>
        </w:tc>
        <w:tc>
          <w:tcPr>
            <w:tcW w:w="4253" w:type="dxa"/>
          </w:tcPr>
          <w:p>
            <w:pPr>
              <w:pStyle w:val="yTableNAm"/>
            </w:pPr>
            <w:r>
              <w:t>Registration fee for building contractor (individual) (3 years)</w:t>
            </w:r>
          </w:p>
        </w:tc>
        <w:tc>
          <w:tcPr>
            <w:tcW w:w="1559" w:type="dxa"/>
          </w:tcPr>
          <w:p>
            <w:pPr>
              <w:pStyle w:val="yTableNAm"/>
              <w:jc w:val="center"/>
            </w:pPr>
            <w:r>
              <w:br/>
              <w:t>350</w:t>
            </w:r>
          </w:p>
        </w:tc>
      </w:tr>
      <w:tr>
        <w:trPr>
          <w:cantSplit/>
        </w:trPr>
        <w:tc>
          <w:tcPr>
            <w:tcW w:w="992" w:type="dxa"/>
          </w:tcPr>
          <w:p>
            <w:pPr>
              <w:pStyle w:val="yTableNAm"/>
            </w:pPr>
            <w:r>
              <w:t>11.</w:t>
            </w:r>
          </w:p>
        </w:tc>
        <w:tc>
          <w:tcPr>
            <w:tcW w:w="4253" w:type="dxa"/>
          </w:tcPr>
          <w:p>
            <w:pPr>
              <w:pStyle w:val="yTableNAm"/>
            </w:pPr>
            <w:r>
              <w:t>Registration fee for building contractor (partnership) (1 year)</w:t>
            </w:r>
          </w:p>
        </w:tc>
        <w:tc>
          <w:tcPr>
            <w:tcW w:w="1559" w:type="dxa"/>
          </w:tcPr>
          <w:p>
            <w:pPr>
              <w:pStyle w:val="yTableNAm"/>
              <w:jc w:val="center"/>
            </w:pPr>
            <w:r>
              <w:br/>
              <w:t>425</w:t>
            </w:r>
          </w:p>
        </w:tc>
      </w:tr>
      <w:tr>
        <w:trPr>
          <w:cantSplit/>
        </w:trPr>
        <w:tc>
          <w:tcPr>
            <w:tcW w:w="992" w:type="dxa"/>
          </w:tcPr>
          <w:p>
            <w:pPr>
              <w:pStyle w:val="yTableNAm"/>
            </w:pPr>
            <w:r>
              <w:t>12.</w:t>
            </w:r>
          </w:p>
        </w:tc>
        <w:tc>
          <w:tcPr>
            <w:tcW w:w="4253" w:type="dxa"/>
          </w:tcPr>
          <w:p>
            <w:pPr>
              <w:pStyle w:val="yTableNAm"/>
            </w:pPr>
            <w:r>
              <w:t>Registration fee for building contractor (partnership) (2 years)</w:t>
            </w:r>
          </w:p>
        </w:tc>
        <w:tc>
          <w:tcPr>
            <w:tcW w:w="1559" w:type="dxa"/>
          </w:tcPr>
          <w:p>
            <w:pPr>
              <w:pStyle w:val="yTableNAm"/>
              <w:jc w:val="center"/>
            </w:pPr>
            <w:r>
              <w:br/>
              <w:t>825</w:t>
            </w:r>
          </w:p>
        </w:tc>
      </w:tr>
      <w:tr>
        <w:trPr>
          <w:cantSplit/>
        </w:trPr>
        <w:tc>
          <w:tcPr>
            <w:tcW w:w="992" w:type="dxa"/>
          </w:tcPr>
          <w:p>
            <w:pPr>
              <w:pStyle w:val="yTableNAm"/>
            </w:pPr>
            <w:r>
              <w:t>13.</w:t>
            </w:r>
          </w:p>
        </w:tc>
        <w:tc>
          <w:tcPr>
            <w:tcW w:w="4253" w:type="dxa"/>
          </w:tcPr>
          <w:p>
            <w:pPr>
              <w:pStyle w:val="yTableNAm"/>
            </w:pPr>
            <w:r>
              <w:t>Registration fee for building contractor (partnership) (3 years)</w:t>
            </w:r>
          </w:p>
        </w:tc>
        <w:tc>
          <w:tcPr>
            <w:tcW w:w="1559" w:type="dxa"/>
          </w:tcPr>
          <w:p>
            <w:pPr>
              <w:pStyle w:val="yTableNAm"/>
              <w:jc w:val="center"/>
            </w:pPr>
            <w:r>
              <w:br/>
              <w:t>1 200</w:t>
            </w:r>
          </w:p>
        </w:tc>
      </w:tr>
      <w:tr>
        <w:trPr>
          <w:cantSplit/>
        </w:trPr>
        <w:tc>
          <w:tcPr>
            <w:tcW w:w="992" w:type="dxa"/>
          </w:tcPr>
          <w:p>
            <w:pPr>
              <w:pStyle w:val="yTableNAm"/>
            </w:pPr>
            <w:r>
              <w:t>14.</w:t>
            </w:r>
          </w:p>
        </w:tc>
        <w:tc>
          <w:tcPr>
            <w:tcW w:w="4253" w:type="dxa"/>
          </w:tcPr>
          <w:p>
            <w:pPr>
              <w:pStyle w:val="yTableNAm"/>
            </w:pPr>
            <w:r>
              <w:t>Registration fee for building contractor (company) (1 year)</w:t>
            </w:r>
          </w:p>
        </w:tc>
        <w:tc>
          <w:tcPr>
            <w:tcW w:w="1559" w:type="dxa"/>
          </w:tcPr>
          <w:p>
            <w:pPr>
              <w:pStyle w:val="yTableNAm"/>
              <w:jc w:val="center"/>
            </w:pPr>
            <w:r>
              <w:br/>
              <w:t>970</w:t>
            </w:r>
          </w:p>
        </w:tc>
      </w:tr>
      <w:tr>
        <w:trPr>
          <w:cantSplit/>
        </w:trPr>
        <w:tc>
          <w:tcPr>
            <w:tcW w:w="992" w:type="dxa"/>
          </w:tcPr>
          <w:p>
            <w:pPr>
              <w:pStyle w:val="yTableNAm"/>
            </w:pPr>
            <w:r>
              <w:t>15.</w:t>
            </w:r>
          </w:p>
        </w:tc>
        <w:tc>
          <w:tcPr>
            <w:tcW w:w="4253" w:type="dxa"/>
          </w:tcPr>
          <w:p>
            <w:pPr>
              <w:pStyle w:val="yTableNAm"/>
            </w:pPr>
            <w:r>
              <w:t>Registration fee for building contractor (company) (2 years)</w:t>
            </w:r>
          </w:p>
        </w:tc>
        <w:tc>
          <w:tcPr>
            <w:tcW w:w="1559" w:type="dxa"/>
          </w:tcPr>
          <w:p>
            <w:pPr>
              <w:pStyle w:val="yTableNAm"/>
              <w:jc w:val="center"/>
            </w:pPr>
            <w:r>
              <w:br/>
              <w:t>1 880</w:t>
            </w:r>
          </w:p>
        </w:tc>
      </w:tr>
      <w:tr>
        <w:trPr>
          <w:cantSplit/>
        </w:trPr>
        <w:tc>
          <w:tcPr>
            <w:tcW w:w="992" w:type="dxa"/>
          </w:tcPr>
          <w:p>
            <w:pPr>
              <w:pStyle w:val="yTableNAm"/>
            </w:pPr>
            <w:r>
              <w:t>16.</w:t>
            </w:r>
          </w:p>
        </w:tc>
        <w:tc>
          <w:tcPr>
            <w:tcW w:w="4253" w:type="dxa"/>
          </w:tcPr>
          <w:p>
            <w:pPr>
              <w:pStyle w:val="yTableNAm"/>
            </w:pPr>
            <w:r>
              <w:t>Registration fee for building contractor (company) (3 years)</w:t>
            </w:r>
          </w:p>
        </w:tc>
        <w:tc>
          <w:tcPr>
            <w:tcW w:w="1559" w:type="dxa"/>
          </w:tcPr>
          <w:p>
            <w:pPr>
              <w:pStyle w:val="yTableNAm"/>
              <w:jc w:val="center"/>
            </w:pPr>
            <w:r>
              <w:br/>
              <w:t>2 730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50</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120</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2 inserted in Gazette 31 Jan 2012 p. 599</w:t>
      </w:r>
      <w:r>
        <w:noBreakHyphen/>
        <w:t>600.]</w:t>
      </w:r>
    </w:p>
    <w:p>
      <w:pPr>
        <w:pStyle w:val="yHeading3"/>
      </w:pPr>
      <w:bookmarkStart w:id="514" w:name="_Toc315685850"/>
      <w:bookmarkStart w:id="515" w:name="_Toc315698602"/>
      <w:bookmarkStart w:id="516" w:name="_Toc315700024"/>
      <w:r>
        <w:rPr>
          <w:rStyle w:val="CharSDivNo"/>
        </w:rPr>
        <w:t>Division 3</w:t>
      </w:r>
      <w:r>
        <w:t xml:space="preserve"> — </w:t>
      </w:r>
      <w:r>
        <w:rPr>
          <w:rStyle w:val="CharSDivText"/>
        </w:rPr>
        <w:t>Owner</w:t>
      </w:r>
      <w:r>
        <w:rPr>
          <w:rStyle w:val="CharSDivText"/>
        </w:rPr>
        <w:noBreakHyphen/>
        <w:t>builders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owner</w:t>
            </w:r>
            <w:r>
              <w:noBreakHyphen/>
              <w:t>builder approval (residential)</w:t>
            </w:r>
          </w:p>
        </w:tc>
        <w:tc>
          <w:tcPr>
            <w:tcW w:w="1559" w:type="dxa"/>
          </w:tcPr>
          <w:p>
            <w:pPr>
              <w:pStyle w:val="yTableNAm"/>
              <w:jc w:val="center"/>
            </w:pPr>
            <w:r>
              <w:br/>
              <w:t>140</w:t>
            </w:r>
          </w:p>
        </w:tc>
      </w:tr>
      <w:tr>
        <w:trPr>
          <w:cantSplit/>
        </w:trPr>
        <w:tc>
          <w:tcPr>
            <w:tcW w:w="992" w:type="dxa"/>
          </w:tcPr>
          <w:p>
            <w:pPr>
              <w:pStyle w:val="yTableNAm"/>
            </w:pPr>
            <w:r>
              <w:t>2.</w:t>
            </w:r>
          </w:p>
        </w:tc>
        <w:tc>
          <w:tcPr>
            <w:tcW w:w="4253" w:type="dxa"/>
          </w:tcPr>
          <w:p>
            <w:pPr>
              <w:pStyle w:val="yTableNAm"/>
            </w:pPr>
            <w:r>
              <w:t>Application for owner</w:t>
            </w:r>
            <w:r>
              <w:noBreakHyphen/>
              <w:t>builder approval (commercial)</w:t>
            </w:r>
          </w:p>
        </w:tc>
        <w:tc>
          <w:tcPr>
            <w:tcW w:w="1559" w:type="dxa"/>
          </w:tcPr>
          <w:p>
            <w:pPr>
              <w:pStyle w:val="yTableNAm"/>
              <w:jc w:val="center"/>
              <w:rPr>
                <w:rStyle w:val="DraftersNotes"/>
                <w:b w:val="0"/>
                <w:i w:val="0"/>
              </w:rPr>
            </w:pPr>
            <w:r>
              <w:br/>
              <w:t>425</w:t>
            </w:r>
          </w:p>
        </w:tc>
      </w:tr>
    </w:tbl>
    <w:p>
      <w:pPr>
        <w:pStyle w:val="yHeading3"/>
      </w:pPr>
      <w:bookmarkStart w:id="517" w:name="_Toc315685851"/>
      <w:bookmarkStart w:id="518" w:name="_Toc315698603"/>
      <w:bookmarkStart w:id="519" w:name="_Toc315700025"/>
      <w:r>
        <w:rPr>
          <w:rStyle w:val="CharSDivNo"/>
        </w:rPr>
        <w:t>Division 4</w:t>
      </w:r>
      <w:r>
        <w:t xml:space="preserve"> — </w:t>
      </w:r>
      <w:r>
        <w:rPr>
          <w:rStyle w:val="CharSDivText"/>
        </w:rPr>
        <w:t>Painters</w:t>
      </w:r>
      <w:bookmarkEnd w:id="517"/>
      <w:bookmarkEnd w:id="518"/>
      <w:bookmarkEnd w:id="519"/>
    </w:p>
    <w:p>
      <w:pPr>
        <w:pStyle w:val="yFootnoteheading"/>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253"/>
        <w:gridCol w:w="1559"/>
      </w:tblGrid>
      <w:tr>
        <w:trPr>
          <w:cantSplit/>
          <w:tblHeader/>
        </w:trPr>
        <w:tc>
          <w:tcPr>
            <w:tcW w:w="992" w:type="dxa"/>
          </w:tcPr>
          <w:p>
            <w:pPr>
              <w:pStyle w:val="yTableNAm"/>
              <w:jc w:val="center"/>
              <w:rPr>
                <w:b/>
                <w:bCs/>
              </w:rPr>
            </w:pPr>
            <w:r>
              <w:rPr>
                <w:b/>
                <w:bCs/>
              </w:rPr>
              <w:t>Item</w:t>
            </w:r>
          </w:p>
        </w:tc>
        <w:tc>
          <w:tcPr>
            <w:tcW w:w="4253" w:type="dxa"/>
          </w:tcPr>
          <w:p>
            <w:pPr>
              <w:pStyle w:val="yTableNAm"/>
              <w:jc w:val="center"/>
              <w:rPr>
                <w:b/>
                <w:bCs/>
              </w:rPr>
            </w:pPr>
            <w:r>
              <w:rPr>
                <w:b/>
                <w:bCs/>
              </w:rPr>
              <w:t>Description of fee</w:t>
            </w:r>
          </w:p>
        </w:tc>
        <w:tc>
          <w:tcPr>
            <w:tcW w:w="1559" w:type="dxa"/>
          </w:tcPr>
          <w:p>
            <w:pPr>
              <w:pStyle w:val="yTableNAm"/>
              <w:jc w:val="center"/>
              <w:rPr>
                <w:b/>
                <w:bCs/>
              </w:rPr>
            </w:pPr>
            <w:r>
              <w:rPr>
                <w:b/>
                <w:bCs/>
              </w:rPr>
              <w:t>Fee ($)</w:t>
            </w:r>
          </w:p>
        </w:tc>
      </w:tr>
      <w:tr>
        <w:trPr>
          <w:cantSplit/>
        </w:trPr>
        <w:tc>
          <w:tcPr>
            <w:tcW w:w="992" w:type="dxa"/>
          </w:tcPr>
          <w:p>
            <w:pPr>
              <w:pStyle w:val="yTableNAm"/>
            </w:pPr>
            <w:r>
              <w:t>1.</w:t>
            </w:r>
          </w:p>
        </w:tc>
        <w:tc>
          <w:tcPr>
            <w:tcW w:w="4253" w:type="dxa"/>
          </w:tcPr>
          <w:p>
            <w:pPr>
              <w:pStyle w:val="yTableNAm"/>
            </w:pPr>
            <w:r>
              <w:t>Application for registration as painting practitioner</w:t>
            </w:r>
          </w:p>
        </w:tc>
        <w:tc>
          <w:tcPr>
            <w:tcW w:w="1559" w:type="dxa"/>
          </w:tcPr>
          <w:p>
            <w:pPr>
              <w:pStyle w:val="yTableNAm"/>
              <w:jc w:val="center"/>
            </w:pPr>
            <w:r>
              <w:br/>
              <w:t>75</w:t>
            </w:r>
          </w:p>
        </w:tc>
      </w:tr>
      <w:tr>
        <w:trPr>
          <w:cantSplit/>
        </w:trPr>
        <w:tc>
          <w:tcPr>
            <w:tcW w:w="992" w:type="dxa"/>
          </w:tcPr>
          <w:p>
            <w:pPr>
              <w:pStyle w:val="yTableNAm"/>
            </w:pPr>
            <w:r>
              <w:t>2.</w:t>
            </w:r>
          </w:p>
        </w:tc>
        <w:tc>
          <w:tcPr>
            <w:tcW w:w="4253" w:type="dxa"/>
          </w:tcPr>
          <w:p>
            <w:pPr>
              <w:pStyle w:val="yTableNAm"/>
            </w:pPr>
            <w:r>
              <w:t>Application for registration as painting contractor (individual)</w:t>
            </w:r>
          </w:p>
        </w:tc>
        <w:tc>
          <w:tcPr>
            <w:tcW w:w="1559" w:type="dxa"/>
          </w:tcPr>
          <w:p>
            <w:pPr>
              <w:pStyle w:val="yTableNAm"/>
              <w:jc w:val="center"/>
            </w:pPr>
            <w:r>
              <w:br/>
              <w:t>50</w:t>
            </w:r>
          </w:p>
        </w:tc>
      </w:tr>
      <w:tr>
        <w:trPr>
          <w:cantSplit/>
        </w:trPr>
        <w:tc>
          <w:tcPr>
            <w:tcW w:w="992" w:type="dxa"/>
          </w:tcPr>
          <w:p>
            <w:pPr>
              <w:pStyle w:val="yTableNAm"/>
            </w:pPr>
            <w:r>
              <w:t>3.</w:t>
            </w:r>
          </w:p>
        </w:tc>
        <w:tc>
          <w:tcPr>
            <w:tcW w:w="4253" w:type="dxa"/>
          </w:tcPr>
          <w:p>
            <w:pPr>
              <w:pStyle w:val="yTableNAm"/>
            </w:pPr>
            <w:r>
              <w:t>Application for registration as painting contractor (partnership)</w:t>
            </w:r>
          </w:p>
        </w:tc>
        <w:tc>
          <w:tcPr>
            <w:tcW w:w="1559" w:type="dxa"/>
          </w:tcPr>
          <w:p>
            <w:pPr>
              <w:pStyle w:val="yTableNAm"/>
              <w:jc w:val="center"/>
            </w:pPr>
            <w:r>
              <w:br/>
              <w:t>95</w:t>
            </w:r>
          </w:p>
        </w:tc>
      </w:tr>
      <w:tr>
        <w:trPr>
          <w:cantSplit/>
        </w:trPr>
        <w:tc>
          <w:tcPr>
            <w:tcW w:w="992" w:type="dxa"/>
          </w:tcPr>
          <w:p>
            <w:pPr>
              <w:pStyle w:val="yTableNAm"/>
            </w:pPr>
            <w:r>
              <w:t>4.</w:t>
            </w:r>
          </w:p>
        </w:tc>
        <w:tc>
          <w:tcPr>
            <w:tcW w:w="4253" w:type="dxa"/>
          </w:tcPr>
          <w:p>
            <w:pPr>
              <w:pStyle w:val="yTableNAm"/>
            </w:pPr>
            <w:r>
              <w:t>Application for registration as painting contractor (company)</w:t>
            </w:r>
          </w:p>
        </w:tc>
        <w:tc>
          <w:tcPr>
            <w:tcW w:w="1559" w:type="dxa"/>
          </w:tcPr>
          <w:p>
            <w:pPr>
              <w:pStyle w:val="yTableNAm"/>
              <w:jc w:val="center"/>
            </w:pPr>
            <w:r>
              <w:br/>
              <w:t>125</w:t>
            </w:r>
          </w:p>
        </w:tc>
      </w:tr>
      <w:tr>
        <w:trPr>
          <w:cantSplit/>
        </w:trPr>
        <w:tc>
          <w:tcPr>
            <w:tcW w:w="992" w:type="dxa"/>
          </w:tcPr>
          <w:p>
            <w:pPr>
              <w:pStyle w:val="yTableNAm"/>
            </w:pPr>
            <w:r>
              <w:t>5.</w:t>
            </w:r>
          </w:p>
        </w:tc>
        <w:tc>
          <w:tcPr>
            <w:tcW w:w="4253" w:type="dxa"/>
          </w:tcPr>
          <w:p>
            <w:pPr>
              <w:pStyle w:val="yTableNAm"/>
            </w:pPr>
            <w:r>
              <w:t>Registration fee for painting practitioner (1 year)</w:t>
            </w:r>
          </w:p>
        </w:tc>
        <w:tc>
          <w:tcPr>
            <w:tcW w:w="1559" w:type="dxa"/>
          </w:tcPr>
          <w:p>
            <w:pPr>
              <w:pStyle w:val="yTableNAm"/>
              <w:jc w:val="center"/>
            </w:pPr>
            <w:r>
              <w:br/>
              <w:t>140</w:t>
            </w:r>
          </w:p>
        </w:tc>
      </w:tr>
      <w:tr>
        <w:trPr>
          <w:cantSplit/>
        </w:trPr>
        <w:tc>
          <w:tcPr>
            <w:tcW w:w="992" w:type="dxa"/>
          </w:tcPr>
          <w:p>
            <w:pPr>
              <w:pStyle w:val="yTableNAm"/>
            </w:pPr>
            <w:r>
              <w:t>6.</w:t>
            </w:r>
          </w:p>
        </w:tc>
        <w:tc>
          <w:tcPr>
            <w:tcW w:w="4253" w:type="dxa"/>
          </w:tcPr>
          <w:p>
            <w:pPr>
              <w:pStyle w:val="yTableNAm"/>
            </w:pPr>
            <w:r>
              <w:t>Registration fee for painting practitioner (2 years)</w:t>
            </w:r>
          </w:p>
        </w:tc>
        <w:tc>
          <w:tcPr>
            <w:tcW w:w="1559" w:type="dxa"/>
          </w:tcPr>
          <w:p>
            <w:pPr>
              <w:pStyle w:val="yTableNAm"/>
              <w:jc w:val="center"/>
            </w:pPr>
            <w:r>
              <w:br/>
              <w:t>270</w:t>
            </w:r>
          </w:p>
        </w:tc>
      </w:tr>
      <w:tr>
        <w:trPr>
          <w:cantSplit/>
        </w:trPr>
        <w:tc>
          <w:tcPr>
            <w:tcW w:w="992" w:type="dxa"/>
          </w:tcPr>
          <w:p>
            <w:pPr>
              <w:pStyle w:val="yTableNAm"/>
            </w:pPr>
            <w:r>
              <w:t>7.</w:t>
            </w:r>
          </w:p>
        </w:tc>
        <w:tc>
          <w:tcPr>
            <w:tcW w:w="4253" w:type="dxa"/>
          </w:tcPr>
          <w:p>
            <w:pPr>
              <w:pStyle w:val="yTableNAm"/>
            </w:pPr>
            <w:r>
              <w:t>Registration fee for painting practitioner (3 years)</w:t>
            </w:r>
          </w:p>
        </w:tc>
        <w:tc>
          <w:tcPr>
            <w:tcW w:w="1559" w:type="dxa"/>
          </w:tcPr>
          <w:p>
            <w:pPr>
              <w:pStyle w:val="yTableNAm"/>
              <w:jc w:val="center"/>
            </w:pPr>
            <w:r>
              <w:br/>
              <w:t>395</w:t>
            </w:r>
          </w:p>
        </w:tc>
      </w:tr>
      <w:tr>
        <w:trPr>
          <w:cantSplit/>
        </w:trPr>
        <w:tc>
          <w:tcPr>
            <w:tcW w:w="992" w:type="dxa"/>
          </w:tcPr>
          <w:p>
            <w:pPr>
              <w:pStyle w:val="yTableNAm"/>
            </w:pPr>
            <w:r>
              <w:t>8.</w:t>
            </w:r>
          </w:p>
        </w:tc>
        <w:tc>
          <w:tcPr>
            <w:tcW w:w="4253" w:type="dxa"/>
          </w:tcPr>
          <w:p>
            <w:pPr>
              <w:pStyle w:val="yTableNAm"/>
            </w:pPr>
            <w:r>
              <w:t>Registration fee for painting contractor (individual) (1 year)</w:t>
            </w:r>
          </w:p>
        </w:tc>
        <w:tc>
          <w:tcPr>
            <w:tcW w:w="1559" w:type="dxa"/>
          </w:tcPr>
          <w:p>
            <w:pPr>
              <w:pStyle w:val="yTableNAm"/>
              <w:jc w:val="center"/>
            </w:pPr>
            <w:r>
              <w:br/>
              <w:t>95</w:t>
            </w:r>
          </w:p>
        </w:tc>
      </w:tr>
      <w:tr>
        <w:trPr>
          <w:cantSplit/>
        </w:trPr>
        <w:tc>
          <w:tcPr>
            <w:tcW w:w="992" w:type="dxa"/>
          </w:tcPr>
          <w:p>
            <w:pPr>
              <w:pStyle w:val="yTableNAm"/>
            </w:pPr>
            <w:r>
              <w:t>9.</w:t>
            </w:r>
          </w:p>
        </w:tc>
        <w:tc>
          <w:tcPr>
            <w:tcW w:w="4253" w:type="dxa"/>
          </w:tcPr>
          <w:p>
            <w:pPr>
              <w:pStyle w:val="yTableNAm"/>
            </w:pPr>
            <w:r>
              <w:t>Registration fee for painting contractor (individual) (2 years)</w:t>
            </w:r>
          </w:p>
        </w:tc>
        <w:tc>
          <w:tcPr>
            <w:tcW w:w="1559" w:type="dxa"/>
          </w:tcPr>
          <w:p>
            <w:pPr>
              <w:pStyle w:val="yTableNAm"/>
              <w:jc w:val="center"/>
            </w:pPr>
            <w:r>
              <w:br/>
              <w:t>185</w:t>
            </w:r>
          </w:p>
        </w:tc>
      </w:tr>
      <w:tr>
        <w:trPr>
          <w:cantSplit/>
        </w:trPr>
        <w:tc>
          <w:tcPr>
            <w:tcW w:w="992" w:type="dxa"/>
          </w:tcPr>
          <w:p>
            <w:pPr>
              <w:pStyle w:val="yTableNAm"/>
            </w:pPr>
            <w:r>
              <w:t>10.</w:t>
            </w:r>
          </w:p>
        </w:tc>
        <w:tc>
          <w:tcPr>
            <w:tcW w:w="4253" w:type="dxa"/>
          </w:tcPr>
          <w:p>
            <w:pPr>
              <w:pStyle w:val="yTableNAm"/>
            </w:pPr>
            <w:r>
              <w:t>Registration fee for painting contractor (individual) (3 years)</w:t>
            </w:r>
          </w:p>
        </w:tc>
        <w:tc>
          <w:tcPr>
            <w:tcW w:w="1559" w:type="dxa"/>
          </w:tcPr>
          <w:p>
            <w:pPr>
              <w:pStyle w:val="yTableNAm"/>
              <w:jc w:val="center"/>
            </w:pPr>
            <w:r>
              <w:br/>
              <w:t>265</w:t>
            </w:r>
          </w:p>
        </w:tc>
      </w:tr>
      <w:tr>
        <w:trPr>
          <w:cantSplit/>
        </w:trPr>
        <w:tc>
          <w:tcPr>
            <w:tcW w:w="992" w:type="dxa"/>
          </w:tcPr>
          <w:p>
            <w:pPr>
              <w:pStyle w:val="yTableNAm"/>
            </w:pPr>
            <w:r>
              <w:t>11.</w:t>
            </w:r>
          </w:p>
        </w:tc>
        <w:tc>
          <w:tcPr>
            <w:tcW w:w="4253" w:type="dxa"/>
          </w:tcPr>
          <w:p>
            <w:pPr>
              <w:pStyle w:val="yTableNAm"/>
            </w:pPr>
            <w:r>
              <w:t>Registration fee for painting contractor (partnership) (1 year)</w:t>
            </w:r>
          </w:p>
        </w:tc>
        <w:tc>
          <w:tcPr>
            <w:tcW w:w="1559" w:type="dxa"/>
          </w:tcPr>
          <w:p>
            <w:pPr>
              <w:pStyle w:val="yTableNAm"/>
              <w:jc w:val="center"/>
            </w:pPr>
            <w:r>
              <w:br/>
              <w:t>145</w:t>
            </w:r>
          </w:p>
        </w:tc>
      </w:tr>
      <w:tr>
        <w:trPr>
          <w:cantSplit/>
        </w:trPr>
        <w:tc>
          <w:tcPr>
            <w:tcW w:w="992" w:type="dxa"/>
          </w:tcPr>
          <w:p>
            <w:pPr>
              <w:pStyle w:val="yTableNAm"/>
            </w:pPr>
            <w:r>
              <w:t>12.</w:t>
            </w:r>
          </w:p>
        </w:tc>
        <w:tc>
          <w:tcPr>
            <w:tcW w:w="4253" w:type="dxa"/>
          </w:tcPr>
          <w:p>
            <w:pPr>
              <w:pStyle w:val="yTableNAm"/>
            </w:pPr>
            <w:r>
              <w:t>Registration fee for painting contractor (partnership) (2 years)</w:t>
            </w:r>
          </w:p>
        </w:tc>
        <w:tc>
          <w:tcPr>
            <w:tcW w:w="1559" w:type="dxa"/>
          </w:tcPr>
          <w:p>
            <w:pPr>
              <w:pStyle w:val="yTableNAm"/>
              <w:jc w:val="center"/>
            </w:pPr>
            <w:r>
              <w:br/>
              <w:t>280</w:t>
            </w:r>
          </w:p>
        </w:tc>
      </w:tr>
      <w:tr>
        <w:trPr>
          <w:cantSplit/>
        </w:trPr>
        <w:tc>
          <w:tcPr>
            <w:tcW w:w="992" w:type="dxa"/>
          </w:tcPr>
          <w:p>
            <w:pPr>
              <w:pStyle w:val="yTableNAm"/>
            </w:pPr>
            <w:r>
              <w:t>13.</w:t>
            </w:r>
          </w:p>
        </w:tc>
        <w:tc>
          <w:tcPr>
            <w:tcW w:w="4253" w:type="dxa"/>
          </w:tcPr>
          <w:p>
            <w:pPr>
              <w:pStyle w:val="yTableNAm"/>
            </w:pPr>
            <w:r>
              <w:t>Registration fee for painting contractor (partnership) (3 years)</w:t>
            </w:r>
          </w:p>
        </w:tc>
        <w:tc>
          <w:tcPr>
            <w:tcW w:w="1559" w:type="dxa"/>
          </w:tcPr>
          <w:p>
            <w:pPr>
              <w:pStyle w:val="yTableNAm"/>
              <w:jc w:val="center"/>
            </w:pPr>
            <w:r>
              <w:br/>
              <w:t>410</w:t>
            </w:r>
          </w:p>
        </w:tc>
      </w:tr>
      <w:tr>
        <w:trPr>
          <w:cantSplit/>
        </w:trPr>
        <w:tc>
          <w:tcPr>
            <w:tcW w:w="992" w:type="dxa"/>
          </w:tcPr>
          <w:p>
            <w:pPr>
              <w:pStyle w:val="yTableNAm"/>
            </w:pPr>
            <w:r>
              <w:t>14.</w:t>
            </w:r>
          </w:p>
        </w:tc>
        <w:tc>
          <w:tcPr>
            <w:tcW w:w="4253" w:type="dxa"/>
          </w:tcPr>
          <w:p>
            <w:pPr>
              <w:pStyle w:val="yTableNAm"/>
            </w:pPr>
            <w:r>
              <w:t>Registration fee for painting contractor (company) (1 year)</w:t>
            </w:r>
          </w:p>
        </w:tc>
        <w:tc>
          <w:tcPr>
            <w:tcW w:w="1559" w:type="dxa"/>
          </w:tcPr>
          <w:p>
            <w:pPr>
              <w:pStyle w:val="yTableNAm"/>
              <w:jc w:val="center"/>
            </w:pPr>
            <w:r>
              <w:br/>
              <w:t>355</w:t>
            </w:r>
          </w:p>
        </w:tc>
      </w:tr>
      <w:tr>
        <w:trPr>
          <w:cantSplit/>
        </w:trPr>
        <w:tc>
          <w:tcPr>
            <w:tcW w:w="992" w:type="dxa"/>
          </w:tcPr>
          <w:p>
            <w:pPr>
              <w:pStyle w:val="yTableNAm"/>
            </w:pPr>
            <w:r>
              <w:t>15.</w:t>
            </w:r>
          </w:p>
        </w:tc>
        <w:tc>
          <w:tcPr>
            <w:tcW w:w="4253" w:type="dxa"/>
          </w:tcPr>
          <w:p>
            <w:pPr>
              <w:pStyle w:val="yTableNAm"/>
            </w:pPr>
            <w:r>
              <w:t>Registration fee for painting contractor (company) (2 years)</w:t>
            </w:r>
          </w:p>
        </w:tc>
        <w:tc>
          <w:tcPr>
            <w:tcW w:w="1559" w:type="dxa"/>
          </w:tcPr>
          <w:p>
            <w:pPr>
              <w:pStyle w:val="yTableNAm"/>
              <w:jc w:val="center"/>
            </w:pPr>
            <w:r>
              <w:br/>
              <w:t>690</w:t>
            </w:r>
          </w:p>
        </w:tc>
      </w:tr>
      <w:tr>
        <w:trPr>
          <w:cantSplit/>
        </w:trPr>
        <w:tc>
          <w:tcPr>
            <w:tcW w:w="992" w:type="dxa"/>
          </w:tcPr>
          <w:p>
            <w:pPr>
              <w:pStyle w:val="yTableNAm"/>
            </w:pPr>
            <w:r>
              <w:t>16.</w:t>
            </w:r>
          </w:p>
        </w:tc>
        <w:tc>
          <w:tcPr>
            <w:tcW w:w="4253" w:type="dxa"/>
          </w:tcPr>
          <w:p>
            <w:pPr>
              <w:pStyle w:val="yTableNAm"/>
            </w:pPr>
            <w:r>
              <w:t>Registration fee for painting contractor (company) (3 years)</w:t>
            </w:r>
          </w:p>
        </w:tc>
        <w:tc>
          <w:tcPr>
            <w:tcW w:w="1559" w:type="dxa"/>
          </w:tcPr>
          <w:p>
            <w:pPr>
              <w:pStyle w:val="yTableNAm"/>
              <w:jc w:val="center"/>
            </w:pPr>
            <w:r>
              <w:br/>
              <w:t>1 000</w:t>
            </w:r>
          </w:p>
        </w:tc>
      </w:tr>
      <w:tr>
        <w:trPr>
          <w:cantSplit/>
        </w:trPr>
        <w:tc>
          <w:tcPr>
            <w:tcW w:w="992" w:type="dxa"/>
          </w:tcPr>
          <w:p>
            <w:pPr>
              <w:pStyle w:val="yTableNAm"/>
            </w:pPr>
            <w:r>
              <w:t>17</w:t>
            </w:r>
          </w:p>
        </w:tc>
        <w:tc>
          <w:tcPr>
            <w:tcW w:w="4253" w:type="dxa"/>
          </w:tcPr>
          <w:p>
            <w:pPr>
              <w:pStyle w:val="yTableNAm"/>
            </w:pPr>
            <w:r>
              <w:t>Late fee for application for renewal made after the renewal period</w:t>
            </w:r>
          </w:p>
        </w:tc>
        <w:tc>
          <w:tcPr>
            <w:tcW w:w="1559" w:type="dxa"/>
          </w:tcPr>
          <w:p>
            <w:pPr>
              <w:pStyle w:val="yTableNAm"/>
              <w:jc w:val="center"/>
            </w:pPr>
            <w:r>
              <w:br/>
              <w:t>25</w:t>
            </w:r>
          </w:p>
        </w:tc>
      </w:tr>
      <w:tr>
        <w:trPr>
          <w:cantSplit/>
        </w:trPr>
        <w:tc>
          <w:tcPr>
            <w:tcW w:w="992" w:type="dxa"/>
          </w:tcPr>
          <w:p>
            <w:pPr>
              <w:pStyle w:val="yTableNAm"/>
            </w:pPr>
            <w:r>
              <w:t>18.</w:t>
            </w:r>
          </w:p>
        </w:tc>
        <w:tc>
          <w:tcPr>
            <w:tcW w:w="4253" w:type="dxa"/>
          </w:tcPr>
          <w:p>
            <w:pPr>
              <w:pStyle w:val="yTableNAm"/>
            </w:pPr>
            <w:r>
              <w:t>Fee for sitting an examination — metropolitan area</w:t>
            </w:r>
          </w:p>
        </w:tc>
        <w:tc>
          <w:tcPr>
            <w:tcW w:w="1559" w:type="dxa"/>
          </w:tcPr>
          <w:p>
            <w:pPr>
              <w:pStyle w:val="yTableNAm"/>
              <w:jc w:val="center"/>
            </w:pPr>
            <w:r>
              <w:br/>
              <w:t>65</w:t>
            </w:r>
          </w:p>
        </w:tc>
      </w:tr>
      <w:tr>
        <w:trPr>
          <w:cantSplit/>
        </w:trPr>
        <w:tc>
          <w:tcPr>
            <w:tcW w:w="992" w:type="dxa"/>
          </w:tcPr>
          <w:p>
            <w:pPr>
              <w:pStyle w:val="yTableNAm"/>
            </w:pPr>
            <w:r>
              <w:t>19.</w:t>
            </w:r>
          </w:p>
        </w:tc>
        <w:tc>
          <w:tcPr>
            <w:tcW w:w="4253" w:type="dxa"/>
          </w:tcPr>
          <w:p>
            <w:pPr>
              <w:pStyle w:val="yTableNAm"/>
            </w:pPr>
            <w:r>
              <w:t>Fee for marking an examination sat outside metropolitan area</w:t>
            </w:r>
          </w:p>
        </w:tc>
        <w:tc>
          <w:tcPr>
            <w:tcW w:w="1559" w:type="dxa"/>
          </w:tcPr>
          <w:p>
            <w:pPr>
              <w:pStyle w:val="yTableNAm"/>
              <w:jc w:val="center"/>
            </w:pPr>
            <w:r>
              <w:br/>
              <w:t>45</w:t>
            </w:r>
          </w:p>
        </w:tc>
      </w:tr>
    </w:tbl>
    <w:p>
      <w:pPr>
        <w:pStyle w:val="yFootnotesection"/>
      </w:pPr>
      <w:r>
        <w:tab/>
        <w:t>[Division 4 inserted in Gazette 31 Jan 2012 p. 600</w:t>
      </w:r>
      <w:r>
        <w:noBreakHyphen/>
        <w:t>1.]</w:t>
      </w:r>
    </w:p>
    <w:p>
      <w:pPr>
        <w:pStyle w:val="ySubsection"/>
        <w:sectPr>
          <w:headerReference w:type="even" r:id="rId25"/>
          <w:headerReference w:type="default" r:id="rId26"/>
          <w:pgSz w:w="11907" w:h="16840" w:code="9"/>
          <w:pgMar w:top="2381" w:right="2410" w:bottom="3544" w:left="2410" w:header="720" w:footer="3380" w:gutter="0"/>
          <w:cols w:space="720"/>
          <w:docGrid w:linePitch="78"/>
        </w:sectPr>
      </w:pPr>
    </w:p>
    <w:p>
      <w:pPr>
        <w:pStyle w:val="yScheduleHeading"/>
      </w:pPr>
      <w:bookmarkStart w:id="520" w:name="_Toc300136564"/>
      <w:bookmarkStart w:id="521" w:name="_Toc300136621"/>
      <w:bookmarkStart w:id="522" w:name="_Toc300142443"/>
      <w:bookmarkStart w:id="523" w:name="_Toc300142559"/>
      <w:bookmarkStart w:id="524" w:name="_Toc300151313"/>
      <w:bookmarkStart w:id="525" w:name="_Toc300151370"/>
      <w:bookmarkStart w:id="526" w:name="_Toc300563348"/>
      <w:bookmarkStart w:id="527" w:name="_Toc300669445"/>
      <w:bookmarkStart w:id="528" w:name="_Toc300670845"/>
      <w:bookmarkStart w:id="529" w:name="_Toc300824450"/>
      <w:bookmarkStart w:id="530" w:name="_Toc300824516"/>
      <w:bookmarkStart w:id="531" w:name="_Toc300839461"/>
      <w:bookmarkStart w:id="532" w:name="_Toc301264367"/>
      <w:bookmarkStart w:id="533" w:name="_Toc301268025"/>
      <w:bookmarkStart w:id="534" w:name="_Toc301274678"/>
      <w:bookmarkStart w:id="535" w:name="_Toc301274747"/>
      <w:bookmarkStart w:id="536" w:name="_Toc301277656"/>
      <w:bookmarkStart w:id="537" w:name="_Toc301277725"/>
      <w:bookmarkStart w:id="538" w:name="_Toc301338519"/>
      <w:bookmarkStart w:id="539" w:name="_Toc301338588"/>
      <w:bookmarkStart w:id="540" w:name="_Toc301338760"/>
      <w:bookmarkStart w:id="541" w:name="_Toc302034247"/>
      <w:bookmarkStart w:id="542" w:name="_Toc302034843"/>
      <w:bookmarkStart w:id="543" w:name="_Toc302034980"/>
      <w:bookmarkStart w:id="544" w:name="_Toc302036212"/>
      <w:bookmarkStart w:id="545" w:name="_Toc302048380"/>
      <w:bookmarkStart w:id="546" w:name="_Toc302048451"/>
      <w:bookmarkStart w:id="547" w:name="_Toc315685852"/>
      <w:bookmarkStart w:id="548" w:name="_Toc315698604"/>
      <w:bookmarkStart w:id="549" w:name="_Toc315700026"/>
      <w:r>
        <w:rPr>
          <w:rStyle w:val="CharSchNo"/>
        </w:rPr>
        <w:t>Schedule 2</w:t>
      </w:r>
      <w:r>
        <w:rPr>
          <w:rStyle w:val="CharSDivNo"/>
        </w:rPr>
        <w:t> </w:t>
      </w:r>
      <w:r>
        <w:t>—</w:t>
      </w:r>
      <w:r>
        <w:rPr>
          <w:rStyle w:val="CharSDivText"/>
        </w:rPr>
        <w:t> </w:t>
      </w:r>
      <w:r>
        <w:rPr>
          <w:rStyle w:val="CharSchText"/>
        </w:rPr>
        <w:t>Estimating the value of work</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yShoulderClause"/>
      </w:pPr>
      <w:r>
        <w:t>[r. 13(1), 28(1)]</w:t>
      </w:r>
    </w:p>
    <w:p>
      <w:pPr>
        <w:pStyle w:val="yHeading5"/>
      </w:pPr>
      <w:bookmarkStart w:id="550" w:name="_Toc301338761"/>
      <w:bookmarkStart w:id="551" w:name="_Toc302034248"/>
      <w:bookmarkStart w:id="552" w:name="_Toc315700027"/>
      <w:r>
        <w:rPr>
          <w:rStyle w:val="CharSClsNo"/>
        </w:rPr>
        <w:t>1</w:t>
      </w:r>
      <w:r>
        <w:t>.</w:t>
      </w:r>
      <w:r>
        <w:tab/>
        <w:t>Terms used</w:t>
      </w:r>
      <w:bookmarkEnd w:id="550"/>
      <w:bookmarkEnd w:id="551"/>
      <w:bookmarkEnd w:id="55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553" w:name="_Toc301338762"/>
      <w:bookmarkStart w:id="554" w:name="_Toc302034249"/>
      <w:bookmarkStart w:id="555" w:name="_Toc315700028"/>
      <w:r>
        <w:rPr>
          <w:rStyle w:val="CharSClsNo"/>
        </w:rPr>
        <w:t>2</w:t>
      </w:r>
      <w:r>
        <w:t>.</w:t>
      </w:r>
      <w:r>
        <w:tab/>
        <w:t>Estimated value of work</w:t>
      </w:r>
      <w:bookmarkEnd w:id="553"/>
      <w:bookmarkEnd w:id="554"/>
      <w:bookmarkEnd w:id="55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556" w:name="_Toc300136567"/>
      <w:bookmarkStart w:id="557" w:name="_Toc300136624"/>
      <w:bookmarkStart w:id="558" w:name="_Toc300142446"/>
      <w:bookmarkStart w:id="559" w:name="_Toc300142562"/>
      <w:bookmarkStart w:id="560" w:name="_Toc300151316"/>
      <w:bookmarkStart w:id="561" w:name="_Toc300151373"/>
      <w:bookmarkStart w:id="562" w:name="_Toc300563351"/>
      <w:bookmarkStart w:id="563" w:name="_Toc300669448"/>
      <w:bookmarkStart w:id="564" w:name="_Toc300670848"/>
      <w:bookmarkStart w:id="565" w:name="_Toc300824453"/>
      <w:bookmarkStart w:id="566" w:name="_Toc300824519"/>
      <w:bookmarkStart w:id="567" w:name="_Toc300839464"/>
      <w:bookmarkStart w:id="568" w:name="_Toc301264370"/>
      <w:bookmarkStart w:id="569" w:name="_Toc301268028"/>
      <w:bookmarkStart w:id="570" w:name="_Toc301274681"/>
      <w:bookmarkStart w:id="571" w:name="_Toc301274750"/>
      <w:bookmarkStart w:id="572" w:name="_Toc301277659"/>
      <w:bookmarkStart w:id="573" w:name="_Toc301277728"/>
      <w:bookmarkStart w:id="574" w:name="_Toc301338522"/>
      <w:bookmarkStart w:id="575" w:name="_Toc301338591"/>
      <w:bookmarkStart w:id="576" w:name="_Toc301338763"/>
      <w:bookmarkStart w:id="577" w:name="_Toc302034250"/>
      <w:bookmarkStart w:id="578" w:name="_Toc302034846"/>
      <w:bookmarkStart w:id="579" w:name="_Toc302034983"/>
      <w:bookmarkStart w:id="580" w:name="_Toc302036215"/>
      <w:bookmarkStart w:id="581" w:name="_Toc302048383"/>
      <w:bookmarkStart w:id="582" w:name="_Toc302048454"/>
      <w:bookmarkStart w:id="583" w:name="_Toc315685855"/>
      <w:bookmarkStart w:id="584" w:name="_Toc315698607"/>
      <w:bookmarkStart w:id="585" w:name="_Toc315700029"/>
      <w:r>
        <w:rPr>
          <w:rStyle w:val="CharSchNo"/>
        </w:rPr>
        <w:t>Schedule 3</w:t>
      </w:r>
      <w:r>
        <w:rPr>
          <w:rStyle w:val="CharSDivNo"/>
        </w:rPr>
        <w:t> </w:t>
      </w:r>
      <w:r>
        <w:t>—</w:t>
      </w:r>
      <w:r>
        <w:rPr>
          <w:rStyle w:val="CharSDivText"/>
        </w:rPr>
        <w:t> </w:t>
      </w:r>
      <w:r>
        <w:rPr>
          <w:rStyle w:val="CharSchText"/>
        </w:rPr>
        <w:t>Builder work: areas of State for purposes of definition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yShoulderClause"/>
      </w:pPr>
      <w:r>
        <w:t>[r. 13(1)]</w:t>
      </w:r>
    </w:p>
    <w:p>
      <w:pPr>
        <w:pStyle w:val="yHeading5"/>
      </w:pPr>
      <w:bookmarkStart w:id="586" w:name="_Toc301338764"/>
      <w:bookmarkStart w:id="587" w:name="_Toc302034251"/>
      <w:bookmarkStart w:id="588" w:name="_Toc315700030"/>
      <w:r>
        <w:rPr>
          <w:rStyle w:val="CharSClsNo"/>
        </w:rPr>
        <w:t>1</w:t>
      </w:r>
      <w:r>
        <w:t>.</w:t>
      </w:r>
      <w:r>
        <w:tab/>
        <w:t>Term used: townsite</w:t>
      </w:r>
      <w:bookmarkEnd w:id="586"/>
      <w:bookmarkEnd w:id="587"/>
      <w:bookmarkEnd w:id="58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589" w:name="_Toc301338765"/>
      <w:bookmarkStart w:id="590" w:name="_Toc302034252"/>
      <w:bookmarkStart w:id="591" w:name="_Toc315700031"/>
      <w:r>
        <w:rPr>
          <w:rStyle w:val="CharSClsNo"/>
        </w:rPr>
        <w:t>2</w:t>
      </w:r>
      <w:r>
        <w:t>.</w:t>
      </w:r>
      <w:r>
        <w:tab/>
        <w:t>Areas of State</w:t>
      </w:r>
      <w:bookmarkEnd w:id="589"/>
      <w:bookmarkEnd w:id="590"/>
      <w:bookmarkEnd w:id="59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592" w:name="_Toc300136570"/>
      <w:bookmarkStart w:id="593" w:name="_Toc300136627"/>
      <w:bookmarkStart w:id="594" w:name="_Toc300142449"/>
      <w:bookmarkStart w:id="595" w:name="_Toc300142565"/>
      <w:bookmarkStart w:id="596" w:name="_Toc300151319"/>
      <w:bookmarkStart w:id="597" w:name="_Toc300151376"/>
      <w:bookmarkStart w:id="598" w:name="_Toc300563354"/>
      <w:bookmarkStart w:id="599" w:name="_Toc300669451"/>
      <w:bookmarkStart w:id="600" w:name="_Toc300670851"/>
      <w:bookmarkStart w:id="601" w:name="_Toc300824456"/>
      <w:bookmarkStart w:id="602" w:name="_Toc300824522"/>
      <w:bookmarkStart w:id="603" w:name="_Toc300839467"/>
      <w:bookmarkStart w:id="604" w:name="_Toc301264373"/>
      <w:bookmarkStart w:id="605" w:name="_Toc301268031"/>
      <w:bookmarkStart w:id="606" w:name="_Toc301274684"/>
      <w:bookmarkStart w:id="607" w:name="_Toc301274753"/>
      <w:bookmarkStart w:id="608" w:name="_Toc301277662"/>
      <w:bookmarkStart w:id="609" w:name="_Toc301277731"/>
      <w:bookmarkStart w:id="610" w:name="_Toc301338525"/>
      <w:bookmarkStart w:id="611" w:name="_Toc301338594"/>
      <w:bookmarkStart w:id="612" w:name="_Toc301338766"/>
      <w:bookmarkStart w:id="613" w:name="_Toc302034253"/>
      <w:bookmarkStart w:id="614" w:name="_Toc302034849"/>
      <w:bookmarkStart w:id="615" w:name="_Toc302034986"/>
      <w:bookmarkStart w:id="616" w:name="_Toc302036218"/>
      <w:bookmarkStart w:id="617" w:name="_Toc302048386"/>
      <w:bookmarkStart w:id="618" w:name="_Toc302048457"/>
      <w:bookmarkStart w:id="619" w:name="_Toc315685858"/>
      <w:bookmarkStart w:id="620" w:name="_Toc315698610"/>
      <w:bookmarkStart w:id="621" w:name="_Toc315700032"/>
      <w:r>
        <w:rPr>
          <w:rStyle w:val="CharSchNo"/>
        </w:rPr>
        <w:t>Schedule 4</w:t>
      </w:r>
      <w:r>
        <w:rPr>
          <w:rStyle w:val="CharSDivNo"/>
        </w:rPr>
        <w:t> </w:t>
      </w:r>
      <w:r>
        <w:t>—</w:t>
      </w:r>
      <w:r>
        <w:rPr>
          <w:rStyle w:val="CharSDivText"/>
        </w:rPr>
        <w:t> </w:t>
      </w:r>
      <w:r>
        <w:rPr>
          <w:rStyle w:val="CharSchText"/>
        </w:rPr>
        <w:t>Painter work: areas of the State for purposes of definition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[r. 28]</w:t>
      </w:r>
    </w:p>
    <w:p>
      <w:pPr>
        <w:pStyle w:val="yHeading5"/>
      </w:pPr>
      <w:bookmarkStart w:id="622" w:name="_Toc301338767"/>
      <w:bookmarkStart w:id="623" w:name="_Toc302034254"/>
      <w:bookmarkStart w:id="624" w:name="_Toc315700033"/>
      <w:r>
        <w:rPr>
          <w:rStyle w:val="CharSClsNo"/>
        </w:rPr>
        <w:t>1</w:t>
      </w:r>
      <w:r>
        <w:t>.</w:t>
      </w:r>
      <w:r>
        <w:tab/>
        <w:t>Term used: townsite</w:t>
      </w:r>
      <w:bookmarkEnd w:id="622"/>
      <w:bookmarkEnd w:id="623"/>
      <w:bookmarkEnd w:id="62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625" w:name="_Toc301338768"/>
      <w:bookmarkStart w:id="626" w:name="_Toc302034255"/>
      <w:bookmarkStart w:id="627" w:name="_Toc315700034"/>
      <w:r>
        <w:rPr>
          <w:rStyle w:val="CharSClsNo"/>
        </w:rPr>
        <w:t>2</w:t>
      </w:r>
      <w:r>
        <w:t>.</w:t>
      </w:r>
      <w:r>
        <w:tab/>
        <w:t>Areas of State</w:t>
      </w:r>
      <w:bookmarkEnd w:id="625"/>
      <w:bookmarkEnd w:id="626"/>
      <w:bookmarkEnd w:id="62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Subsection"/>
        <w:outlineLvl w:val="0"/>
        <w:sectPr>
          <w:headerReference w:type="even" r:id="rId27"/>
          <w:headerReference w:type="default" r:id="rId28"/>
          <w:endnotePr>
            <w:numFmt w:val="decimal"/>
          </w:endnotePr>
          <w:pgSz w:w="11907" w:h="16840" w:code="9"/>
          <w:pgMar w:top="2381" w:right="2410" w:bottom="3544" w:left="2410" w:header="720" w:footer="3380" w:gutter="0"/>
          <w:cols w:space="720"/>
          <w:docGrid w:linePitch="78"/>
        </w:sectPr>
      </w:pPr>
    </w:p>
    <w:p>
      <w:pPr>
        <w:pStyle w:val="nHeading2"/>
      </w:pPr>
      <w:bookmarkStart w:id="628" w:name="_Toc113695922"/>
      <w:bookmarkStart w:id="629" w:name="_Toc302036221"/>
      <w:bookmarkStart w:id="630" w:name="_Toc302048389"/>
      <w:bookmarkStart w:id="631" w:name="_Toc302048460"/>
      <w:bookmarkStart w:id="632" w:name="_Toc315685861"/>
      <w:bookmarkStart w:id="633" w:name="_Toc315698613"/>
      <w:bookmarkStart w:id="634" w:name="_Toc315700035"/>
      <w:r>
        <w:t>Notes</w:t>
      </w:r>
      <w:bookmarkEnd w:id="628"/>
      <w:bookmarkEnd w:id="629"/>
      <w:bookmarkEnd w:id="630"/>
      <w:bookmarkEnd w:id="631"/>
      <w:bookmarkEnd w:id="632"/>
      <w:bookmarkEnd w:id="633"/>
      <w:bookmarkEnd w:id="634"/>
    </w:p>
    <w:p>
      <w:pPr>
        <w:pStyle w:val="nSubsection"/>
        <w:rPr>
          <w:snapToGrid w:val="0"/>
        </w:rPr>
      </w:pPr>
      <w:r>
        <w:rPr>
          <w:snapToGrid w:val="0"/>
          <w:vertAlign w:val="superscript"/>
        </w:rPr>
        <w:t>1</w:t>
      </w:r>
      <w:r>
        <w:rPr>
          <w:snapToGrid w:val="0"/>
        </w:rPr>
        <w:tab/>
        <w:t xml:space="preserve">This is a compilation of the </w:t>
      </w:r>
      <w:r>
        <w:rPr>
          <w:i/>
          <w:snapToGrid w:val="0"/>
        </w:rPr>
        <w:t>Building Services (Registration) Regulations 2011</w:t>
      </w:r>
      <w:r>
        <w:rPr>
          <w:snapToGrid w:val="0"/>
        </w:rPr>
        <w:t xml:space="preserve"> and includes the amendments made by the other written laws referred to in the following table.</w:t>
      </w:r>
    </w:p>
    <w:p>
      <w:pPr>
        <w:pStyle w:val="nHeading3"/>
      </w:pPr>
      <w:bookmarkStart w:id="635" w:name="_Toc70311430"/>
      <w:bookmarkStart w:id="636" w:name="_Toc113695923"/>
      <w:bookmarkStart w:id="637" w:name="_Toc315700036"/>
      <w:r>
        <w:t>Compilation table</w:t>
      </w:r>
      <w:bookmarkEnd w:id="635"/>
      <w:bookmarkEnd w:id="636"/>
      <w:bookmarkEnd w:id="6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napToGrid w:val="0"/>
              </w:rPr>
              <w:t>Building Services (Registration) Regulations 2011</w:t>
            </w:r>
          </w:p>
        </w:tc>
        <w:tc>
          <w:tcPr>
            <w:tcW w:w="1276" w:type="dxa"/>
            <w:tcBorders>
              <w:bottom w:val="nil"/>
            </w:tcBorders>
          </w:tcPr>
          <w:p>
            <w:pPr>
              <w:pStyle w:val="nTable"/>
              <w:spacing w:after="40"/>
              <w:rPr>
                <w:sz w:val="19"/>
              </w:rPr>
            </w:pPr>
            <w:r>
              <w:rPr>
                <w:sz w:val="19"/>
              </w:rPr>
              <w:t>26 Aug 2011 p. 3411-52</w:t>
            </w:r>
          </w:p>
        </w:tc>
        <w:tc>
          <w:tcPr>
            <w:tcW w:w="2693" w:type="dxa"/>
            <w:tcBorders>
              <w:bottom w:val="nil"/>
            </w:tcBorders>
          </w:tcPr>
          <w:p>
            <w:pPr>
              <w:pStyle w:val="nTable"/>
              <w:spacing w:after="40"/>
              <w:rPr>
                <w:sz w:val="19"/>
              </w:rPr>
            </w:pPr>
            <w:r>
              <w:rPr>
                <w:sz w:val="19"/>
              </w:rPr>
              <w:t>r. 1 and 2: 26 Aug 2011 (see r. 2(a));</w:t>
            </w:r>
            <w:r>
              <w:rPr>
                <w:sz w:val="19"/>
              </w:rPr>
              <w:br/>
              <w:t>Regulations other than r. 1 and 2: 29 Aug 2011 (see r. 2(b) and </w:t>
            </w:r>
            <w:r>
              <w:rPr>
                <w:i/>
                <w:sz w:val="19"/>
              </w:rPr>
              <w:t>Gazette</w:t>
            </w:r>
            <w:r>
              <w:rPr>
                <w:sz w:val="19"/>
              </w:rPr>
              <w:t xml:space="preserve"> 26 Aug 2011 p. 3475-6)</w:t>
            </w:r>
          </w:p>
        </w:tc>
      </w:tr>
      <w:tr>
        <w:tc>
          <w:tcPr>
            <w:tcW w:w="3118" w:type="dxa"/>
            <w:tcBorders>
              <w:top w:val="nil"/>
              <w:bottom w:val="single" w:sz="4" w:space="0" w:color="auto"/>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single" w:sz="4" w:space="0" w:color="auto"/>
              <w:right w:val="nil"/>
            </w:tcBorders>
          </w:tcPr>
          <w:p>
            <w:pPr>
              <w:pStyle w:val="nTable"/>
              <w:spacing w:after="40"/>
              <w:rPr>
                <w:sz w:val="19"/>
              </w:rPr>
            </w:pPr>
            <w:r>
              <w:rPr>
                <w:sz w:val="19"/>
              </w:rPr>
              <w:t>31 Jan 2012 p. 591</w:t>
            </w:r>
            <w:r>
              <w:rPr>
                <w:sz w:val="19"/>
              </w:rPr>
              <w:noBreakHyphen/>
              <w:t>601</w:t>
            </w:r>
          </w:p>
        </w:tc>
        <w:tc>
          <w:tcPr>
            <w:tcW w:w="2693" w:type="dxa"/>
            <w:tcBorders>
              <w:top w:val="nil"/>
              <w:left w:val="nil"/>
              <w:bottom w:val="single" w:sz="4" w:space="0" w:color="auto"/>
            </w:tcBorders>
          </w:tcPr>
          <w:p>
            <w:pPr>
              <w:pStyle w:val="nTable"/>
              <w:spacing w:after="40"/>
              <w:rPr>
                <w:sz w:val="19"/>
              </w:rPr>
            </w:pPr>
            <w:r>
              <w:rPr>
                <w:sz w:val="19"/>
              </w:rPr>
              <w:t>r. 1 and 2: 31 Jan 2012 (see r. 2(a));</w:t>
            </w:r>
            <w:r>
              <w:rPr>
                <w:sz w:val="19"/>
              </w:rPr>
              <w:br/>
              <w:t>Regulations other than r. 1 and 2: 1 Feb 2012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638" w:name="_Toc315685863"/>
      <w:bookmarkStart w:id="639" w:name="_Toc315698615"/>
      <w:bookmarkStart w:id="640" w:name="_Toc315700037"/>
      <w:r>
        <w:rPr>
          <w:sz w:val="28"/>
        </w:rPr>
        <w:t>Defined Terms</w:t>
      </w:r>
      <w:bookmarkEnd w:id="638"/>
      <w:bookmarkEnd w:id="639"/>
      <w:bookmarkEnd w:id="6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41" w:name="DefinedTerms"/>
      <w:bookmarkEnd w:id="641"/>
      <w:r>
        <w:t>approval number</w:t>
      </w:r>
      <w:r>
        <w:tab/>
        <w:t>27(1)</w:t>
      </w:r>
    </w:p>
    <w:p>
      <w:pPr>
        <w:pStyle w:val="DefinedTerms"/>
      </w:pPr>
      <w:r>
        <w:t>builder work</w:t>
      </w:r>
      <w:r>
        <w:tab/>
        <w:t>3, 13(1)</w:t>
      </w:r>
    </w:p>
    <w:p>
      <w:pPr>
        <w:pStyle w:val="DefinedTerms"/>
      </w:pPr>
      <w:r>
        <w:t xml:space="preserve">Building Code </w:t>
      </w:r>
      <w:r>
        <w:tab/>
        <w:t>22</w:t>
      </w:r>
    </w:p>
    <w:p>
      <w:pPr>
        <w:pStyle w:val="DefinedTerms"/>
      </w:pPr>
      <w:r>
        <w:t>building contractor</w:t>
      </w:r>
      <w:r>
        <w:tab/>
        <w:t>13(1)</w:t>
      </w:r>
    </w:p>
    <w:p>
      <w:pPr>
        <w:pStyle w:val="DefinedTerms"/>
      </w:pPr>
      <w:r>
        <w:t>building work</w:t>
      </w:r>
      <w:r>
        <w:tab/>
        <w:t>12</w:t>
      </w:r>
    </w:p>
    <w:p>
      <w:pPr>
        <w:pStyle w:val="DefinedTerms"/>
      </w:pPr>
      <w:r>
        <w:t>Class 10 building</w:t>
      </w:r>
      <w:r>
        <w:tab/>
        <w:t>22</w:t>
      </w:r>
    </w:p>
    <w:p>
      <w:pPr>
        <w:pStyle w:val="DefinedTerms"/>
      </w:pPr>
      <w:r>
        <w:t>commencement day</w:t>
      </w:r>
      <w:r>
        <w:tab/>
        <w:t>37, 43</w:t>
      </w:r>
    </w:p>
    <w:p>
      <w:pPr>
        <w:pStyle w:val="DefinedTerms"/>
      </w:pPr>
      <w:r>
        <w:t>commercial building</w:t>
      </w:r>
      <w:r>
        <w:tab/>
        <w:t>22</w:t>
      </w:r>
    </w:p>
    <w:p>
      <w:pPr>
        <w:pStyle w:val="DefinedTerms"/>
      </w:pPr>
      <w:r>
        <w:t>detached house</w:t>
      </w:r>
      <w:r>
        <w:tab/>
        <w:t>22</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owner</w:t>
      </w:r>
      <w:r>
        <w:noBreakHyphen/>
        <w:t>builder authorisation</w:t>
      </w:r>
      <w:r>
        <w:tab/>
        <w:t>37</w:t>
      </w:r>
    </w:p>
    <w:p>
      <w:pPr>
        <w:pStyle w:val="DefinedTerms"/>
      </w:pPr>
      <w:r>
        <w:t>painter work</w:t>
      </w:r>
      <w:r>
        <w:tab/>
        <w:t>3</w:t>
      </w:r>
    </w:p>
    <w:p>
      <w:pPr>
        <w:pStyle w:val="DefinedTerms"/>
      </w:pPr>
      <w:r>
        <w:t>painter work means painting work</w:t>
      </w:r>
      <w:r>
        <w:tab/>
        <w:t>28(1)</w:t>
      </w:r>
    </w:p>
    <w:p>
      <w:pPr>
        <w:pStyle w:val="DefinedTerms"/>
      </w:pPr>
      <w:r>
        <w:t>painting contractor</w:t>
      </w:r>
      <w:r>
        <w:tab/>
        <w:t>28(1)</w:t>
      </w:r>
    </w:p>
    <w:p>
      <w:pPr>
        <w:pStyle w:val="DefinedTerms"/>
      </w:pPr>
      <w:r>
        <w:t>painting work</w:t>
      </w:r>
      <w:r>
        <w:tab/>
        <w:t>28(1)</w:t>
      </w:r>
    </w:p>
    <w:p>
      <w:pPr>
        <w:pStyle w:val="DefinedTerms"/>
      </w:pPr>
      <w:r>
        <w:t>relevant components</w:t>
      </w:r>
      <w:r>
        <w:tab/>
        <w:t>Sch. 2, cl. 1</w:t>
      </w:r>
    </w:p>
    <w:p>
      <w:pPr>
        <w:pStyle w:val="DefinedTerms"/>
      </w:pPr>
      <w:r>
        <w:t>repealed Act</w:t>
      </w:r>
      <w:r>
        <w:tab/>
        <w:t>37, 43</w:t>
      </w:r>
    </w:p>
    <w:p>
      <w:pPr>
        <w:pStyle w:val="DefinedTerms"/>
      </w:pPr>
      <w:r>
        <w:t>section</w:t>
      </w:r>
      <w:r>
        <w:tab/>
        <w:t>3</w:t>
      </w:r>
    </w:p>
    <w:p>
      <w:pPr>
        <w:pStyle w:val="DefinedTerms"/>
      </w:pPr>
      <w:r>
        <w:t>townsite</w:t>
      </w:r>
      <w:r>
        <w:tab/>
        <w:t>Sch. 3, cl. 1, 4, cl. 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Services (Registration)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pPr>
          <w:fldSimple w:instr=" STYLEREF &quot;Name of Act/Reg&quot; \* MERGEFORMAT ">
            <w:r>
              <w:rPr>
                <w:b w:val="0"/>
                <w:bCs/>
                <w:noProof/>
                <w:lang w:val="en-US"/>
              </w:rPr>
              <w:t>Building Services (Registration) Regulations</w:t>
            </w:r>
            <w:r>
              <w:rPr>
                <w:noProof/>
              </w:rPr>
              <w:t xml:space="preserve"> 2011</w:t>
            </w:r>
          </w:fldSimple>
        </w:p>
      </w:tc>
    </w:tr>
    <w:tr>
      <w:tc>
        <w:tcPr>
          <w:tcW w:w="5715" w:type="dxa"/>
        </w:tcPr>
        <w:p>
          <w:pPr>
            <w:pStyle w:val="HeaderTextRight"/>
          </w:pPr>
        </w:p>
      </w:tc>
      <w:tc>
        <w:tcPr>
          <w:tcW w:w="1548" w:type="dxa"/>
        </w:tcPr>
        <w:p>
          <w:pPr>
            <w:pStyle w:val="HeaderNumberRight"/>
          </w:pPr>
        </w:p>
      </w:tc>
    </w:tr>
    <w:tr>
      <w:tc>
        <w:tcPr>
          <w:tcW w:w="5715" w:type="dxa"/>
        </w:tcPr>
        <w:p>
          <w:pPr>
            <w:pStyle w:val="HeaderTextRight"/>
          </w:pPr>
        </w:p>
      </w:tc>
      <w:tc>
        <w:tcPr>
          <w:tcW w:w="1548" w:type="dxa"/>
        </w:tcPr>
        <w:p>
          <w:pPr>
            <w:pStyle w:val="HeaderNumberRight"/>
          </w:pPr>
        </w:p>
      </w:tc>
    </w:tr>
    <w:tr>
      <w:trPr>
        <w:cantSplit/>
      </w:trPr>
      <w:tc>
        <w:tcPr>
          <w:tcW w:w="7258"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9F1074"/>
    <w:multiLevelType w:val="hybridMultilevel"/>
    <w:tmpl w:val="26CCDB7C"/>
    <w:lvl w:ilvl="0" w:tplc="2DD2153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381236"/>
    <w:multiLevelType w:val="multilevel"/>
    <w:tmpl w:val="54281A98"/>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AE04FB"/>
    <w:multiLevelType w:val="multilevel"/>
    <w:tmpl w:val="F78EB9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38E5D0F"/>
    <w:multiLevelType w:val="multilevel"/>
    <w:tmpl w:val="493A970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14703A07"/>
    <w:multiLevelType w:val="multilevel"/>
    <w:tmpl w:val="DBB8A48C"/>
    <w:lvl w:ilvl="0">
      <w:start w:val="1"/>
      <w:numFmt w:val="lowerLetter"/>
      <w:lvlText w:val="(%1)"/>
      <w:lvlJc w:val="left"/>
      <w:pPr>
        <w:tabs>
          <w:tab w:val="num" w:pos="1038"/>
        </w:tabs>
        <w:ind w:left="1038" w:hanging="360"/>
      </w:pPr>
      <w:rPr>
        <w:rFonts w:hint="default"/>
      </w:rPr>
    </w:lvl>
    <w:lvl w:ilvl="1">
      <w:start w:val="1"/>
      <w:numFmt w:val="lowerLetter"/>
      <w:lvlText w:val="%2."/>
      <w:lvlJc w:val="left"/>
      <w:pPr>
        <w:tabs>
          <w:tab w:val="num" w:pos="1758"/>
        </w:tabs>
        <w:ind w:left="1758" w:hanging="360"/>
      </w:pPr>
    </w:lvl>
    <w:lvl w:ilvl="2">
      <w:start w:val="1"/>
      <w:numFmt w:val="lowerRoman"/>
      <w:lvlText w:val="%3."/>
      <w:lvlJc w:val="right"/>
      <w:pPr>
        <w:tabs>
          <w:tab w:val="num" w:pos="2478"/>
        </w:tabs>
        <w:ind w:left="2478" w:hanging="180"/>
      </w:pPr>
    </w:lvl>
    <w:lvl w:ilvl="3">
      <w:start w:val="1"/>
      <w:numFmt w:val="decimal"/>
      <w:lvlText w:val="%4."/>
      <w:lvlJc w:val="left"/>
      <w:pPr>
        <w:tabs>
          <w:tab w:val="num" w:pos="3198"/>
        </w:tabs>
        <w:ind w:left="3198" w:hanging="360"/>
      </w:pPr>
    </w:lvl>
    <w:lvl w:ilvl="4">
      <w:start w:val="1"/>
      <w:numFmt w:val="lowerLetter"/>
      <w:lvlText w:val="%5."/>
      <w:lvlJc w:val="left"/>
      <w:pPr>
        <w:tabs>
          <w:tab w:val="num" w:pos="3918"/>
        </w:tabs>
        <w:ind w:left="3918" w:hanging="360"/>
      </w:pPr>
    </w:lvl>
    <w:lvl w:ilvl="5">
      <w:start w:val="1"/>
      <w:numFmt w:val="lowerRoman"/>
      <w:lvlText w:val="%6."/>
      <w:lvlJc w:val="right"/>
      <w:pPr>
        <w:tabs>
          <w:tab w:val="num" w:pos="4638"/>
        </w:tabs>
        <w:ind w:left="4638" w:hanging="180"/>
      </w:pPr>
    </w:lvl>
    <w:lvl w:ilvl="6">
      <w:start w:val="1"/>
      <w:numFmt w:val="decimal"/>
      <w:lvlText w:val="%7."/>
      <w:lvlJc w:val="left"/>
      <w:pPr>
        <w:tabs>
          <w:tab w:val="num" w:pos="5358"/>
        </w:tabs>
        <w:ind w:left="5358" w:hanging="360"/>
      </w:pPr>
    </w:lvl>
    <w:lvl w:ilvl="7">
      <w:start w:val="1"/>
      <w:numFmt w:val="lowerLetter"/>
      <w:lvlText w:val="%8."/>
      <w:lvlJc w:val="left"/>
      <w:pPr>
        <w:tabs>
          <w:tab w:val="num" w:pos="6078"/>
        </w:tabs>
        <w:ind w:left="6078" w:hanging="360"/>
      </w:pPr>
    </w:lvl>
    <w:lvl w:ilvl="8">
      <w:start w:val="1"/>
      <w:numFmt w:val="lowerRoman"/>
      <w:lvlText w:val="%9."/>
      <w:lvlJc w:val="right"/>
      <w:pPr>
        <w:tabs>
          <w:tab w:val="num" w:pos="6798"/>
        </w:tabs>
        <w:ind w:left="6798" w:hanging="180"/>
      </w:pPr>
    </w:lvl>
  </w:abstractNum>
  <w:abstractNum w:abstractNumId="21">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C7E4486"/>
    <w:multiLevelType w:val="multilevel"/>
    <w:tmpl w:val="4EAEC6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23">
    <w:nsid w:val="1E196AB2"/>
    <w:multiLevelType w:val="hybridMultilevel"/>
    <w:tmpl w:val="680C34E8"/>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1F4C5BFB"/>
    <w:multiLevelType w:val="hybridMultilevel"/>
    <w:tmpl w:val="622C868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25">
    <w:nsid w:val="22F55467"/>
    <w:multiLevelType w:val="hybridMultilevel"/>
    <w:tmpl w:val="6AA6CCE0"/>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2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59455DF"/>
    <w:multiLevelType w:val="hybridMultilevel"/>
    <w:tmpl w:val="1DD8382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2DF952C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3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32466BCA"/>
    <w:multiLevelType w:val="hybridMultilevel"/>
    <w:tmpl w:val="DBB8A48C"/>
    <w:lvl w:ilvl="0" w:tplc="771E435E">
      <w:start w:val="1"/>
      <w:numFmt w:val="lowerLetter"/>
      <w:lvlText w:val="(%1)"/>
      <w:lvlJc w:val="left"/>
      <w:pPr>
        <w:tabs>
          <w:tab w:val="num" w:pos="1038"/>
        </w:tabs>
        <w:ind w:left="1038" w:hanging="360"/>
      </w:pPr>
      <w:rPr>
        <w:rFonts w:hint="default"/>
      </w:rPr>
    </w:lvl>
    <w:lvl w:ilvl="1" w:tplc="04090019" w:tentative="1">
      <w:start w:val="1"/>
      <w:numFmt w:val="lowerLetter"/>
      <w:lvlText w:val="%2."/>
      <w:lvlJc w:val="left"/>
      <w:pPr>
        <w:tabs>
          <w:tab w:val="num" w:pos="1758"/>
        </w:tabs>
        <w:ind w:left="1758" w:hanging="360"/>
      </w:pPr>
    </w:lvl>
    <w:lvl w:ilvl="2" w:tplc="0409001B" w:tentative="1">
      <w:start w:val="1"/>
      <w:numFmt w:val="lowerRoman"/>
      <w:lvlText w:val="%3."/>
      <w:lvlJc w:val="right"/>
      <w:pPr>
        <w:tabs>
          <w:tab w:val="num" w:pos="2478"/>
        </w:tabs>
        <w:ind w:left="2478" w:hanging="180"/>
      </w:pPr>
    </w:lvl>
    <w:lvl w:ilvl="3" w:tplc="0409000F" w:tentative="1">
      <w:start w:val="1"/>
      <w:numFmt w:val="decimal"/>
      <w:lvlText w:val="%4."/>
      <w:lvlJc w:val="left"/>
      <w:pPr>
        <w:tabs>
          <w:tab w:val="num" w:pos="3198"/>
        </w:tabs>
        <w:ind w:left="3198" w:hanging="360"/>
      </w:pPr>
    </w:lvl>
    <w:lvl w:ilvl="4" w:tplc="04090019" w:tentative="1">
      <w:start w:val="1"/>
      <w:numFmt w:val="lowerLetter"/>
      <w:lvlText w:val="%5."/>
      <w:lvlJc w:val="left"/>
      <w:pPr>
        <w:tabs>
          <w:tab w:val="num" w:pos="3918"/>
        </w:tabs>
        <w:ind w:left="3918" w:hanging="360"/>
      </w:pPr>
    </w:lvl>
    <w:lvl w:ilvl="5" w:tplc="0409001B" w:tentative="1">
      <w:start w:val="1"/>
      <w:numFmt w:val="lowerRoman"/>
      <w:lvlText w:val="%6."/>
      <w:lvlJc w:val="right"/>
      <w:pPr>
        <w:tabs>
          <w:tab w:val="num" w:pos="4638"/>
        </w:tabs>
        <w:ind w:left="4638" w:hanging="180"/>
      </w:pPr>
    </w:lvl>
    <w:lvl w:ilvl="6" w:tplc="0409000F" w:tentative="1">
      <w:start w:val="1"/>
      <w:numFmt w:val="decimal"/>
      <w:lvlText w:val="%7."/>
      <w:lvlJc w:val="left"/>
      <w:pPr>
        <w:tabs>
          <w:tab w:val="num" w:pos="5358"/>
        </w:tabs>
        <w:ind w:left="5358" w:hanging="360"/>
      </w:pPr>
    </w:lvl>
    <w:lvl w:ilvl="7" w:tplc="04090019" w:tentative="1">
      <w:start w:val="1"/>
      <w:numFmt w:val="lowerLetter"/>
      <w:lvlText w:val="%8."/>
      <w:lvlJc w:val="left"/>
      <w:pPr>
        <w:tabs>
          <w:tab w:val="num" w:pos="6078"/>
        </w:tabs>
        <w:ind w:left="6078" w:hanging="360"/>
      </w:pPr>
    </w:lvl>
    <w:lvl w:ilvl="8" w:tplc="0409001B" w:tentative="1">
      <w:start w:val="1"/>
      <w:numFmt w:val="lowerRoman"/>
      <w:lvlText w:val="%9."/>
      <w:lvlJc w:val="right"/>
      <w:pPr>
        <w:tabs>
          <w:tab w:val="num" w:pos="6798"/>
        </w:tabs>
        <w:ind w:left="6798" w:hanging="18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8">
    <w:nsid w:val="3ED65D42"/>
    <w:multiLevelType w:val="multilevel"/>
    <w:tmpl w:val="6AA6CCE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658"/>
        </w:tabs>
        <w:ind w:left="1658" w:hanging="360"/>
      </w:pPr>
    </w:lvl>
    <w:lvl w:ilvl="2">
      <w:start w:val="1"/>
      <w:numFmt w:val="lowerRoman"/>
      <w:lvlText w:val="%3."/>
      <w:lvlJc w:val="right"/>
      <w:pPr>
        <w:tabs>
          <w:tab w:val="num" w:pos="2378"/>
        </w:tabs>
        <w:ind w:left="2378" w:hanging="180"/>
      </w:pPr>
    </w:lvl>
    <w:lvl w:ilvl="3">
      <w:start w:val="1"/>
      <w:numFmt w:val="decimal"/>
      <w:lvlText w:val="%4."/>
      <w:lvlJc w:val="left"/>
      <w:pPr>
        <w:tabs>
          <w:tab w:val="num" w:pos="3098"/>
        </w:tabs>
        <w:ind w:left="3098" w:hanging="360"/>
      </w:pPr>
    </w:lvl>
    <w:lvl w:ilvl="4">
      <w:start w:val="1"/>
      <w:numFmt w:val="lowerLetter"/>
      <w:lvlText w:val="%5."/>
      <w:lvlJc w:val="left"/>
      <w:pPr>
        <w:tabs>
          <w:tab w:val="num" w:pos="3818"/>
        </w:tabs>
        <w:ind w:left="3818" w:hanging="360"/>
      </w:pPr>
    </w:lvl>
    <w:lvl w:ilvl="5">
      <w:start w:val="1"/>
      <w:numFmt w:val="lowerRoman"/>
      <w:lvlText w:val="%6."/>
      <w:lvlJc w:val="right"/>
      <w:pPr>
        <w:tabs>
          <w:tab w:val="num" w:pos="4538"/>
        </w:tabs>
        <w:ind w:left="4538" w:hanging="180"/>
      </w:pPr>
    </w:lvl>
    <w:lvl w:ilvl="6">
      <w:start w:val="1"/>
      <w:numFmt w:val="decimal"/>
      <w:lvlText w:val="%7."/>
      <w:lvlJc w:val="left"/>
      <w:pPr>
        <w:tabs>
          <w:tab w:val="num" w:pos="5258"/>
        </w:tabs>
        <w:ind w:left="5258" w:hanging="360"/>
      </w:pPr>
    </w:lvl>
    <w:lvl w:ilvl="7">
      <w:start w:val="1"/>
      <w:numFmt w:val="lowerLetter"/>
      <w:lvlText w:val="%8."/>
      <w:lvlJc w:val="left"/>
      <w:pPr>
        <w:tabs>
          <w:tab w:val="num" w:pos="5978"/>
        </w:tabs>
        <w:ind w:left="5978" w:hanging="360"/>
      </w:pPr>
    </w:lvl>
    <w:lvl w:ilvl="8">
      <w:start w:val="1"/>
      <w:numFmt w:val="lowerRoman"/>
      <w:lvlText w:val="%9."/>
      <w:lvlJc w:val="right"/>
      <w:pPr>
        <w:tabs>
          <w:tab w:val="num" w:pos="6698"/>
        </w:tabs>
        <w:ind w:left="6698" w:hanging="180"/>
      </w:pPr>
    </w:lvl>
  </w:abstractNum>
  <w:abstractNum w:abstractNumId="39">
    <w:nsid w:val="47B238C0"/>
    <w:multiLevelType w:val="hybridMultilevel"/>
    <w:tmpl w:val="AE00E7D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1179A4"/>
    <w:multiLevelType w:val="hybridMultilevel"/>
    <w:tmpl w:val="B098613E"/>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48C56DC9"/>
    <w:multiLevelType w:val="hybridMultilevel"/>
    <w:tmpl w:val="30C6670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298"/>
        </w:tabs>
        <w:ind w:left="1298" w:hanging="360"/>
      </w:pPr>
    </w:lvl>
    <w:lvl w:ilvl="2" w:tplc="0409001B" w:tentative="1">
      <w:start w:val="1"/>
      <w:numFmt w:val="lowerRoman"/>
      <w:lvlText w:val="%3."/>
      <w:lvlJc w:val="right"/>
      <w:pPr>
        <w:tabs>
          <w:tab w:val="num" w:pos="2018"/>
        </w:tabs>
        <w:ind w:left="2018" w:hanging="180"/>
      </w:pPr>
    </w:lvl>
    <w:lvl w:ilvl="3" w:tplc="0409000F" w:tentative="1">
      <w:start w:val="1"/>
      <w:numFmt w:val="decimal"/>
      <w:lvlText w:val="%4."/>
      <w:lvlJc w:val="left"/>
      <w:pPr>
        <w:tabs>
          <w:tab w:val="num" w:pos="2738"/>
        </w:tabs>
        <w:ind w:left="2738" w:hanging="360"/>
      </w:pPr>
    </w:lvl>
    <w:lvl w:ilvl="4" w:tplc="04090019" w:tentative="1">
      <w:start w:val="1"/>
      <w:numFmt w:val="lowerLetter"/>
      <w:lvlText w:val="%5."/>
      <w:lvlJc w:val="left"/>
      <w:pPr>
        <w:tabs>
          <w:tab w:val="num" w:pos="3458"/>
        </w:tabs>
        <w:ind w:left="3458" w:hanging="360"/>
      </w:pPr>
    </w:lvl>
    <w:lvl w:ilvl="5" w:tplc="0409001B" w:tentative="1">
      <w:start w:val="1"/>
      <w:numFmt w:val="lowerRoman"/>
      <w:lvlText w:val="%6."/>
      <w:lvlJc w:val="right"/>
      <w:pPr>
        <w:tabs>
          <w:tab w:val="num" w:pos="4178"/>
        </w:tabs>
        <w:ind w:left="4178" w:hanging="180"/>
      </w:pPr>
    </w:lvl>
    <w:lvl w:ilvl="6" w:tplc="0409000F" w:tentative="1">
      <w:start w:val="1"/>
      <w:numFmt w:val="decimal"/>
      <w:lvlText w:val="%7."/>
      <w:lvlJc w:val="left"/>
      <w:pPr>
        <w:tabs>
          <w:tab w:val="num" w:pos="4898"/>
        </w:tabs>
        <w:ind w:left="4898" w:hanging="360"/>
      </w:pPr>
    </w:lvl>
    <w:lvl w:ilvl="7" w:tplc="04090019" w:tentative="1">
      <w:start w:val="1"/>
      <w:numFmt w:val="lowerLetter"/>
      <w:lvlText w:val="%8."/>
      <w:lvlJc w:val="left"/>
      <w:pPr>
        <w:tabs>
          <w:tab w:val="num" w:pos="5618"/>
        </w:tabs>
        <w:ind w:left="5618" w:hanging="360"/>
      </w:pPr>
    </w:lvl>
    <w:lvl w:ilvl="8" w:tplc="0409001B" w:tentative="1">
      <w:start w:val="1"/>
      <w:numFmt w:val="lowerRoman"/>
      <w:lvlText w:val="%9."/>
      <w:lvlJc w:val="right"/>
      <w:pPr>
        <w:tabs>
          <w:tab w:val="num" w:pos="6338"/>
        </w:tabs>
        <w:ind w:left="6338" w:hanging="180"/>
      </w:pPr>
    </w:lvl>
  </w:abstractNum>
  <w:abstractNum w:abstractNumId="42">
    <w:nsid w:val="4A055D31"/>
    <w:multiLevelType w:val="hybridMultilevel"/>
    <w:tmpl w:val="B0BA7FF0"/>
    <w:lvl w:ilvl="0" w:tplc="771E435E">
      <w:start w:val="1"/>
      <w:numFmt w:val="lowerLetter"/>
      <w:lvlText w:val="(%1)"/>
      <w:lvlJc w:val="left"/>
      <w:pPr>
        <w:tabs>
          <w:tab w:val="num" w:pos="502"/>
        </w:tabs>
        <w:ind w:left="50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8900AD"/>
    <w:multiLevelType w:val="hybridMultilevel"/>
    <w:tmpl w:val="493A970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4144A90"/>
    <w:multiLevelType w:val="hybridMultilevel"/>
    <w:tmpl w:val="54281A98"/>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7">
    <w:nsid w:val="5807537C"/>
    <w:multiLevelType w:val="multilevel"/>
    <w:tmpl w:val="DF5C7AC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nsid w:val="59665D6C"/>
    <w:multiLevelType w:val="hybridMultilevel"/>
    <w:tmpl w:val="6D88820E"/>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49">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nsid w:val="61C75FC4"/>
    <w:multiLevelType w:val="hybridMultilevel"/>
    <w:tmpl w:val="4EAEC63C"/>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658"/>
        </w:tabs>
        <w:ind w:left="1658" w:hanging="360"/>
      </w:pPr>
    </w:lvl>
    <w:lvl w:ilvl="2" w:tplc="0409001B" w:tentative="1">
      <w:start w:val="1"/>
      <w:numFmt w:val="lowerRoman"/>
      <w:lvlText w:val="%3."/>
      <w:lvlJc w:val="right"/>
      <w:pPr>
        <w:tabs>
          <w:tab w:val="num" w:pos="2378"/>
        </w:tabs>
        <w:ind w:left="2378" w:hanging="180"/>
      </w:pPr>
    </w:lvl>
    <w:lvl w:ilvl="3" w:tplc="0409000F" w:tentative="1">
      <w:start w:val="1"/>
      <w:numFmt w:val="decimal"/>
      <w:lvlText w:val="%4."/>
      <w:lvlJc w:val="left"/>
      <w:pPr>
        <w:tabs>
          <w:tab w:val="num" w:pos="3098"/>
        </w:tabs>
        <w:ind w:left="3098" w:hanging="360"/>
      </w:pPr>
    </w:lvl>
    <w:lvl w:ilvl="4" w:tplc="04090019" w:tentative="1">
      <w:start w:val="1"/>
      <w:numFmt w:val="lowerLetter"/>
      <w:lvlText w:val="%5."/>
      <w:lvlJc w:val="left"/>
      <w:pPr>
        <w:tabs>
          <w:tab w:val="num" w:pos="3818"/>
        </w:tabs>
        <w:ind w:left="3818" w:hanging="360"/>
      </w:pPr>
    </w:lvl>
    <w:lvl w:ilvl="5" w:tplc="0409001B" w:tentative="1">
      <w:start w:val="1"/>
      <w:numFmt w:val="lowerRoman"/>
      <w:lvlText w:val="%6."/>
      <w:lvlJc w:val="right"/>
      <w:pPr>
        <w:tabs>
          <w:tab w:val="num" w:pos="4538"/>
        </w:tabs>
        <w:ind w:left="4538" w:hanging="180"/>
      </w:pPr>
    </w:lvl>
    <w:lvl w:ilvl="6" w:tplc="0409000F" w:tentative="1">
      <w:start w:val="1"/>
      <w:numFmt w:val="decimal"/>
      <w:lvlText w:val="%7."/>
      <w:lvlJc w:val="left"/>
      <w:pPr>
        <w:tabs>
          <w:tab w:val="num" w:pos="5258"/>
        </w:tabs>
        <w:ind w:left="5258" w:hanging="360"/>
      </w:pPr>
    </w:lvl>
    <w:lvl w:ilvl="7" w:tplc="04090019" w:tentative="1">
      <w:start w:val="1"/>
      <w:numFmt w:val="lowerLetter"/>
      <w:lvlText w:val="%8."/>
      <w:lvlJc w:val="left"/>
      <w:pPr>
        <w:tabs>
          <w:tab w:val="num" w:pos="5978"/>
        </w:tabs>
        <w:ind w:left="5978" w:hanging="360"/>
      </w:pPr>
    </w:lvl>
    <w:lvl w:ilvl="8" w:tplc="0409001B" w:tentative="1">
      <w:start w:val="1"/>
      <w:numFmt w:val="lowerRoman"/>
      <w:lvlText w:val="%9."/>
      <w:lvlJc w:val="right"/>
      <w:pPr>
        <w:tabs>
          <w:tab w:val="num" w:pos="6698"/>
        </w:tabs>
        <w:ind w:left="6698" w:hanging="180"/>
      </w:pPr>
    </w:lvl>
  </w:abstractNum>
  <w:abstractNum w:abstractNumId="51">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6">
    <w:nsid w:val="748E4AA7"/>
    <w:multiLevelType w:val="multilevel"/>
    <w:tmpl w:val="622C868E"/>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222"/>
        </w:tabs>
        <w:ind w:left="1222" w:hanging="360"/>
      </w:p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start w:val="1"/>
      <w:numFmt w:val="lowerRoman"/>
      <w:lvlText w:val="%9."/>
      <w:lvlJc w:val="right"/>
      <w:pPr>
        <w:tabs>
          <w:tab w:val="num" w:pos="6262"/>
        </w:tabs>
        <w:ind w:left="6262" w:hanging="180"/>
      </w:pPr>
    </w:lvl>
  </w:abstractNum>
  <w:abstractNum w:abstractNumId="57">
    <w:nsid w:val="77AE1649"/>
    <w:multiLevelType w:val="hybridMultilevel"/>
    <w:tmpl w:val="20DAB50A"/>
    <w:lvl w:ilvl="0" w:tplc="771E435E">
      <w:start w:val="1"/>
      <w:numFmt w:val="lowerLetter"/>
      <w:lvlText w:val="(%1)"/>
      <w:lvlJc w:val="left"/>
      <w:pPr>
        <w:tabs>
          <w:tab w:val="num" w:pos="720"/>
        </w:tabs>
        <w:ind w:left="720" w:hanging="360"/>
      </w:pPr>
      <w:rPr>
        <w:rFonts w:hint="default"/>
      </w:rPr>
    </w:lvl>
    <w:lvl w:ilvl="1" w:tplc="2DD2153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nsid w:val="7FCA2F88"/>
    <w:multiLevelType w:val="multilevel"/>
    <w:tmpl w:val="680C34E8"/>
    <w:lvl w:ilvl="0">
      <w:start w:val="1"/>
      <w:numFmt w:val="lowerLetter"/>
      <w:lvlText w:val="(%1)"/>
      <w:lvlJc w:val="left"/>
      <w:pPr>
        <w:tabs>
          <w:tab w:val="num" w:pos="502"/>
        </w:tabs>
        <w:ind w:left="502"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44"/>
  </w:num>
  <w:num w:numId="3">
    <w:abstractNumId w:val="18"/>
  </w:num>
  <w:num w:numId="4">
    <w:abstractNumId w:val="13"/>
  </w:num>
  <w:num w:numId="5">
    <w:abstractNumId w:val="2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7"/>
  </w:num>
  <w:num w:numId="17">
    <w:abstractNumId w:val="36"/>
  </w:num>
  <w:num w:numId="18">
    <w:abstractNumId w:val="55"/>
  </w:num>
  <w:num w:numId="19">
    <w:abstractNumId w:val="53"/>
  </w:num>
  <w:num w:numId="20">
    <w:abstractNumId w:val="21"/>
  </w:num>
  <w:num w:numId="21">
    <w:abstractNumId w:val="34"/>
  </w:num>
  <w:num w:numId="22">
    <w:abstractNumId w:val="51"/>
  </w:num>
  <w:num w:numId="23">
    <w:abstractNumId w:val="24"/>
  </w:num>
  <w:num w:numId="24">
    <w:abstractNumId w:val="16"/>
  </w:num>
  <w:num w:numId="25">
    <w:abstractNumId w:val="33"/>
  </w:num>
  <w:num w:numId="26">
    <w:abstractNumId w:val="43"/>
  </w:num>
  <w:num w:numId="27">
    <w:abstractNumId w:val="56"/>
  </w:num>
  <w:num w:numId="28">
    <w:abstractNumId w:val="25"/>
  </w:num>
  <w:num w:numId="29">
    <w:abstractNumId w:val="20"/>
  </w:num>
  <w:num w:numId="30">
    <w:abstractNumId w:val="48"/>
  </w:num>
  <w:num w:numId="31">
    <w:abstractNumId w:val="19"/>
  </w:num>
  <w:num w:numId="32">
    <w:abstractNumId w:val="46"/>
  </w:num>
  <w:num w:numId="33">
    <w:abstractNumId w:val="30"/>
  </w:num>
  <w:num w:numId="34">
    <w:abstractNumId w:val="50"/>
  </w:num>
  <w:num w:numId="35">
    <w:abstractNumId w:val="23"/>
  </w:num>
  <w:num w:numId="36">
    <w:abstractNumId w:val="58"/>
  </w:num>
  <w:num w:numId="37">
    <w:abstractNumId w:val="27"/>
  </w:num>
  <w:num w:numId="38">
    <w:abstractNumId w:val="40"/>
  </w:num>
  <w:num w:numId="39">
    <w:abstractNumId w:val="14"/>
  </w:num>
  <w:num w:numId="40">
    <w:abstractNumId w:val="41"/>
  </w:num>
  <w:num w:numId="41">
    <w:abstractNumId w:val="42"/>
  </w:num>
  <w:num w:numId="42">
    <w:abstractNumId w:val="39"/>
  </w:num>
  <w:num w:numId="43">
    <w:abstractNumId w:val="22"/>
  </w:num>
  <w:num w:numId="44">
    <w:abstractNumId w:val="12"/>
  </w:num>
  <w:num w:numId="45">
    <w:abstractNumId w:val="47"/>
  </w:num>
  <w:num w:numId="46">
    <w:abstractNumId w:val="38"/>
  </w:num>
  <w:num w:numId="47">
    <w:abstractNumId w:val="57"/>
  </w:num>
  <w:num w:numId="48">
    <w:abstractNumId w:val="4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7301</Words>
  <Characters>39207</Characters>
  <Application>Microsoft Office Word</Application>
  <DocSecurity>0</DocSecurity>
  <Lines>1507</Lines>
  <Paragraphs>930</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(Regs)</vt:lpstr>
      <vt:lpstr>    Part 1 — General provisions</vt:lpstr>
      <vt:lpstr>    Part 2 — Builders</vt:lpstr>
      <vt:lpstr>        Division 1 — Preliminary</vt:lpstr>
      <vt:lpstr>        Division 2 — Building service providers</vt:lpstr>
      <vt:lpstr>        Division 3 — Owner-builders</vt:lpstr>
      <vt:lpstr>    Part 3 — Painters</vt:lpstr>
      <vt:lpstr>    Part 4 — Transitional provisions</vt:lpstr>
      <vt:lpstr>        Division 1 — Builders’ Registration Act 1939</vt:lpstr>
      <vt:lpstr>        Division 2 — Painters’ Registration Act 1961</vt:lpstr>
      <vt:lpstr>Schedule 1 — Fees</vt:lpstr>
      <vt:lpstr>        Division 1 — General</vt:lpstr>
      <vt:lpstr>        Division 2 — Builders</vt:lpstr>
      <vt:lpstr>        Division 3 — Owner-builders</vt:lpstr>
      <vt:lpstr>        Division 4 — Painters</vt:lpstr>
      <vt:lpstr>    Schedule 2 — Estimating the value of work</vt:lpstr>
      <vt:lpstr>    Schedule 3 — Builder work: areas of State for purposes of definition</vt:lpstr>
      <vt:lpstr>    Schedule 4 — Painter work: areas of the State for purposes of definition</vt:lpstr>
      <vt:lpstr/>
      <vt:lpstr>    Notes</vt:lpstr>
      <vt:lpstr>    Defined Terms</vt:lpstr>
    </vt:vector>
  </TitlesOfParts>
  <Manager/>
  <Company/>
  <LinksUpToDate>false</LinksUpToDate>
  <CharactersWithSpaces>45578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2011 - 00-b0-01</dc:title>
  <dc:subject/>
  <dc:creator/>
  <cp:keywords/>
  <dc:description/>
  <cp:lastModifiedBy>svcMRProcess</cp:lastModifiedBy>
  <cp:revision>4</cp:revision>
  <cp:lastPrinted>2011-08-16T08:16:00Z</cp:lastPrinted>
  <dcterms:created xsi:type="dcterms:W3CDTF">2018-09-18T15:51:00Z</dcterms:created>
  <dcterms:modified xsi:type="dcterms:W3CDTF">2018-09-18T15:51:00Z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Feb 2012</vt:lpwstr>
  </property>
  <property fmtid="{D5CDD505-2E9C-101B-9397-08002B2CF9AE}" pid="3" name="Suffix">
    <vt:lpwstr>00-b0-01</vt:lpwstr>
  </property>
  <property fmtid="{D5CDD505-2E9C-101B-9397-08002B2CF9AE}" pid="4" name="CommencementDate">
    <vt:lpwstr>20120201</vt:lpwstr>
  </property>
  <property fmtid="{D5CDD505-2E9C-101B-9397-08002B2CF9AE}" pid="5" name="ID">
    <vt:lpwstr>26 Aug 2011 p 3411-52</vt:lpwstr>
  </property>
  <property fmtid="{D5CDD505-2E9C-101B-9397-08002B2CF9AE}" pid="6" name="DocumentType">
    <vt:lpwstr>Reg</vt:lpwstr>
  </property>
</Properties>
</file>