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_Toc424291937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_Toc424291938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_Toc424291939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Savings</w:t>
      </w:r>
      <w:r>
        <w:tab/>
      </w:r>
      <w:r>
        <w:fldChar w:fldCharType="begin"/>
      </w:r>
      <w:r>
        <w:instrText xml:space="preserve"> PAGEREF _Toc424291940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Act to certain Acts</w:t>
      </w:r>
      <w:r>
        <w:tab/>
      </w:r>
      <w:r>
        <w:fldChar w:fldCharType="begin"/>
      </w:r>
      <w:r>
        <w:instrText xml:space="preserve"> PAGEREF _Toc424291941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 in this Act</w:t>
      </w:r>
      <w:r>
        <w:tab/>
      </w:r>
      <w:r>
        <w:fldChar w:fldCharType="begin"/>
      </w:r>
      <w:r>
        <w:instrText xml:space="preserve"> PAGEREF _Toc424291942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Deeds and other instruments</w:t>
      </w:r>
    </w:p>
    <w:p>
      <w:pPr>
        <w:pStyle w:val="TOC8"/>
        <w:rPr>
          <w:rFonts w:asciiTheme="minorHAnsi" w:eastAsiaTheme="minorEastAsia" w:hAnsiTheme="minorHAnsi" w:cstheme="minorBidi"/>
          <w:szCs w:val="22"/>
        </w:rPr>
      </w:pPr>
      <w:r>
        <w:t>8</w:t>
      </w:r>
      <w:r>
        <w:rPr>
          <w:snapToGrid w:val="0"/>
        </w:rPr>
        <w:t>.</w:t>
      </w:r>
      <w:r>
        <w:rPr>
          <w:snapToGrid w:val="0"/>
        </w:rPr>
        <w:tab/>
        <w:t>Construction of expressions used in deeds and other instruments</w:t>
      </w:r>
      <w:r>
        <w:tab/>
      </w:r>
      <w:r>
        <w:fldChar w:fldCharType="begin"/>
      </w:r>
      <w:r>
        <w:instrText xml:space="preserve"> PAGEREF _Toc424291944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Other valuation procedures</w:t>
      </w:r>
      <w:r>
        <w:tab/>
      </w:r>
      <w:r>
        <w:fldChar w:fldCharType="begin"/>
      </w:r>
      <w:r>
        <w:instrText xml:space="preserve"> PAGEREF _Toc424291945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Formalities of deed</w:t>
      </w:r>
      <w:r>
        <w:tab/>
      </w:r>
      <w:r>
        <w:fldChar w:fldCharType="begin"/>
      </w:r>
      <w:r>
        <w:instrText xml:space="preserve"> PAGEREF _Toc424291946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Execution of instruments by or on behalf of corporations</w:t>
      </w:r>
      <w:r>
        <w:tab/>
      </w:r>
      <w:r>
        <w:fldChar w:fldCharType="begin"/>
      </w:r>
      <w:r>
        <w:instrText xml:space="preserve"> PAGEREF _Toc424291947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taking who are not parties</w:t>
      </w:r>
      <w:r>
        <w:tab/>
      </w:r>
      <w:r>
        <w:fldChar w:fldCharType="begin"/>
      </w:r>
      <w:r>
        <w:instrText xml:space="preserve"> PAGEREF _Toc424291948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Description of deeds</w:t>
      </w:r>
      <w:r>
        <w:tab/>
      </w:r>
      <w:r>
        <w:fldChar w:fldCharType="begin"/>
      </w:r>
      <w:r>
        <w:instrText xml:space="preserve"> PAGEREF _Toc424291949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and certain covenants not implied</w:t>
      </w:r>
      <w:r>
        <w:tab/>
      </w:r>
      <w:r>
        <w:fldChar w:fldCharType="begin"/>
      </w:r>
      <w:r>
        <w:instrText xml:space="preserve"> PAGEREF _Toc424291950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 in deed sufficient</w:t>
      </w:r>
      <w:r>
        <w:tab/>
      </w:r>
      <w:r>
        <w:fldChar w:fldCharType="begin"/>
      </w:r>
      <w:r>
        <w:instrText xml:space="preserve"> PAGEREF _Toc424291951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Receipt in deed or endorsed evidence</w:t>
      </w:r>
      <w:r>
        <w:tab/>
      </w:r>
      <w:r>
        <w:fldChar w:fldCharType="begin"/>
      </w:r>
      <w:r>
        <w:instrText xml:space="preserve"> PAGEREF _Toc424291952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Construction of supplemental or annexed instrument</w:t>
      </w:r>
      <w:r>
        <w:tab/>
      </w:r>
      <w:r>
        <w:fldChar w:fldCharType="begin"/>
      </w:r>
      <w:r>
        <w:instrText xml:space="preserve"> PAGEREF _Toc424291953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General rules affecting property</w:t>
      </w:r>
    </w:p>
    <w:p>
      <w:pPr>
        <w:pStyle w:val="TOC8"/>
        <w:rPr>
          <w:rFonts w:asciiTheme="minorHAnsi" w:eastAsiaTheme="minorEastAsia" w:hAnsiTheme="minorHAnsi" w:cstheme="minorBidi"/>
          <w:szCs w:val="22"/>
        </w:rPr>
      </w:pPr>
      <w:r>
        <w:t>17</w:t>
      </w:r>
      <w:r>
        <w:rPr>
          <w:snapToGrid w:val="0"/>
        </w:rPr>
        <w:t>.</w:t>
      </w:r>
      <w:r>
        <w:rPr>
          <w:snapToGrid w:val="0"/>
        </w:rPr>
        <w:tab/>
        <w:t>Tenant for life without impeachment of waste, not to commit equitable waste</w:t>
      </w:r>
      <w:r>
        <w:tab/>
      </w:r>
      <w:r>
        <w:fldChar w:fldCharType="begin"/>
      </w:r>
      <w:r>
        <w:instrText xml:space="preserve"> PAGEREF _Toc424291955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merger at law where none in equity</w:t>
      </w:r>
      <w:r>
        <w:tab/>
      </w:r>
      <w:r>
        <w:fldChar w:fldCharType="begin"/>
      </w:r>
      <w:r>
        <w:instrText xml:space="preserve"> PAGEREF _Toc424291956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Suits for possession of land by mortgagors</w:t>
      </w:r>
      <w:r>
        <w:tab/>
      </w:r>
      <w:r>
        <w:fldChar w:fldCharType="begin"/>
      </w:r>
      <w:r>
        <w:instrText xml:space="preserve"> PAGEREF _Toc424291957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Assignment of debts and choses in action</w:t>
      </w:r>
      <w:r>
        <w:tab/>
      </w:r>
      <w:r>
        <w:fldChar w:fldCharType="begin"/>
      </w:r>
      <w:r>
        <w:instrText xml:space="preserve"> PAGEREF _Toc424291958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Stipulations not of the essence of a contract</w:t>
      </w:r>
      <w:r>
        <w:tab/>
      </w:r>
      <w:r>
        <w:fldChar w:fldCharType="begin"/>
      </w:r>
      <w:r>
        <w:instrText xml:space="preserve"> PAGEREF _Toc424291959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Satisfied terms, whether created out of freehold or leasehold land, to cease</w:t>
      </w:r>
      <w:r>
        <w:tab/>
      </w:r>
      <w:r>
        <w:fldChar w:fldCharType="begin"/>
      </w:r>
      <w:r>
        <w:instrText xml:space="preserve"> PAGEREF _Toc424291960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Estates tail abolished</w:t>
      </w:r>
      <w:r>
        <w:tab/>
      </w:r>
      <w:r>
        <w:fldChar w:fldCharType="begin"/>
      </w:r>
      <w:r>
        <w:instrText xml:space="preserve"> PAGEREF _Toc424291961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Creation by deed of freehold </w:t>
      </w:r>
      <w:r>
        <w:rPr>
          <w:i/>
          <w:snapToGrid w:val="0"/>
        </w:rPr>
        <w:t>in futuro</w:t>
      </w:r>
      <w:r>
        <w:tab/>
      </w:r>
      <w:r>
        <w:fldChar w:fldCharType="begin"/>
      </w:r>
      <w:r>
        <w:instrText xml:space="preserve"> PAGEREF _Toc424291962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Creation by deed of estate in chattel real</w:t>
      </w:r>
      <w:r>
        <w:tab/>
      </w:r>
      <w:r>
        <w:fldChar w:fldCharType="begin"/>
      </w:r>
      <w:r>
        <w:instrText xml:space="preserve"> PAGEREF _Toc424291963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Contingent remainders to take effect notwithstanding premature failure of preceding estate</w:t>
      </w:r>
      <w:r>
        <w:tab/>
      </w:r>
      <w:r>
        <w:fldChar w:fldCharType="begin"/>
      </w:r>
      <w:r>
        <w:instrText xml:space="preserve"> PAGEREF _Toc424291964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Rule in Shelley’s Case abolished</w:t>
      </w:r>
      <w:r>
        <w:tab/>
      </w:r>
      <w:r>
        <w:fldChar w:fldCharType="begin"/>
      </w:r>
      <w:r>
        <w:instrText xml:space="preserve"> PAGEREF _Toc424291965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Restriction on executory limitations</w:t>
      </w:r>
      <w:r>
        <w:tab/>
      </w:r>
      <w:r>
        <w:fldChar w:fldCharType="begin"/>
      </w:r>
      <w:r>
        <w:instrText xml:space="preserve"> PAGEREF _Toc424291966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Corporations may hold as joint tenants</w:t>
      </w:r>
      <w:r>
        <w:tab/>
      </w:r>
      <w:r>
        <w:fldChar w:fldCharType="begin"/>
      </w:r>
      <w:r>
        <w:instrText xml:space="preserve"> PAGEREF _Toc424291967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Receipts for income by married minors</w:t>
      </w:r>
      <w:r>
        <w:tab/>
      </w:r>
      <w:r>
        <w:fldChar w:fldCharType="begin"/>
      </w:r>
      <w:r>
        <w:instrText xml:space="preserve"> PAGEREF _Toc424291968 \h </w:instrText>
      </w:r>
      <w:r>
        <w:fldChar w:fldCharType="separate"/>
      </w:r>
      <w:r>
        <w:t>18</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Illegitimates to be included in class references</w:t>
      </w:r>
      <w:r>
        <w:tab/>
      </w:r>
      <w:r>
        <w:fldChar w:fldCharType="begin"/>
      </w:r>
      <w:r>
        <w:instrText xml:space="preserve"> PAGEREF _Toc424291969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Conveyances and other instruments</w:t>
      </w:r>
    </w:p>
    <w:p>
      <w:pPr>
        <w:pStyle w:val="TOC8"/>
        <w:rPr>
          <w:rFonts w:asciiTheme="minorHAnsi" w:eastAsiaTheme="minorEastAsia" w:hAnsiTheme="minorHAnsi" w:cstheme="minorBidi"/>
          <w:szCs w:val="22"/>
        </w:rPr>
      </w:pPr>
      <w:r>
        <w:t>32</w:t>
      </w:r>
      <w:r>
        <w:rPr>
          <w:snapToGrid w:val="0"/>
        </w:rPr>
        <w:t>.</w:t>
      </w:r>
      <w:r>
        <w:rPr>
          <w:snapToGrid w:val="0"/>
        </w:rPr>
        <w:tab/>
        <w:t>Lands lie in grant only</w:t>
      </w:r>
      <w:r>
        <w:tab/>
      </w:r>
      <w:r>
        <w:fldChar w:fldCharType="begin"/>
      </w:r>
      <w:r>
        <w:instrText xml:space="preserve"> PAGEREF _Toc424291971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Conveyances to be by deed</w:t>
      </w:r>
      <w:r>
        <w:tab/>
      </w:r>
      <w:r>
        <w:fldChar w:fldCharType="begin"/>
      </w:r>
      <w:r>
        <w:instrText xml:space="preserve"> PAGEREF _Toc424291972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Instruments required to be in writing</w:t>
      </w:r>
      <w:r>
        <w:tab/>
      </w:r>
      <w:r>
        <w:fldChar w:fldCharType="begin"/>
      </w:r>
      <w:r>
        <w:instrText xml:space="preserve"> PAGEREF _Toc424291973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Creation of interests in land by parol</w:t>
      </w:r>
      <w:r>
        <w:tab/>
      </w:r>
      <w:r>
        <w:fldChar w:fldCharType="begin"/>
      </w:r>
      <w:r>
        <w:instrText xml:space="preserve"> PAGEREF _Toc424291974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Savings in regard to sections 34 and 35</w:t>
      </w:r>
      <w:r>
        <w:tab/>
      </w:r>
      <w:r>
        <w:fldChar w:fldCharType="begin"/>
      </w:r>
      <w:r>
        <w:instrText xml:space="preserve"> PAGEREF _Toc424291975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dispose of fee simple by deed without words of inheritance</w:t>
      </w:r>
      <w:r>
        <w:tab/>
      </w:r>
      <w:r>
        <w:fldChar w:fldCharType="begin"/>
      </w:r>
      <w:r>
        <w:instrText xml:space="preserve"> PAGEREF _Toc424291976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 use to result from absence of consideration</w:t>
      </w:r>
      <w:r>
        <w:tab/>
      </w:r>
      <w:r>
        <w:fldChar w:fldCharType="begin"/>
      </w:r>
      <w:r>
        <w:instrText xml:space="preserve"> PAGEREF _Toc424291977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Limitations may be by direct conveyance without uses</w:t>
      </w:r>
      <w:r>
        <w:tab/>
      </w:r>
      <w:r>
        <w:fldChar w:fldCharType="begin"/>
      </w:r>
      <w:r>
        <w:instrText xml:space="preserve"> PAGEREF _Toc424291978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conveyance to have tortious operation</w:t>
      </w:r>
      <w:r>
        <w:tab/>
      </w:r>
      <w:r>
        <w:fldChar w:fldCharType="begin"/>
      </w:r>
      <w:r>
        <w:instrText xml:space="preserve"> PAGEREF _Toc424291979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words implied in conveyances</w:t>
      </w:r>
      <w:r>
        <w:tab/>
      </w:r>
      <w:r>
        <w:fldChar w:fldCharType="begin"/>
      </w:r>
      <w:r>
        <w:instrText xml:space="preserve"> PAGEREF _Toc424291980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All estate clause implied</w:t>
      </w:r>
      <w:r>
        <w:tab/>
      </w:r>
      <w:r>
        <w:fldChar w:fldCharType="begin"/>
      </w:r>
      <w:r>
        <w:instrText xml:space="preserve"> PAGEREF _Toc424291981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Partial release of land from rent</w:t>
      </w:r>
      <w:r>
        <w:tab/>
      </w:r>
      <w:r>
        <w:fldChar w:fldCharType="begin"/>
      </w:r>
      <w:r>
        <w:instrText xml:space="preserve"> PAGEREF _Toc424291982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person to convey property to himself etc.</w:t>
      </w:r>
      <w:r>
        <w:tab/>
      </w:r>
      <w:r>
        <w:fldChar w:fldCharType="begin"/>
      </w:r>
      <w:r>
        <w:instrText xml:space="preserve"> PAGEREF _Toc424291983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Covenants</w:t>
      </w:r>
    </w:p>
    <w:p>
      <w:pPr>
        <w:pStyle w:val="TOC8"/>
        <w:rPr>
          <w:rFonts w:asciiTheme="minorHAnsi" w:eastAsiaTheme="minorEastAsia" w:hAnsiTheme="minorHAnsi" w:cstheme="minorBidi"/>
          <w:szCs w:val="22"/>
        </w:rPr>
      </w:pPr>
      <w:r>
        <w:t>45</w:t>
      </w:r>
      <w:r>
        <w:rPr>
          <w:snapToGrid w:val="0"/>
        </w:rPr>
        <w:t>.</w:t>
      </w:r>
      <w:r>
        <w:rPr>
          <w:snapToGrid w:val="0"/>
        </w:rPr>
        <w:tab/>
        <w:t>Covenants for title implied</w:t>
      </w:r>
      <w:r>
        <w:tab/>
      </w:r>
      <w:r>
        <w:fldChar w:fldCharType="begin"/>
      </w:r>
      <w:r>
        <w:instrText xml:space="preserve"> PAGEREF _Toc424291985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Construction of implied covenants</w:t>
      </w:r>
      <w:r>
        <w:tab/>
      </w:r>
      <w:r>
        <w:fldChar w:fldCharType="begin"/>
      </w:r>
      <w:r>
        <w:instrText xml:space="preserve"> PAGEREF _Toc424291986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Benefits of covenants relating to land</w:t>
      </w:r>
      <w:r>
        <w:tab/>
      </w:r>
      <w:r>
        <w:fldChar w:fldCharType="begin"/>
      </w:r>
      <w:r>
        <w:instrText xml:space="preserve"> PAGEREF _Toc424291987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Burden of covenants relating to land</w:t>
      </w:r>
      <w:r>
        <w:tab/>
      </w:r>
      <w:r>
        <w:fldChar w:fldCharType="begin"/>
      </w:r>
      <w:r>
        <w:instrText xml:space="preserve"> PAGEREF _Toc424291988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Construction of covenants affecting land</w:t>
      </w:r>
      <w:r>
        <w:tab/>
      </w:r>
      <w:r>
        <w:fldChar w:fldCharType="begin"/>
      </w:r>
      <w:r>
        <w:instrText xml:space="preserve"> PAGEREF _Toc424291989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Covenants to be joint and several</w:t>
      </w:r>
      <w:r>
        <w:tab/>
      </w:r>
      <w:r>
        <w:fldChar w:fldCharType="begin"/>
      </w:r>
      <w:r>
        <w:instrText xml:space="preserve"> PAGEREF _Toc424291990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Effect of covenant with 2 or more jointly</w:t>
      </w:r>
      <w:r>
        <w:tab/>
      </w:r>
      <w:r>
        <w:fldChar w:fldCharType="begin"/>
      </w:r>
      <w:r>
        <w:instrText xml:space="preserve"> PAGEREF _Toc424291991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Covenants and agreements entered into by a person with himself and another or others</w:t>
      </w:r>
      <w:r>
        <w:tab/>
      </w:r>
      <w:r>
        <w:fldChar w:fldCharType="begin"/>
      </w:r>
      <w:r>
        <w:instrText xml:space="preserve"> PAGEREF _Toc424291992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Mortgages</w:t>
      </w:r>
    </w:p>
    <w:p>
      <w:pPr>
        <w:pStyle w:val="TOC8"/>
        <w:rPr>
          <w:rFonts w:asciiTheme="minorHAnsi" w:eastAsiaTheme="minorEastAsia" w:hAnsiTheme="minorHAnsi" w:cstheme="minorBidi"/>
          <w:szCs w:val="22"/>
        </w:rPr>
      </w:pPr>
      <w:r>
        <w:t>53</w:t>
      </w:r>
      <w:r>
        <w:rPr>
          <w:snapToGrid w:val="0"/>
        </w:rPr>
        <w:t>.</w:t>
      </w:r>
      <w:r>
        <w:rPr>
          <w:snapToGrid w:val="0"/>
        </w:rPr>
        <w:tab/>
        <w:t>Foreclosure extinguishes right of action for mortgage debt and equity of redemption</w:t>
      </w:r>
      <w:r>
        <w:tab/>
      </w:r>
      <w:r>
        <w:fldChar w:fldCharType="begin"/>
      </w:r>
      <w:r>
        <w:instrText xml:space="preserve"> PAGEREF _Toc424291994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Realisation of equitable charges by the Court</w:t>
      </w:r>
      <w:r>
        <w:tab/>
      </w:r>
      <w:r>
        <w:fldChar w:fldCharType="begin"/>
      </w:r>
      <w:r>
        <w:instrText xml:space="preserve"> PAGEREF _Toc424291995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mortgaged property in action for redemption or foreclosure</w:t>
      </w:r>
      <w:r>
        <w:tab/>
      </w:r>
      <w:r>
        <w:fldChar w:fldCharType="begin"/>
      </w:r>
      <w:r>
        <w:instrText xml:space="preserve"> PAGEREF _Toc424291996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Restriction on consolidation of mortgages</w:t>
      </w:r>
      <w:r>
        <w:tab/>
      </w:r>
      <w:r>
        <w:fldChar w:fldCharType="begin"/>
      </w:r>
      <w:r>
        <w:instrText xml:space="preserve"> PAGEREF _Toc424291997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Implied powers of mortgagees</w:t>
      </w:r>
      <w:r>
        <w:tab/>
      </w:r>
      <w:r>
        <w:fldChar w:fldCharType="begin"/>
      </w:r>
      <w:r>
        <w:instrText xml:space="preserve"> PAGEREF _Toc424291998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Power to appoint receiver in the case of mortgage under the </w:t>
      </w:r>
      <w:r>
        <w:rPr>
          <w:i/>
          <w:snapToGrid w:val="0"/>
        </w:rPr>
        <w:t>Transfer of Land Act 1893</w:t>
      </w:r>
      <w:r>
        <w:tab/>
      </w:r>
      <w:r>
        <w:fldChar w:fldCharType="begin"/>
      </w:r>
      <w:r>
        <w:instrText xml:space="preserve"> PAGEREF _Toc424291999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 of exercise of power of sale</w:t>
      </w:r>
      <w:r>
        <w:tab/>
      </w:r>
      <w:r>
        <w:fldChar w:fldCharType="begin"/>
      </w:r>
      <w:r>
        <w:instrText xml:space="preserve"> PAGEREF _Toc424292000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Conveyance in exercise of power of sale</w:t>
      </w:r>
      <w:r>
        <w:tab/>
      </w:r>
      <w:r>
        <w:fldChar w:fldCharType="begin"/>
      </w:r>
      <w:r>
        <w:instrText xml:space="preserve"> PAGEREF _Toc424292001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Application of proceeds of sale</w:t>
      </w:r>
      <w:r>
        <w:tab/>
      </w:r>
      <w:r>
        <w:fldChar w:fldCharType="begin"/>
      </w:r>
      <w:r>
        <w:instrText xml:space="preserve"> PAGEREF _Toc424292002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Provisions as to exercise of power of sale</w:t>
      </w:r>
      <w:r>
        <w:tab/>
      </w:r>
      <w:r>
        <w:fldChar w:fldCharType="begin"/>
      </w:r>
      <w:r>
        <w:instrText xml:space="preserve"> PAGEREF _Toc424292003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Mortgagee’s receipts, discharges etc.</w:t>
      </w:r>
      <w:r>
        <w:tab/>
      </w:r>
      <w:r>
        <w:fldChar w:fldCharType="begin"/>
      </w:r>
      <w:r>
        <w:instrText xml:space="preserve"> PAGEREF _Toc424292004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Amount and application of insurance money</w:t>
      </w:r>
      <w:r>
        <w:tab/>
      </w:r>
      <w:r>
        <w:fldChar w:fldCharType="begin"/>
      </w:r>
      <w:r>
        <w:instrText xml:space="preserve"> PAGEREF _Toc424292005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Appointment, powers, remuneration and duties of receiver</w:t>
      </w:r>
      <w:r>
        <w:tab/>
      </w:r>
      <w:r>
        <w:fldChar w:fldCharType="begin"/>
      </w:r>
      <w:r>
        <w:instrText xml:space="preserve"> PAGEREF _Toc424292006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Application of money received by receiver</w:t>
      </w:r>
      <w:r>
        <w:tab/>
      </w:r>
      <w:r>
        <w:fldChar w:fldCharType="begin"/>
      </w:r>
      <w:r>
        <w:instrText xml:space="preserve"> PAGEREF _Toc424292007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Effect of advance on joint account</w:t>
      </w:r>
      <w:r>
        <w:tab/>
      </w:r>
      <w:r>
        <w:fldChar w:fldCharType="begin"/>
      </w:r>
      <w:r>
        <w:instrText xml:space="preserve"> PAGEREF _Toc424292008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trusts affecting mortgage money</w:t>
      </w:r>
      <w:r>
        <w:tab/>
      </w:r>
      <w:r>
        <w:fldChar w:fldCharType="begin"/>
      </w:r>
      <w:r>
        <w:instrText xml:space="preserve"> PAGEREF _Toc424292009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Leases and tenancies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68A</w:t>
      </w:r>
      <w:r>
        <w:rPr>
          <w:snapToGrid w:val="0"/>
        </w:rPr>
        <w:t>.</w:t>
      </w:r>
      <w:r>
        <w:rPr>
          <w:snapToGrid w:val="0"/>
        </w:rPr>
        <w:tab/>
        <w:t>Limitation</w:t>
      </w:r>
      <w:r>
        <w:tab/>
      </w:r>
      <w:r>
        <w:fldChar w:fldCharType="begin"/>
      </w:r>
      <w:r>
        <w:instrText xml:space="preserve"> PAGEREF _Toc424292012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 xml:space="preserve">This Part to apply to leases under the </w:t>
      </w:r>
      <w:r>
        <w:rPr>
          <w:i/>
          <w:snapToGrid w:val="0"/>
        </w:rPr>
        <w:t>Transfer of Land Act 1893</w:t>
      </w:r>
      <w:r>
        <w:tab/>
      </w:r>
      <w:r>
        <w:fldChar w:fldCharType="begin"/>
      </w:r>
      <w:r>
        <w:instrText xml:space="preserve"> PAGEREF _Toc424292014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Tenant not prejudiced by assignment before notice</w:t>
      </w:r>
      <w:r>
        <w:tab/>
      </w:r>
      <w:r>
        <w:fldChar w:fldCharType="begin"/>
      </w:r>
      <w:r>
        <w:instrText xml:space="preserve"> PAGEREF _Toc424292015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Tenancy from year to year not implied</w:t>
      </w:r>
      <w:r>
        <w:tab/>
      </w:r>
      <w:r>
        <w:fldChar w:fldCharType="begin"/>
      </w:r>
      <w:r>
        <w:instrText xml:space="preserve"> PAGEREF _Toc424292016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Termination of tenancies</w:t>
      </w:r>
      <w:r>
        <w:tab/>
      </w:r>
      <w:r>
        <w:fldChar w:fldCharType="begin"/>
      </w:r>
      <w:r>
        <w:instrText xml:space="preserve"> PAGEREF _Toc424292017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Waiver of a covenant in a lease, not to operate as general waiver</w:t>
      </w:r>
      <w:r>
        <w:tab/>
      </w:r>
      <w:r>
        <w:fldChar w:fldCharType="begin"/>
      </w:r>
      <w:r>
        <w:instrText xml:space="preserve"> PAGEREF _Toc424292018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Abolition of </w:t>
      </w:r>
      <w:r>
        <w:rPr>
          <w:i/>
          <w:snapToGrid w:val="0"/>
        </w:rPr>
        <w:t>interesse termini</w:t>
      </w:r>
      <w:r>
        <w:rPr>
          <w:snapToGrid w:val="0"/>
        </w:rPr>
        <w:t>, and as to reversionary leases and leases for lives</w:t>
      </w:r>
      <w:r>
        <w:tab/>
      </w:r>
      <w:r>
        <w:fldChar w:fldCharType="begin"/>
      </w:r>
      <w:r>
        <w:instrText xml:space="preserve"> PAGEREF _Toc424292019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extinguishment of reversion</w:t>
      </w:r>
      <w:r>
        <w:tab/>
      </w:r>
      <w:r>
        <w:fldChar w:fldCharType="begin"/>
      </w:r>
      <w:r>
        <w:instrText xml:space="preserve"> PAGEREF _Toc424292020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Apportionment of conditions on severance</w:t>
      </w:r>
      <w:r>
        <w:tab/>
      </w:r>
      <w:r>
        <w:fldChar w:fldCharType="begin"/>
      </w:r>
      <w:r>
        <w:instrText xml:space="preserve"> PAGEREF _Toc424292021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Rent and benefit of lessee’s covenants to run with reversion</w:t>
      </w:r>
      <w:r>
        <w:tab/>
      </w:r>
      <w:r>
        <w:fldChar w:fldCharType="begin"/>
      </w:r>
      <w:r>
        <w:instrText xml:space="preserve"> PAGEREF _Toc424292022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Obligation of lessor’s covenants to run with reversion</w:t>
      </w:r>
      <w:r>
        <w:tab/>
      </w:r>
      <w:r>
        <w:fldChar w:fldCharType="begin"/>
      </w:r>
      <w:r>
        <w:instrText xml:space="preserve"> PAGEREF _Toc424292023 \h </w:instrText>
      </w:r>
      <w:r>
        <w:fldChar w:fldCharType="separate"/>
      </w:r>
      <w:r>
        <w:t>47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Effect of licences granted to lessees</w:t>
      </w:r>
      <w:r>
        <w:tab/>
      </w:r>
      <w:r>
        <w:fldChar w:fldCharType="begin"/>
      </w:r>
      <w:r>
        <w:instrText xml:space="preserve"> PAGEREF _Toc424292024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Consent to assign or sublet not to be unreasonably withheld</w:t>
      </w:r>
      <w:r>
        <w:tab/>
      </w:r>
      <w:r>
        <w:fldChar w:fldCharType="begin"/>
      </w:r>
      <w:r>
        <w:instrText xml:space="preserve"> PAGEREF _Toc424292025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Restrictions and relief against forfeiture of leases and under</w:t>
      </w:r>
      <w:r>
        <w:rPr>
          <w:snapToGrid w:val="0"/>
        </w:rPr>
        <w:noBreakHyphen/>
        <w:t>leases</w:t>
      </w:r>
      <w:r>
        <w:tab/>
      </w:r>
      <w:r>
        <w:fldChar w:fldCharType="begin"/>
      </w:r>
      <w:r>
        <w:instrText xml:space="preserve"> PAGEREF _Toc424292026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Certain assignments not to be deemed a breach</w:t>
      </w:r>
      <w:r>
        <w:tab/>
      </w:r>
      <w:r>
        <w:fldChar w:fldCharType="begin"/>
      </w:r>
      <w:r>
        <w:instrText xml:space="preserve"> PAGEREF _Toc424292027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Surrender of head lease to grant new lease not to prejudice under</w:t>
      </w:r>
      <w:r>
        <w:rPr>
          <w:snapToGrid w:val="0"/>
        </w:rPr>
        <w:noBreakHyphen/>
        <w:t>lease</w:t>
      </w:r>
      <w:r>
        <w:tab/>
      </w:r>
      <w:r>
        <w:fldChar w:fldCharType="begin"/>
      </w:r>
      <w:r>
        <w:instrText xml:space="preserve"> PAGEREF _Toc424292028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Options in leases</w:t>
      </w:r>
    </w:p>
    <w:p>
      <w:pPr>
        <w:pStyle w:val="TOC8"/>
        <w:rPr>
          <w:rFonts w:asciiTheme="minorHAnsi" w:eastAsiaTheme="minorEastAsia" w:hAnsiTheme="minorHAnsi" w:cstheme="minorBidi"/>
          <w:szCs w:val="22"/>
        </w:rPr>
      </w:pPr>
      <w:r>
        <w:t>83A</w:t>
      </w:r>
      <w:r>
        <w:rPr>
          <w:snapToGrid w:val="0"/>
        </w:rPr>
        <w:t>.</w:t>
      </w:r>
      <w:r>
        <w:rPr>
          <w:snapToGrid w:val="0"/>
        </w:rPr>
        <w:tab/>
        <w:t>Interpretation</w:t>
      </w:r>
      <w:r>
        <w:tab/>
      </w:r>
      <w:r>
        <w:fldChar w:fldCharType="begin"/>
      </w:r>
      <w:r>
        <w:instrText xml:space="preserve"> PAGEREF _Toc424292030 \h </w:instrText>
      </w:r>
      <w:r>
        <w:fldChar w:fldCharType="separate"/>
      </w:r>
      <w:r>
        <w:t>55</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Construction and application of Division</w:t>
      </w:r>
      <w:r>
        <w:tab/>
      </w:r>
      <w:r>
        <w:fldChar w:fldCharType="begin"/>
      </w:r>
      <w:r>
        <w:instrText xml:space="preserve"> PAGEREF _Toc424292031 \h </w:instrText>
      </w:r>
      <w:r>
        <w:fldChar w:fldCharType="separate"/>
      </w:r>
      <w:r>
        <w:t>55</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Breach of certain obligations not to preclude lessee from exercising option in certain circumstances</w:t>
      </w:r>
      <w:r>
        <w:tab/>
      </w:r>
      <w:r>
        <w:fldChar w:fldCharType="begin"/>
      </w:r>
      <w:r>
        <w:instrText xml:space="preserve"> PAGEREF _Toc424292032 \h </w:instrText>
      </w:r>
      <w:r>
        <w:fldChar w:fldCharType="separate"/>
      </w:r>
      <w:r>
        <w:t>56</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Court may grant relief from breach of certain obligations</w:t>
      </w:r>
      <w:r>
        <w:tab/>
      </w:r>
      <w:r>
        <w:fldChar w:fldCharType="begin"/>
      </w:r>
      <w:r>
        <w:instrText xml:space="preserve"> PAGEREF _Toc424292033 \h </w:instrText>
      </w:r>
      <w:r>
        <w:fldChar w:fldCharType="separate"/>
      </w:r>
      <w:r>
        <w:t>57</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Lease to continue in force until issue decided</w:t>
      </w:r>
      <w:r>
        <w:tab/>
      </w:r>
      <w:r>
        <w:fldChar w:fldCharType="begin"/>
      </w:r>
      <w:r>
        <w:instrText xml:space="preserve"> PAGEREF _Toc424292034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attorney</w:t>
      </w:r>
    </w:p>
    <w:p>
      <w:pPr>
        <w:pStyle w:val="TOC8"/>
        <w:rPr>
          <w:rFonts w:asciiTheme="minorHAnsi" w:eastAsiaTheme="minorEastAsia" w:hAnsiTheme="minorHAnsi" w:cstheme="minorBidi"/>
          <w:szCs w:val="22"/>
        </w:rPr>
      </w:pPr>
      <w:r>
        <w:t>84</w:t>
      </w:r>
      <w:r>
        <w:rPr>
          <w:snapToGrid w:val="0"/>
        </w:rPr>
        <w:t>.</w:t>
      </w:r>
      <w:r>
        <w:rPr>
          <w:snapToGrid w:val="0"/>
        </w:rPr>
        <w:tab/>
        <w:t>Execution by attorney in his own name</w:t>
      </w:r>
      <w:r>
        <w:tab/>
      </w:r>
      <w:r>
        <w:fldChar w:fldCharType="begin"/>
      </w:r>
      <w:r>
        <w:instrText xml:space="preserve"> PAGEREF _Toc424292036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Continuance until notice of death or revocation received</w:t>
      </w:r>
      <w:r>
        <w:tab/>
      </w:r>
      <w:r>
        <w:fldChar w:fldCharType="begin"/>
      </w:r>
      <w:r>
        <w:instrText xml:space="preserve"> PAGEREF _Toc424292037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Irrevocable power of attorney for value</w:t>
      </w:r>
      <w:r>
        <w:tab/>
      </w:r>
      <w:r>
        <w:fldChar w:fldCharType="begin"/>
      </w:r>
      <w:r>
        <w:instrText xml:space="preserve"> PAGEREF _Toc424292038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of attorney made irrevocable for fixed time</w:t>
      </w:r>
      <w:r>
        <w:tab/>
      </w:r>
      <w:r>
        <w:fldChar w:fldCharType="begin"/>
      </w:r>
      <w:r>
        <w:instrText xml:space="preserve"> PAGEREF _Toc424292039 \h </w:instrText>
      </w:r>
      <w:r>
        <w:fldChar w:fldCharType="separate"/>
      </w:r>
      <w:r>
        <w:t>62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corporations</w:t>
      </w:r>
      <w:r>
        <w:tab/>
      </w:r>
      <w:r>
        <w:fldChar w:fldCharType="begin"/>
      </w:r>
      <w:r>
        <w:instrText xml:space="preserve"> PAGEREF _Toc424292040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IX — Voidable dispositions</w:t>
      </w:r>
    </w:p>
    <w:p>
      <w:pPr>
        <w:pStyle w:val="TOC8"/>
        <w:rPr>
          <w:rFonts w:asciiTheme="minorHAnsi" w:eastAsiaTheme="minorEastAsia" w:hAnsiTheme="minorHAnsi" w:cstheme="minorBidi"/>
          <w:szCs w:val="22"/>
        </w:rPr>
      </w:pPr>
      <w:r>
        <w:t>89</w:t>
      </w:r>
      <w:r>
        <w:rPr>
          <w:snapToGrid w:val="0"/>
        </w:rPr>
        <w:t>.</w:t>
      </w:r>
      <w:r>
        <w:rPr>
          <w:snapToGrid w:val="0"/>
        </w:rPr>
        <w:tab/>
        <w:t>Voluntary conveyances to defraud creditors voidable</w:t>
      </w:r>
      <w:r>
        <w:tab/>
      </w:r>
      <w:r>
        <w:fldChar w:fldCharType="begin"/>
      </w:r>
      <w:r>
        <w:instrText xml:space="preserve"> PAGEREF _Toc424292042 \h </w:instrText>
      </w:r>
      <w:r>
        <w:fldChar w:fldCharType="separate"/>
      </w:r>
      <w:r>
        <w:t>64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Voluntary disposition to defraud purchasers voidable</w:t>
      </w:r>
      <w:r>
        <w:tab/>
      </w:r>
      <w:r>
        <w:fldChar w:fldCharType="begin"/>
      </w:r>
      <w:r>
        <w:instrText xml:space="preserve"> PAGEREF _Toc424292043 \h </w:instrText>
      </w:r>
      <w:r>
        <w:fldChar w:fldCharType="separate"/>
      </w:r>
      <w:r>
        <w:t>64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Subsequent conveyance not to be evidence of intent to defraud</w:t>
      </w:r>
      <w:r>
        <w:tab/>
      </w:r>
      <w:r>
        <w:fldChar w:fldCharType="begin"/>
      </w:r>
      <w:r>
        <w:instrText xml:space="preserve"> PAGEREF _Toc424292044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Acquisitions of reversions at an under value</w:t>
      </w:r>
      <w:r>
        <w:tab/>
      </w:r>
      <w:r>
        <w:fldChar w:fldCharType="begin"/>
      </w:r>
      <w:r>
        <w:instrText xml:space="preserve"> PAGEREF _Toc424292045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X — Powers of appointment</w:t>
      </w:r>
    </w:p>
    <w:p>
      <w:pPr>
        <w:pStyle w:val="TOC8"/>
        <w:rPr>
          <w:rFonts w:asciiTheme="minorHAnsi" w:eastAsiaTheme="minorEastAsia" w:hAnsiTheme="minorHAnsi" w:cstheme="minorBidi"/>
          <w:szCs w:val="22"/>
        </w:rPr>
      </w:pPr>
      <w:r>
        <w:t>93</w:t>
      </w:r>
      <w:r>
        <w:rPr>
          <w:snapToGrid w:val="0"/>
        </w:rPr>
        <w:t>.</w:t>
      </w:r>
      <w:r>
        <w:rPr>
          <w:snapToGrid w:val="0"/>
        </w:rPr>
        <w:tab/>
        <w:t>Disclaimer etc. of powers</w:t>
      </w:r>
      <w:r>
        <w:tab/>
      </w:r>
      <w:r>
        <w:fldChar w:fldCharType="begin"/>
      </w:r>
      <w:r>
        <w:instrText xml:space="preserve"> PAGEREF _Toc424292047 \h </w:instrText>
      </w:r>
      <w:r>
        <w:fldChar w:fldCharType="separate"/>
      </w:r>
      <w:r>
        <w:t>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Effect of disclaimer etc.</w:t>
      </w:r>
      <w:r>
        <w:tab/>
      </w:r>
      <w:r>
        <w:fldChar w:fldCharType="begin"/>
      </w:r>
      <w:r>
        <w:instrText xml:space="preserve"> PAGEREF _Toc424292048 \h </w:instrText>
      </w:r>
      <w:r>
        <w:fldChar w:fldCharType="separate"/>
      </w:r>
      <w:r>
        <w:t>66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Protection of purchasers claiming under certain void appointments</w:t>
      </w:r>
      <w:r>
        <w:tab/>
      </w:r>
      <w:r>
        <w:fldChar w:fldCharType="begin"/>
      </w:r>
      <w:r>
        <w:instrText xml:space="preserve"> PAGEREF _Toc424292049 \h </w:instrText>
      </w:r>
      <w:r>
        <w:fldChar w:fldCharType="separate"/>
      </w:r>
      <w:r>
        <w:t>66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Validation of appointments where objects are excluded or take illusory shares</w:t>
      </w:r>
      <w:r>
        <w:tab/>
      </w:r>
      <w:r>
        <w:fldChar w:fldCharType="begin"/>
      </w:r>
      <w:r>
        <w:instrText xml:space="preserve"> PAGEREF _Toc424292050 \h </w:instrText>
      </w:r>
      <w:r>
        <w:fldChar w:fldCharType="separate"/>
      </w:r>
      <w:r>
        <w:t>67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Execution of powers not testamentary</w:t>
      </w:r>
      <w:r>
        <w:tab/>
      </w:r>
      <w:r>
        <w:fldChar w:fldCharType="begin"/>
      </w:r>
      <w:r>
        <w:instrText xml:space="preserve"> PAGEREF _Toc424292051 \h </w:instrText>
      </w:r>
      <w:r>
        <w:fldChar w:fldCharType="separate"/>
      </w:r>
      <w:r>
        <w:t>67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of this Part to existing powers</w:t>
      </w:r>
      <w:r>
        <w:tab/>
      </w:r>
      <w:r>
        <w:fldChar w:fldCharType="begin"/>
      </w:r>
      <w:r>
        <w:instrText xml:space="preserve"> PAGEREF _Toc424292052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XI — Perpetuities and accumulations</w:t>
      </w:r>
    </w:p>
    <w:p>
      <w:pPr>
        <w:pStyle w:val="TOC8"/>
        <w:rPr>
          <w:rFonts w:asciiTheme="minorHAnsi" w:eastAsiaTheme="minorEastAsia" w:hAnsiTheme="minorHAnsi" w:cstheme="minorBidi"/>
          <w:szCs w:val="22"/>
        </w:rPr>
      </w:pPr>
      <w:r>
        <w:t>99</w:t>
      </w:r>
      <w:r>
        <w:rPr>
          <w:snapToGrid w:val="0"/>
        </w:rPr>
        <w:t>.</w:t>
      </w:r>
      <w:r>
        <w:rPr>
          <w:snapToGrid w:val="0"/>
        </w:rPr>
        <w:tab/>
        <w:t>Application</w:t>
      </w:r>
      <w:r>
        <w:tab/>
      </w:r>
      <w:r>
        <w:fldChar w:fldCharType="begin"/>
      </w:r>
      <w:r>
        <w:instrText xml:space="preserve"> PAGEREF _Toc424292054 \h </w:instrText>
      </w:r>
      <w:r>
        <w:fldChar w:fldCharType="separate"/>
      </w:r>
      <w:r>
        <w:t>69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Terms used in this Part</w:t>
      </w:r>
      <w:r>
        <w:tab/>
      </w:r>
      <w:r>
        <w:fldChar w:fldCharType="begin"/>
      </w:r>
      <w:r>
        <w:instrText xml:space="preserve"> PAGEREF _Toc424292055 \h </w:instrText>
      </w:r>
      <w:r>
        <w:fldChar w:fldCharType="separate"/>
      </w:r>
      <w:r>
        <w:t>69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The perpetuity period</w:t>
      </w:r>
      <w:r>
        <w:tab/>
      </w:r>
      <w:r>
        <w:fldChar w:fldCharType="begin"/>
      </w:r>
      <w:r>
        <w:instrText xml:space="preserve"> PAGEREF _Toc424292056 \h </w:instrText>
      </w:r>
      <w:r>
        <w:fldChar w:fldCharType="separate"/>
      </w:r>
      <w:r>
        <w:t>70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Capacity to procreate or bear a child</w:t>
      </w:r>
      <w:r>
        <w:tab/>
      </w:r>
      <w:r>
        <w:fldChar w:fldCharType="begin"/>
      </w:r>
      <w:r>
        <w:instrText xml:space="preserve"> PAGEREF _Toc424292057 \h </w:instrText>
      </w:r>
      <w:r>
        <w:fldChar w:fldCharType="separate"/>
      </w:r>
      <w:r>
        <w:t>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Wait and see rule</w:t>
      </w:r>
      <w:r>
        <w:tab/>
      </w:r>
      <w:r>
        <w:fldChar w:fldCharType="begin"/>
      </w:r>
      <w:r>
        <w:instrText xml:space="preserve"> PAGEREF _Toc424292058 \h </w:instrText>
      </w:r>
      <w:r>
        <w:fldChar w:fldCharType="separate"/>
      </w:r>
      <w:r>
        <w:t>71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Power of Court to make declaration as to validity of limitations</w:t>
      </w:r>
      <w:r>
        <w:tab/>
      </w:r>
      <w:r>
        <w:fldChar w:fldCharType="begin"/>
      </w:r>
      <w:r>
        <w:instrText xml:space="preserve"> PAGEREF _Toc424292059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Invalid age contingencies</w:t>
      </w:r>
      <w:r>
        <w:tab/>
      </w:r>
      <w:r>
        <w:fldChar w:fldCharType="begin"/>
      </w:r>
      <w:r>
        <w:instrText xml:space="preserve"> PAGEREF _Toc424292060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Class gifts</w:t>
      </w:r>
      <w:r>
        <w:tab/>
      </w:r>
      <w:r>
        <w:fldChar w:fldCharType="begin"/>
      </w:r>
      <w:r>
        <w:instrText xml:space="preserve"> PAGEREF _Toc424292061 \h </w:instrText>
      </w:r>
      <w:r>
        <w:fldChar w:fldCharType="separate"/>
      </w:r>
      <w:r>
        <w:t>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Order of applying rules</w:t>
      </w:r>
      <w:r>
        <w:tab/>
      </w:r>
      <w:r>
        <w:fldChar w:fldCharType="begin"/>
      </w:r>
      <w:r>
        <w:instrText xml:space="preserve"> PAGEREF _Toc424292062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Unborn spouses or de facto partners</w:t>
      </w:r>
      <w:r>
        <w:tab/>
      </w:r>
      <w:r>
        <w:fldChar w:fldCharType="begin"/>
      </w:r>
      <w:r>
        <w:instrText xml:space="preserve"> PAGEREF _Toc424292063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Dependent limitations</w:t>
      </w:r>
      <w:r>
        <w:tab/>
      </w:r>
      <w:r>
        <w:fldChar w:fldCharType="begin"/>
      </w:r>
      <w:r>
        <w:instrText xml:space="preserve"> PAGEREF _Toc424292064 \h </w:instrText>
      </w:r>
      <w:r>
        <w:fldChar w:fldCharType="separate"/>
      </w:r>
      <w:r>
        <w:t>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Options</w:t>
      </w:r>
      <w:r>
        <w:tab/>
      </w:r>
      <w:r>
        <w:fldChar w:fldCharType="begin"/>
      </w:r>
      <w:r>
        <w:instrText xml:space="preserve"> PAGEREF _Toc424292065 \h </w:instrText>
      </w:r>
      <w:r>
        <w:fldChar w:fldCharType="separate"/>
      </w:r>
      <w:r>
        <w:t>75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Application of the rule to possibilities of reverter, rights of entry and resulting trusts</w:t>
      </w:r>
      <w:r>
        <w:tab/>
      </w:r>
      <w:r>
        <w:fldChar w:fldCharType="begin"/>
      </w:r>
      <w:r>
        <w:instrText xml:space="preserve"> PAGEREF _Toc424292066 \h </w:instrText>
      </w:r>
      <w:r>
        <w:fldChar w:fldCharType="separate"/>
      </w:r>
      <w:r>
        <w:t>75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Powers of appointment</w:t>
      </w:r>
      <w:r>
        <w:tab/>
      </w:r>
      <w:r>
        <w:fldChar w:fldCharType="begin"/>
      </w:r>
      <w:r>
        <w:instrText xml:space="preserve"> PAGEREF _Toc424292067 \h </w:instrText>
      </w:r>
      <w:r>
        <w:fldChar w:fldCharType="separate"/>
      </w:r>
      <w:r>
        <w:t>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Accumulations of income</w:t>
      </w:r>
      <w:r>
        <w:tab/>
      </w:r>
      <w:r>
        <w:fldChar w:fldCharType="begin"/>
      </w:r>
      <w:r>
        <w:instrText xml:space="preserve"> PAGEREF _Toc424292068 \h </w:instrText>
      </w:r>
      <w:r>
        <w:fldChar w:fldCharType="separate"/>
      </w:r>
      <w:r>
        <w:t>76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Rule in Whitby v. Mitchell abolished</w:t>
      </w:r>
      <w:r>
        <w:tab/>
      </w:r>
      <w:r>
        <w:fldChar w:fldCharType="begin"/>
      </w:r>
      <w:r>
        <w:instrText xml:space="preserve"> PAGEREF _Toc424292069 \h </w:instrText>
      </w:r>
      <w:r>
        <w:fldChar w:fldCharType="separate"/>
      </w:r>
      <w:r>
        <w:t>77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Superannuation funds etc.</w:t>
      </w:r>
      <w:r>
        <w:tab/>
      </w:r>
      <w:r>
        <w:fldChar w:fldCharType="begin"/>
      </w:r>
      <w:r>
        <w:instrText xml:space="preserve"> PAGEREF _Toc424292070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Succession</w:t>
      </w:r>
    </w:p>
    <w:p>
      <w:pPr>
        <w:pStyle w:val="TOC8"/>
        <w:rPr>
          <w:rFonts w:asciiTheme="minorHAnsi" w:eastAsiaTheme="minorEastAsia" w:hAnsiTheme="minorHAnsi" w:cstheme="minorBidi"/>
          <w:szCs w:val="22"/>
        </w:rPr>
      </w:pPr>
      <w:r>
        <w:t>118</w:t>
      </w:r>
      <w:r>
        <w:rPr>
          <w:snapToGrid w:val="0"/>
        </w:rPr>
        <w:t>.</w:t>
      </w:r>
      <w:r>
        <w:rPr>
          <w:snapToGrid w:val="0"/>
        </w:rPr>
        <w:tab/>
        <w:t>Intermediate income of executory or contingent gifts</w:t>
      </w:r>
      <w:r>
        <w:tab/>
      </w:r>
      <w:r>
        <w:fldChar w:fldCharType="begin"/>
      </w:r>
      <w:r>
        <w:instrText xml:space="preserve"> PAGEREF _Toc424292072 \h </w:instrText>
      </w:r>
      <w:r>
        <w:fldChar w:fldCharType="separate"/>
      </w:r>
      <w:r>
        <w:t>79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Application of section 120</w:t>
      </w:r>
      <w:r>
        <w:tab/>
      </w:r>
      <w:r>
        <w:fldChar w:fldCharType="begin"/>
      </w:r>
      <w:r>
        <w:instrText xml:space="preserve"> PAGEREF _Toc424292073 \h </w:instrText>
      </w:r>
      <w:r>
        <w:fldChar w:fldCharType="separate"/>
      </w:r>
      <w:r>
        <w:t>79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Devolution of property in cases of simultaneous deaths</w:t>
      </w:r>
      <w:r>
        <w:tab/>
      </w:r>
      <w:r>
        <w:fldChar w:fldCharType="begin"/>
      </w:r>
      <w:r>
        <w:instrText xml:space="preserve"> PAGEREF _Toc424292074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XIII — Easements, encroachments and mistake</w:t>
      </w:r>
    </w:p>
    <w:p>
      <w:pPr>
        <w:pStyle w:val="TOC8"/>
        <w:rPr>
          <w:rFonts w:asciiTheme="minorHAnsi" w:eastAsiaTheme="minorEastAsia" w:hAnsiTheme="minorHAnsi" w:cstheme="minorBidi"/>
          <w:szCs w:val="22"/>
        </w:rPr>
      </w:pPr>
      <w:r>
        <w:t>121</w:t>
      </w:r>
      <w:r>
        <w:rPr>
          <w:snapToGrid w:val="0"/>
        </w:rPr>
        <w:t>.</w:t>
      </w:r>
      <w:r>
        <w:rPr>
          <w:snapToGrid w:val="0"/>
        </w:rPr>
        <w:tab/>
        <w:t>Easement of light and air only by registered grant or instrument</w:t>
      </w:r>
      <w:r>
        <w:tab/>
      </w:r>
      <w:r>
        <w:fldChar w:fldCharType="begin"/>
      </w:r>
      <w:r>
        <w:instrText xml:space="preserve"> PAGEREF _Toc424292076 \h </w:instrText>
      </w:r>
      <w:r>
        <w:fldChar w:fldCharType="separate"/>
      </w:r>
      <w:r>
        <w:t>83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Power of Court to grant special relief in cases of encroachment</w:t>
      </w:r>
      <w:r>
        <w:tab/>
      </w:r>
      <w:r>
        <w:fldChar w:fldCharType="begin"/>
      </w:r>
      <w:r>
        <w:instrText xml:space="preserve"> PAGEREF _Toc424292077 \h </w:instrText>
      </w:r>
      <w:r>
        <w:fldChar w:fldCharType="separate"/>
      </w:r>
      <w:r>
        <w:t>83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Relief in cases of mistake as to boundaries or identity of land</w:t>
      </w:r>
      <w:r>
        <w:tab/>
      </w:r>
      <w:r>
        <w:fldChar w:fldCharType="begin"/>
      </w:r>
      <w:r>
        <w:instrText xml:space="preserve"> PAGEREF _Toc424292078 \h </w:instrText>
      </w:r>
      <w:r>
        <w:fldChar w:fldCharType="separate"/>
      </w:r>
      <w:r>
        <w:t>85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Recovery of payments made under mistake of law</w:t>
      </w:r>
      <w:r>
        <w:tab/>
      </w:r>
      <w:r>
        <w:fldChar w:fldCharType="begin"/>
      </w:r>
      <w:r>
        <w:instrText xml:space="preserve"> PAGEREF _Toc424292079 \h </w:instrText>
      </w:r>
      <w:r>
        <w:fldChar w:fldCharType="separate"/>
      </w:r>
      <w:r>
        <w:t>87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Payments made under mistake of law or fact not always recoverable</w:t>
      </w:r>
      <w:r>
        <w:tab/>
      </w:r>
      <w:r>
        <w:fldChar w:fldCharType="begin"/>
      </w:r>
      <w:r>
        <w:instrText xml:space="preserve"> PAGEREF _Toc424292080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XIV — Partition of land and division of chattels</w:t>
      </w:r>
    </w:p>
    <w:p>
      <w:pPr>
        <w:pStyle w:val="TOC8"/>
        <w:rPr>
          <w:rFonts w:asciiTheme="minorHAnsi" w:eastAsiaTheme="minorEastAsia" w:hAnsiTheme="minorHAnsi" w:cstheme="minorBidi"/>
          <w:szCs w:val="22"/>
        </w:rPr>
      </w:pPr>
      <w:r>
        <w:t>126</w:t>
      </w:r>
      <w:r>
        <w:rPr>
          <w:snapToGrid w:val="0"/>
        </w:rPr>
        <w:t>.</w:t>
      </w:r>
      <w:r>
        <w:rPr>
          <w:snapToGrid w:val="0"/>
        </w:rPr>
        <w:tab/>
        <w:t>In action for partition Court may direct land to be sold</w:t>
      </w:r>
      <w:r>
        <w:tab/>
      </w:r>
      <w:r>
        <w:fldChar w:fldCharType="begin"/>
      </w:r>
      <w:r>
        <w:instrText xml:space="preserve"> PAGEREF _Toc424292082 \h </w:instrText>
      </w:r>
      <w:r>
        <w:fldChar w:fldCharType="separate"/>
      </w:r>
      <w:r>
        <w:t>89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Proceeds of sale, how applied</w:t>
      </w:r>
      <w:r>
        <w:tab/>
      </w:r>
      <w:r>
        <w:fldChar w:fldCharType="begin"/>
      </w:r>
      <w:r>
        <w:instrText xml:space="preserve"> PAGEREF _Toc424292083 \h </w:instrText>
      </w:r>
      <w:r>
        <w:fldChar w:fldCharType="separate"/>
      </w:r>
      <w:r>
        <w:t>90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Costs in partition suits</w:t>
      </w:r>
      <w:r>
        <w:tab/>
      </w:r>
      <w:r>
        <w:fldChar w:fldCharType="begin"/>
      </w:r>
      <w:r>
        <w:instrText xml:space="preserve"> PAGEREF _Toc424292084 \h </w:instrText>
      </w:r>
      <w:r>
        <w:fldChar w:fldCharType="separate"/>
      </w:r>
      <w:r>
        <w:t>91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Division of chattels</w:t>
      </w:r>
      <w:r>
        <w:tab/>
      </w:r>
      <w:r>
        <w:fldChar w:fldCharType="begin"/>
      </w:r>
      <w:r>
        <w:instrText xml:space="preserve"> PAGEREF _Toc424292085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XV — Apportionment</w:t>
      </w:r>
    </w:p>
    <w:p>
      <w:pPr>
        <w:pStyle w:val="TOC8"/>
        <w:rPr>
          <w:rFonts w:asciiTheme="minorHAnsi" w:eastAsiaTheme="minorEastAsia" w:hAnsiTheme="minorHAnsi" w:cstheme="minorBidi"/>
          <w:szCs w:val="22"/>
        </w:rPr>
      </w:pPr>
      <w:r>
        <w:t>130</w:t>
      </w:r>
      <w:r>
        <w:rPr>
          <w:snapToGrid w:val="0"/>
        </w:rPr>
        <w:t>.</w:t>
      </w:r>
      <w:r>
        <w:rPr>
          <w:snapToGrid w:val="0"/>
        </w:rPr>
        <w:tab/>
        <w:t>Terms used in this Part</w:t>
      </w:r>
      <w:r>
        <w:tab/>
      </w:r>
      <w:r>
        <w:fldChar w:fldCharType="begin"/>
      </w:r>
      <w:r>
        <w:instrText xml:space="preserve"> PAGEREF _Toc424292087 \h </w:instrText>
      </w:r>
      <w:r>
        <w:fldChar w:fldCharType="separate"/>
      </w:r>
      <w:r>
        <w:t>92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Income apportionable in respect of time</w:t>
      </w:r>
      <w:r>
        <w:tab/>
      </w:r>
      <w:r>
        <w:fldChar w:fldCharType="begin"/>
      </w:r>
      <w:r>
        <w:instrText xml:space="preserve"> PAGEREF _Toc424292088 \h </w:instrText>
      </w:r>
      <w:r>
        <w:fldChar w:fldCharType="separate"/>
      </w:r>
      <w:r>
        <w:t>92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Time when apportioned part payable</w:t>
      </w:r>
      <w:r>
        <w:tab/>
      </w:r>
      <w:r>
        <w:fldChar w:fldCharType="begin"/>
      </w:r>
      <w:r>
        <w:instrText xml:space="preserve"> PAGEREF _Toc424292089 \h </w:instrText>
      </w:r>
      <w:r>
        <w:fldChar w:fldCharType="separate"/>
      </w:r>
      <w:r>
        <w:t>92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Recovery of apportioned parts</w:t>
      </w:r>
      <w:r>
        <w:tab/>
      </w:r>
      <w:r>
        <w:fldChar w:fldCharType="begin"/>
      </w:r>
      <w:r>
        <w:instrText xml:space="preserve"> PAGEREF _Toc424292090 \h </w:instrText>
      </w:r>
      <w:r>
        <w:fldChar w:fldCharType="separate"/>
      </w:r>
      <w:r>
        <w:t>93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Exceptions and application</w:t>
      </w:r>
      <w:r>
        <w:tab/>
      </w:r>
      <w:r>
        <w:fldChar w:fldCharType="begin"/>
      </w:r>
      <w:r>
        <w:instrText xml:space="preserve"> PAGEREF _Toc424292091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XVI — Service of notices</w:t>
      </w:r>
    </w:p>
    <w:p>
      <w:pPr>
        <w:pStyle w:val="TOC8"/>
        <w:rPr>
          <w:rFonts w:asciiTheme="minorHAnsi" w:eastAsiaTheme="minorEastAsia" w:hAnsiTheme="minorHAnsi" w:cstheme="minorBidi"/>
          <w:szCs w:val="22"/>
        </w:rPr>
      </w:pPr>
      <w:r>
        <w:t>135</w:t>
      </w:r>
      <w:r>
        <w:rPr>
          <w:snapToGrid w:val="0"/>
        </w:rPr>
        <w:t>.</w:t>
      </w:r>
      <w:r>
        <w:rPr>
          <w:snapToGrid w:val="0"/>
        </w:rPr>
        <w:tab/>
        <w:t>Mode of service</w:t>
      </w:r>
      <w:r>
        <w:tab/>
      </w:r>
      <w:r>
        <w:fldChar w:fldCharType="begin"/>
      </w:r>
      <w:r>
        <w:instrText xml:space="preserve"> PAGEREF _Toc424292093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Adopted Acts ceasing to have effect</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Implied covenants</w:t>
      </w:r>
    </w:p>
    <w:p>
      <w:pPr>
        <w:pStyle w:val="TOC4"/>
        <w:tabs>
          <w:tab w:val="right" w:leader="dot" w:pos="7077"/>
        </w:tabs>
        <w:rPr>
          <w:rFonts w:asciiTheme="minorHAnsi" w:eastAsiaTheme="minorEastAsia" w:hAnsiTheme="minorHAnsi" w:cstheme="minorBidi"/>
          <w:b w:val="0"/>
          <w:szCs w:val="22"/>
        </w:rPr>
      </w:pPr>
      <w:r>
        <w:rPr>
          <w:rFonts w:eastAsia="MS Mincho"/>
        </w:rPr>
        <w:t>Part I — Conveyance for valuable consideration</w:t>
      </w:r>
    </w:p>
    <w:p>
      <w:pPr>
        <w:pStyle w:val="TOC4"/>
        <w:tabs>
          <w:tab w:val="right" w:leader="dot" w:pos="7077"/>
        </w:tabs>
        <w:rPr>
          <w:rFonts w:asciiTheme="minorHAnsi" w:eastAsiaTheme="minorEastAsia" w:hAnsiTheme="minorHAnsi" w:cstheme="minorBidi"/>
          <w:b w:val="0"/>
          <w:szCs w:val="22"/>
        </w:rPr>
      </w:pPr>
      <w:r>
        <w:rPr>
          <w:rFonts w:eastAsia="MS Mincho"/>
        </w:rPr>
        <w:t>Part II — Conveyance of leasehold</w:t>
      </w:r>
    </w:p>
    <w:p>
      <w:pPr>
        <w:pStyle w:val="TOC4"/>
        <w:tabs>
          <w:tab w:val="right" w:leader="dot" w:pos="7077"/>
        </w:tabs>
        <w:rPr>
          <w:rFonts w:asciiTheme="minorHAnsi" w:eastAsiaTheme="minorEastAsia" w:hAnsiTheme="minorHAnsi" w:cstheme="minorBidi"/>
          <w:b w:val="0"/>
          <w:szCs w:val="22"/>
        </w:rPr>
      </w:pPr>
      <w:r>
        <w:rPr>
          <w:rFonts w:eastAsia="MS Mincho"/>
        </w:rPr>
        <w:t>Part III — Conveyance by way of mortgage</w:t>
      </w:r>
    </w:p>
    <w:p>
      <w:pPr>
        <w:pStyle w:val="TOC4"/>
        <w:tabs>
          <w:tab w:val="right" w:leader="dot" w:pos="7077"/>
        </w:tabs>
        <w:rPr>
          <w:rFonts w:asciiTheme="minorHAnsi" w:eastAsiaTheme="minorEastAsia" w:hAnsiTheme="minorHAnsi" w:cstheme="minorBidi"/>
          <w:b w:val="0"/>
          <w:szCs w:val="22"/>
        </w:rPr>
      </w:pPr>
      <w:r>
        <w:rPr>
          <w:rFonts w:eastAsia="MS Mincho"/>
        </w:rPr>
        <w:t>Part IV — Conveyance by way of mortgage of leasehold</w:t>
      </w:r>
    </w:p>
    <w:p>
      <w:pPr>
        <w:pStyle w:val="TOC4"/>
        <w:tabs>
          <w:tab w:val="right" w:leader="dot" w:pos="7077"/>
        </w:tabs>
        <w:rPr>
          <w:rFonts w:asciiTheme="minorHAnsi" w:eastAsiaTheme="minorEastAsia" w:hAnsiTheme="minorHAnsi" w:cstheme="minorBidi"/>
          <w:b w:val="0"/>
          <w:szCs w:val="22"/>
        </w:rPr>
      </w:pPr>
      <w:r>
        <w:rPr>
          <w:rFonts w:eastAsia="MS Mincho"/>
        </w:rPr>
        <w:t>Part V — Conveyance by way of settlement</w:t>
      </w:r>
    </w:p>
    <w:p>
      <w:pPr>
        <w:pStyle w:val="TOC4"/>
        <w:tabs>
          <w:tab w:val="right" w:leader="dot" w:pos="7077"/>
        </w:tabs>
        <w:rPr>
          <w:rFonts w:asciiTheme="minorHAnsi" w:eastAsiaTheme="minorEastAsia" w:hAnsiTheme="minorHAnsi" w:cstheme="minorBidi"/>
          <w:b w:val="0"/>
          <w:szCs w:val="22"/>
        </w:rPr>
      </w:pPr>
      <w:r>
        <w:rPr>
          <w:rFonts w:eastAsia="MS Mincho"/>
        </w:rPr>
        <w:t>Part VI — Conveyance by person other than beneficial owner</w:t>
      </w:r>
    </w:p>
    <w:p>
      <w:pPr>
        <w:pStyle w:val="TOC2"/>
        <w:tabs>
          <w:tab w:val="right" w:leader="dot" w:pos="7077"/>
        </w:tabs>
        <w:rPr>
          <w:rFonts w:asciiTheme="minorHAnsi" w:eastAsiaTheme="minorEastAsia" w:hAnsiTheme="minorHAnsi" w:cstheme="minorBidi"/>
          <w:b w:val="0"/>
          <w:sz w:val="22"/>
          <w:szCs w:val="22"/>
        </w:rPr>
      </w:pPr>
      <w:r>
        <w:t>Fourth Schedule — Conveyance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_Toc424292105 \h </w:instrText>
      </w:r>
      <w:r>
        <w:fldChar w:fldCharType="separate"/>
      </w:r>
      <w:r>
        <w:t>104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3" w:name="_Toc378331337"/>
      <w:bookmarkStart w:id="4" w:name="_Toc424291936"/>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378331338"/>
      <w:bookmarkStart w:id="6" w:name="_Toc424291937"/>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378331339"/>
      <w:bookmarkStart w:id="8" w:name="_Toc424291938"/>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9" w:name="_Toc378331340"/>
      <w:bookmarkStart w:id="10" w:name="_Toc424291939"/>
      <w:r>
        <w:rPr>
          <w:rStyle w:val="CharSectno"/>
        </w:rPr>
        <w:t>4</w:t>
      </w:r>
      <w:r>
        <w:rPr>
          <w:snapToGrid w:val="0"/>
        </w:rPr>
        <w:t>.</w:t>
      </w:r>
      <w:r>
        <w:rPr>
          <w:snapToGrid w:val="0"/>
        </w:rPr>
        <w:tab/>
        <w:t>Repeals</w:t>
      </w:r>
      <w:bookmarkEnd w:id="9"/>
      <w:bookmarkEnd w:id="10"/>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1" w:name="_Toc378331341"/>
      <w:bookmarkStart w:id="12" w:name="_Toc424291940"/>
      <w:r>
        <w:rPr>
          <w:rStyle w:val="CharSectno"/>
        </w:rPr>
        <w:t>5</w:t>
      </w:r>
      <w:r>
        <w:rPr>
          <w:snapToGrid w:val="0"/>
        </w:rPr>
        <w:t>.</w:t>
      </w:r>
      <w:r>
        <w:rPr>
          <w:snapToGrid w:val="0"/>
        </w:rPr>
        <w:tab/>
        <w:t>Savings</w:t>
      </w:r>
      <w:bookmarkEnd w:id="11"/>
      <w:bookmarkEnd w:id="12"/>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pPr>
      <w:bookmarkStart w:id="13" w:name="_Toc378331342"/>
      <w:bookmarkStart w:id="14" w:name="_Toc424291941"/>
      <w:r>
        <w:rPr>
          <w:rStyle w:val="CharSectno"/>
        </w:rPr>
        <w:t>6</w:t>
      </w:r>
      <w:r>
        <w:t>.</w:t>
      </w:r>
      <w:r>
        <w:tab/>
        <w:t>Application of this Act to certain Acts</w:t>
      </w:r>
      <w:bookmarkEnd w:id="13"/>
      <w:bookmarkEnd w:id="14"/>
    </w:p>
    <w:p>
      <w:pPr>
        <w:pStyle w:val="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pPr>
        <w:pStyle w:val="Footnotesection"/>
      </w:pPr>
      <w:r>
        <w:tab/>
        <w:t>[Section 6 inserted by No. 42 of 2011 s. 21.]</w:t>
      </w:r>
    </w:p>
    <w:p>
      <w:pPr>
        <w:pStyle w:val="Heading5"/>
        <w:spacing w:before="180"/>
        <w:rPr>
          <w:snapToGrid w:val="0"/>
        </w:rPr>
      </w:pPr>
      <w:bookmarkStart w:id="15" w:name="_Toc378331343"/>
      <w:bookmarkStart w:id="16" w:name="_Toc424291942"/>
      <w:r>
        <w:rPr>
          <w:rStyle w:val="CharSectno"/>
        </w:rPr>
        <w:t>7</w:t>
      </w:r>
      <w:r>
        <w:rPr>
          <w:snapToGrid w:val="0"/>
        </w:rPr>
        <w:t>.</w:t>
      </w:r>
      <w:r>
        <w:rPr>
          <w:snapToGrid w:val="0"/>
        </w:rPr>
        <w:tab/>
        <w:t>Terms used in this Act</w:t>
      </w:r>
      <w:bookmarkEnd w:id="15"/>
      <w:bookmarkEnd w:id="16"/>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17" w:name="_Toc378331344"/>
      <w:bookmarkStart w:id="18" w:name="_Toc424291943"/>
      <w:r>
        <w:rPr>
          <w:rStyle w:val="CharPartNo"/>
        </w:rPr>
        <w:t>Part II</w:t>
      </w:r>
      <w:r>
        <w:rPr>
          <w:rStyle w:val="CharDivNo"/>
        </w:rPr>
        <w:t> </w:t>
      </w:r>
      <w:r>
        <w:t>—</w:t>
      </w:r>
      <w:r>
        <w:rPr>
          <w:rStyle w:val="CharDivText"/>
        </w:rPr>
        <w:t> </w:t>
      </w:r>
      <w:r>
        <w:rPr>
          <w:rStyle w:val="CharPartText"/>
        </w:rPr>
        <w:t>Deeds and other instruments</w:t>
      </w:r>
      <w:bookmarkEnd w:id="17"/>
      <w:bookmarkEnd w:id="18"/>
    </w:p>
    <w:p>
      <w:pPr>
        <w:pStyle w:val="Heading5"/>
        <w:spacing w:before="180"/>
        <w:rPr>
          <w:snapToGrid w:val="0"/>
        </w:rPr>
      </w:pPr>
      <w:bookmarkStart w:id="19" w:name="_Toc378331345"/>
      <w:bookmarkStart w:id="20" w:name="_Toc424291944"/>
      <w:r>
        <w:rPr>
          <w:rStyle w:val="CharSectno"/>
        </w:rPr>
        <w:t>8</w:t>
      </w:r>
      <w:r>
        <w:rPr>
          <w:snapToGrid w:val="0"/>
        </w:rPr>
        <w:t>.</w:t>
      </w:r>
      <w:r>
        <w:rPr>
          <w:snapToGrid w:val="0"/>
        </w:rPr>
        <w:tab/>
        <w:t>Construction of expressions used in deeds and other instruments</w:t>
      </w:r>
      <w:bookmarkEnd w:id="19"/>
      <w:bookmarkEnd w:id="20"/>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21" w:name="_Toc378331346"/>
      <w:bookmarkStart w:id="22" w:name="_Toc424291945"/>
      <w:r>
        <w:rPr>
          <w:rStyle w:val="CharSectno"/>
        </w:rPr>
        <w:t>8A</w:t>
      </w:r>
      <w:r>
        <w:rPr>
          <w:snapToGrid w:val="0"/>
        </w:rPr>
        <w:t>.</w:t>
      </w:r>
      <w:r>
        <w:rPr>
          <w:snapToGrid w:val="0"/>
        </w:rPr>
        <w:tab/>
        <w:t>Other valuation procedures</w:t>
      </w:r>
      <w:bookmarkEnd w:id="21"/>
      <w:bookmarkEnd w:id="22"/>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23" w:name="_Toc378331347"/>
      <w:bookmarkStart w:id="24" w:name="_Toc424291946"/>
      <w:r>
        <w:rPr>
          <w:rStyle w:val="CharSectno"/>
        </w:rPr>
        <w:t>9</w:t>
      </w:r>
      <w:r>
        <w:rPr>
          <w:snapToGrid w:val="0"/>
        </w:rPr>
        <w:t>.</w:t>
      </w:r>
      <w:r>
        <w:rPr>
          <w:snapToGrid w:val="0"/>
        </w:rPr>
        <w:tab/>
        <w:t>Formalities of deed</w:t>
      </w:r>
      <w:bookmarkEnd w:id="23"/>
      <w:bookmarkEnd w:id="24"/>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25" w:name="_Toc378331348"/>
      <w:bookmarkStart w:id="26" w:name="_Toc424291947"/>
      <w:r>
        <w:rPr>
          <w:rStyle w:val="CharSectno"/>
        </w:rPr>
        <w:t>10</w:t>
      </w:r>
      <w:r>
        <w:rPr>
          <w:snapToGrid w:val="0"/>
        </w:rPr>
        <w:t>.</w:t>
      </w:r>
      <w:r>
        <w:rPr>
          <w:snapToGrid w:val="0"/>
        </w:rPr>
        <w:tab/>
        <w:t>Execution of instruments by or on behalf of corporations</w:t>
      </w:r>
      <w:bookmarkEnd w:id="25"/>
      <w:bookmarkEnd w:id="26"/>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27" w:name="_Toc378331349"/>
      <w:bookmarkStart w:id="28" w:name="_Toc424291948"/>
      <w:r>
        <w:rPr>
          <w:rStyle w:val="CharSectno"/>
        </w:rPr>
        <w:t>11</w:t>
      </w:r>
      <w:r>
        <w:rPr>
          <w:snapToGrid w:val="0"/>
        </w:rPr>
        <w:t>.</w:t>
      </w:r>
      <w:r>
        <w:rPr>
          <w:snapToGrid w:val="0"/>
        </w:rPr>
        <w:tab/>
        <w:t>Persons taking who are not parties</w:t>
      </w:r>
      <w:bookmarkEnd w:id="27"/>
      <w:bookmarkEnd w:id="28"/>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29" w:name="_Toc378331350"/>
      <w:bookmarkStart w:id="30" w:name="_Toc424291949"/>
      <w:r>
        <w:rPr>
          <w:rStyle w:val="CharSectno"/>
        </w:rPr>
        <w:t>12</w:t>
      </w:r>
      <w:r>
        <w:rPr>
          <w:snapToGrid w:val="0"/>
        </w:rPr>
        <w:t>.</w:t>
      </w:r>
      <w:r>
        <w:rPr>
          <w:snapToGrid w:val="0"/>
        </w:rPr>
        <w:tab/>
        <w:t>Description of deeds</w:t>
      </w:r>
      <w:bookmarkEnd w:id="29"/>
      <w:bookmarkEnd w:id="30"/>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31" w:name="_Toc378331351"/>
      <w:bookmarkStart w:id="32" w:name="_Toc424291950"/>
      <w:r>
        <w:rPr>
          <w:rStyle w:val="CharSectno"/>
        </w:rPr>
        <w:t>13</w:t>
      </w:r>
      <w:r>
        <w:rPr>
          <w:snapToGrid w:val="0"/>
        </w:rPr>
        <w:t>.</w:t>
      </w:r>
      <w:r>
        <w:rPr>
          <w:snapToGrid w:val="0"/>
        </w:rPr>
        <w:tab/>
        <w:t>Conditions and certain covenants not implied</w:t>
      </w:r>
      <w:bookmarkEnd w:id="31"/>
      <w:bookmarkEnd w:id="32"/>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3" w:name="_Toc378331352"/>
      <w:bookmarkStart w:id="34" w:name="_Toc424291951"/>
      <w:r>
        <w:rPr>
          <w:rStyle w:val="CharSectno"/>
        </w:rPr>
        <w:t>14</w:t>
      </w:r>
      <w:r>
        <w:rPr>
          <w:snapToGrid w:val="0"/>
        </w:rPr>
        <w:t>.</w:t>
      </w:r>
      <w:r>
        <w:rPr>
          <w:snapToGrid w:val="0"/>
        </w:rPr>
        <w:tab/>
        <w:t>Receipt in deed sufficient</w:t>
      </w:r>
      <w:bookmarkEnd w:id="33"/>
      <w:bookmarkEnd w:id="34"/>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5" w:name="_Toc378331353"/>
      <w:bookmarkStart w:id="36" w:name="_Toc424291952"/>
      <w:r>
        <w:rPr>
          <w:rStyle w:val="CharSectno"/>
        </w:rPr>
        <w:t>15</w:t>
      </w:r>
      <w:r>
        <w:rPr>
          <w:snapToGrid w:val="0"/>
        </w:rPr>
        <w:t>.</w:t>
      </w:r>
      <w:r>
        <w:rPr>
          <w:snapToGrid w:val="0"/>
        </w:rPr>
        <w:tab/>
        <w:t>Receipt in deed or endorsed evidence</w:t>
      </w:r>
      <w:bookmarkEnd w:id="35"/>
      <w:bookmarkEnd w:id="36"/>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7" w:name="_Toc378331354"/>
      <w:bookmarkStart w:id="38" w:name="_Toc424291953"/>
      <w:r>
        <w:rPr>
          <w:rStyle w:val="CharSectno"/>
        </w:rPr>
        <w:t>16</w:t>
      </w:r>
      <w:r>
        <w:rPr>
          <w:snapToGrid w:val="0"/>
        </w:rPr>
        <w:t>.</w:t>
      </w:r>
      <w:r>
        <w:rPr>
          <w:snapToGrid w:val="0"/>
        </w:rPr>
        <w:tab/>
        <w:t>Construction of supplemental or annexed instrument</w:t>
      </w:r>
      <w:bookmarkEnd w:id="37"/>
      <w:bookmarkEnd w:id="38"/>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39" w:name="_Toc378331355"/>
      <w:bookmarkStart w:id="40" w:name="_Toc424291954"/>
      <w:r>
        <w:rPr>
          <w:rStyle w:val="CharPartNo"/>
        </w:rPr>
        <w:t>Part III</w:t>
      </w:r>
      <w:r>
        <w:rPr>
          <w:rStyle w:val="CharDivNo"/>
        </w:rPr>
        <w:t> </w:t>
      </w:r>
      <w:r>
        <w:t>—</w:t>
      </w:r>
      <w:r>
        <w:rPr>
          <w:rStyle w:val="CharDivText"/>
        </w:rPr>
        <w:t> </w:t>
      </w:r>
      <w:r>
        <w:rPr>
          <w:rStyle w:val="CharPartText"/>
        </w:rPr>
        <w:t>General rules affecting property</w:t>
      </w:r>
      <w:bookmarkEnd w:id="39"/>
      <w:bookmarkEnd w:id="40"/>
    </w:p>
    <w:p>
      <w:pPr>
        <w:pStyle w:val="Heading5"/>
        <w:rPr>
          <w:snapToGrid w:val="0"/>
        </w:rPr>
      </w:pPr>
      <w:bookmarkStart w:id="41" w:name="_Toc378331356"/>
      <w:bookmarkStart w:id="42" w:name="_Toc424291955"/>
      <w:r>
        <w:rPr>
          <w:rStyle w:val="CharSectno"/>
        </w:rPr>
        <w:t>17</w:t>
      </w:r>
      <w:r>
        <w:rPr>
          <w:snapToGrid w:val="0"/>
        </w:rPr>
        <w:t>.</w:t>
      </w:r>
      <w:r>
        <w:rPr>
          <w:snapToGrid w:val="0"/>
        </w:rPr>
        <w:tab/>
        <w:t>Tenant for life without impeachment of waste, not to commit equitable waste</w:t>
      </w:r>
      <w:bookmarkEnd w:id="41"/>
      <w:bookmarkEnd w:id="42"/>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3" w:name="_Toc378331357"/>
      <w:bookmarkStart w:id="44" w:name="_Toc424291956"/>
      <w:r>
        <w:rPr>
          <w:rStyle w:val="CharSectno"/>
        </w:rPr>
        <w:t>18</w:t>
      </w:r>
      <w:r>
        <w:rPr>
          <w:snapToGrid w:val="0"/>
        </w:rPr>
        <w:t>.</w:t>
      </w:r>
      <w:r>
        <w:rPr>
          <w:snapToGrid w:val="0"/>
        </w:rPr>
        <w:tab/>
        <w:t>No merger at law where none in equity</w:t>
      </w:r>
      <w:bookmarkEnd w:id="43"/>
      <w:bookmarkEnd w:id="44"/>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45" w:name="_Toc378331358"/>
      <w:bookmarkStart w:id="46" w:name="_Toc424291957"/>
      <w:r>
        <w:rPr>
          <w:rStyle w:val="CharSectno"/>
        </w:rPr>
        <w:t>19</w:t>
      </w:r>
      <w:r>
        <w:rPr>
          <w:snapToGrid w:val="0"/>
        </w:rPr>
        <w:t>.</w:t>
      </w:r>
      <w:r>
        <w:rPr>
          <w:snapToGrid w:val="0"/>
        </w:rPr>
        <w:tab/>
        <w:t>Suits for possession of land by mortgagors</w:t>
      </w:r>
      <w:bookmarkEnd w:id="45"/>
      <w:bookmarkEnd w:id="46"/>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47" w:name="_Toc378331359"/>
      <w:bookmarkStart w:id="48" w:name="_Toc424291958"/>
      <w:r>
        <w:rPr>
          <w:rStyle w:val="CharSectno"/>
        </w:rPr>
        <w:t>20</w:t>
      </w:r>
      <w:r>
        <w:rPr>
          <w:snapToGrid w:val="0"/>
        </w:rPr>
        <w:t>.</w:t>
      </w:r>
      <w:r>
        <w:rPr>
          <w:snapToGrid w:val="0"/>
        </w:rPr>
        <w:tab/>
        <w:t>Assignment of debts and choses in action</w:t>
      </w:r>
      <w:bookmarkEnd w:id="47"/>
      <w:bookmarkEnd w:id="48"/>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49" w:name="_Toc378331360"/>
      <w:bookmarkStart w:id="50" w:name="_Toc424291959"/>
      <w:r>
        <w:rPr>
          <w:rStyle w:val="CharSectno"/>
        </w:rPr>
        <w:t>21</w:t>
      </w:r>
      <w:r>
        <w:rPr>
          <w:snapToGrid w:val="0"/>
        </w:rPr>
        <w:t>.</w:t>
      </w:r>
      <w:r>
        <w:rPr>
          <w:snapToGrid w:val="0"/>
        </w:rPr>
        <w:tab/>
        <w:t>Stipulations not of the essence of a contract</w:t>
      </w:r>
      <w:bookmarkEnd w:id="49"/>
      <w:bookmarkEnd w:id="50"/>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1" w:name="_Toc378331361"/>
      <w:bookmarkStart w:id="52" w:name="_Toc424291960"/>
      <w:r>
        <w:rPr>
          <w:rStyle w:val="CharSectno"/>
        </w:rPr>
        <w:t>22</w:t>
      </w:r>
      <w:r>
        <w:rPr>
          <w:snapToGrid w:val="0"/>
        </w:rPr>
        <w:t>.</w:t>
      </w:r>
      <w:r>
        <w:rPr>
          <w:snapToGrid w:val="0"/>
        </w:rPr>
        <w:tab/>
        <w:t>Satisfied terms, whether created out of freehold or leasehold land, to cease</w:t>
      </w:r>
      <w:bookmarkEnd w:id="51"/>
      <w:bookmarkEnd w:id="52"/>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3" w:name="_Toc378331362"/>
      <w:bookmarkStart w:id="54" w:name="_Toc424291961"/>
      <w:r>
        <w:rPr>
          <w:rStyle w:val="CharSectno"/>
        </w:rPr>
        <w:t>23</w:t>
      </w:r>
      <w:r>
        <w:rPr>
          <w:snapToGrid w:val="0"/>
        </w:rPr>
        <w:t>.</w:t>
      </w:r>
      <w:r>
        <w:rPr>
          <w:snapToGrid w:val="0"/>
        </w:rPr>
        <w:tab/>
        <w:t>Estates tail abolished</w:t>
      </w:r>
      <w:bookmarkEnd w:id="53"/>
      <w:bookmarkEnd w:id="54"/>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5" w:name="_Toc378331363"/>
      <w:bookmarkStart w:id="56" w:name="_Toc424291962"/>
      <w:r>
        <w:rPr>
          <w:rStyle w:val="CharSectno"/>
        </w:rPr>
        <w:t>24</w:t>
      </w:r>
      <w:r>
        <w:rPr>
          <w:snapToGrid w:val="0"/>
        </w:rPr>
        <w:t>.</w:t>
      </w:r>
      <w:r>
        <w:rPr>
          <w:snapToGrid w:val="0"/>
        </w:rPr>
        <w:tab/>
        <w:t xml:space="preserve">Creation by deed of freehold </w:t>
      </w:r>
      <w:r>
        <w:rPr>
          <w:i/>
          <w:snapToGrid w:val="0"/>
        </w:rPr>
        <w:t>in futuro</w:t>
      </w:r>
      <w:bookmarkEnd w:id="55"/>
      <w:bookmarkEnd w:id="56"/>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7" w:name="_Toc378331364"/>
      <w:bookmarkStart w:id="58" w:name="_Toc424291963"/>
      <w:r>
        <w:rPr>
          <w:rStyle w:val="CharSectno"/>
        </w:rPr>
        <w:t>25</w:t>
      </w:r>
      <w:r>
        <w:rPr>
          <w:snapToGrid w:val="0"/>
        </w:rPr>
        <w:t>.</w:t>
      </w:r>
      <w:r>
        <w:rPr>
          <w:snapToGrid w:val="0"/>
        </w:rPr>
        <w:tab/>
        <w:t>Creation by deed of estate in chattel real</w:t>
      </w:r>
      <w:bookmarkEnd w:id="57"/>
      <w:bookmarkEnd w:id="58"/>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59" w:name="_Toc378331365"/>
      <w:bookmarkStart w:id="60" w:name="_Toc424291964"/>
      <w:r>
        <w:rPr>
          <w:rStyle w:val="CharSectno"/>
        </w:rPr>
        <w:t>26</w:t>
      </w:r>
      <w:r>
        <w:rPr>
          <w:snapToGrid w:val="0"/>
        </w:rPr>
        <w:t>.</w:t>
      </w:r>
      <w:r>
        <w:rPr>
          <w:snapToGrid w:val="0"/>
        </w:rPr>
        <w:tab/>
        <w:t>Contingent remainders to take effect notwithstanding premature failure of preceding estate</w:t>
      </w:r>
      <w:bookmarkEnd w:id="59"/>
      <w:bookmarkEnd w:id="60"/>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61" w:name="_Toc378331366"/>
      <w:bookmarkStart w:id="62" w:name="_Toc424291965"/>
      <w:r>
        <w:rPr>
          <w:rStyle w:val="CharSectno"/>
        </w:rPr>
        <w:t>27</w:t>
      </w:r>
      <w:r>
        <w:rPr>
          <w:snapToGrid w:val="0"/>
        </w:rPr>
        <w:t>.</w:t>
      </w:r>
      <w:r>
        <w:rPr>
          <w:snapToGrid w:val="0"/>
        </w:rPr>
        <w:tab/>
        <w:t>Rule in Shelley’s Case abolished</w:t>
      </w:r>
      <w:bookmarkEnd w:id="61"/>
      <w:bookmarkEnd w:id="62"/>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63" w:name="_Toc378331367"/>
      <w:bookmarkStart w:id="64" w:name="_Toc424291966"/>
      <w:r>
        <w:rPr>
          <w:rStyle w:val="CharSectno"/>
        </w:rPr>
        <w:t>28</w:t>
      </w:r>
      <w:r>
        <w:rPr>
          <w:snapToGrid w:val="0"/>
        </w:rPr>
        <w:t>.</w:t>
      </w:r>
      <w:r>
        <w:rPr>
          <w:snapToGrid w:val="0"/>
        </w:rPr>
        <w:tab/>
        <w:t>Restriction on executory limitations</w:t>
      </w:r>
      <w:bookmarkEnd w:id="63"/>
      <w:bookmarkEnd w:id="64"/>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5" w:name="_Toc378331368"/>
      <w:bookmarkStart w:id="66" w:name="_Toc424291967"/>
      <w:r>
        <w:rPr>
          <w:rStyle w:val="CharSectno"/>
        </w:rPr>
        <w:t>29</w:t>
      </w:r>
      <w:r>
        <w:rPr>
          <w:snapToGrid w:val="0"/>
        </w:rPr>
        <w:t>.</w:t>
      </w:r>
      <w:r>
        <w:rPr>
          <w:snapToGrid w:val="0"/>
        </w:rPr>
        <w:tab/>
        <w:t>Corporations may hold as joint tenants</w:t>
      </w:r>
      <w:bookmarkEnd w:id="65"/>
      <w:bookmarkEnd w:id="66"/>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7" w:name="_Toc378331369"/>
      <w:bookmarkStart w:id="68" w:name="_Toc424291968"/>
      <w:r>
        <w:rPr>
          <w:rStyle w:val="CharSectno"/>
        </w:rPr>
        <w:t>30</w:t>
      </w:r>
      <w:r>
        <w:rPr>
          <w:snapToGrid w:val="0"/>
        </w:rPr>
        <w:t>.</w:t>
      </w:r>
      <w:r>
        <w:rPr>
          <w:snapToGrid w:val="0"/>
        </w:rPr>
        <w:tab/>
        <w:t>Receipts for income by married minors</w:t>
      </w:r>
      <w:bookmarkEnd w:id="67"/>
      <w:bookmarkEnd w:id="68"/>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r>
        <w:t>[</w:t>
      </w:r>
      <w:r>
        <w:rPr>
          <w:b/>
        </w:rPr>
        <w:t>31.</w:t>
      </w:r>
      <w:r>
        <w:tab/>
        <w:t>Deleted by No. 28 of 2003 s. 125(2).]</w:t>
      </w:r>
    </w:p>
    <w:p>
      <w:pPr>
        <w:pStyle w:val="Heading5"/>
        <w:rPr>
          <w:snapToGrid w:val="0"/>
        </w:rPr>
      </w:pPr>
      <w:bookmarkStart w:id="69" w:name="_Toc378331370"/>
      <w:bookmarkStart w:id="70" w:name="_Toc424291969"/>
      <w:r>
        <w:rPr>
          <w:rStyle w:val="CharSectno"/>
        </w:rPr>
        <w:t>31A</w:t>
      </w:r>
      <w:r>
        <w:rPr>
          <w:snapToGrid w:val="0"/>
        </w:rPr>
        <w:t>.</w:t>
      </w:r>
      <w:r>
        <w:rPr>
          <w:snapToGrid w:val="0"/>
        </w:rPr>
        <w:tab/>
        <w:t>Illegitimates to be included in class references</w:t>
      </w:r>
      <w:bookmarkEnd w:id="69"/>
      <w:bookmarkEnd w:id="70"/>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71" w:name="_Toc378331371"/>
      <w:bookmarkStart w:id="72" w:name="_Toc424291970"/>
      <w:r>
        <w:rPr>
          <w:rStyle w:val="CharPartNo"/>
        </w:rPr>
        <w:t>Part IV</w:t>
      </w:r>
      <w:r>
        <w:rPr>
          <w:rStyle w:val="CharDivNo"/>
        </w:rPr>
        <w:t> </w:t>
      </w:r>
      <w:r>
        <w:t>—</w:t>
      </w:r>
      <w:r>
        <w:rPr>
          <w:rStyle w:val="CharDivText"/>
        </w:rPr>
        <w:t> </w:t>
      </w:r>
      <w:r>
        <w:rPr>
          <w:rStyle w:val="CharPartText"/>
        </w:rPr>
        <w:t>Conveyances and other instruments</w:t>
      </w:r>
      <w:bookmarkEnd w:id="71"/>
      <w:bookmarkEnd w:id="72"/>
    </w:p>
    <w:p>
      <w:pPr>
        <w:pStyle w:val="Heading5"/>
        <w:rPr>
          <w:snapToGrid w:val="0"/>
        </w:rPr>
      </w:pPr>
      <w:bookmarkStart w:id="73" w:name="_Toc378331372"/>
      <w:bookmarkStart w:id="74" w:name="_Toc424291971"/>
      <w:r>
        <w:rPr>
          <w:rStyle w:val="CharSectno"/>
        </w:rPr>
        <w:t>32</w:t>
      </w:r>
      <w:r>
        <w:rPr>
          <w:snapToGrid w:val="0"/>
        </w:rPr>
        <w:t>.</w:t>
      </w:r>
      <w:r>
        <w:rPr>
          <w:snapToGrid w:val="0"/>
        </w:rPr>
        <w:tab/>
        <w:t>Lands lie in grant only</w:t>
      </w:r>
      <w:bookmarkEnd w:id="73"/>
      <w:bookmarkEnd w:id="74"/>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5" w:name="_Toc378331373"/>
      <w:bookmarkStart w:id="76" w:name="_Toc424291972"/>
      <w:r>
        <w:rPr>
          <w:rStyle w:val="CharSectno"/>
        </w:rPr>
        <w:t>33</w:t>
      </w:r>
      <w:r>
        <w:rPr>
          <w:snapToGrid w:val="0"/>
        </w:rPr>
        <w:t>.</w:t>
      </w:r>
      <w:r>
        <w:rPr>
          <w:snapToGrid w:val="0"/>
        </w:rPr>
        <w:tab/>
        <w:t>Conveyances to be by deed</w:t>
      </w:r>
      <w:bookmarkEnd w:id="75"/>
      <w:bookmarkEnd w:id="76"/>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77" w:name="_Toc378331374"/>
      <w:bookmarkStart w:id="78" w:name="_Toc424291973"/>
      <w:r>
        <w:rPr>
          <w:rStyle w:val="CharSectno"/>
        </w:rPr>
        <w:t>34</w:t>
      </w:r>
      <w:r>
        <w:rPr>
          <w:snapToGrid w:val="0"/>
        </w:rPr>
        <w:t>.</w:t>
      </w:r>
      <w:r>
        <w:rPr>
          <w:snapToGrid w:val="0"/>
        </w:rPr>
        <w:tab/>
        <w:t>Instruments required to be in writing</w:t>
      </w:r>
      <w:bookmarkEnd w:id="77"/>
      <w:bookmarkEnd w:id="78"/>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79" w:name="_Toc378331375"/>
      <w:bookmarkStart w:id="80" w:name="_Toc424291974"/>
      <w:r>
        <w:rPr>
          <w:rStyle w:val="CharSectno"/>
        </w:rPr>
        <w:t>35</w:t>
      </w:r>
      <w:r>
        <w:rPr>
          <w:snapToGrid w:val="0"/>
        </w:rPr>
        <w:t>.</w:t>
      </w:r>
      <w:r>
        <w:rPr>
          <w:snapToGrid w:val="0"/>
        </w:rPr>
        <w:tab/>
        <w:t>Creation of interests in land by parol</w:t>
      </w:r>
      <w:bookmarkEnd w:id="79"/>
      <w:bookmarkEnd w:id="80"/>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81" w:name="_Toc378331376"/>
      <w:bookmarkStart w:id="82" w:name="_Toc424291975"/>
      <w:r>
        <w:rPr>
          <w:rStyle w:val="CharSectno"/>
        </w:rPr>
        <w:t>36</w:t>
      </w:r>
      <w:r>
        <w:rPr>
          <w:snapToGrid w:val="0"/>
        </w:rPr>
        <w:t>.</w:t>
      </w:r>
      <w:r>
        <w:rPr>
          <w:snapToGrid w:val="0"/>
        </w:rPr>
        <w:tab/>
        <w:t>Savings in regard to sections 34 and 35</w:t>
      </w:r>
      <w:bookmarkEnd w:id="81"/>
      <w:bookmarkEnd w:id="82"/>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83" w:name="_Toc378331377"/>
      <w:bookmarkStart w:id="84" w:name="_Toc424291976"/>
      <w:r>
        <w:rPr>
          <w:rStyle w:val="CharSectno"/>
        </w:rPr>
        <w:t>37</w:t>
      </w:r>
      <w:r>
        <w:rPr>
          <w:snapToGrid w:val="0"/>
        </w:rPr>
        <w:t>.</w:t>
      </w:r>
      <w:r>
        <w:rPr>
          <w:snapToGrid w:val="0"/>
        </w:rPr>
        <w:tab/>
        <w:t>Power to dispose of fee simple by deed without words of inheritance</w:t>
      </w:r>
      <w:bookmarkEnd w:id="83"/>
      <w:bookmarkEnd w:id="84"/>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85" w:name="_Toc378331378"/>
      <w:bookmarkStart w:id="86" w:name="_Toc424291977"/>
      <w:r>
        <w:rPr>
          <w:rStyle w:val="CharSectno"/>
        </w:rPr>
        <w:t>38</w:t>
      </w:r>
      <w:r>
        <w:rPr>
          <w:snapToGrid w:val="0"/>
        </w:rPr>
        <w:t>.</w:t>
      </w:r>
      <w:r>
        <w:rPr>
          <w:snapToGrid w:val="0"/>
        </w:rPr>
        <w:tab/>
        <w:t>No use to result from absence of consideration</w:t>
      </w:r>
      <w:bookmarkEnd w:id="85"/>
      <w:bookmarkEnd w:id="86"/>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87" w:name="_Toc378331379"/>
      <w:bookmarkStart w:id="88" w:name="_Toc424291978"/>
      <w:r>
        <w:rPr>
          <w:rStyle w:val="CharSectno"/>
        </w:rPr>
        <w:t>39</w:t>
      </w:r>
      <w:r>
        <w:rPr>
          <w:snapToGrid w:val="0"/>
        </w:rPr>
        <w:t>.</w:t>
      </w:r>
      <w:r>
        <w:rPr>
          <w:snapToGrid w:val="0"/>
        </w:rPr>
        <w:tab/>
        <w:t>Limitations may be by direct conveyance without uses</w:t>
      </w:r>
      <w:bookmarkEnd w:id="87"/>
      <w:bookmarkEnd w:id="88"/>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89" w:name="_Toc378331380"/>
      <w:bookmarkStart w:id="90" w:name="_Toc424291979"/>
      <w:r>
        <w:rPr>
          <w:rStyle w:val="CharSectno"/>
        </w:rPr>
        <w:t>40</w:t>
      </w:r>
      <w:r>
        <w:rPr>
          <w:snapToGrid w:val="0"/>
        </w:rPr>
        <w:t>.</w:t>
      </w:r>
      <w:r>
        <w:rPr>
          <w:snapToGrid w:val="0"/>
        </w:rPr>
        <w:tab/>
        <w:t>No conveyance to have tortious operation</w:t>
      </w:r>
      <w:bookmarkEnd w:id="89"/>
      <w:bookmarkEnd w:id="90"/>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91" w:name="_Toc378331381"/>
      <w:bookmarkStart w:id="92" w:name="_Toc424291980"/>
      <w:r>
        <w:rPr>
          <w:rStyle w:val="CharSectno"/>
        </w:rPr>
        <w:t>41</w:t>
      </w:r>
      <w:r>
        <w:rPr>
          <w:snapToGrid w:val="0"/>
        </w:rPr>
        <w:t>.</w:t>
      </w:r>
      <w:r>
        <w:rPr>
          <w:snapToGrid w:val="0"/>
        </w:rPr>
        <w:tab/>
        <w:t>General words implied in conveyances</w:t>
      </w:r>
      <w:bookmarkEnd w:id="91"/>
      <w:bookmarkEnd w:id="92"/>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93" w:name="_Toc378331382"/>
      <w:bookmarkStart w:id="94" w:name="_Toc424291981"/>
      <w:r>
        <w:rPr>
          <w:rStyle w:val="CharSectno"/>
        </w:rPr>
        <w:t>42</w:t>
      </w:r>
      <w:r>
        <w:rPr>
          <w:snapToGrid w:val="0"/>
        </w:rPr>
        <w:t>.</w:t>
      </w:r>
      <w:r>
        <w:rPr>
          <w:snapToGrid w:val="0"/>
        </w:rPr>
        <w:tab/>
        <w:t>All estate clause implied</w:t>
      </w:r>
      <w:bookmarkEnd w:id="93"/>
      <w:bookmarkEnd w:id="94"/>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95" w:name="_Toc378331383"/>
      <w:bookmarkStart w:id="96" w:name="_Toc424291982"/>
      <w:r>
        <w:rPr>
          <w:rStyle w:val="CharSectno"/>
        </w:rPr>
        <w:t>43</w:t>
      </w:r>
      <w:r>
        <w:rPr>
          <w:snapToGrid w:val="0"/>
        </w:rPr>
        <w:t>.</w:t>
      </w:r>
      <w:r>
        <w:rPr>
          <w:snapToGrid w:val="0"/>
        </w:rPr>
        <w:tab/>
        <w:t>Partial release of land from rent</w:t>
      </w:r>
      <w:bookmarkEnd w:id="95"/>
      <w:bookmarkEnd w:id="96"/>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97" w:name="_Toc378331384"/>
      <w:bookmarkStart w:id="98" w:name="_Toc424291983"/>
      <w:r>
        <w:rPr>
          <w:rStyle w:val="CharSectno"/>
        </w:rPr>
        <w:t>44</w:t>
      </w:r>
      <w:r>
        <w:rPr>
          <w:snapToGrid w:val="0"/>
        </w:rPr>
        <w:t>.</w:t>
      </w:r>
      <w:r>
        <w:rPr>
          <w:snapToGrid w:val="0"/>
        </w:rPr>
        <w:tab/>
        <w:t>Power to person to convey property to himself etc.</w:t>
      </w:r>
      <w:bookmarkEnd w:id="97"/>
      <w:bookmarkEnd w:id="98"/>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99" w:name="_Toc378331385"/>
      <w:bookmarkStart w:id="100" w:name="_Toc424291984"/>
      <w:r>
        <w:rPr>
          <w:rStyle w:val="CharPartNo"/>
        </w:rPr>
        <w:t>Part V</w:t>
      </w:r>
      <w:r>
        <w:rPr>
          <w:rStyle w:val="CharDivNo"/>
        </w:rPr>
        <w:t> </w:t>
      </w:r>
      <w:r>
        <w:t>—</w:t>
      </w:r>
      <w:r>
        <w:rPr>
          <w:rStyle w:val="CharDivText"/>
        </w:rPr>
        <w:t> </w:t>
      </w:r>
      <w:r>
        <w:rPr>
          <w:rStyle w:val="CharPartText"/>
        </w:rPr>
        <w:t>Covenants</w:t>
      </w:r>
      <w:bookmarkEnd w:id="99"/>
      <w:bookmarkEnd w:id="100"/>
    </w:p>
    <w:p>
      <w:pPr>
        <w:pStyle w:val="Heading5"/>
        <w:rPr>
          <w:snapToGrid w:val="0"/>
        </w:rPr>
      </w:pPr>
      <w:bookmarkStart w:id="101" w:name="_Toc378331386"/>
      <w:bookmarkStart w:id="102" w:name="_Toc424291985"/>
      <w:r>
        <w:rPr>
          <w:rStyle w:val="CharSectno"/>
        </w:rPr>
        <w:t>45</w:t>
      </w:r>
      <w:r>
        <w:rPr>
          <w:snapToGrid w:val="0"/>
        </w:rPr>
        <w:t>.</w:t>
      </w:r>
      <w:r>
        <w:rPr>
          <w:snapToGrid w:val="0"/>
        </w:rPr>
        <w:tab/>
        <w:t>Covenants for title implied</w:t>
      </w:r>
      <w:bookmarkEnd w:id="101"/>
      <w:bookmarkEnd w:id="102"/>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03" w:name="_Toc378331387"/>
      <w:bookmarkStart w:id="104" w:name="_Toc424291986"/>
      <w:r>
        <w:rPr>
          <w:rStyle w:val="CharSectno"/>
        </w:rPr>
        <w:t>46</w:t>
      </w:r>
      <w:r>
        <w:rPr>
          <w:snapToGrid w:val="0"/>
        </w:rPr>
        <w:t>.</w:t>
      </w:r>
      <w:r>
        <w:rPr>
          <w:snapToGrid w:val="0"/>
        </w:rPr>
        <w:tab/>
        <w:t>Construction of implied covenants</w:t>
      </w:r>
      <w:bookmarkEnd w:id="103"/>
      <w:bookmarkEnd w:id="104"/>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05" w:name="_Toc378331388"/>
      <w:bookmarkStart w:id="106" w:name="_Toc424291987"/>
      <w:r>
        <w:rPr>
          <w:rStyle w:val="CharSectno"/>
        </w:rPr>
        <w:t>47</w:t>
      </w:r>
      <w:r>
        <w:rPr>
          <w:snapToGrid w:val="0"/>
        </w:rPr>
        <w:t>.</w:t>
      </w:r>
      <w:r>
        <w:rPr>
          <w:snapToGrid w:val="0"/>
        </w:rPr>
        <w:tab/>
        <w:t>Benefits of covenants relating to land</w:t>
      </w:r>
      <w:bookmarkEnd w:id="105"/>
      <w:bookmarkEnd w:id="106"/>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07" w:name="_Toc378331389"/>
      <w:bookmarkStart w:id="108" w:name="_Toc424291988"/>
      <w:r>
        <w:rPr>
          <w:rStyle w:val="CharSectno"/>
        </w:rPr>
        <w:t>48</w:t>
      </w:r>
      <w:r>
        <w:rPr>
          <w:snapToGrid w:val="0"/>
        </w:rPr>
        <w:t>.</w:t>
      </w:r>
      <w:r>
        <w:rPr>
          <w:snapToGrid w:val="0"/>
        </w:rPr>
        <w:tab/>
        <w:t>Burden of covenants relating to land</w:t>
      </w:r>
      <w:bookmarkEnd w:id="107"/>
      <w:bookmarkEnd w:id="108"/>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09" w:name="_Toc378331390"/>
      <w:bookmarkStart w:id="110" w:name="_Toc424291989"/>
      <w:r>
        <w:rPr>
          <w:rStyle w:val="CharSectno"/>
        </w:rPr>
        <w:t>49</w:t>
      </w:r>
      <w:r>
        <w:rPr>
          <w:snapToGrid w:val="0"/>
        </w:rPr>
        <w:t>.</w:t>
      </w:r>
      <w:r>
        <w:rPr>
          <w:snapToGrid w:val="0"/>
        </w:rPr>
        <w:tab/>
        <w:t>Construction of covenants affecting land</w:t>
      </w:r>
      <w:bookmarkEnd w:id="109"/>
      <w:bookmarkEnd w:id="110"/>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11" w:name="_Toc378331391"/>
      <w:bookmarkStart w:id="112" w:name="_Toc424291990"/>
      <w:r>
        <w:rPr>
          <w:rStyle w:val="CharSectno"/>
        </w:rPr>
        <w:t>50</w:t>
      </w:r>
      <w:r>
        <w:rPr>
          <w:snapToGrid w:val="0"/>
        </w:rPr>
        <w:t>.</w:t>
      </w:r>
      <w:r>
        <w:rPr>
          <w:snapToGrid w:val="0"/>
        </w:rPr>
        <w:tab/>
        <w:t>Covenants to be joint and several</w:t>
      </w:r>
      <w:bookmarkEnd w:id="111"/>
      <w:bookmarkEnd w:id="112"/>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13" w:name="_Toc378331392"/>
      <w:bookmarkStart w:id="114" w:name="_Toc424291991"/>
      <w:r>
        <w:rPr>
          <w:rStyle w:val="CharSectno"/>
        </w:rPr>
        <w:t>51</w:t>
      </w:r>
      <w:r>
        <w:rPr>
          <w:snapToGrid w:val="0"/>
        </w:rPr>
        <w:t>.</w:t>
      </w:r>
      <w:r>
        <w:rPr>
          <w:snapToGrid w:val="0"/>
        </w:rPr>
        <w:tab/>
        <w:t>Effect of covenant with 2 or more jointly</w:t>
      </w:r>
      <w:bookmarkEnd w:id="113"/>
      <w:bookmarkEnd w:id="114"/>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15" w:name="_Toc378331393"/>
      <w:bookmarkStart w:id="116" w:name="_Toc424291992"/>
      <w:r>
        <w:rPr>
          <w:rStyle w:val="CharSectno"/>
        </w:rPr>
        <w:t>52</w:t>
      </w:r>
      <w:r>
        <w:rPr>
          <w:snapToGrid w:val="0"/>
        </w:rPr>
        <w:t>.</w:t>
      </w:r>
      <w:r>
        <w:rPr>
          <w:snapToGrid w:val="0"/>
        </w:rPr>
        <w:tab/>
        <w:t>Covenants and agreements entered into by a person with himself and another or others</w:t>
      </w:r>
      <w:bookmarkEnd w:id="115"/>
      <w:bookmarkEnd w:id="116"/>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17" w:name="_Toc378331394"/>
      <w:bookmarkStart w:id="118" w:name="_Toc424291993"/>
      <w:r>
        <w:rPr>
          <w:rStyle w:val="CharPartNo"/>
        </w:rPr>
        <w:t>Part VI</w:t>
      </w:r>
      <w:r>
        <w:rPr>
          <w:rStyle w:val="CharDivNo"/>
        </w:rPr>
        <w:t> </w:t>
      </w:r>
      <w:r>
        <w:t>—</w:t>
      </w:r>
      <w:r>
        <w:rPr>
          <w:rStyle w:val="CharDivText"/>
        </w:rPr>
        <w:t> </w:t>
      </w:r>
      <w:r>
        <w:rPr>
          <w:rStyle w:val="CharPartText"/>
        </w:rPr>
        <w:t>Mortgages</w:t>
      </w:r>
      <w:bookmarkEnd w:id="117"/>
      <w:bookmarkEnd w:id="118"/>
    </w:p>
    <w:p>
      <w:pPr>
        <w:pStyle w:val="Heading5"/>
        <w:rPr>
          <w:snapToGrid w:val="0"/>
        </w:rPr>
      </w:pPr>
      <w:bookmarkStart w:id="119" w:name="_Toc378331395"/>
      <w:bookmarkStart w:id="120" w:name="_Toc424291994"/>
      <w:r>
        <w:rPr>
          <w:rStyle w:val="CharSectno"/>
        </w:rPr>
        <w:t>53</w:t>
      </w:r>
      <w:r>
        <w:rPr>
          <w:snapToGrid w:val="0"/>
        </w:rPr>
        <w:t>.</w:t>
      </w:r>
      <w:r>
        <w:rPr>
          <w:snapToGrid w:val="0"/>
        </w:rPr>
        <w:tab/>
        <w:t>Foreclosure extinguishes right of action for mortgage debt and equity of redemption</w:t>
      </w:r>
      <w:bookmarkEnd w:id="119"/>
      <w:bookmarkEnd w:id="120"/>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121" w:name="_Toc378331396"/>
      <w:bookmarkStart w:id="122" w:name="_Toc424291995"/>
      <w:r>
        <w:rPr>
          <w:rStyle w:val="CharSectno"/>
        </w:rPr>
        <w:t>54</w:t>
      </w:r>
      <w:r>
        <w:rPr>
          <w:snapToGrid w:val="0"/>
        </w:rPr>
        <w:t>.</w:t>
      </w:r>
      <w:r>
        <w:rPr>
          <w:snapToGrid w:val="0"/>
        </w:rPr>
        <w:tab/>
        <w:t>Realisation of equitable charges by the Court</w:t>
      </w:r>
      <w:bookmarkEnd w:id="121"/>
      <w:bookmarkEnd w:id="122"/>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23" w:name="_Toc378331397"/>
      <w:bookmarkStart w:id="124" w:name="_Toc424291996"/>
      <w:r>
        <w:rPr>
          <w:rStyle w:val="CharSectno"/>
        </w:rPr>
        <w:t>55</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mortgaged property in action for redemption or foreclosure</w:t>
      </w:r>
      <w:bookmarkEnd w:id="123"/>
      <w:bookmarkEnd w:id="124"/>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125" w:name="_Toc378331398"/>
      <w:bookmarkStart w:id="126" w:name="_Toc424291997"/>
      <w:r>
        <w:rPr>
          <w:rStyle w:val="CharSectno"/>
        </w:rPr>
        <w:t>56</w:t>
      </w:r>
      <w:r>
        <w:rPr>
          <w:snapToGrid w:val="0"/>
        </w:rPr>
        <w:t>.</w:t>
      </w:r>
      <w:r>
        <w:rPr>
          <w:snapToGrid w:val="0"/>
        </w:rPr>
        <w:tab/>
        <w:t>Restriction on consolidation of mortgages</w:t>
      </w:r>
      <w:bookmarkEnd w:id="125"/>
      <w:bookmarkEnd w:id="126"/>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127" w:name="_Toc378331399"/>
      <w:bookmarkStart w:id="128" w:name="_Toc424291998"/>
      <w:r>
        <w:rPr>
          <w:rStyle w:val="CharSectno"/>
        </w:rPr>
        <w:t>57</w:t>
      </w:r>
      <w:r>
        <w:rPr>
          <w:snapToGrid w:val="0"/>
        </w:rPr>
        <w:t>.</w:t>
      </w:r>
      <w:r>
        <w:rPr>
          <w:snapToGrid w:val="0"/>
        </w:rPr>
        <w:tab/>
        <w:t>Implied powers of mortgagees</w:t>
      </w:r>
      <w:bookmarkEnd w:id="127"/>
      <w:bookmarkEnd w:id="128"/>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29" w:name="_Toc378331400"/>
      <w:bookmarkStart w:id="130" w:name="_Toc424291999"/>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29"/>
      <w:bookmarkEnd w:id="130"/>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31" w:name="_Toc378331401"/>
      <w:bookmarkStart w:id="132" w:name="_Toc424292000"/>
      <w:r>
        <w:rPr>
          <w:rStyle w:val="CharSectno"/>
        </w:rPr>
        <w:t>59</w:t>
      </w:r>
      <w:r>
        <w:rPr>
          <w:snapToGrid w:val="0"/>
        </w:rPr>
        <w:t>.</w:t>
      </w:r>
      <w:r>
        <w:rPr>
          <w:snapToGrid w:val="0"/>
        </w:rPr>
        <w:tab/>
        <w:t>Regulation of exercise of power of sale</w:t>
      </w:r>
      <w:bookmarkEnd w:id="131"/>
      <w:bookmarkEnd w:id="132"/>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133" w:name="_Toc378331402"/>
      <w:bookmarkStart w:id="134" w:name="_Toc424292001"/>
      <w:r>
        <w:rPr>
          <w:rStyle w:val="CharSectno"/>
        </w:rPr>
        <w:t>60</w:t>
      </w:r>
      <w:r>
        <w:rPr>
          <w:snapToGrid w:val="0"/>
        </w:rPr>
        <w:t>.</w:t>
      </w:r>
      <w:r>
        <w:rPr>
          <w:snapToGrid w:val="0"/>
        </w:rPr>
        <w:tab/>
        <w:t>Conveyance in exercise of power of sale</w:t>
      </w:r>
      <w:bookmarkEnd w:id="133"/>
      <w:bookmarkEnd w:id="134"/>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135" w:name="_Toc378331403"/>
      <w:bookmarkStart w:id="136" w:name="_Toc424292002"/>
      <w:r>
        <w:rPr>
          <w:rStyle w:val="CharSectno"/>
        </w:rPr>
        <w:t>61</w:t>
      </w:r>
      <w:r>
        <w:rPr>
          <w:snapToGrid w:val="0"/>
        </w:rPr>
        <w:t>.</w:t>
      </w:r>
      <w:r>
        <w:rPr>
          <w:snapToGrid w:val="0"/>
        </w:rPr>
        <w:tab/>
        <w:t>Application of proceeds of sale</w:t>
      </w:r>
      <w:bookmarkEnd w:id="135"/>
      <w:bookmarkEnd w:id="136"/>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137" w:name="_Toc378331404"/>
      <w:bookmarkStart w:id="138" w:name="_Toc424292003"/>
      <w:r>
        <w:rPr>
          <w:rStyle w:val="CharSectno"/>
        </w:rPr>
        <w:t>62</w:t>
      </w:r>
      <w:r>
        <w:rPr>
          <w:snapToGrid w:val="0"/>
        </w:rPr>
        <w:t>.</w:t>
      </w:r>
      <w:r>
        <w:rPr>
          <w:snapToGrid w:val="0"/>
        </w:rPr>
        <w:tab/>
        <w:t>Provisions as to exercise of power of sale</w:t>
      </w:r>
      <w:bookmarkEnd w:id="137"/>
      <w:bookmarkEnd w:id="138"/>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39" w:name="_Toc378331405"/>
      <w:bookmarkStart w:id="140" w:name="_Toc424292004"/>
      <w:r>
        <w:rPr>
          <w:rStyle w:val="CharSectno"/>
        </w:rPr>
        <w:t>63</w:t>
      </w:r>
      <w:r>
        <w:rPr>
          <w:snapToGrid w:val="0"/>
        </w:rPr>
        <w:t>.</w:t>
      </w:r>
      <w:r>
        <w:rPr>
          <w:snapToGrid w:val="0"/>
        </w:rPr>
        <w:tab/>
        <w:t>Mortgagee’s receipts, discharges etc.</w:t>
      </w:r>
      <w:bookmarkEnd w:id="139"/>
      <w:bookmarkEnd w:id="140"/>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41" w:name="_Toc378331406"/>
      <w:bookmarkStart w:id="142" w:name="_Toc424292005"/>
      <w:r>
        <w:rPr>
          <w:rStyle w:val="CharSectno"/>
        </w:rPr>
        <w:t>64</w:t>
      </w:r>
      <w:r>
        <w:rPr>
          <w:snapToGrid w:val="0"/>
        </w:rPr>
        <w:t>.</w:t>
      </w:r>
      <w:r>
        <w:rPr>
          <w:snapToGrid w:val="0"/>
        </w:rPr>
        <w:tab/>
        <w:t>Amount and application of insurance money</w:t>
      </w:r>
      <w:bookmarkEnd w:id="141"/>
      <w:bookmarkEnd w:id="142"/>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43" w:name="_Toc378331407"/>
      <w:bookmarkStart w:id="144" w:name="_Toc424292006"/>
      <w:r>
        <w:rPr>
          <w:rStyle w:val="CharSectno"/>
        </w:rPr>
        <w:t>65</w:t>
      </w:r>
      <w:r>
        <w:rPr>
          <w:snapToGrid w:val="0"/>
        </w:rPr>
        <w:t>.</w:t>
      </w:r>
      <w:r>
        <w:rPr>
          <w:snapToGrid w:val="0"/>
        </w:rPr>
        <w:tab/>
        <w:t>Appointment, powers, remuneration and duties of receiver</w:t>
      </w:r>
      <w:bookmarkEnd w:id="143"/>
      <w:bookmarkEnd w:id="144"/>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45" w:name="_Toc378331408"/>
      <w:bookmarkStart w:id="146" w:name="_Toc424292007"/>
      <w:r>
        <w:rPr>
          <w:rStyle w:val="CharSectno"/>
        </w:rPr>
        <w:t>66</w:t>
      </w:r>
      <w:r>
        <w:rPr>
          <w:snapToGrid w:val="0"/>
        </w:rPr>
        <w:t>.</w:t>
      </w:r>
      <w:r>
        <w:rPr>
          <w:snapToGrid w:val="0"/>
        </w:rPr>
        <w:tab/>
        <w:t>Application of money received by receiver</w:t>
      </w:r>
      <w:bookmarkEnd w:id="145"/>
      <w:bookmarkEnd w:id="146"/>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47" w:name="_Toc378331409"/>
      <w:bookmarkStart w:id="148" w:name="_Toc424292008"/>
      <w:r>
        <w:rPr>
          <w:rStyle w:val="CharSectno"/>
        </w:rPr>
        <w:t>67</w:t>
      </w:r>
      <w:r>
        <w:rPr>
          <w:snapToGrid w:val="0"/>
        </w:rPr>
        <w:t>.</w:t>
      </w:r>
      <w:r>
        <w:rPr>
          <w:snapToGrid w:val="0"/>
        </w:rPr>
        <w:tab/>
        <w:t>Effect of advance on joint account</w:t>
      </w:r>
      <w:bookmarkEnd w:id="147"/>
      <w:bookmarkEnd w:id="1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49" w:name="_Toc378331410"/>
      <w:bookmarkStart w:id="150" w:name="_Toc424292009"/>
      <w:r>
        <w:rPr>
          <w:rStyle w:val="CharSectno"/>
        </w:rPr>
        <w:t>68</w:t>
      </w:r>
      <w:r>
        <w:rPr>
          <w:snapToGrid w:val="0"/>
        </w:rPr>
        <w:t>.</w:t>
      </w:r>
      <w:r>
        <w:rPr>
          <w:snapToGrid w:val="0"/>
        </w:rPr>
        <w:tab/>
        <w:t>Notice of trusts affecting mortgage money</w:t>
      </w:r>
      <w:bookmarkEnd w:id="149"/>
      <w:bookmarkEnd w:id="150"/>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51" w:name="_Toc378331411"/>
      <w:bookmarkStart w:id="152" w:name="_Toc424292010"/>
      <w:r>
        <w:rPr>
          <w:rStyle w:val="CharPartNo"/>
        </w:rPr>
        <w:t>Part VII</w:t>
      </w:r>
      <w:r>
        <w:t> — </w:t>
      </w:r>
      <w:r>
        <w:rPr>
          <w:rStyle w:val="CharPartText"/>
        </w:rPr>
        <w:t>Leases and tenancies</w:t>
      </w:r>
      <w:bookmarkEnd w:id="151"/>
      <w:bookmarkEnd w:id="152"/>
    </w:p>
    <w:p>
      <w:pPr>
        <w:pStyle w:val="Heading3"/>
      </w:pPr>
      <w:bookmarkStart w:id="153" w:name="_Toc378331412"/>
      <w:bookmarkStart w:id="154" w:name="_Toc424292011"/>
      <w:r>
        <w:rPr>
          <w:rStyle w:val="CharDivNo"/>
        </w:rPr>
        <w:t>Division 1</w:t>
      </w:r>
      <w:r>
        <w:rPr>
          <w:snapToGrid w:val="0"/>
        </w:rPr>
        <w:t> — </w:t>
      </w:r>
      <w:r>
        <w:rPr>
          <w:rStyle w:val="CharDivText"/>
        </w:rPr>
        <w:t>Application of this Part</w:t>
      </w:r>
      <w:bookmarkEnd w:id="153"/>
      <w:bookmarkEnd w:id="154"/>
    </w:p>
    <w:p>
      <w:pPr>
        <w:pStyle w:val="Footnoteheading"/>
        <w:rPr>
          <w:snapToGrid w:val="0"/>
        </w:rPr>
      </w:pPr>
      <w:r>
        <w:rPr>
          <w:snapToGrid w:val="0"/>
        </w:rPr>
        <w:tab/>
        <w:t>[Heading inserted by No. 128 of 1987 s. 89.]</w:t>
      </w:r>
    </w:p>
    <w:p>
      <w:pPr>
        <w:pStyle w:val="Heading5"/>
        <w:rPr>
          <w:snapToGrid w:val="0"/>
        </w:rPr>
      </w:pPr>
      <w:bookmarkStart w:id="155" w:name="_Toc378331413"/>
      <w:bookmarkStart w:id="156" w:name="_Toc424292012"/>
      <w:r>
        <w:rPr>
          <w:rStyle w:val="CharSectno"/>
        </w:rPr>
        <w:t>68A</w:t>
      </w:r>
      <w:r>
        <w:rPr>
          <w:snapToGrid w:val="0"/>
        </w:rPr>
        <w:t>.</w:t>
      </w:r>
      <w:r>
        <w:rPr>
          <w:snapToGrid w:val="0"/>
        </w:rPr>
        <w:tab/>
        <w:t>Limitation</w:t>
      </w:r>
      <w:bookmarkEnd w:id="155"/>
      <w:bookmarkEnd w:id="156"/>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157" w:name="_Toc378331414"/>
      <w:bookmarkStart w:id="158" w:name="_Toc424292013"/>
      <w:r>
        <w:rPr>
          <w:rStyle w:val="CharDivNo"/>
        </w:rPr>
        <w:t>Division 1a</w:t>
      </w:r>
      <w:r>
        <w:rPr>
          <w:snapToGrid w:val="0"/>
        </w:rPr>
        <w:t> — </w:t>
      </w:r>
      <w:r>
        <w:rPr>
          <w:rStyle w:val="CharDivText"/>
        </w:rPr>
        <w:t>General</w:t>
      </w:r>
      <w:bookmarkEnd w:id="157"/>
      <w:bookmarkEnd w:id="158"/>
    </w:p>
    <w:p>
      <w:pPr>
        <w:pStyle w:val="Footnoteheading"/>
        <w:rPr>
          <w:snapToGrid w:val="0"/>
        </w:rPr>
      </w:pPr>
      <w:r>
        <w:rPr>
          <w:snapToGrid w:val="0"/>
        </w:rPr>
        <w:tab/>
        <w:t>[Heading inserted by No. 35 of 1973 s. 3; amended by No. 128 of 1987 s. 89.]</w:t>
      </w:r>
    </w:p>
    <w:p>
      <w:pPr>
        <w:pStyle w:val="Heading5"/>
        <w:rPr>
          <w:snapToGrid w:val="0"/>
        </w:rPr>
      </w:pPr>
      <w:bookmarkStart w:id="159" w:name="_Toc378331415"/>
      <w:bookmarkStart w:id="160" w:name="_Toc424292014"/>
      <w:r>
        <w:rPr>
          <w:rStyle w:val="CharSectno"/>
        </w:rPr>
        <w:t>69</w:t>
      </w:r>
      <w:r>
        <w:rPr>
          <w:snapToGrid w:val="0"/>
        </w:rPr>
        <w:t>.</w:t>
      </w:r>
      <w:r>
        <w:rPr>
          <w:snapToGrid w:val="0"/>
        </w:rPr>
        <w:tab/>
        <w:t xml:space="preserve">This Part to apply to leases under the </w:t>
      </w:r>
      <w:r>
        <w:rPr>
          <w:i/>
          <w:snapToGrid w:val="0"/>
        </w:rPr>
        <w:t>Transfer of Land Act 1893</w:t>
      </w:r>
      <w:bookmarkEnd w:id="159"/>
      <w:bookmarkEnd w:id="160"/>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161" w:name="_Toc378331416"/>
      <w:bookmarkStart w:id="162" w:name="_Toc424292015"/>
      <w:r>
        <w:rPr>
          <w:rStyle w:val="CharSectno"/>
        </w:rPr>
        <w:t>70</w:t>
      </w:r>
      <w:r>
        <w:rPr>
          <w:snapToGrid w:val="0"/>
        </w:rPr>
        <w:t>.</w:t>
      </w:r>
      <w:r>
        <w:rPr>
          <w:snapToGrid w:val="0"/>
        </w:rPr>
        <w:tab/>
        <w:t>Tenant not prejudiced by assignment before notice</w:t>
      </w:r>
      <w:bookmarkEnd w:id="161"/>
      <w:bookmarkEnd w:id="162"/>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63" w:name="_Toc378331417"/>
      <w:bookmarkStart w:id="164" w:name="_Toc424292016"/>
      <w:r>
        <w:rPr>
          <w:rStyle w:val="CharSectno"/>
        </w:rPr>
        <w:t>71</w:t>
      </w:r>
      <w:r>
        <w:rPr>
          <w:snapToGrid w:val="0"/>
        </w:rPr>
        <w:t>.</w:t>
      </w:r>
      <w:r>
        <w:rPr>
          <w:snapToGrid w:val="0"/>
        </w:rPr>
        <w:tab/>
        <w:t>Tenancy from year to year not implied</w:t>
      </w:r>
      <w:bookmarkEnd w:id="163"/>
      <w:bookmarkEnd w:id="164"/>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65" w:name="_Toc378331418"/>
      <w:bookmarkStart w:id="166" w:name="_Toc424292017"/>
      <w:r>
        <w:rPr>
          <w:rStyle w:val="CharSectno"/>
        </w:rPr>
        <w:t>72</w:t>
      </w:r>
      <w:r>
        <w:rPr>
          <w:snapToGrid w:val="0"/>
        </w:rPr>
        <w:t>.</w:t>
      </w:r>
      <w:r>
        <w:rPr>
          <w:snapToGrid w:val="0"/>
        </w:rPr>
        <w:tab/>
        <w:t>Termination of tenancies</w:t>
      </w:r>
      <w:bookmarkEnd w:id="165"/>
      <w:bookmarkEnd w:id="166"/>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67" w:name="_Toc378331419"/>
      <w:bookmarkStart w:id="168" w:name="_Toc424292018"/>
      <w:r>
        <w:rPr>
          <w:rStyle w:val="CharSectno"/>
        </w:rPr>
        <w:t>73</w:t>
      </w:r>
      <w:r>
        <w:rPr>
          <w:snapToGrid w:val="0"/>
        </w:rPr>
        <w:t>.</w:t>
      </w:r>
      <w:r>
        <w:rPr>
          <w:snapToGrid w:val="0"/>
        </w:rPr>
        <w:tab/>
        <w:t>Waiver of a covenant in a lease, not to operate as general waiver</w:t>
      </w:r>
      <w:bookmarkEnd w:id="167"/>
      <w:bookmarkEnd w:id="168"/>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69" w:name="_Toc378331420"/>
      <w:bookmarkStart w:id="170" w:name="_Toc424292019"/>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69"/>
      <w:bookmarkEnd w:id="170"/>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71" w:name="_Toc378331421"/>
      <w:bookmarkStart w:id="172" w:name="_Toc424292020"/>
      <w:r>
        <w:rPr>
          <w:rStyle w:val="CharSectno"/>
        </w:rPr>
        <w:t>75</w:t>
      </w:r>
      <w:r>
        <w:rPr>
          <w:snapToGrid w:val="0"/>
        </w:rPr>
        <w:t>.</w:t>
      </w:r>
      <w:r>
        <w:rPr>
          <w:snapToGrid w:val="0"/>
        </w:rPr>
        <w:tab/>
        <w:t>Effect of extinguishment of reversion</w:t>
      </w:r>
      <w:bookmarkEnd w:id="171"/>
      <w:bookmarkEnd w:id="172"/>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73" w:name="_Toc378331422"/>
      <w:bookmarkStart w:id="174" w:name="_Toc424292021"/>
      <w:r>
        <w:rPr>
          <w:rStyle w:val="CharSectno"/>
        </w:rPr>
        <w:t>76</w:t>
      </w:r>
      <w:r>
        <w:rPr>
          <w:snapToGrid w:val="0"/>
        </w:rPr>
        <w:t>.</w:t>
      </w:r>
      <w:r>
        <w:rPr>
          <w:snapToGrid w:val="0"/>
        </w:rPr>
        <w:tab/>
        <w:t>Apportionment of conditions on severance</w:t>
      </w:r>
      <w:bookmarkEnd w:id="173"/>
      <w:bookmarkEnd w:id="174"/>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75" w:name="_Toc378331423"/>
      <w:bookmarkStart w:id="176" w:name="_Toc424292022"/>
      <w:r>
        <w:rPr>
          <w:rStyle w:val="CharSectno"/>
        </w:rPr>
        <w:t>77</w:t>
      </w:r>
      <w:r>
        <w:rPr>
          <w:snapToGrid w:val="0"/>
        </w:rPr>
        <w:t>.</w:t>
      </w:r>
      <w:r>
        <w:rPr>
          <w:snapToGrid w:val="0"/>
        </w:rPr>
        <w:tab/>
        <w:t>Rent and benefit of lessee’s covenants to run with reversion</w:t>
      </w:r>
      <w:bookmarkEnd w:id="175"/>
      <w:bookmarkEnd w:id="176"/>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77" w:name="_Toc378331424"/>
      <w:bookmarkStart w:id="178" w:name="_Toc424292023"/>
      <w:r>
        <w:rPr>
          <w:rStyle w:val="CharSectno"/>
        </w:rPr>
        <w:t>78</w:t>
      </w:r>
      <w:r>
        <w:rPr>
          <w:snapToGrid w:val="0"/>
        </w:rPr>
        <w:t>.</w:t>
      </w:r>
      <w:r>
        <w:rPr>
          <w:snapToGrid w:val="0"/>
        </w:rPr>
        <w:tab/>
        <w:t>Obligation of lessor’s covenants to run with reversion</w:t>
      </w:r>
      <w:bookmarkEnd w:id="177"/>
      <w:bookmarkEnd w:id="178"/>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179" w:name="_Toc378331425"/>
      <w:bookmarkStart w:id="180" w:name="_Toc424292024"/>
      <w:r>
        <w:rPr>
          <w:rStyle w:val="CharSectno"/>
        </w:rPr>
        <w:t>79</w:t>
      </w:r>
      <w:r>
        <w:rPr>
          <w:snapToGrid w:val="0"/>
        </w:rPr>
        <w:t>.</w:t>
      </w:r>
      <w:r>
        <w:rPr>
          <w:snapToGrid w:val="0"/>
        </w:rPr>
        <w:tab/>
        <w:t>Effect of licences granted to lessees</w:t>
      </w:r>
      <w:bookmarkEnd w:id="179"/>
      <w:bookmarkEnd w:id="180"/>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81" w:name="_Toc378331426"/>
      <w:bookmarkStart w:id="182" w:name="_Toc424292025"/>
      <w:r>
        <w:rPr>
          <w:rStyle w:val="CharSectno"/>
        </w:rPr>
        <w:t>80</w:t>
      </w:r>
      <w:r>
        <w:rPr>
          <w:snapToGrid w:val="0"/>
        </w:rPr>
        <w:t>.</w:t>
      </w:r>
      <w:r>
        <w:rPr>
          <w:snapToGrid w:val="0"/>
        </w:rPr>
        <w:tab/>
        <w:t>Consent to assign or sublet not to be unreasonably withheld</w:t>
      </w:r>
      <w:bookmarkEnd w:id="181"/>
      <w:bookmarkEnd w:id="182"/>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183" w:name="_Toc378331427"/>
      <w:bookmarkStart w:id="184" w:name="_Toc424292026"/>
      <w:r>
        <w:rPr>
          <w:rStyle w:val="CharSectno"/>
        </w:rPr>
        <w:t>81</w:t>
      </w:r>
      <w:r>
        <w:rPr>
          <w:snapToGrid w:val="0"/>
        </w:rPr>
        <w:t>.</w:t>
      </w:r>
      <w:r>
        <w:rPr>
          <w:snapToGrid w:val="0"/>
        </w:rPr>
        <w:tab/>
        <w:t>Restrictions and relief against forfeiture of leases and under</w:t>
      </w:r>
      <w:r>
        <w:rPr>
          <w:snapToGrid w:val="0"/>
        </w:rPr>
        <w:noBreakHyphen/>
        <w:t>leases</w:t>
      </w:r>
      <w:bookmarkEnd w:id="183"/>
      <w:bookmarkEnd w:id="184"/>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 No. 19 of 2010 s. 51.]</w:t>
      </w:r>
    </w:p>
    <w:p>
      <w:pPr>
        <w:pStyle w:val="Heading5"/>
        <w:rPr>
          <w:snapToGrid w:val="0"/>
        </w:rPr>
      </w:pPr>
      <w:bookmarkStart w:id="185" w:name="_Toc378331428"/>
      <w:bookmarkStart w:id="186" w:name="_Toc424292027"/>
      <w:r>
        <w:rPr>
          <w:rStyle w:val="CharSectno"/>
        </w:rPr>
        <w:t>82</w:t>
      </w:r>
      <w:r>
        <w:rPr>
          <w:snapToGrid w:val="0"/>
        </w:rPr>
        <w:t>.</w:t>
      </w:r>
      <w:r>
        <w:rPr>
          <w:snapToGrid w:val="0"/>
        </w:rPr>
        <w:tab/>
        <w:t>Certain assignments not to be deemed a breach</w:t>
      </w:r>
      <w:bookmarkEnd w:id="185"/>
      <w:bookmarkEnd w:id="186"/>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187" w:name="_Toc378331429"/>
      <w:bookmarkStart w:id="188" w:name="_Toc424292028"/>
      <w:r>
        <w:rPr>
          <w:rStyle w:val="CharSectno"/>
        </w:rPr>
        <w:t>83</w:t>
      </w:r>
      <w:r>
        <w:rPr>
          <w:snapToGrid w:val="0"/>
        </w:rPr>
        <w:t>.</w:t>
      </w:r>
      <w:r>
        <w:rPr>
          <w:snapToGrid w:val="0"/>
        </w:rPr>
        <w:tab/>
        <w:t>Surrender of head lease to grant new lease not to prejudice under</w:t>
      </w:r>
      <w:r>
        <w:rPr>
          <w:snapToGrid w:val="0"/>
        </w:rPr>
        <w:noBreakHyphen/>
        <w:t>lease</w:t>
      </w:r>
      <w:bookmarkEnd w:id="187"/>
      <w:bookmarkEnd w:id="188"/>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189" w:name="_Toc378331430"/>
      <w:bookmarkStart w:id="190" w:name="_Toc424292029"/>
      <w:r>
        <w:rPr>
          <w:rStyle w:val="CharDivNo"/>
        </w:rPr>
        <w:t>Division 2</w:t>
      </w:r>
      <w:r>
        <w:rPr>
          <w:snapToGrid w:val="0"/>
        </w:rPr>
        <w:t> — </w:t>
      </w:r>
      <w:r>
        <w:rPr>
          <w:rStyle w:val="CharDivText"/>
        </w:rPr>
        <w:t>Options in leases</w:t>
      </w:r>
      <w:bookmarkEnd w:id="189"/>
      <w:bookmarkEnd w:id="190"/>
    </w:p>
    <w:p>
      <w:pPr>
        <w:pStyle w:val="Footnoteheading"/>
        <w:keepNext/>
        <w:keepLines/>
        <w:rPr>
          <w:snapToGrid w:val="0"/>
        </w:rPr>
      </w:pPr>
      <w:r>
        <w:rPr>
          <w:snapToGrid w:val="0"/>
        </w:rPr>
        <w:tab/>
        <w:t>[Heading inserted by No. 35 of 1973 s. 3.]</w:t>
      </w:r>
    </w:p>
    <w:p>
      <w:pPr>
        <w:pStyle w:val="Heading5"/>
        <w:spacing w:before="180"/>
        <w:rPr>
          <w:snapToGrid w:val="0"/>
        </w:rPr>
      </w:pPr>
      <w:bookmarkStart w:id="191" w:name="_Toc378331431"/>
      <w:bookmarkStart w:id="192" w:name="_Toc424292030"/>
      <w:r>
        <w:rPr>
          <w:rStyle w:val="CharSectno"/>
        </w:rPr>
        <w:t>83A</w:t>
      </w:r>
      <w:r>
        <w:rPr>
          <w:snapToGrid w:val="0"/>
        </w:rPr>
        <w:t>.</w:t>
      </w:r>
      <w:r>
        <w:rPr>
          <w:snapToGrid w:val="0"/>
        </w:rPr>
        <w:tab/>
        <w:t>Interpretation</w:t>
      </w:r>
      <w:bookmarkEnd w:id="191"/>
      <w:bookmarkEnd w:id="192"/>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193" w:name="_Toc378331432"/>
      <w:bookmarkStart w:id="194" w:name="_Toc424292031"/>
      <w:r>
        <w:rPr>
          <w:rStyle w:val="CharSectno"/>
        </w:rPr>
        <w:t>83B</w:t>
      </w:r>
      <w:r>
        <w:rPr>
          <w:snapToGrid w:val="0"/>
        </w:rPr>
        <w:t>.</w:t>
      </w:r>
      <w:r>
        <w:rPr>
          <w:snapToGrid w:val="0"/>
        </w:rPr>
        <w:tab/>
        <w:t>Construction and application of Division</w:t>
      </w:r>
      <w:bookmarkEnd w:id="193"/>
      <w:bookmarkEnd w:id="194"/>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195" w:name="_Toc378331433"/>
      <w:bookmarkStart w:id="196" w:name="_Toc424292032"/>
      <w:r>
        <w:rPr>
          <w:rStyle w:val="CharSectno"/>
        </w:rPr>
        <w:t>83C</w:t>
      </w:r>
      <w:r>
        <w:rPr>
          <w:snapToGrid w:val="0"/>
        </w:rPr>
        <w:t>.</w:t>
      </w:r>
      <w:r>
        <w:rPr>
          <w:snapToGrid w:val="0"/>
        </w:rPr>
        <w:tab/>
        <w:t>Breach of certain obligations not to preclude lessee from exercising option in certain circumstances</w:t>
      </w:r>
      <w:bookmarkEnd w:id="195"/>
      <w:bookmarkEnd w:id="196"/>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197" w:name="_Toc378331434"/>
      <w:bookmarkStart w:id="198" w:name="_Toc424292033"/>
      <w:r>
        <w:rPr>
          <w:rStyle w:val="CharSectno"/>
        </w:rPr>
        <w:t>83D</w:t>
      </w:r>
      <w:r>
        <w:rPr>
          <w:snapToGrid w:val="0"/>
        </w:rPr>
        <w:t>.</w:t>
      </w:r>
      <w:r>
        <w:rPr>
          <w:snapToGrid w:val="0"/>
        </w:rPr>
        <w:tab/>
        <w:t>Court may grant relief from breach of certain obligations</w:t>
      </w:r>
      <w:bookmarkEnd w:id="197"/>
      <w:bookmarkEnd w:id="198"/>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199" w:name="_Toc378331435"/>
      <w:bookmarkStart w:id="200" w:name="_Toc424292034"/>
      <w:r>
        <w:rPr>
          <w:rStyle w:val="CharSectno"/>
        </w:rPr>
        <w:t>83E</w:t>
      </w:r>
      <w:r>
        <w:rPr>
          <w:snapToGrid w:val="0"/>
        </w:rPr>
        <w:t>.</w:t>
      </w:r>
      <w:r>
        <w:rPr>
          <w:snapToGrid w:val="0"/>
        </w:rPr>
        <w:tab/>
        <w:t>Lease to continue in force until issue decided</w:t>
      </w:r>
      <w:bookmarkEnd w:id="199"/>
      <w:bookmarkEnd w:id="200"/>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201" w:name="_Toc378331436"/>
      <w:bookmarkStart w:id="202" w:name="_Toc424292035"/>
      <w:r>
        <w:rPr>
          <w:rStyle w:val="CharPartNo"/>
        </w:rPr>
        <w:t>Part VIII</w:t>
      </w:r>
      <w:r>
        <w:rPr>
          <w:rStyle w:val="CharDivNo"/>
        </w:rPr>
        <w:t> </w:t>
      </w:r>
      <w:r>
        <w:t>—</w:t>
      </w:r>
      <w:r>
        <w:rPr>
          <w:rStyle w:val="CharDivText"/>
        </w:rPr>
        <w:t> </w:t>
      </w:r>
      <w:r>
        <w:rPr>
          <w:rStyle w:val="CharPartText"/>
        </w:rPr>
        <w:t>Powers of attorney</w:t>
      </w:r>
      <w:bookmarkEnd w:id="201"/>
      <w:bookmarkEnd w:id="202"/>
    </w:p>
    <w:p>
      <w:pPr>
        <w:pStyle w:val="Heading5"/>
        <w:rPr>
          <w:snapToGrid w:val="0"/>
        </w:rPr>
      </w:pPr>
      <w:bookmarkStart w:id="203" w:name="_Toc378331437"/>
      <w:bookmarkStart w:id="204" w:name="_Toc424292036"/>
      <w:r>
        <w:rPr>
          <w:rStyle w:val="CharSectno"/>
        </w:rPr>
        <w:t>84</w:t>
      </w:r>
      <w:r>
        <w:rPr>
          <w:snapToGrid w:val="0"/>
        </w:rPr>
        <w:t>.</w:t>
      </w:r>
      <w:r>
        <w:rPr>
          <w:snapToGrid w:val="0"/>
        </w:rPr>
        <w:tab/>
        <w:t>Execution by attorney in his own name</w:t>
      </w:r>
      <w:bookmarkEnd w:id="203"/>
      <w:bookmarkEnd w:id="204"/>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05" w:name="_Toc378331438"/>
      <w:bookmarkStart w:id="206" w:name="_Toc424292037"/>
      <w:r>
        <w:rPr>
          <w:rStyle w:val="CharSectno"/>
        </w:rPr>
        <w:t>85</w:t>
      </w:r>
      <w:r>
        <w:rPr>
          <w:snapToGrid w:val="0"/>
        </w:rPr>
        <w:t>.</w:t>
      </w:r>
      <w:r>
        <w:rPr>
          <w:snapToGrid w:val="0"/>
        </w:rPr>
        <w:tab/>
        <w:t>Continuance until notice of death or revocation received</w:t>
      </w:r>
      <w:bookmarkEnd w:id="205"/>
      <w:bookmarkEnd w:id="206"/>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07" w:name="_Toc378331439"/>
      <w:bookmarkStart w:id="208" w:name="_Toc424292038"/>
      <w:r>
        <w:rPr>
          <w:rStyle w:val="CharSectno"/>
        </w:rPr>
        <w:t>86</w:t>
      </w:r>
      <w:r>
        <w:rPr>
          <w:snapToGrid w:val="0"/>
        </w:rPr>
        <w:t>.</w:t>
      </w:r>
      <w:r>
        <w:rPr>
          <w:snapToGrid w:val="0"/>
        </w:rPr>
        <w:tab/>
        <w:t>Irrevocable power of attorney for value</w:t>
      </w:r>
      <w:bookmarkEnd w:id="207"/>
      <w:bookmarkEnd w:id="208"/>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09" w:name="_Toc378331440"/>
      <w:bookmarkStart w:id="210" w:name="_Toc424292039"/>
      <w:r>
        <w:rPr>
          <w:rStyle w:val="CharSectno"/>
        </w:rPr>
        <w:t>87</w:t>
      </w:r>
      <w:r>
        <w:rPr>
          <w:snapToGrid w:val="0"/>
        </w:rPr>
        <w:t>.</w:t>
      </w:r>
      <w:r>
        <w:rPr>
          <w:snapToGrid w:val="0"/>
        </w:rPr>
        <w:tab/>
        <w:t>Power of attorney made irrevocable for fixed time</w:t>
      </w:r>
      <w:bookmarkEnd w:id="209"/>
      <w:bookmarkEnd w:id="210"/>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11" w:name="_Toc378331441"/>
      <w:bookmarkStart w:id="212" w:name="_Toc424292040"/>
      <w:r>
        <w:rPr>
          <w:rStyle w:val="CharSectno"/>
        </w:rPr>
        <w:t>88</w:t>
      </w:r>
      <w:r>
        <w:rPr>
          <w:snapToGrid w:val="0"/>
        </w:rPr>
        <w:t>.</w:t>
      </w:r>
      <w:r>
        <w:rPr>
          <w:snapToGrid w:val="0"/>
        </w:rPr>
        <w:tab/>
        <w:t>Application to corporations</w:t>
      </w:r>
      <w:bookmarkEnd w:id="211"/>
      <w:bookmarkEnd w:id="212"/>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13" w:name="_Toc378331442"/>
      <w:bookmarkStart w:id="214" w:name="_Toc424292041"/>
      <w:r>
        <w:rPr>
          <w:rStyle w:val="CharPartNo"/>
        </w:rPr>
        <w:t>Part IX</w:t>
      </w:r>
      <w:r>
        <w:rPr>
          <w:rStyle w:val="CharDivNo"/>
        </w:rPr>
        <w:t> </w:t>
      </w:r>
      <w:r>
        <w:t>—</w:t>
      </w:r>
      <w:r>
        <w:rPr>
          <w:rStyle w:val="CharDivText"/>
        </w:rPr>
        <w:t> </w:t>
      </w:r>
      <w:r>
        <w:rPr>
          <w:rStyle w:val="CharPartText"/>
        </w:rPr>
        <w:t>Voidable dispositions</w:t>
      </w:r>
      <w:bookmarkEnd w:id="213"/>
      <w:bookmarkEnd w:id="214"/>
    </w:p>
    <w:p>
      <w:pPr>
        <w:pStyle w:val="Heading5"/>
        <w:spacing w:before="180"/>
        <w:rPr>
          <w:snapToGrid w:val="0"/>
        </w:rPr>
      </w:pPr>
      <w:bookmarkStart w:id="215" w:name="_Toc378331443"/>
      <w:bookmarkStart w:id="216" w:name="_Toc424292042"/>
      <w:r>
        <w:rPr>
          <w:rStyle w:val="CharSectno"/>
        </w:rPr>
        <w:t>89</w:t>
      </w:r>
      <w:r>
        <w:rPr>
          <w:snapToGrid w:val="0"/>
        </w:rPr>
        <w:t>.</w:t>
      </w:r>
      <w:r>
        <w:rPr>
          <w:snapToGrid w:val="0"/>
        </w:rPr>
        <w:tab/>
        <w:t>Voluntary conveyances to defraud creditors voidable</w:t>
      </w:r>
      <w:bookmarkEnd w:id="215"/>
      <w:bookmarkEnd w:id="216"/>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217" w:name="_Toc378331444"/>
      <w:bookmarkStart w:id="218" w:name="_Toc424292043"/>
      <w:r>
        <w:rPr>
          <w:rStyle w:val="CharSectno"/>
        </w:rPr>
        <w:t>90</w:t>
      </w:r>
      <w:r>
        <w:rPr>
          <w:snapToGrid w:val="0"/>
        </w:rPr>
        <w:t>.</w:t>
      </w:r>
      <w:r>
        <w:rPr>
          <w:snapToGrid w:val="0"/>
        </w:rPr>
        <w:tab/>
        <w:t>Voluntary disposition to defraud purchasers voidable</w:t>
      </w:r>
      <w:bookmarkEnd w:id="217"/>
      <w:bookmarkEnd w:id="218"/>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219" w:name="_Toc378331445"/>
      <w:bookmarkStart w:id="220" w:name="_Toc424292044"/>
      <w:r>
        <w:rPr>
          <w:rStyle w:val="CharSectno"/>
        </w:rPr>
        <w:t>91</w:t>
      </w:r>
      <w:r>
        <w:rPr>
          <w:snapToGrid w:val="0"/>
        </w:rPr>
        <w:t>.</w:t>
      </w:r>
      <w:r>
        <w:rPr>
          <w:snapToGrid w:val="0"/>
        </w:rPr>
        <w:tab/>
        <w:t>Subsequent conveyance not to be evidence of intent to defraud</w:t>
      </w:r>
      <w:bookmarkEnd w:id="219"/>
      <w:bookmarkEnd w:id="220"/>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221" w:name="_Toc378331446"/>
      <w:bookmarkStart w:id="222" w:name="_Toc424292045"/>
      <w:r>
        <w:rPr>
          <w:rStyle w:val="CharSectno"/>
        </w:rPr>
        <w:t>92</w:t>
      </w:r>
      <w:r>
        <w:rPr>
          <w:snapToGrid w:val="0"/>
        </w:rPr>
        <w:t>.</w:t>
      </w:r>
      <w:r>
        <w:rPr>
          <w:snapToGrid w:val="0"/>
        </w:rPr>
        <w:tab/>
        <w:t>Acquisitions of reversions at an under value</w:t>
      </w:r>
      <w:bookmarkEnd w:id="221"/>
      <w:bookmarkEnd w:id="222"/>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23" w:name="_Toc378331447"/>
      <w:bookmarkStart w:id="224" w:name="_Toc424292046"/>
      <w:r>
        <w:rPr>
          <w:rStyle w:val="CharPartNo"/>
        </w:rPr>
        <w:t>Part X</w:t>
      </w:r>
      <w:r>
        <w:rPr>
          <w:rStyle w:val="CharDivNo"/>
        </w:rPr>
        <w:t> </w:t>
      </w:r>
      <w:r>
        <w:t>—</w:t>
      </w:r>
      <w:r>
        <w:rPr>
          <w:rStyle w:val="CharDivText"/>
        </w:rPr>
        <w:t> </w:t>
      </w:r>
      <w:r>
        <w:rPr>
          <w:rStyle w:val="CharPartText"/>
        </w:rPr>
        <w:t>Powers of appointment</w:t>
      </w:r>
      <w:bookmarkEnd w:id="223"/>
      <w:bookmarkEnd w:id="224"/>
    </w:p>
    <w:p>
      <w:pPr>
        <w:pStyle w:val="Heading5"/>
        <w:spacing w:before="180"/>
        <w:rPr>
          <w:snapToGrid w:val="0"/>
        </w:rPr>
      </w:pPr>
      <w:bookmarkStart w:id="225" w:name="_Toc378331448"/>
      <w:bookmarkStart w:id="226" w:name="_Toc424292047"/>
      <w:r>
        <w:rPr>
          <w:rStyle w:val="CharSectno"/>
        </w:rPr>
        <w:t>93</w:t>
      </w:r>
      <w:r>
        <w:rPr>
          <w:snapToGrid w:val="0"/>
        </w:rPr>
        <w:t>.</w:t>
      </w:r>
      <w:r>
        <w:rPr>
          <w:snapToGrid w:val="0"/>
        </w:rPr>
        <w:tab/>
        <w:t>Disclaimer etc. of powers</w:t>
      </w:r>
      <w:bookmarkEnd w:id="225"/>
      <w:bookmarkEnd w:id="226"/>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227" w:name="_Toc378331449"/>
      <w:bookmarkStart w:id="228" w:name="_Toc424292048"/>
      <w:r>
        <w:rPr>
          <w:rStyle w:val="CharSectno"/>
        </w:rPr>
        <w:t>94</w:t>
      </w:r>
      <w:r>
        <w:rPr>
          <w:snapToGrid w:val="0"/>
        </w:rPr>
        <w:t>.</w:t>
      </w:r>
      <w:r>
        <w:rPr>
          <w:snapToGrid w:val="0"/>
        </w:rPr>
        <w:tab/>
        <w:t>Effect of disclaimer etc.</w:t>
      </w:r>
      <w:bookmarkEnd w:id="227"/>
      <w:bookmarkEnd w:id="228"/>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229" w:name="_Toc378331450"/>
      <w:bookmarkStart w:id="230" w:name="_Toc424292049"/>
      <w:r>
        <w:rPr>
          <w:rStyle w:val="CharSectno"/>
        </w:rPr>
        <w:t>95</w:t>
      </w:r>
      <w:r>
        <w:rPr>
          <w:snapToGrid w:val="0"/>
        </w:rPr>
        <w:t>.</w:t>
      </w:r>
      <w:r>
        <w:rPr>
          <w:snapToGrid w:val="0"/>
        </w:rPr>
        <w:tab/>
        <w:t>Protection of purchasers claiming under certain void appointments</w:t>
      </w:r>
      <w:bookmarkEnd w:id="229"/>
      <w:bookmarkEnd w:id="230"/>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31" w:name="_Toc378331451"/>
      <w:bookmarkStart w:id="232" w:name="_Toc424292050"/>
      <w:r>
        <w:rPr>
          <w:rStyle w:val="CharSectno"/>
        </w:rPr>
        <w:t>96</w:t>
      </w:r>
      <w:r>
        <w:rPr>
          <w:snapToGrid w:val="0"/>
        </w:rPr>
        <w:t>.</w:t>
      </w:r>
      <w:r>
        <w:rPr>
          <w:snapToGrid w:val="0"/>
        </w:rPr>
        <w:tab/>
        <w:t>Validation of appointments where objects are excluded or take illusory shares</w:t>
      </w:r>
      <w:bookmarkEnd w:id="231"/>
      <w:bookmarkEnd w:id="232"/>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33" w:name="_Toc378331452"/>
      <w:bookmarkStart w:id="234" w:name="_Toc424292051"/>
      <w:r>
        <w:rPr>
          <w:rStyle w:val="CharSectno"/>
        </w:rPr>
        <w:t>97</w:t>
      </w:r>
      <w:r>
        <w:rPr>
          <w:snapToGrid w:val="0"/>
        </w:rPr>
        <w:t>.</w:t>
      </w:r>
      <w:r>
        <w:rPr>
          <w:snapToGrid w:val="0"/>
        </w:rPr>
        <w:tab/>
        <w:t>Execution of powers not testamentary</w:t>
      </w:r>
      <w:bookmarkEnd w:id="233"/>
      <w:bookmarkEnd w:id="234"/>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35" w:name="_Toc378331453"/>
      <w:bookmarkStart w:id="236" w:name="_Toc424292052"/>
      <w:r>
        <w:rPr>
          <w:rStyle w:val="CharSectno"/>
        </w:rPr>
        <w:t>98</w:t>
      </w:r>
      <w:r>
        <w:rPr>
          <w:snapToGrid w:val="0"/>
        </w:rPr>
        <w:t>.</w:t>
      </w:r>
      <w:r>
        <w:rPr>
          <w:snapToGrid w:val="0"/>
        </w:rPr>
        <w:tab/>
        <w:t>Application of this Part to existing powers</w:t>
      </w:r>
      <w:bookmarkEnd w:id="235"/>
      <w:bookmarkEnd w:id="236"/>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37" w:name="_Toc378331454"/>
      <w:bookmarkStart w:id="238" w:name="_Toc424292053"/>
      <w:r>
        <w:rPr>
          <w:rStyle w:val="CharPartNo"/>
        </w:rPr>
        <w:t>Part XI</w:t>
      </w:r>
      <w:r>
        <w:rPr>
          <w:rStyle w:val="CharDivNo"/>
        </w:rPr>
        <w:t> </w:t>
      </w:r>
      <w:r>
        <w:t>—</w:t>
      </w:r>
      <w:r>
        <w:rPr>
          <w:rStyle w:val="CharDivText"/>
        </w:rPr>
        <w:t> </w:t>
      </w:r>
      <w:r>
        <w:rPr>
          <w:rStyle w:val="CharPartText"/>
        </w:rPr>
        <w:t>Perpetuities and accumulations</w:t>
      </w:r>
      <w:bookmarkEnd w:id="237"/>
      <w:bookmarkEnd w:id="238"/>
    </w:p>
    <w:p>
      <w:pPr>
        <w:pStyle w:val="Heading5"/>
        <w:spacing w:before="180"/>
        <w:rPr>
          <w:snapToGrid w:val="0"/>
        </w:rPr>
      </w:pPr>
      <w:bookmarkStart w:id="239" w:name="_Toc378331455"/>
      <w:bookmarkStart w:id="240" w:name="_Toc424292054"/>
      <w:r>
        <w:rPr>
          <w:rStyle w:val="CharSectno"/>
        </w:rPr>
        <w:t>99</w:t>
      </w:r>
      <w:r>
        <w:rPr>
          <w:snapToGrid w:val="0"/>
        </w:rPr>
        <w:t>.</w:t>
      </w:r>
      <w:r>
        <w:rPr>
          <w:snapToGrid w:val="0"/>
        </w:rPr>
        <w:tab/>
        <w:t>Application</w:t>
      </w:r>
      <w:bookmarkEnd w:id="239"/>
      <w:bookmarkEnd w:id="240"/>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241" w:name="_Toc378331456"/>
      <w:bookmarkStart w:id="242" w:name="_Toc424292055"/>
      <w:r>
        <w:rPr>
          <w:rStyle w:val="CharSectno"/>
        </w:rPr>
        <w:t>100</w:t>
      </w:r>
      <w:r>
        <w:rPr>
          <w:snapToGrid w:val="0"/>
        </w:rPr>
        <w:t>.</w:t>
      </w:r>
      <w:r>
        <w:rPr>
          <w:snapToGrid w:val="0"/>
        </w:rPr>
        <w:tab/>
        <w:t>Terms used in this Part</w:t>
      </w:r>
      <w:bookmarkEnd w:id="241"/>
      <w:bookmarkEnd w:id="242"/>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243" w:name="_Toc378331457"/>
      <w:bookmarkStart w:id="244" w:name="_Toc424292056"/>
      <w:r>
        <w:rPr>
          <w:rStyle w:val="CharSectno"/>
        </w:rPr>
        <w:t>101</w:t>
      </w:r>
      <w:r>
        <w:rPr>
          <w:snapToGrid w:val="0"/>
        </w:rPr>
        <w:t>.</w:t>
      </w:r>
      <w:r>
        <w:rPr>
          <w:snapToGrid w:val="0"/>
        </w:rPr>
        <w:tab/>
        <w:t>The perpetuity period</w:t>
      </w:r>
      <w:bookmarkEnd w:id="243"/>
      <w:bookmarkEnd w:id="244"/>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245" w:name="_Toc378331458"/>
      <w:bookmarkStart w:id="246" w:name="_Toc424292057"/>
      <w:r>
        <w:rPr>
          <w:rStyle w:val="CharSectno"/>
        </w:rPr>
        <w:t>102</w:t>
      </w:r>
      <w:r>
        <w:rPr>
          <w:snapToGrid w:val="0"/>
        </w:rPr>
        <w:t>.</w:t>
      </w:r>
      <w:r>
        <w:rPr>
          <w:snapToGrid w:val="0"/>
        </w:rPr>
        <w:tab/>
        <w:t>Capacity to procreate or bear a child</w:t>
      </w:r>
      <w:bookmarkEnd w:id="245"/>
      <w:bookmarkEnd w:id="246"/>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247" w:name="_Toc378331459"/>
      <w:bookmarkStart w:id="248" w:name="_Toc424292058"/>
      <w:r>
        <w:rPr>
          <w:rStyle w:val="CharSectno"/>
        </w:rPr>
        <w:t>103</w:t>
      </w:r>
      <w:r>
        <w:rPr>
          <w:snapToGrid w:val="0"/>
        </w:rPr>
        <w:t>.</w:t>
      </w:r>
      <w:r>
        <w:rPr>
          <w:snapToGrid w:val="0"/>
        </w:rPr>
        <w:tab/>
        <w:t>Wait and see rule</w:t>
      </w:r>
      <w:bookmarkEnd w:id="247"/>
      <w:bookmarkEnd w:id="248"/>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249" w:name="_Toc378331460"/>
      <w:bookmarkStart w:id="250" w:name="_Toc424292059"/>
      <w:r>
        <w:rPr>
          <w:rStyle w:val="CharSectno"/>
        </w:rPr>
        <w:t>104</w:t>
      </w:r>
      <w:r>
        <w:rPr>
          <w:snapToGrid w:val="0"/>
        </w:rPr>
        <w:t>.</w:t>
      </w:r>
      <w:r>
        <w:rPr>
          <w:snapToGrid w:val="0"/>
        </w:rPr>
        <w:tab/>
        <w:t>Power of Court to make declaration as to validity of limitations</w:t>
      </w:r>
      <w:bookmarkEnd w:id="249"/>
      <w:bookmarkEnd w:id="250"/>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251" w:name="_Toc378331461"/>
      <w:bookmarkStart w:id="252" w:name="_Toc424292060"/>
      <w:r>
        <w:rPr>
          <w:rStyle w:val="CharSectno"/>
        </w:rPr>
        <w:t>105</w:t>
      </w:r>
      <w:r>
        <w:rPr>
          <w:snapToGrid w:val="0"/>
        </w:rPr>
        <w:t>.</w:t>
      </w:r>
      <w:r>
        <w:rPr>
          <w:snapToGrid w:val="0"/>
        </w:rPr>
        <w:tab/>
        <w:t>Invalid age contingencies</w:t>
      </w:r>
      <w:bookmarkEnd w:id="251"/>
      <w:bookmarkEnd w:id="252"/>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53" w:name="_Toc378331462"/>
      <w:bookmarkStart w:id="254" w:name="_Toc424292061"/>
      <w:r>
        <w:rPr>
          <w:rStyle w:val="CharSectno"/>
        </w:rPr>
        <w:t>106</w:t>
      </w:r>
      <w:r>
        <w:rPr>
          <w:snapToGrid w:val="0"/>
        </w:rPr>
        <w:t>.</w:t>
      </w:r>
      <w:r>
        <w:rPr>
          <w:snapToGrid w:val="0"/>
        </w:rPr>
        <w:tab/>
        <w:t>Class gifts</w:t>
      </w:r>
      <w:bookmarkEnd w:id="253"/>
      <w:bookmarkEnd w:id="254"/>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55" w:name="_Toc378331463"/>
      <w:bookmarkStart w:id="256" w:name="_Toc424292062"/>
      <w:r>
        <w:rPr>
          <w:rStyle w:val="CharSectno"/>
        </w:rPr>
        <w:t>107</w:t>
      </w:r>
      <w:r>
        <w:rPr>
          <w:snapToGrid w:val="0"/>
        </w:rPr>
        <w:t>.</w:t>
      </w:r>
      <w:r>
        <w:rPr>
          <w:snapToGrid w:val="0"/>
        </w:rPr>
        <w:tab/>
        <w:t>Order of applying rules</w:t>
      </w:r>
      <w:bookmarkEnd w:id="255"/>
      <w:bookmarkEnd w:id="256"/>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57" w:name="_Toc378331464"/>
      <w:bookmarkStart w:id="258" w:name="_Toc424292063"/>
      <w:r>
        <w:rPr>
          <w:rStyle w:val="CharSectno"/>
        </w:rPr>
        <w:t>108</w:t>
      </w:r>
      <w:r>
        <w:rPr>
          <w:snapToGrid w:val="0"/>
        </w:rPr>
        <w:t>.</w:t>
      </w:r>
      <w:r>
        <w:rPr>
          <w:snapToGrid w:val="0"/>
        </w:rPr>
        <w:tab/>
        <w:t>Unborn spouses or de facto partners</w:t>
      </w:r>
      <w:bookmarkEnd w:id="257"/>
      <w:bookmarkEnd w:id="258"/>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259" w:name="_Toc378331465"/>
      <w:bookmarkStart w:id="260" w:name="_Toc424292064"/>
      <w:r>
        <w:rPr>
          <w:rStyle w:val="CharSectno"/>
        </w:rPr>
        <w:t>109</w:t>
      </w:r>
      <w:r>
        <w:rPr>
          <w:snapToGrid w:val="0"/>
        </w:rPr>
        <w:t>.</w:t>
      </w:r>
      <w:r>
        <w:rPr>
          <w:snapToGrid w:val="0"/>
        </w:rPr>
        <w:tab/>
        <w:t>Dependent limitations</w:t>
      </w:r>
      <w:bookmarkEnd w:id="259"/>
      <w:bookmarkEnd w:id="260"/>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61" w:name="_Toc378331466"/>
      <w:bookmarkStart w:id="262" w:name="_Toc424292065"/>
      <w:r>
        <w:rPr>
          <w:rStyle w:val="CharSectno"/>
        </w:rPr>
        <w:t>110</w:t>
      </w:r>
      <w:r>
        <w:rPr>
          <w:snapToGrid w:val="0"/>
        </w:rPr>
        <w:t>.</w:t>
      </w:r>
      <w:r>
        <w:rPr>
          <w:snapToGrid w:val="0"/>
        </w:rPr>
        <w:tab/>
        <w:t>Options</w:t>
      </w:r>
      <w:bookmarkEnd w:id="261"/>
      <w:bookmarkEnd w:id="262"/>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63" w:name="_Toc378331467"/>
      <w:bookmarkStart w:id="264" w:name="_Toc424292066"/>
      <w:r>
        <w:rPr>
          <w:rStyle w:val="CharSectno"/>
        </w:rPr>
        <w:t>111</w:t>
      </w:r>
      <w:r>
        <w:rPr>
          <w:snapToGrid w:val="0"/>
        </w:rPr>
        <w:t>.</w:t>
      </w:r>
      <w:r>
        <w:rPr>
          <w:snapToGrid w:val="0"/>
        </w:rPr>
        <w:tab/>
        <w:t>Application of the rule to possibilities of reverter, rights of entry and resulting trusts</w:t>
      </w:r>
      <w:bookmarkEnd w:id="263"/>
      <w:bookmarkEnd w:id="264"/>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65" w:name="_Toc378331468"/>
      <w:bookmarkStart w:id="266" w:name="_Toc424292067"/>
      <w:r>
        <w:rPr>
          <w:rStyle w:val="CharSectno"/>
        </w:rPr>
        <w:t>112</w:t>
      </w:r>
      <w:r>
        <w:rPr>
          <w:snapToGrid w:val="0"/>
        </w:rPr>
        <w:t>.</w:t>
      </w:r>
      <w:r>
        <w:rPr>
          <w:snapToGrid w:val="0"/>
        </w:rPr>
        <w:tab/>
        <w:t>Powers of appointment</w:t>
      </w:r>
      <w:bookmarkEnd w:id="265"/>
      <w:bookmarkEnd w:id="266"/>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67" w:name="_Toc378331469"/>
      <w:bookmarkStart w:id="268" w:name="_Toc424292068"/>
      <w:r>
        <w:rPr>
          <w:rStyle w:val="CharSectno"/>
        </w:rPr>
        <w:t>113</w:t>
      </w:r>
      <w:r>
        <w:rPr>
          <w:snapToGrid w:val="0"/>
        </w:rPr>
        <w:t>.</w:t>
      </w:r>
      <w:r>
        <w:rPr>
          <w:snapToGrid w:val="0"/>
        </w:rPr>
        <w:tab/>
        <w:t>Accumulations of income</w:t>
      </w:r>
      <w:bookmarkEnd w:id="267"/>
      <w:bookmarkEnd w:id="268"/>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69" w:name="_Toc378331470"/>
      <w:bookmarkStart w:id="270" w:name="_Toc424292069"/>
      <w:r>
        <w:rPr>
          <w:rStyle w:val="CharSectno"/>
        </w:rPr>
        <w:t>114</w:t>
      </w:r>
      <w:r>
        <w:rPr>
          <w:snapToGrid w:val="0"/>
        </w:rPr>
        <w:t>.</w:t>
      </w:r>
      <w:r>
        <w:rPr>
          <w:snapToGrid w:val="0"/>
        </w:rPr>
        <w:tab/>
        <w:t xml:space="preserve">Rule in </w:t>
      </w:r>
      <w:smartTag w:uri="urn:schemas-microsoft-com:office:smarttags" w:element="place">
        <w:smartTag w:uri="urn:schemas-microsoft-com:office:smarttags" w:element="City">
          <w:r>
            <w:rPr>
              <w:snapToGrid w:val="0"/>
            </w:rPr>
            <w:t>Whitby</w:t>
          </w:r>
        </w:smartTag>
      </w:smartTag>
      <w:r>
        <w:rPr>
          <w:snapToGrid w:val="0"/>
        </w:rPr>
        <w:t xml:space="preserve"> v. Mitchell abolished</w:t>
      </w:r>
      <w:bookmarkEnd w:id="269"/>
      <w:bookmarkEnd w:id="270"/>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71" w:name="_Toc378331471"/>
      <w:bookmarkStart w:id="272" w:name="_Toc424292070"/>
      <w:r>
        <w:rPr>
          <w:rStyle w:val="CharSectno"/>
        </w:rPr>
        <w:t>115</w:t>
      </w:r>
      <w:r>
        <w:rPr>
          <w:snapToGrid w:val="0"/>
        </w:rPr>
        <w:t>.</w:t>
      </w:r>
      <w:r>
        <w:rPr>
          <w:snapToGrid w:val="0"/>
        </w:rPr>
        <w:tab/>
        <w:t>Superannuation funds etc.</w:t>
      </w:r>
      <w:bookmarkEnd w:id="271"/>
      <w:bookmarkEnd w:id="272"/>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273" w:name="_Toc378331472"/>
      <w:bookmarkStart w:id="274" w:name="_Toc424292071"/>
      <w:r>
        <w:rPr>
          <w:rStyle w:val="CharPartNo"/>
        </w:rPr>
        <w:t>Part XII</w:t>
      </w:r>
      <w:r>
        <w:rPr>
          <w:rStyle w:val="CharDivNo"/>
        </w:rPr>
        <w:t> </w:t>
      </w:r>
      <w:r>
        <w:t>—</w:t>
      </w:r>
      <w:r>
        <w:rPr>
          <w:rStyle w:val="CharDivText"/>
        </w:rPr>
        <w:t> </w:t>
      </w:r>
      <w:r>
        <w:rPr>
          <w:rStyle w:val="CharPartText"/>
        </w:rPr>
        <w:t>Succession</w:t>
      </w:r>
      <w:bookmarkEnd w:id="273"/>
      <w:bookmarkEnd w:id="274"/>
    </w:p>
    <w:p>
      <w:pPr>
        <w:pStyle w:val="Ednotesection"/>
      </w:pPr>
      <w:r>
        <w:t>[</w:t>
      </w:r>
      <w:r>
        <w:rPr>
          <w:b/>
        </w:rPr>
        <w:t>116</w:t>
      </w:r>
      <w:r>
        <w:rPr>
          <w:b/>
        </w:rPr>
        <w:noBreakHyphen/>
        <w:t>117.</w:t>
      </w:r>
      <w:r>
        <w:tab/>
        <w:t>Deleted by No. 12 of 1970 s. 3.]</w:t>
      </w:r>
    </w:p>
    <w:p>
      <w:pPr>
        <w:pStyle w:val="Heading5"/>
        <w:rPr>
          <w:snapToGrid w:val="0"/>
        </w:rPr>
      </w:pPr>
      <w:bookmarkStart w:id="275" w:name="_Toc378331473"/>
      <w:bookmarkStart w:id="276" w:name="_Toc424292072"/>
      <w:r>
        <w:rPr>
          <w:rStyle w:val="CharSectno"/>
        </w:rPr>
        <w:t>118</w:t>
      </w:r>
      <w:r>
        <w:rPr>
          <w:snapToGrid w:val="0"/>
        </w:rPr>
        <w:t>.</w:t>
      </w:r>
      <w:r>
        <w:rPr>
          <w:snapToGrid w:val="0"/>
        </w:rPr>
        <w:tab/>
        <w:t>Intermediate income of executory or contingent gifts</w:t>
      </w:r>
      <w:bookmarkEnd w:id="275"/>
      <w:bookmarkEnd w:id="276"/>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77" w:name="_Toc378331474"/>
      <w:bookmarkStart w:id="278" w:name="_Toc424292073"/>
      <w:r>
        <w:rPr>
          <w:rStyle w:val="CharSectno"/>
        </w:rPr>
        <w:t>119</w:t>
      </w:r>
      <w:r>
        <w:rPr>
          <w:snapToGrid w:val="0"/>
        </w:rPr>
        <w:t>.</w:t>
      </w:r>
      <w:r>
        <w:rPr>
          <w:snapToGrid w:val="0"/>
        </w:rPr>
        <w:tab/>
        <w:t>Application of section 120</w:t>
      </w:r>
      <w:bookmarkEnd w:id="277"/>
      <w:bookmarkEnd w:id="278"/>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79" w:name="_Toc378331475"/>
      <w:bookmarkStart w:id="280" w:name="_Toc424292074"/>
      <w:r>
        <w:rPr>
          <w:rStyle w:val="CharSectno"/>
        </w:rPr>
        <w:t>120</w:t>
      </w:r>
      <w:r>
        <w:rPr>
          <w:snapToGrid w:val="0"/>
        </w:rPr>
        <w:t>.</w:t>
      </w:r>
      <w:r>
        <w:rPr>
          <w:snapToGrid w:val="0"/>
        </w:rPr>
        <w:tab/>
        <w:t>Devolution of property in cases of simultaneous deaths</w:t>
      </w:r>
      <w:bookmarkEnd w:id="279"/>
      <w:bookmarkEnd w:id="280"/>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281" w:name="_Toc378331476"/>
      <w:bookmarkStart w:id="282" w:name="_Toc424292075"/>
      <w:r>
        <w:rPr>
          <w:rStyle w:val="CharPartNo"/>
        </w:rPr>
        <w:t>Part XIII</w:t>
      </w:r>
      <w:r>
        <w:rPr>
          <w:rStyle w:val="CharDivNo"/>
        </w:rPr>
        <w:t> </w:t>
      </w:r>
      <w:r>
        <w:t>—</w:t>
      </w:r>
      <w:r>
        <w:rPr>
          <w:rStyle w:val="CharDivText"/>
        </w:rPr>
        <w:t> </w:t>
      </w:r>
      <w:r>
        <w:rPr>
          <w:rStyle w:val="CharPartText"/>
        </w:rPr>
        <w:t>Easements, encroachments and mistake</w:t>
      </w:r>
      <w:bookmarkEnd w:id="281"/>
      <w:bookmarkEnd w:id="282"/>
    </w:p>
    <w:p>
      <w:pPr>
        <w:pStyle w:val="Heading5"/>
        <w:spacing w:before="180"/>
        <w:rPr>
          <w:snapToGrid w:val="0"/>
        </w:rPr>
      </w:pPr>
      <w:bookmarkStart w:id="283" w:name="_Toc378331477"/>
      <w:bookmarkStart w:id="284" w:name="_Toc424292076"/>
      <w:r>
        <w:rPr>
          <w:rStyle w:val="CharSectno"/>
        </w:rPr>
        <w:t>121</w:t>
      </w:r>
      <w:r>
        <w:rPr>
          <w:snapToGrid w:val="0"/>
        </w:rPr>
        <w:t>.</w:t>
      </w:r>
      <w:r>
        <w:rPr>
          <w:snapToGrid w:val="0"/>
        </w:rPr>
        <w:tab/>
        <w:t>Easement of light and air only by registered grant or instrument</w:t>
      </w:r>
      <w:bookmarkEnd w:id="283"/>
      <w:bookmarkEnd w:id="284"/>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285" w:name="_Toc378331478"/>
      <w:bookmarkStart w:id="286" w:name="_Toc424292077"/>
      <w:r>
        <w:rPr>
          <w:rStyle w:val="CharSectno"/>
        </w:rPr>
        <w:t>122</w:t>
      </w:r>
      <w:r>
        <w:rPr>
          <w:snapToGrid w:val="0"/>
        </w:rPr>
        <w:t>.</w:t>
      </w:r>
      <w:r>
        <w:rPr>
          <w:snapToGrid w:val="0"/>
        </w:rPr>
        <w:tab/>
        <w:t>Power of Court to grant special relief in cases of encroachment</w:t>
      </w:r>
      <w:bookmarkEnd w:id="285"/>
      <w:bookmarkEnd w:id="286"/>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 No. 19 of 2010 s. 51.]</w:t>
      </w:r>
    </w:p>
    <w:p>
      <w:pPr>
        <w:pStyle w:val="Heading5"/>
        <w:rPr>
          <w:snapToGrid w:val="0"/>
        </w:rPr>
      </w:pPr>
      <w:bookmarkStart w:id="287" w:name="_Toc378331479"/>
      <w:bookmarkStart w:id="288" w:name="_Toc424292078"/>
      <w:r>
        <w:rPr>
          <w:rStyle w:val="CharSectno"/>
        </w:rPr>
        <w:t>123</w:t>
      </w:r>
      <w:r>
        <w:rPr>
          <w:snapToGrid w:val="0"/>
        </w:rPr>
        <w:t>.</w:t>
      </w:r>
      <w:r>
        <w:rPr>
          <w:snapToGrid w:val="0"/>
        </w:rPr>
        <w:tab/>
        <w:t>Relief in cases of mistake as to boundaries or identity of land</w:t>
      </w:r>
      <w:bookmarkEnd w:id="287"/>
      <w:bookmarkEnd w:id="288"/>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289" w:name="_Toc378331480"/>
      <w:bookmarkStart w:id="290" w:name="_Toc424292079"/>
      <w:r>
        <w:rPr>
          <w:rStyle w:val="CharSectno"/>
        </w:rPr>
        <w:t>124</w:t>
      </w:r>
      <w:r>
        <w:rPr>
          <w:snapToGrid w:val="0"/>
        </w:rPr>
        <w:t>.</w:t>
      </w:r>
      <w:r>
        <w:rPr>
          <w:snapToGrid w:val="0"/>
        </w:rPr>
        <w:tab/>
        <w:t>Recovery of payments made under mistake of law</w:t>
      </w:r>
      <w:bookmarkEnd w:id="289"/>
      <w:bookmarkEnd w:id="290"/>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291" w:name="_Toc378331481"/>
      <w:bookmarkStart w:id="292" w:name="_Toc424292080"/>
      <w:r>
        <w:rPr>
          <w:rStyle w:val="CharSectno"/>
        </w:rPr>
        <w:t>125</w:t>
      </w:r>
      <w:r>
        <w:rPr>
          <w:snapToGrid w:val="0"/>
        </w:rPr>
        <w:t>.</w:t>
      </w:r>
      <w:r>
        <w:rPr>
          <w:snapToGrid w:val="0"/>
        </w:rPr>
        <w:tab/>
        <w:t>Payments made under mistake of law or fact not always recoverable</w:t>
      </w:r>
      <w:bookmarkEnd w:id="291"/>
      <w:bookmarkEnd w:id="292"/>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293" w:name="_Toc378331482"/>
      <w:bookmarkStart w:id="294" w:name="_Toc424292081"/>
      <w:r>
        <w:rPr>
          <w:rStyle w:val="CharPartNo"/>
        </w:rPr>
        <w:t>Part XIV</w:t>
      </w:r>
      <w:r>
        <w:rPr>
          <w:rStyle w:val="CharDivNo"/>
        </w:rPr>
        <w:t> </w:t>
      </w:r>
      <w:r>
        <w:t>—</w:t>
      </w:r>
      <w:r>
        <w:rPr>
          <w:rStyle w:val="CharDivText"/>
        </w:rPr>
        <w:t> </w:t>
      </w:r>
      <w:r>
        <w:rPr>
          <w:rStyle w:val="CharPartText"/>
        </w:rPr>
        <w:t>Partition of land and division of chattels</w:t>
      </w:r>
      <w:bookmarkEnd w:id="293"/>
      <w:bookmarkEnd w:id="294"/>
    </w:p>
    <w:p>
      <w:pPr>
        <w:pStyle w:val="Heading5"/>
        <w:spacing w:before="180"/>
        <w:rPr>
          <w:snapToGrid w:val="0"/>
        </w:rPr>
      </w:pPr>
      <w:bookmarkStart w:id="295" w:name="_Toc378331483"/>
      <w:bookmarkStart w:id="296" w:name="_Toc424292082"/>
      <w:r>
        <w:rPr>
          <w:rStyle w:val="CharSectno"/>
        </w:rPr>
        <w:t>126</w:t>
      </w:r>
      <w:r>
        <w:rPr>
          <w:snapToGrid w:val="0"/>
        </w:rPr>
        <w:t>.</w:t>
      </w:r>
      <w:r>
        <w:rPr>
          <w:snapToGrid w:val="0"/>
        </w:rPr>
        <w:tab/>
        <w:t>In action for partition Court may direct land to be sold</w:t>
      </w:r>
      <w:bookmarkEnd w:id="295"/>
      <w:bookmarkEnd w:id="296"/>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297" w:name="_Toc378331484"/>
      <w:bookmarkStart w:id="298" w:name="_Toc424292083"/>
      <w:r>
        <w:rPr>
          <w:rStyle w:val="CharSectno"/>
        </w:rPr>
        <w:t>127</w:t>
      </w:r>
      <w:r>
        <w:rPr>
          <w:snapToGrid w:val="0"/>
        </w:rPr>
        <w:t>.</w:t>
      </w:r>
      <w:r>
        <w:rPr>
          <w:snapToGrid w:val="0"/>
        </w:rPr>
        <w:tab/>
        <w:t>Proceeds of sale, how applied</w:t>
      </w:r>
      <w:bookmarkEnd w:id="297"/>
      <w:bookmarkEnd w:id="298"/>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299" w:name="_Toc378331485"/>
      <w:bookmarkStart w:id="300" w:name="_Toc424292084"/>
      <w:r>
        <w:rPr>
          <w:rStyle w:val="CharSectno"/>
        </w:rPr>
        <w:t>128</w:t>
      </w:r>
      <w:r>
        <w:rPr>
          <w:snapToGrid w:val="0"/>
        </w:rPr>
        <w:t>.</w:t>
      </w:r>
      <w:r>
        <w:rPr>
          <w:snapToGrid w:val="0"/>
        </w:rPr>
        <w:tab/>
        <w:t>Costs in partition suits</w:t>
      </w:r>
      <w:bookmarkEnd w:id="299"/>
      <w:bookmarkEnd w:id="300"/>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01" w:name="_Toc378331486"/>
      <w:bookmarkStart w:id="302" w:name="_Toc424292085"/>
      <w:r>
        <w:rPr>
          <w:rStyle w:val="CharSectno"/>
        </w:rPr>
        <w:t>129</w:t>
      </w:r>
      <w:r>
        <w:rPr>
          <w:snapToGrid w:val="0"/>
        </w:rPr>
        <w:t>.</w:t>
      </w:r>
      <w:r>
        <w:rPr>
          <w:snapToGrid w:val="0"/>
        </w:rPr>
        <w:tab/>
        <w:t>Division of chattels</w:t>
      </w:r>
      <w:bookmarkEnd w:id="301"/>
      <w:bookmarkEnd w:id="302"/>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03" w:name="_Toc378331487"/>
      <w:bookmarkStart w:id="304" w:name="_Toc424292086"/>
      <w:r>
        <w:rPr>
          <w:rStyle w:val="CharPartNo"/>
        </w:rPr>
        <w:t>Part XV</w:t>
      </w:r>
      <w:r>
        <w:rPr>
          <w:rStyle w:val="CharDivNo"/>
        </w:rPr>
        <w:t> </w:t>
      </w:r>
      <w:r>
        <w:t>—</w:t>
      </w:r>
      <w:r>
        <w:rPr>
          <w:rStyle w:val="CharDivText"/>
        </w:rPr>
        <w:t> </w:t>
      </w:r>
      <w:r>
        <w:rPr>
          <w:rStyle w:val="CharPartText"/>
        </w:rPr>
        <w:t>Apportionment</w:t>
      </w:r>
      <w:bookmarkEnd w:id="303"/>
      <w:bookmarkEnd w:id="304"/>
    </w:p>
    <w:p>
      <w:pPr>
        <w:pStyle w:val="Heading5"/>
        <w:rPr>
          <w:snapToGrid w:val="0"/>
        </w:rPr>
      </w:pPr>
      <w:bookmarkStart w:id="305" w:name="_Toc378331488"/>
      <w:bookmarkStart w:id="306" w:name="_Toc424292087"/>
      <w:r>
        <w:rPr>
          <w:rStyle w:val="CharSectno"/>
        </w:rPr>
        <w:t>130</w:t>
      </w:r>
      <w:r>
        <w:rPr>
          <w:snapToGrid w:val="0"/>
        </w:rPr>
        <w:t>.</w:t>
      </w:r>
      <w:r>
        <w:rPr>
          <w:snapToGrid w:val="0"/>
        </w:rPr>
        <w:tab/>
        <w:t>Terms used in this Part</w:t>
      </w:r>
      <w:bookmarkEnd w:id="305"/>
      <w:bookmarkEnd w:id="306"/>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07" w:name="_Toc378331489"/>
      <w:bookmarkStart w:id="308" w:name="_Toc424292088"/>
      <w:r>
        <w:rPr>
          <w:rStyle w:val="CharSectno"/>
        </w:rPr>
        <w:t>131</w:t>
      </w:r>
      <w:r>
        <w:rPr>
          <w:snapToGrid w:val="0"/>
        </w:rPr>
        <w:t>.</w:t>
      </w:r>
      <w:r>
        <w:rPr>
          <w:snapToGrid w:val="0"/>
        </w:rPr>
        <w:tab/>
        <w:t>Income apportionable in respect of time</w:t>
      </w:r>
      <w:bookmarkEnd w:id="307"/>
      <w:bookmarkEnd w:id="308"/>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09" w:name="_Toc378331490"/>
      <w:bookmarkStart w:id="310" w:name="_Toc424292089"/>
      <w:r>
        <w:rPr>
          <w:rStyle w:val="CharSectno"/>
        </w:rPr>
        <w:t>132</w:t>
      </w:r>
      <w:r>
        <w:rPr>
          <w:snapToGrid w:val="0"/>
        </w:rPr>
        <w:t>.</w:t>
      </w:r>
      <w:r>
        <w:rPr>
          <w:snapToGrid w:val="0"/>
        </w:rPr>
        <w:tab/>
        <w:t>Time when apportioned part payable</w:t>
      </w:r>
      <w:bookmarkEnd w:id="309"/>
      <w:bookmarkEnd w:id="310"/>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11" w:name="_Toc378331491"/>
      <w:bookmarkStart w:id="312" w:name="_Toc424292090"/>
      <w:r>
        <w:rPr>
          <w:rStyle w:val="CharSectno"/>
        </w:rPr>
        <w:t>133</w:t>
      </w:r>
      <w:r>
        <w:rPr>
          <w:snapToGrid w:val="0"/>
        </w:rPr>
        <w:t>.</w:t>
      </w:r>
      <w:r>
        <w:rPr>
          <w:snapToGrid w:val="0"/>
        </w:rPr>
        <w:tab/>
        <w:t>Recovery of apportioned parts</w:t>
      </w:r>
      <w:bookmarkEnd w:id="311"/>
      <w:bookmarkEnd w:id="312"/>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13" w:name="_Toc378331492"/>
      <w:bookmarkStart w:id="314" w:name="_Toc424292091"/>
      <w:r>
        <w:rPr>
          <w:rStyle w:val="CharSectno"/>
        </w:rPr>
        <w:t>134</w:t>
      </w:r>
      <w:r>
        <w:rPr>
          <w:snapToGrid w:val="0"/>
        </w:rPr>
        <w:t>.</w:t>
      </w:r>
      <w:r>
        <w:rPr>
          <w:snapToGrid w:val="0"/>
        </w:rPr>
        <w:tab/>
        <w:t>Exceptions and application</w:t>
      </w:r>
      <w:bookmarkEnd w:id="313"/>
      <w:bookmarkEnd w:id="314"/>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15" w:name="_Toc378331493"/>
      <w:bookmarkStart w:id="316" w:name="_Toc424292092"/>
      <w:r>
        <w:rPr>
          <w:rStyle w:val="CharPartNo"/>
        </w:rPr>
        <w:t>Part XVI</w:t>
      </w:r>
      <w:r>
        <w:rPr>
          <w:rStyle w:val="CharDivNo"/>
        </w:rPr>
        <w:t> </w:t>
      </w:r>
      <w:r>
        <w:t>—</w:t>
      </w:r>
      <w:r>
        <w:rPr>
          <w:rStyle w:val="CharDivText"/>
        </w:rPr>
        <w:t> </w:t>
      </w:r>
      <w:r>
        <w:rPr>
          <w:rStyle w:val="CharPartText"/>
        </w:rPr>
        <w:t>Service of notices</w:t>
      </w:r>
      <w:bookmarkEnd w:id="315"/>
      <w:bookmarkEnd w:id="316"/>
    </w:p>
    <w:p>
      <w:pPr>
        <w:pStyle w:val="Heading5"/>
        <w:rPr>
          <w:snapToGrid w:val="0"/>
        </w:rPr>
      </w:pPr>
      <w:bookmarkStart w:id="317" w:name="_Toc378331494"/>
      <w:bookmarkStart w:id="318" w:name="_Toc424292093"/>
      <w:r>
        <w:rPr>
          <w:rStyle w:val="CharSectno"/>
        </w:rPr>
        <w:t>135</w:t>
      </w:r>
      <w:r>
        <w:rPr>
          <w:snapToGrid w:val="0"/>
        </w:rPr>
        <w:t>.</w:t>
      </w:r>
      <w:r>
        <w:rPr>
          <w:snapToGrid w:val="0"/>
        </w:rPr>
        <w:tab/>
        <w:t>Mode of service</w:t>
      </w:r>
      <w:bookmarkEnd w:id="317"/>
      <w:bookmarkEnd w:id="318"/>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by No. 19 of 2010 s. 51.]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19" w:name="_Toc378331495"/>
      <w:bookmarkStart w:id="320" w:name="_Toc424292094"/>
      <w:r>
        <w:rPr>
          <w:rStyle w:val="CharSchNo"/>
        </w:rPr>
        <w:t>First Schedule </w:t>
      </w:r>
      <w:r>
        <w:t>— </w:t>
      </w:r>
      <w:r>
        <w:rPr>
          <w:rStyle w:val="CharSchText"/>
        </w:rPr>
        <w:t>Adopted Acts ceasing to have effect</w:t>
      </w:r>
      <w:bookmarkEnd w:id="319"/>
      <w:bookmarkEnd w:id="320"/>
    </w:p>
    <w:p>
      <w:pPr>
        <w:pStyle w:val="yShoulderClause"/>
        <w:rPr>
          <w:snapToGrid w:val="0"/>
        </w:rPr>
      </w:pPr>
    </w:p>
    <w:p>
      <w:pPr>
        <w:pStyle w:val="yShoulderClause"/>
      </w:pPr>
      <w:r>
        <w:t>[s. 4(a)]</w:t>
      </w:r>
    </w:p>
    <w:p>
      <w:pPr>
        <w:pStyle w:val="yFootnoteheading"/>
      </w:pPr>
      <w:r>
        <w:tab/>
        <w:t>[Heading amended by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321" w:name="_Toc378331496"/>
      <w:bookmarkStart w:id="322" w:name="_Toc42429209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21"/>
      <w:bookmarkEnd w:id="322"/>
    </w:p>
    <w:p>
      <w:pPr>
        <w:pStyle w:val="yShoulderClause"/>
        <w:rPr>
          <w:rFonts w:eastAsia="MS Mincho"/>
        </w:rPr>
      </w:pPr>
      <w:r>
        <w:rPr>
          <w:rFonts w:eastAsia="MS Mincho"/>
        </w:rPr>
        <w:t>[s. 4(b)]</w:t>
      </w:r>
    </w:p>
    <w:p>
      <w:pPr>
        <w:pStyle w:val="yFootnoteheading"/>
      </w:pPr>
      <w:r>
        <w:tab/>
        <w:t>[Heading inserted by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323" w:name="_Toc378331497"/>
      <w:bookmarkStart w:id="324" w:name="_Toc424292096"/>
      <w:r>
        <w:rPr>
          <w:rStyle w:val="CharSchNo"/>
          <w:rFonts w:eastAsia="MS Mincho"/>
        </w:rPr>
        <w:t>Third Schedule</w:t>
      </w:r>
      <w:r>
        <w:rPr>
          <w:rFonts w:eastAsia="MS Mincho"/>
        </w:rPr>
        <w:t> — </w:t>
      </w:r>
      <w:r>
        <w:rPr>
          <w:rStyle w:val="CharSchText"/>
          <w:rFonts w:eastAsia="MS Mincho"/>
        </w:rPr>
        <w:t>Implied covenants</w:t>
      </w:r>
      <w:bookmarkEnd w:id="323"/>
      <w:bookmarkEnd w:id="324"/>
    </w:p>
    <w:p>
      <w:pPr>
        <w:pStyle w:val="yShoulderClause"/>
        <w:rPr>
          <w:rFonts w:eastAsia="MS Mincho"/>
        </w:rPr>
      </w:pPr>
      <w:r>
        <w:rPr>
          <w:rFonts w:eastAsia="MS Mincho"/>
        </w:rPr>
        <w:t>[s. 45(1)]</w:t>
      </w:r>
    </w:p>
    <w:p>
      <w:pPr>
        <w:pStyle w:val="yFootnoteheading"/>
      </w:pPr>
      <w:r>
        <w:tab/>
        <w:t>[Heading inserted by No. 19 of 2010 s. 26(4).]</w:t>
      </w:r>
    </w:p>
    <w:p>
      <w:pPr>
        <w:pStyle w:val="yHeading3"/>
        <w:rPr>
          <w:rFonts w:eastAsia="MS Mincho"/>
        </w:rPr>
      </w:pPr>
      <w:bookmarkStart w:id="325" w:name="_Toc378331498"/>
      <w:bookmarkStart w:id="326" w:name="_Toc424292097"/>
      <w:r>
        <w:rPr>
          <w:rStyle w:val="CharSDivNo"/>
          <w:rFonts w:eastAsia="MS Mincho"/>
        </w:rPr>
        <w:t>Part I</w:t>
      </w:r>
      <w:r>
        <w:rPr>
          <w:rFonts w:eastAsia="MS Mincho"/>
        </w:rPr>
        <w:t> — </w:t>
      </w:r>
      <w:r>
        <w:rPr>
          <w:rStyle w:val="CharSDivText"/>
          <w:rFonts w:eastAsia="MS Mincho"/>
        </w:rPr>
        <w:t>Conveyance for valuable consideration</w:t>
      </w:r>
      <w:bookmarkEnd w:id="325"/>
      <w:bookmarkEnd w:id="326"/>
    </w:p>
    <w:p>
      <w:pPr>
        <w:pStyle w:val="yFootnoteheading"/>
      </w:pPr>
      <w:r>
        <w:tab/>
        <w:t>[Heading inserted by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327" w:name="_Toc378331499"/>
      <w:bookmarkStart w:id="328" w:name="_Toc424292098"/>
      <w:r>
        <w:rPr>
          <w:rStyle w:val="CharSDivNo"/>
          <w:rFonts w:eastAsia="MS Mincho"/>
        </w:rPr>
        <w:t>Part II</w:t>
      </w:r>
      <w:r>
        <w:rPr>
          <w:rFonts w:eastAsia="MS Mincho"/>
        </w:rPr>
        <w:t> — </w:t>
      </w:r>
      <w:r>
        <w:rPr>
          <w:rStyle w:val="CharSDivText"/>
          <w:rFonts w:eastAsia="MS Mincho"/>
        </w:rPr>
        <w:t>Conveyance of leasehold</w:t>
      </w:r>
      <w:bookmarkEnd w:id="327"/>
      <w:bookmarkEnd w:id="328"/>
    </w:p>
    <w:p>
      <w:pPr>
        <w:pStyle w:val="yFootnoteheading"/>
      </w:pPr>
      <w:r>
        <w:tab/>
        <w:t>[Heading inserted by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329" w:name="_Toc378331500"/>
      <w:bookmarkStart w:id="330" w:name="_Toc424292099"/>
      <w:r>
        <w:rPr>
          <w:rStyle w:val="CharSDivNo"/>
          <w:rFonts w:eastAsia="MS Mincho"/>
        </w:rPr>
        <w:t>Part III</w:t>
      </w:r>
      <w:r>
        <w:rPr>
          <w:rFonts w:eastAsia="MS Mincho"/>
        </w:rPr>
        <w:t> — </w:t>
      </w:r>
      <w:r>
        <w:rPr>
          <w:rStyle w:val="CharSDivText"/>
          <w:rFonts w:eastAsia="MS Mincho"/>
        </w:rPr>
        <w:t>Conveyance by way of mortgage</w:t>
      </w:r>
      <w:bookmarkEnd w:id="329"/>
      <w:bookmarkEnd w:id="330"/>
    </w:p>
    <w:p>
      <w:pPr>
        <w:pStyle w:val="yFootnoteheading"/>
      </w:pPr>
      <w:r>
        <w:tab/>
        <w:t>[Heading inserted by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331" w:name="_Toc378331501"/>
      <w:bookmarkStart w:id="332" w:name="_Toc424292100"/>
      <w:r>
        <w:rPr>
          <w:rStyle w:val="CharSDivNo"/>
          <w:rFonts w:eastAsia="MS Mincho"/>
        </w:rPr>
        <w:t>Part IV</w:t>
      </w:r>
      <w:r>
        <w:rPr>
          <w:rFonts w:eastAsia="MS Mincho"/>
        </w:rPr>
        <w:t> — </w:t>
      </w:r>
      <w:r>
        <w:rPr>
          <w:rStyle w:val="CharSDivText"/>
          <w:rFonts w:eastAsia="MS Mincho"/>
        </w:rPr>
        <w:t>Conveyance by way of mortgage of leasehold</w:t>
      </w:r>
      <w:bookmarkEnd w:id="331"/>
      <w:bookmarkEnd w:id="332"/>
    </w:p>
    <w:p>
      <w:pPr>
        <w:pStyle w:val="yFootnoteheading"/>
      </w:pPr>
      <w:r>
        <w:tab/>
        <w:t>[Heading inserted by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333" w:name="_Toc378331502"/>
      <w:bookmarkStart w:id="334" w:name="_Toc424292101"/>
      <w:r>
        <w:rPr>
          <w:rStyle w:val="CharSDivNo"/>
          <w:rFonts w:eastAsia="MS Mincho"/>
        </w:rPr>
        <w:t>Part V</w:t>
      </w:r>
      <w:r>
        <w:rPr>
          <w:rFonts w:eastAsia="MS Mincho"/>
        </w:rPr>
        <w:t> — </w:t>
      </w:r>
      <w:r>
        <w:rPr>
          <w:rStyle w:val="CharSDivText"/>
          <w:rFonts w:eastAsia="MS Mincho"/>
        </w:rPr>
        <w:t>Conveyance by way of settlement</w:t>
      </w:r>
      <w:bookmarkEnd w:id="333"/>
      <w:bookmarkEnd w:id="334"/>
    </w:p>
    <w:p>
      <w:pPr>
        <w:pStyle w:val="yFootnoteheading"/>
      </w:pPr>
      <w:r>
        <w:tab/>
        <w:t>[Heading inserted by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335" w:name="_Toc378331503"/>
      <w:bookmarkStart w:id="336" w:name="_Toc424292102"/>
      <w:r>
        <w:rPr>
          <w:rStyle w:val="CharSDivNo"/>
          <w:rFonts w:eastAsia="MS Mincho"/>
        </w:rPr>
        <w:t>Part VI</w:t>
      </w:r>
      <w:r>
        <w:rPr>
          <w:rFonts w:eastAsia="MS Mincho"/>
        </w:rPr>
        <w:t> — </w:t>
      </w:r>
      <w:r>
        <w:rPr>
          <w:rStyle w:val="CharSDivText"/>
          <w:rFonts w:eastAsia="MS Mincho"/>
        </w:rPr>
        <w:t>Conveyance by person other than beneficial owner</w:t>
      </w:r>
      <w:bookmarkEnd w:id="335"/>
      <w:bookmarkEnd w:id="336"/>
    </w:p>
    <w:p>
      <w:pPr>
        <w:pStyle w:val="yFootnoteheading"/>
      </w:pPr>
      <w:r>
        <w:tab/>
        <w:t>[Heading inserted by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337" w:name="_Toc378331504"/>
      <w:bookmarkStart w:id="338" w:name="_Toc424292103"/>
      <w:r>
        <w:rPr>
          <w:rStyle w:val="CharSchNo"/>
        </w:rPr>
        <w:t>Fourth Schedule</w:t>
      </w:r>
      <w:r>
        <w:rPr>
          <w:rStyle w:val="CharSDivNo"/>
        </w:rPr>
        <w:t> </w:t>
      </w:r>
      <w:r>
        <w:t>—</w:t>
      </w:r>
      <w:r>
        <w:rPr>
          <w:rStyle w:val="CharSDivText"/>
        </w:rPr>
        <w:t> </w:t>
      </w:r>
      <w:r>
        <w:rPr>
          <w:rStyle w:val="CharSchText"/>
        </w:rPr>
        <w:t>Conveyance</w:t>
      </w:r>
      <w:bookmarkEnd w:id="337"/>
      <w:bookmarkEnd w:id="338"/>
    </w:p>
    <w:p>
      <w:pPr>
        <w:pStyle w:val="yShoulderClause"/>
      </w:pPr>
      <w:r>
        <w:t>[s. 37]</w:t>
      </w:r>
    </w:p>
    <w:p>
      <w:pPr>
        <w:pStyle w:val="yFootnoteheading"/>
      </w:pPr>
      <w:r>
        <w:tab/>
        <w:t>[Heading amended by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pPr>
      <w:bookmarkStart w:id="340" w:name="_Toc378331505"/>
      <w:bookmarkStart w:id="341" w:name="_Toc424292104"/>
      <w:r>
        <w:t>Notes</w:t>
      </w:r>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pPr>
      <w:bookmarkStart w:id="342" w:name="_Toc378331506"/>
      <w:bookmarkStart w:id="343" w:name="_Toc424292105"/>
      <w:r>
        <w:t>Compilation table</w:t>
      </w:r>
      <w:bookmarkEnd w:id="342"/>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Property Law Act 1969</w:t>
            </w:r>
          </w:p>
        </w:tc>
        <w:tc>
          <w:tcPr>
            <w:tcW w:w="1138" w:type="dxa"/>
            <w:tcBorders>
              <w:top w:val="single" w:sz="8" w:space="0" w:color="auto"/>
            </w:tcBorders>
          </w:tcPr>
          <w:p>
            <w:pPr>
              <w:pStyle w:val="nTable"/>
              <w:spacing w:after="40"/>
            </w:pPr>
            <w:r>
              <w:t>32 of 1969</w:t>
            </w:r>
          </w:p>
        </w:tc>
        <w:tc>
          <w:tcPr>
            <w:tcW w:w="1135" w:type="dxa"/>
            <w:tcBorders>
              <w:top w:val="single" w:sz="8" w:space="0" w:color="auto"/>
            </w:tcBorders>
          </w:tcPr>
          <w:p>
            <w:pPr>
              <w:pStyle w:val="nTable"/>
              <w:spacing w:after="40"/>
            </w:pPr>
            <w:r>
              <w:t>19 May 1969</w:t>
            </w:r>
          </w:p>
        </w:tc>
        <w:tc>
          <w:tcPr>
            <w:tcW w:w="2553" w:type="dxa"/>
            <w:tcBorders>
              <w:top w:val="single" w:sz="8" w:space="0" w:color="auto"/>
            </w:tcBorders>
          </w:tcPr>
          <w:p>
            <w:pPr>
              <w:pStyle w:val="nTable"/>
              <w:spacing w:after="40"/>
            </w:pPr>
            <w:r>
              <w:t xml:space="preserve">1 Aug 1969 (see s. 2 and </w:t>
            </w:r>
            <w:r>
              <w:rPr>
                <w:i/>
              </w:rPr>
              <w:t>Gazette</w:t>
            </w:r>
            <w:r>
              <w:t xml:space="preserve"> 27 Jun 1969 p. 1873)</w:t>
            </w:r>
          </w:p>
        </w:tc>
      </w:tr>
      <w:tr>
        <w:trPr>
          <w:cantSplit/>
        </w:trPr>
        <w:tc>
          <w:tcPr>
            <w:tcW w:w="2273" w:type="dxa"/>
          </w:tcPr>
          <w:p>
            <w:pPr>
              <w:pStyle w:val="nTable"/>
              <w:spacing w:after="40"/>
              <w:ind w:right="170"/>
            </w:pPr>
            <w:r>
              <w:rPr>
                <w:i/>
              </w:rPr>
              <w:t>Wills Act 1970</w:t>
            </w:r>
            <w:r>
              <w:t xml:space="preserve"> s. 3</w:t>
            </w:r>
          </w:p>
        </w:tc>
        <w:tc>
          <w:tcPr>
            <w:tcW w:w="1138" w:type="dxa"/>
          </w:tcPr>
          <w:p>
            <w:pPr>
              <w:pStyle w:val="nTable"/>
              <w:spacing w:after="40"/>
            </w:pPr>
            <w:r>
              <w:t>12 of 1970</w:t>
            </w:r>
          </w:p>
        </w:tc>
        <w:tc>
          <w:tcPr>
            <w:tcW w:w="1135" w:type="dxa"/>
          </w:tcPr>
          <w:p>
            <w:pPr>
              <w:pStyle w:val="nTable"/>
              <w:spacing w:after="40"/>
            </w:pPr>
            <w:r>
              <w:t>29 Apr 1970</w:t>
            </w:r>
          </w:p>
        </w:tc>
        <w:tc>
          <w:tcPr>
            <w:tcW w:w="2553" w:type="dxa"/>
          </w:tcPr>
          <w:p>
            <w:pPr>
              <w:pStyle w:val="nTable"/>
              <w:spacing w:after="40"/>
            </w:pPr>
            <w:r>
              <w:t>1 Jul 1970 (see s. 2 and </w:t>
            </w:r>
            <w:r>
              <w:rPr>
                <w:i/>
              </w:rPr>
              <w:t>Gazette</w:t>
            </w:r>
            <w:r>
              <w:t xml:space="preserve"> 5 Jun 1970 p. 1521)</w:t>
            </w:r>
          </w:p>
        </w:tc>
      </w:tr>
      <w:tr>
        <w:trPr>
          <w:cantSplit/>
        </w:trPr>
        <w:tc>
          <w:tcPr>
            <w:tcW w:w="2273" w:type="dxa"/>
          </w:tcPr>
          <w:p>
            <w:pPr>
              <w:pStyle w:val="nTable"/>
              <w:spacing w:after="40"/>
              <w:ind w:right="170"/>
            </w:pPr>
            <w:r>
              <w:rPr>
                <w:i/>
              </w:rPr>
              <w:t>Property Law Act Amendment Act 1971</w:t>
            </w:r>
          </w:p>
        </w:tc>
        <w:tc>
          <w:tcPr>
            <w:tcW w:w="1138" w:type="dxa"/>
          </w:tcPr>
          <w:p>
            <w:pPr>
              <w:pStyle w:val="nTable"/>
              <w:spacing w:after="40"/>
            </w:pPr>
            <w:r>
              <w:t>19 of 1971</w:t>
            </w:r>
          </w:p>
        </w:tc>
        <w:tc>
          <w:tcPr>
            <w:tcW w:w="1135" w:type="dxa"/>
          </w:tcPr>
          <w:p>
            <w:pPr>
              <w:pStyle w:val="nTable"/>
              <w:spacing w:after="40"/>
            </w:pPr>
            <w:r>
              <w:t>1 Dec 1971</w:t>
            </w:r>
          </w:p>
        </w:tc>
        <w:tc>
          <w:tcPr>
            <w:tcW w:w="2553" w:type="dxa"/>
          </w:tcPr>
          <w:p>
            <w:pPr>
              <w:pStyle w:val="nTable"/>
              <w:spacing w:after="40"/>
            </w:pPr>
            <w:r>
              <w:t>1 Dec 1971</w:t>
            </w:r>
          </w:p>
        </w:tc>
      </w:tr>
      <w:tr>
        <w:trPr>
          <w:cantSplit/>
        </w:trPr>
        <w:tc>
          <w:tcPr>
            <w:tcW w:w="2273" w:type="dxa"/>
          </w:tcPr>
          <w:p>
            <w:pPr>
              <w:pStyle w:val="nTable"/>
              <w:spacing w:after="40"/>
              <w:ind w:right="170"/>
            </w:pPr>
            <w:r>
              <w:rPr>
                <w:i/>
              </w:rPr>
              <w:t>Property Law Act Amendment Act (No. 2) 1971</w:t>
            </w:r>
          </w:p>
        </w:tc>
        <w:tc>
          <w:tcPr>
            <w:tcW w:w="1138" w:type="dxa"/>
          </w:tcPr>
          <w:p>
            <w:pPr>
              <w:pStyle w:val="nTable"/>
              <w:spacing w:after="40"/>
            </w:pPr>
            <w:r>
              <w:t>25 of 1971</w:t>
            </w:r>
          </w:p>
        </w:tc>
        <w:tc>
          <w:tcPr>
            <w:tcW w:w="1135" w:type="dxa"/>
          </w:tcPr>
          <w:p>
            <w:pPr>
              <w:pStyle w:val="nTable"/>
              <w:spacing w:after="40"/>
            </w:pPr>
            <w:r>
              <w:t>1 Dec 1971</w:t>
            </w:r>
          </w:p>
        </w:tc>
        <w:tc>
          <w:tcPr>
            <w:tcW w:w="2553" w:type="dxa"/>
          </w:tcPr>
          <w:p>
            <w:pPr>
              <w:pStyle w:val="nTable"/>
              <w:spacing w:after="40"/>
            </w:pPr>
            <w:r>
              <w:t xml:space="preserve">22 Dec 1972 (see s. 2 and </w:t>
            </w:r>
            <w:r>
              <w:rPr>
                <w:i/>
              </w:rPr>
              <w:t xml:space="preserve">Gazette </w:t>
            </w:r>
            <w:r>
              <w:t>22 Dec 1972 p. 4755)</w:t>
            </w:r>
          </w:p>
        </w:tc>
      </w:tr>
      <w:tr>
        <w:trPr>
          <w:cantSplit/>
        </w:trPr>
        <w:tc>
          <w:tcPr>
            <w:tcW w:w="2273" w:type="dxa"/>
          </w:tcPr>
          <w:p>
            <w:pPr>
              <w:pStyle w:val="nTable"/>
              <w:spacing w:after="40"/>
              <w:ind w:right="170"/>
            </w:pPr>
            <w:r>
              <w:rPr>
                <w:i/>
              </w:rPr>
              <w:t>Property Law Act Amendment Act 1973</w:t>
            </w:r>
          </w:p>
        </w:tc>
        <w:tc>
          <w:tcPr>
            <w:tcW w:w="1138" w:type="dxa"/>
          </w:tcPr>
          <w:p>
            <w:pPr>
              <w:pStyle w:val="nTable"/>
              <w:spacing w:after="40"/>
            </w:pPr>
            <w:r>
              <w:t>35 of 1973</w:t>
            </w:r>
          </w:p>
        </w:tc>
        <w:tc>
          <w:tcPr>
            <w:tcW w:w="1135" w:type="dxa"/>
          </w:tcPr>
          <w:p>
            <w:pPr>
              <w:pStyle w:val="nTable"/>
              <w:spacing w:after="40"/>
            </w:pPr>
            <w:r>
              <w:t>18 Oct 1973</w:t>
            </w:r>
          </w:p>
        </w:tc>
        <w:tc>
          <w:tcPr>
            <w:tcW w:w="2553" w:type="dxa"/>
          </w:tcPr>
          <w:p>
            <w:pPr>
              <w:pStyle w:val="nTable"/>
              <w:spacing w:after="40"/>
            </w:pPr>
            <w:r>
              <w:t>18 Oct 1973</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trPr>
          <w:cantSplit/>
        </w:trPr>
        <w:tc>
          <w:tcPr>
            <w:tcW w:w="2273" w:type="dxa"/>
          </w:tcPr>
          <w:p>
            <w:pPr>
              <w:pStyle w:val="nTable"/>
              <w:spacing w:after="40"/>
              <w:ind w:right="170"/>
            </w:pPr>
            <w:r>
              <w:rPr>
                <w:i/>
              </w:rPr>
              <w:t>Property Law Act Amendment Act 1979</w:t>
            </w:r>
          </w:p>
        </w:tc>
        <w:tc>
          <w:tcPr>
            <w:tcW w:w="1138" w:type="dxa"/>
          </w:tcPr>
          <w:p>
            <w:pPr>
              <w:pStyle w:val="nTable"/>
              <w:spacing w:after="40"/>
            </w:pPr>
            <w:r>
              <w:t>102 of 1979</w:t>
            </w:r>
          </w:p>
        </w:tc>
        <w:tc>
          <w:tcPr>
            <w:tcW w:w="1135" w:type="dxa"/>
          </w:tcPr>
          <w:p>
            <w:pPr>
              <w:pStyle w:val="nTable"/>
              <w:spacing w:after="40"/>
            </w:pPr>
            <w:r>
              <w:t>17 Dec 1979</w:t>
            </w:r>
          </w:p>
        </w:tc>
        <w:tc>
          <w:tcPr>
            <w:tcW w:w="2553" w:type="dxa"/>
          </w:tcPr>
          <w:p>
            <w:pPr>
              <w:pStyle w:val="nTable"/>
              <w:spacing w:after="40"/>
            </w:pPr>
            <w:r>
              <w:t xml:space="preserve">24 Apr 1980 (see s. 2 and </w:t>
            </w:r>
            <w:r>
              <w:rPr>
                <w:i/>
              </w:rPr>
              <w:t>Gazette</w:t>
            </w:r>
            <w:r>
              <w:t> 24 Apr 1980 p. 1180)</w:t>
            </w:r>
          </w:p>
        </w:tc>
      </w:tr>
      <w:tr>
        <w:trPr>
          <w:cantSplit/>
        </w:trPr>
        <w:tc>
          <w:tcPr>
            <w:tcW w:w="2273" w:type="dxa"/>
          </w:tcPr>
          <w:p>
            <w:pPr>
              <w:pStyle w:val="nTable"/>
              <w:spacing w:after="40"/>
              <w:ind w:right="170"/>
            </w:pPr>
            <w:r>
              <w:rPr>
                <w:i/>
              </w:rPr>
              <w:t>Artificial Conception Act 1985</w:t>
            </w:r>
            <w:r>
              <w:t xml:space="preserve"> s. 8</w:t>
            </w:r>
          </w:p>
        </w:tc>
        <w:tc>
          <w:tcPr>
            <w:tcW w:w="1138" w:type="dxa"/>
          </w:tcPr>
          <w:p>
            <w:pPr>
              <w:pStyle w:val="nTable"/>
              <w:spacing w:after="40"/>
            </w:pPr>
            <w:r>
              <w:t>14 of 1985</w:t>
            </w:r>
          </w:p>
        </w:tc>
        <w:tc>
          <w:tcPr>
            <w:tcW w:w="1135" w:type="dxa"/>
          </w:tcPr>
          <w:p>
            <w:pPr>
              <w:pStyle w:val="nTable"/>
              <w:spacing w:after="40"/>
            </w:pPr>
            <w:r>
              <w:t>12 Apr 1985</w:t>
            </w:r>
          </w:p>
        </w:tc>
        <w:tc>
          <w:tcPr>
            <w:tcW w:w="2553" w:type="dxa"/>
          </w:tcPr>
          <w:p>
            <w:pPr>
              <w:pStyle w:val="nTable"/>
              <w:spacing w:after="40"/>
            </w:pPr>
            <w:r>
              <w:t xml:space="preserve">1 Jul 1985 (see s. 2 and </w:t>
            </w:r>
            <w:r>
              <w:rPr>
                <w:i/>
              </w:rPr>
              <w:t>Gazette</w:t>
            </w:r>
            <w:r>
              <w:t> 28 Jun 1985 p. 2291)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trPr>
          <w:cantSplit/>
        </w:trPr>
        <w:tc>
          <w:tcPr>
            <w:tcW w:w="2273" w:type="dxa"/>
          </w:tcPr>
          <w:p>
            <w:pPr>
              <w:pStyle w:val="nTable"/>
              <w:spacing w:after="40"/>
              <w:ind w:right="170"/>
            </w:pPr>
            <w:r>
              <w:rPr>
                <w:i/>
              </w:rPr>
              <w:t>Residential Tenancies Act 1987</w:t>
            </w:r>
            <w:r>
              <w:t xml:space="preserve"> s. 89</w:t>
            </w:r>
          </w:p>
        </w:tc>
        <w:tc>
          <w:tcPr>
            <w:tcW w:w="1138" w:type="dxa"/>
          </w:tcPr>
          <w:p>
            <w:pPr>
              <w:pStyle w:val="nTable"/>
              <w:spacing w:after="40"/>
            </w:pPr>
            <w:r>
              <w:t>128 of 1987</w:t>
            </w:r>
          </w:p>
        </w:tc>
        <w:tc>
          <w:tcPr>
            <w:tcW w:w="1135" w:type="dxa"/>
          </w:tcPr>
          <w:p>
            <w:pPr>
              <w:pStyle w:val="nTable"/>
              <w:spacing w:after="40"/>
            </w:pPr>
            <w:r>
              <w:t>21 Jan 1988</w:t>
            </w:r>
          </w:p>
        </w:tc>
        <w:tc>
          <w:tcPr>
            <w:tcW w:w="2553" w:type="dxa"/>
          </w:tcPr>
          <w:p>
            <w:pPr>
              <w:pStyle w:val="nTable"/>
              <w:spacing w:after="40"/>
            </w:pPr>
            <w:r>
              <w:t xml:space="preserve">1 Oct 1989 (see s. 2 and </w:t>
            </w:r>
            <w:r>
              <w:rPr>
                <w:i/>
              </w:rPr>
              <w:t>Gazette</w:t>
            </w:r>
            <w:r>
              <w:t> 18 Aug 1989 p. 2748)</w:t>
            </w:r>
          </w:p>
        </w:tc>
      </w:tr>
      <w:tr>
        <w:trPr>
          <w:cantSplit/>
        </w:trPr>
        <w:tc>
          <w:tcPr>
            <w:tcW w:w="2273" w:type="dxa"/>
          </w:tcPr>
          <w:p>
            <w:pPr>
              <w:pStyle w:val="nTable"/>
              <w:spacing w:after="40"/>
              <w:ind w:right="170"/>
            </w:pPr>
            <w:r>
              <w:rPr>
                <w:i/>
              </w:rPr>
              <w:t>Guardianship and Administration Act 1990</w:t>
            </w:r>
            <w:r>
              <w:t xml:space="preserve"> s. 123</w:t>
            </w:r>
          </w:p>
        </w:tc>
        <w:tc>
          <w:tcPr>
            <w:tcW w:w="1138" w:type="dxa"/>
          </w:tcPr>
          <w:p>
            <w:pPr>
              <w:pStyle w:val="nTable"/>
              <w:keepNext/>
              <w:spacing w:after="40"/>
            </w:pPr>
            <w:r>
              <w:t>24 of 1990</w:t>
            </w:r>
          </w:p>
        </w:tc>
        <w:tc>
          <w:tcPr>
            <w:tcW w:w="1135" w:type="dxa"/>
          </w:tcPr>
          <w:p>
            <w:pPr>
              <w:pStyle w:val="nTable"/>
              <w:spacing w:after="40"/>
            </w:pPr>
            <w:r>
              <w:t>7 Sept 1990</w:t>
            </w:r>
          </w:p>
        </w:tc>
        <w:tc>
          <w:tcPr>
            <w:tcW w:w="2553" w:type="dxa"/>
          </w:tcPr>
          <w:p>
            <w:pPr>
              <w:pStyle w:val="nTable"/>
              <w:spacing w:after="40"/>
            </w:pPr>
            <w:r>
              <w:t xml:space="preserve">20 Oct 1992 (see s. 2 and </w:t>
            </w:r>
            <w:r>
              <w:rPr>
                <w:i/>
              </w:rPr>
              <w:t xml:space="preserve">Gazette </w:t>
            </w:r>
            <w:r>
              <w:t>2 Oct 1992 p. 4811)</w:t>
            </w:r>
          </w:p>
        </w:tc>
      </w:tr>
      <w:tr>
        <w:trPr>
          <w:cantSplit/>
        </w:trPr>
        <w:tc>
          <w:tcPr>
            <w:tcW w:w="2273" w:type="dxa"/>
          </w:tcPr>
          <w:p>
            <w:pPr>
              <w:pStyle w:val="nTable"/>
              <w:spacing w:after="40"/>
              <w:ind w:right="170"/>
            </w:pPr>
            <w:r>
              <w:rPr>
                <w:i/>
              </w:rPr>
              <w:t>Planning Legislation Amendment Act (No. 2) 1994</w:t>
            </w:r>
            <w:r>
              <w:t xml:space="preserve"> s. 46(11)</w:t>
            </w:r>
          </w:p>
        </w:tc>
        <w:tc>
          <w:tcPr>
            <w:tcW w:w="1138" w:type="dxa"/>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21 Feb 1995 p. 567)</w:t>
            </w:r>
          </w:p>
        </w:tc>
      </w:tr>
      <w:tr>
        <w:trPr>
          <w:cantSplit/>
        </w:trPr>
        <w:tc>
          <w:tcPr>
            <w:tcW w:w="2273" w:type="dxa"/>
          </w:tcPr>
          <w:p>
            <w:pPr>
              <w:pStyle w:val="nTable"/>
              <w:spacing w:after="40"/>
              <w:ind w:right="17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73" w:type="dxa"/>
          </w:tcPr>
          <w:p>
            <w:pPr>
              <w:pStyle w:val="nTable"/>
              <w:spacing w:after="40"/>
              <w:ind w:right="170"/>
            </w:pPr>
            <w:r>
              <w:rPr>
                <w:i/>
              </w:rPr>
              <w:t>Transfer of Land Amendment Act 1996</w:t>
            </w:r>
            <w:r>
              <w:t> s. 153(1)</w:t>
            </w:r>
          </w:p>
        </w:tc>
        <w:tc>
          <w:tcPr>
            <w:tcW w:w="1138" w:type="dxa"/>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73" w:type="dxa"/>
          </w:tcPr>
          <w:p>
            <w:pPr>
              <w:pStyle w:val="nTable"/>
              <w:spacing w:after="40"/>
              <w:ind w:right="170"/>
            </w:pPr>
            <w:r>
              <w:rPr>
                <w:i/>
              </w:rPr>
              <w:t>Statutes (Repeals and Minor Amendments) Act (No. 2) 1998</w:t>
            </w:r>
            <w:r>
              <w:t xml:space="preserve"> s. 76</w:t>
            </w:r>
          </w:p>
        </w:tc>
        <w:tc>
          <w:tcPr>
            <w:tcW w:w="1138"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99" w:type="dxa"/>
            <w:gridSpan w:val="4"/>
          </w:tcPr>
          <w:p>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(No. 2) 2003</w:t>
            </w:r>
            <w:r>
              <w:t xml:space="preserve"> Pt. 21</w:t>
            </w:r>
          </w:p>
        </w:tc>
        <w:tc>
          <w:tcPr>
            <w:tcW w:w="1138" w:type="dxa"/>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s. 125</w:t>
            </w:r>
            <w:r>
              <w:rPr>
                <w:vertAlign w:val="superscript"/>
              </w:rPr>
              <w:t>8</w:t>
            </w:r>
            <w:r>
              <w:t> and Pt. 49</w:t>
            </w:r>
          </w:p>
        </w:tc>
        <w:tc>
          <w:tcPr>
            <w:tcW w:w="1138" w:type="dxa"/>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73" w:type="dxa"/>
          </w:tcPr>
          <w:p>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pPr>
              <w:pStyle w:val="nTable"/>
              <w:spacing w:after="40"/>
              <w:rPr>
                <w:snapToGrid w:val="0"/>
              </w:rPr>
            </w:pPr>
            <w:r>
              <w:rPr>
                <w:snapToGrid w:val="0"/>
              </w:rPr>
              <w:t>73 of 2006</w:t>
            </w:r>
          </w:p>
        </w:tc>
        <w:tc>
          <w:tcPr>
            <w:tcW w:w="1135" w:type="dxa"/>
          </w:tcPr>
          <w:p>
            <w:pPr>
              <w:pStyle w:val="nTable"/>
              <w:spacing w:after="40"/>
            </w:pPr>
            <w:r>
              <w:rPr>
                <w:snapToGrid w:val="0"/>
              </w:rPr>
              <w:t>13 Dec 2006</w:t>
            </w:r>
          </w:p>
        </w:tc>
        <w:tc>
          <w:tcPr>
            <w:tcW w:w="2553" w:type="dxa"/>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cantSplit/>
        </w:trPr>
        <w:tc>
          <w:tcPr>
            <w:tcW w:w="7099" w:type="dxa"/>
            <w:gridSpan w:val="4"/>
          </w:tcPr>
          <w:p>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trPr>
          <w:cantSplit/>
        </w:trPr>
        <w:tc>
          <w:tcPr>
            <w:tcW w:w="2273" w:type="dxa"/>
          </w:tcPr>
          <w:p>
            <w:pPr>
              <w:pStyle w:val="nTable"/>
              <w:spacing w:after="40"/>
              <w:rPr>
                <w:iCs/>
                <w:vertAlign w:val="superscript"/>
              </w:rPr>
            </w:pPr>
            <w:r>
              <w:rPr>
                <w:i/>
              </w:rPr>
              <w:t>Wills Amendment Act 2007</w:t>
            </w:r>
            <w:r>
              <w:rPr>
                <w:iCs/>
              </w:rPr>
              <w:t xml:space="preserve"> s. 25</w:t>
            </w:r>
          </w:p>
        </w:tc>
        <w:tc>
          <w:tcPr>
            <w:tcW w:w="1138" w:type="dxa"/>
          </w:tcPr>
          <w:p>
            <w:pPr>
              <w:pStyle w:val="nTable"/>
              <w:spacing w:after="40"/>
            </w:pPr>
            <w:r>
              <w:rPr>
                <w:snapToGrid w:val="0"/>
              </w:rPr>
              <w:t>27 of 2007</w:t>
            </w:r>
          </w:p>
        </w:tc>
        <w:tc>
          <w:tcPr>
            <w:tcW w:w="1135" w:type="dxa"/>
          </w:tcPr>
          <w:p>
            <w:pPr>
              <w:pStyle w:val="nTable"/>
              <w:spacing w:after="40"/>
            </w:pPr>
            <w:r>
              <w:rPr>
                <w:snapToGrid w:val="0"/>
              </w:rPr>
              <w:t>26 Oct 2007</w:t>
            </w:r>
          </w:p>
        </w:tc>
        <w:tc>
          <w:tcPr>
            <w:tcW w:w="2553"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Borders>
              <w:bottom w:val="single" w:sz="4" w:space="0" w:color="auto"/>
            </w:tcBorders>
          </w:tcPr>
          <w:p>
            <w:pPr>
              <w:pStyle w:val="nTable"/>
              <w:spacing w:after="40"/>
              <w:rPr>
                <w:snapToGrid w:val="0"/>
              </w:rPr>
            </w:pPr>
            <w:r>
              <w:rPr>
                <w:snapToGrid w:val="0"/>
              </w:rPr>
              <w:t>42 of 2011</w:t>
            </w:r>
          </w:p>
        </w:tc>
        <w:tc>
          <w:tcPr>
            <w:tcW w:w="1135" w:type="dxa"/>
            <w:tcBorders>
              <w:bottom w:val="single" w:sz="4" w:space="0" w:color="auto"/>
            </w:tcBorders>
          </w:tcPr>
          <w:p>
            <w:pPr>
              <w:pStyle w:val="nTable"/>
              <w:spacing w:after="40"/>
              <w:rPr>
                <w:snapToGrid w:val="0"/>
              </w:rPr>
            </w:pPr>
            <w:r>
              <w:t>4 Oct 2011</w:t>
            </w:r>
          </w:p>
        </w:tc>
        <w:tc>
          <w:tcPr>
            <w:tcW w:w="2551"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keepNext/>
        <w:keepLines/>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purchaser in good faith</w:t>
      </w:r>
      <w:r>
        <w:tab/>
        <w:t>95(3)</w:t>
      </w:r>
    </w:p>
    <w:p>
      <w:pPr>
        <w:pStyle w:val="DefinedTerms"/>
      </w:pPr>
      <w:r>
        <w:t>annuities</w:t>
      </w:r>
      <w:r>
        <w:tab/>
        <w:t>130(1)</w:t>
      </w:r>
    </w:p>
    <w:p>
      <w:pPr>
        <w:pStyle w:val="DefinedTerms"/>
      </w:pPr>
      <w:r>
        <w:t>any debt or other legal chose in action</w:t>
      </w:r>
      <w:r>
        <w:tab/>
        <w:t>20(3)</w:t>
      </w:r>
    </w:p>
    <w:p>
      <w:pPr>
        <w:pStyle w:val="DefinedTerms"/>
      </w:pPr>
      <w:r>
        <w:t>bankruptcy</w:t>
      </w:r>
      <w:r>
        <w:tab/>
        <w:t>7</w:t>
      </w:r>
    </w:p>
    <w:p>
      <w:pPr>
        <w:pStyle w:val="DefinedTerms"/>
      </w:pPr>
      <w:r>
        <w:t>building</w:t>
      </w:r>
      <w:r>
        <w:tab/>
        <w:t>122(7)</w:t>
      </w:r>
    </w:p>
    <w:p>
      <w:pPr>
        <w:pStyle w:val="DefinedTerms"/>
      </w:pPr>
      <w:r>
        <w:t>convey</w:t>
      </w:r>
      <w:r>
        <w:tab/>
        <w:t>7</w:t>
      </w:r>
    </w:p>
    <w:p>
      <w:pPr>
        <w:pStyle w:val="DefinedTerms"/>
      </w:pPr>
      <w:r>
        <w:t>conveyance</w:t>
      </w:r>
      <w:r>
        <w:tab/>
        <w:t>7</w:t>
      </w:r>
    </w:p>
    <w:p>
      <w:pPr>
        <w:pStyle w:val="DefinedTerms"/>
      </w:pPr>
      <w:r>
        <w:t>Court</w:t>
      </w:r>
      <w:r>
        <w:tab/>
        <w:t>7, 100</w:t>
      </w:r>
    </w:p>
    <w:p>
      <w:pPr>
        <w:pStyle w:val="DefinedTerms"/>
      </w:pPr>
      <w:r>
        <w:t>decision of the Court</w:t>
      </w:r>
      <w:r>
        <w:tab/>
        <w:t>100</w:t>
      </w:r>
    </w:p>
    <w:p>
      <w:pPr>
        <w:pStyle w:val="DefinedTerms"/>
      </w:pPr>
      <w:r>
        <w:t>deed</w:t>
      </w:r>
      <w:r>
        <w:tab/>
        <w:t>7</w:t>
      </w:r>
    </w:p>
    <w:p>
      <w:pPr>
        <w:pStyle w:val="DefinedTerms"/>
      </w:pPr>
      <w:r>
        <w:t>dispose of</w:t>
      </w:r>
      <w:r>
        <w:tab/>
        <w:t>7</w:t>
      </w:r>
    </w:p>
    <w:p>
      <w:pPr>
        <w:pStyle w:val="DefinedTerms"/>
      </w:pPr>
      <w:r>
        <w:t>disposition</w:t>
      </w:r>
      <w:r>
        <w:tab/>
        <w:t>7</w:t>
      </w:r>
    </w:p>
    <w:p>
      <w:pPr>
        <w:pStyle w:val="DefinedTerms"/>
      </w:pPr>
      <w:r>
        <w:t>dividends</w:t>
      </w:r>
      <w:r>
        <w:tab/>
        <w:t>130(1)</w:t>
      </w:r>
    </w:p>
    <w:p>
      <w:pPr>
        <w:pStyle w:val="DefinedTerms"/>
      </w:pPr>
      <w:r>
        <w:t>employee</w:t>
      </w:r>
      <w:r>
        <w:tab/>
        <w:t>115(2)</w:t>
      </w:r>
    </w:p>
    <w:p>
      <w:pPr>
        <w:pStyle w:val="DefinedTerms"/>
      </w:pPr>
      <w:r>
        <w:t>employer</w:t>
      </w:r>
      <w:r>
        <w:tab/>
        <w:t>115(2)</w:t>
      </w:r>
    </w:p>
    <w:p>
      <w:pPr>
        <w:pStyle w:val="DefinedTerms"/>
      </w:pPr>
      <w:r>
        <w:t>encumbrance</w:t>
      </w:r>
      <w:r>
        <w:tab/>
        <w:t>7</w:t>
      </w:r>
    </w:p>
    <w:p>
      <w:pPr>
        <w:pStyle w:val="DefinedTerms"/>
      </w:pPr>
      <w:r>
        <w:t>encumbrancee</w:t>
      </w:r>
      <w:r>
        <w:tab/>
        <w:t>7</w:t>
      </w:r>
    </w:p>
    <w:p>
      <w:pPr>
        <w:pStyle w:val="DefinedTerms"/>
      </w:pPr>
      <w:r>
        <w:t>estate tail</w:t>
      </w:r>
      <w:r>
        <w:tab/>
        <w:t>23(3)</w:t>
      </w:r>
    </w:p>
    <w:p>
      <w:pPr>
        <w:pStyle w:val="DefinedTerms"/>
      </w:pPr>
      <w:r>
        <w:t>fine</w:t>
      </w:r>
      <w:r>
        <w:tab/>
        <w:t>7</w:t>
      </w:r>
    </w:p>
    <w:p>
      <w:pPr>
        <w:pStyle w:val="DefinedTerms"/>
      </w:pPr>
      <w:r>
        <w:t>income</w:t>
      </w:r>
      <w:r>
        <w:tab/>
        <w:t>7</w:t>
      </w:r>
    </w:p>
    <w:p>
      <w:pPr>
        <w:pStyle w:val="DefinedTerms"/>
      </w:pPr>
      <w:r>
        <w:t>instrument</w:t>
      </w:r>
      <w:r>
        <w:tab/>
        <w:t>7, 100</w:t>
      </w:r>
    </w:p>
    <w:p>
      <w:pPr>
        <w:pStyle w:val="DefinedTerms"/>
      </w:pPr>
      <w:r>
        <w:t>land</w:t>
      </w:r>
      <w:r>
        <w:tab/>
        <w:t>7, 49(2)</w:t>
      </w:r>
    </w:p>
    <w:p>
      <w:pPr>
        <w:pStyle w:val="DefinedTerms"/>
      </w:pPr>
      <w:r>
        <w:t>land under the Transfer of Land Act 1893</w:t>
      </w:r>
      <w:r>
        <w:tab/>
        <w:t>7</w:t>
      </w:r>
    </w:p>
    <w:p>
      <w:pPr>
        <w:pStyle w:val="DefinedTerms"/>
      </w:pPr>
      <w:r>
        <w:t>lease</w:t>
      </w:r>
      <w:r>
        <w:tab/>
        <w:t>7, 69, 81(5)</w:t>
      </w:r>
    </w:p>
    <w:p>
      <w:pPr>
        <w:pStyle w:val="DefinedTerms"/>
      </w:pPr>
      <w:r>
        <w:t>lessee</w:t>
      </w:r>
      <w:r>
        <w:tab/>
        <w:t>7, 81(5)</w:t>
      </w:r>
    </w:p>
    <w:p>
      <w:pPr>
        <w:pStyle w:val="DefinedTerms"/>
      </w:pPr>
      <w:r>
        <w:t>lessor</w:t>
      </w:r>
      <w:r>
        <w:tab/>
        <w:t>7, 81(5)</w:t>
      </w:r>
    </w:p>
    <w:p>
      <w:pPr>
        <w:pStyle w:val="DefinedTerms"/>
      </w:pPr>
      <w:r>
        <w:t>limitation</w:t>
      </w:r>
      <w:r>
        <w:tab/>
        <w:t>100</w:t>
      </w:r>
    </w:p>
    <w:p>
      <w:pPr>
        <w:pStyle w:val="DefinedTerms"/>
      </w:pPr>
      <w:r>
        <w:t>mines and minerals</w:t>
      </w:r>
      <w:r>
        <w:tab/>
        <w:t>7</w:t>
      </w:r>
    </w:p>
    <w:p>
      <w:pPr>
        <w:pStyle w:val="DefinedTerms"/>
      </w:pPr>
      <w:r>
        <w:t>month</w:t>
      </w:r>
      <w:r>
        <w:tab/>
        <w:t>8</w:t>
      </w:r>
    </w:p>
    <w:p>
      <w:pPr>
        <w:pStyle w:val="DefinedTerms"/>
      </w:pPr>
      <w:r>
        <w:t>mortgage</w:t>
      </w:r>
      <w:r>
        <w:tab/>
        <w:t>7, 7</w:t>
      </w:r>
    </w:p>
    <w:p>
      <w:pPr>
        <w:pStyle w:val="DefinedTerms"/>
      </w:pPr>
      <w:r>
        <w:t>mortgage money</w:t>
      </w:r>
      <w:r>
        <w:tab/>
        <w:t>7</w:t>
      </w:r>
    </w:p>
    <w:p>
      <w:pPr>
        <w:pStyle w:val="DefinedTerms"/>
      </w:pPr>
      <w:r>
        <w:t>mortgaged property</w:t>
      </w:r>
      <w:r>
        <w:tab/>
        <w:t>55(6)</w:t>
      </w:r>
    </w:p>
    <w:p>
      <w:pPr>
        <w:pStyle w:val="DefinedTerms"/>
      </w:pPr>
      <w:r>
        <w:t>mortgagee</w:t>
      </w:r>
      <w:r>
        <w:tab/>
        <w:t>7</w:t>
      </w:r>
    </w:p>
    <w:p>
      <w:pPr>
        <w:pStyle w:val="DefinedTerms"/>
      </w:pPr>
      <w:r>
        <w:t>mortgagee in possession</w:t>
      </w:r>
      <w:r>
        <w:tab/>
        <w:t>7</w:t>
      </w:r>
    </w:p>
    <w:p>
      <w:pPr>
        <w:pStyle w:val="DefinedTerms"/>
      </w:pPr>
      <w:r>
        <w:t>mortgagor</w:t>
      </w:r>
      <w:r>
        <w:tab/>
        <w:t>7</w:t>
      </w:r>
    </w:p>
    <w:p>
      <w:pPr>
        <w:pStyle w:val="DefinedTerms"/>
      </w:pPr>
      <w:r>
        <w:t>notice</w:t>
      </w:r>
      <w:r>
        <w:tab/>
        <w:t>7</w:t>
      </w:r>
    </w:p>
    <w:p>
      <w:pPr>
        <w:pStyle w:val="DefinedTerms"/>
      </w:pPr>
      <w:r>
        <w:t>order absolute</w:t>
      </w:r>
      <w:r>
        <w:tab/>
        <w:t>53(2)</w:t>
      </w:r>
    </w:p>
    <w:p>
      <w:pPr>
        <w:pStyle w:val="DefinedTerms"/>
      </w:pPr>
      <w:r>
        <w:t>periodic tenancy</w:t>
      </w:r>
      <w:r>
        <w:tab/>
        <w:t>7</w:t>
      </w:r>
    </w:p>
    <w:p>
      <w:pPr>
        <w:pStyle w:val="DefinedTerms"/>
      </w:pPr>
      <w:r>
        <w:t>person</w:t>
      </w:r>
      <w:r>
        <w:tab/>
        <w:t>8</w:t>
      </w:r>
    </w:p>
    <w:p>
      <w:pPr>
        <w:pStyle w:val="DefinedTerms"/>
      </w:pPr>
      <w:r>
        <w:t>personal representative</w:t>
      </w:r>
      <w:r>
        <w:tab/>
        <w:t>7</w:t>
      </w:r>
    </w:p>
    <w:p>
      <w:pPr>
        <w:pStyle w:val="DefinedTerms"/>
      </w:pPr>
      <w:r>
        <w:t>possession</w:t>
      </w:r>
      <w:r>
        <w:tab/>
        <w:t>7</w:t>
      </w:r>
    </w:p>
    <w:p>
      <w:pPr>
        <w:pStyle w:val="DefinedTerms"/>
      </w:pPr>
      <w:r>
        <w:t>prescribed notice</w:t>
      </w:r>
      <w:r>
        <w:tab/>
        <w:t>83C(1)</w:t>
      </w:r>
    </w:p>
    <w:p>
      <w:pPr>
        <w:pStyle w:val="DefinedTerms"/>
      </w:pPr>
      <w:r>
        <w:t>property</w:t>
      </w:r>
      <w:r>
        <w:tab/>
        <w:t>7, 100</w:t>
      </w:r>
    </w:p>
    <w:p>
      <w:pPr>
        <w:pStyle w:val="DefinedTerms"/>
      </w:pPr>
      <w:r>
        <w:t>purchase</w:t>
      </w:r>
      <w:r>
        <w:tab/>
        <w:t>7</w:t>
      </w:r>
    </w:p>
    <w:p>
      <w:pPr>
        <w:pStyle w:val="DefinedTerms"/>
      </w:pPr>
      <w:r>
        <w:t>purchaser</w:t>
      </w:r>
      <w:r>
        <w:tab/>
        <w:t>7</w:t>
      </w:r>
    </w:p>
    <w:p>
      <w:pPr>
        <w:pStyle w:val="DefinedTerms"/>
      </w:pPr>
      <w:r>
        <w:t>registered or duly registered</w:t>
      </w:r>
      <w:r>
        <w:tab/>
        <w:t>7</w:t>
      </w:r>
    </w:p>
    <w:p>
      <w:pPr>
        <w:pStyle w:val="DefinedTerms"/>
      </w:pPr>
      <w:r>
        <w:t>rent</w:t>
      </w:r>
      <w:r>
        <w:tab/>
        <w:t>7, 130(1)</w:t>
      </w:r>
    </w:p>
    <w:p>
      <w:pPr>
        <w:pStyle w:val="DefinedTerms"/>
      </w:pPr>
      <w:r>
        <w:t>represented person</w:t>
      </w:r>
      <w:r>
        <w:tab/>
        <w:t>7</w:t>
      </w:r>
    </w:p>
    <w:p>
      <w:pPr>
        <w:pStyle w:val="DefinedTerms"/>
      </w:pPr>
      <w:r>
        <w:t>reversionary interest</w:t>
      </w:r>
      <w:r>
        <w:tab/>
        <w:t>92(2)</w:t>
      </w:r>
    </w:p>
    <w:p>
      <w:pPr>
        <w:pStyle w:val="DefinedTerms"/>
      </w:pPr>
      <w:r>
        <w:t>right of redemption</w:t>
      </w:r>
      <w:r>
        <w:tab/>
        <w:t>7</w:t>
      </w:r>
    </w:p>
    <w:p>
      <w:pPr>
        <w:pStyle w:val="DefinedTerms"/>
      </w:pPr>
      <w:r>
        <w:t>right of re</w:t>
      </w:r>
      <w:r>
        <w:noBreakHyphen/>
        <w:t>entry</w:t>
      </w:r>
      <w:r>
        <w:tab/>
        <w:t>76(2)</w:t>
      </w:r>
    </w:p>
    <w:p>
      <w:pPr>
        <w:pStyle w:val="DefinedTerms"/>
      </w:pPr>
      <w:r>
        <w:t>sale</w:t>
      </w:r>
      <w:r>
        <w:tab/>
        <w:t>7</w:t>
      </w:r>
    </w:p>
    <w:p>
      <w:pPr>
        <w:pStyle w:val="DefinedTerms"/>
      </w:pPr>
      <w:r>
        <w:t>securities</w:t>
      </w:r>
      <w:r>
        <w:tab/>
        <w:t>7</w:t>
      </w:r>
    </w:p>
    <w:p>
      <w:pPr>
        <w:pStyle w:val="DefinedTerms"/>
      </w:pPr>
      <w:r>
        <w:t>successors in title</w:t>
      </w:r>
      <w:r>
        <w:tab/>
        <w:t>47(2), 48(3)</w:t>
      </w:r>
    </w:p>
    <w:p>
      <w:pPr>
        <w:pStyle w:val="DefinedTerms"/>
      </w:pPr>
      <w:r>
        <w:t>trust</w:t>
      </w:r>
      <w:r>
        <w:tab/>
        <w:t>100</w:t>
      </w:r>
    </w:p>
    <w:p>
      <w:pPr>
        <w:pStyle w:val="DefinedTerms"/>
      </w:pPr>
      <w:r>
        <w:t>trustee</w:t>
      </w:r>
      <w:r>
        <w:tab/>
        <w:t>100</w:t>
      </w:r>
    </w:p>
    <w:p>
      <w:pPr>
        <w:pStyle w:val="DefinedTerms"/>
      </w:pPr>
      <w:r>
        <w:t>under</w:t>
      </w:r>
      <w:r>
        <w:noBreakHyphen/>
        <w:t>lease</w:t>
      </w:r>
      <w:r>
        <w:tab/>
        <w:t>81(5)</w:t>
      </w:r>
    </w:p>
    <w:p>
      <w:pPr>
        <w:pStyle w:val="DefinedTerms"/>
      </w:pPr>
      <w:r>
        <w:t>under</w:t>
      </w:r>
      <w:r>
        <w:noBreakHyphen/>
        <w:t>lessee</w:t>
      </w:r>
      <w:r>
        <w:tab/>
        <w:t>81(5)</w:t>
      </w:r>
    </w:p>
    <w:p>
      <w:pPr>
        <w:pStyle w:val="DefinedTerms"/>
      </w:pPr>
      <w:r>
        <w:t>valuable consideration</w:t>
      </w:r>
      <w:r>
        <w:tab/>
        <w:t>7</w:t>
      </w:r>
    </w:p>
    <w:p>
      <w:pPr>
        <w:pStyle w:val="DefinedTerms"/>
      </w:pPr>
      <w:r>
        <w:t>will</w:t>
      </w:r>
      <w:r>
        <w:tab/>
        <w:t>7, 100</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Property Law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Property Law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6" w:name="Coversheet"/>
    <w:bookmarkEnd w:id="3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33"/>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32230</Words>
  <Characters>150197</Characters>
  <Application>Microsoft Office Word</Application>
  <DocSecurity>0</DocSecurity>
  <Lines>3663</Lines>
  <Paragraphs>1600</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1969 - 04-g0-05</dc:title>
  <dc:subject/>
  <dc:creator/>
  <cp:keywords/>
  <dc:description/>
  <cp:lastModifiedBy>svcMRProcess</cp:lastModifiedBy>
  <cp:revision>4</cp:revision>
  <cp:lastPrinted>2007-08-30T02:37:00Z</cp:lastPrinted>
  <dcterms:created xsi:type="dcterms:W3CDTF">2020-02-18T06:43:00Z</dcterms:created>
  <dcterms:modified xsi:type="dcterms:W3CDTF">2020-02-18T06:43:00Z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ThisVersion">
    <vt:lpwstr>04-e0-02</vt:lpwstr>
  </property>
  <property fmtid="{D5CDD505-2E9C-101B-9397-08002B2CF9AE}" pid="8" name="AsAtDate">
    <vt:lpwstr>30 Jan 2012</vt:lpwstr>
  </property>
  <property fmtid="{D5CDD505-2E9C-101B-9397-08002B2CF9AE}" pid="9" name="Suffix">
    <vt:lpwstr>04-g0-05</vt:lpwstr>
  </property>
</Properties>
</file>