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D4" w:rsidRPr="00934C9F" w:rsidRDefault="00844AA7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7612D4" w:rsidRPr="00934C9F">
            <w:t>Western Australia</w:t>
          </w:r>
        </w:smartTag>
      </w:smartTag>
    </w:p>
    <w:p w:rsidR="007612D4" w:rsidRPr="00934C9F" w:rsidRDefault="007612D4" w:rsidP="00B76CF6">
      <w:pPr>
        <w:pStyle w:val="PrincipalActReg"/>
        <w:spacing w:before="2600" w:after="0"/>
      </w:pPr>
      <w:r w:rsidRPr="00934C9F">
        <w:rPr>
          <w:snapToGrid w:val="0"/>
        </w:rPr>
        <w:t>Marine Navigational Aids Act 1973</w:t>
      </w:r>
    </w:p>
    <w:p w:rsidR="007612D4" w:rsidRPr="00934C9F" w:rsidRDefault="007612D4" w:rsidP="00221D0A">
      <w:pPr>
        <w:pStyle w:val="NameofActRegPage1"/>
        <w:spacing w:before="3760" w:after="4200"/>
        <w:outlineLvl w:val="0"/>
        <w:rPr>
          <w:sz w:val="48"/>
        </w:rPr>
      </w:pPr>
      <w:r w:rsidRPr="00934C9F">
        <w:rPr>
          <w:sz w:val="48"/>
        </w:rPr>
        <w:fldChar w:fldCharType="begin"/>
      </w:r>
      <w:r w:rsidRPr="00934C9F">
        <w:rPr>
          <w:sz w:val="48"/>
        </w:rPr>
        <w:instrText xml:space="preserve"> STYLEREF "Name Of Act/Reg"</w:instrText>
      </w:r>
      <w:r w:rsidRPr="00934C9F">
        <w:rPr>
          <w:sz w:val="48"/>
        </w:rPr>
        <w:fldChar w:fldCharType="separate"/>
      </w:r>
      <w:r w:rsidR="001960AB">
        <w:rPr>
          <w:noProof/>
          <w:sz w:val="48"/>
        </w:rPr>
        <w:t>Marine Navigational Aids Regulations 1985</w:t>
      </w:r>
      <w:r w:rsidRPr="00934C9F">
        <w:rPr>
          <w:sz w:val="48"/>
        </w:rPr>
        <w:fldChar w:fldCharType="end"/>
      </w:r>
    </w:p>
    <w:p w:rsidR="00541E8A" w:rsidRPr="00934C9F" w:rsidRDefault="00541E8A">
      <w:pPr>
        <w:jc w:val="center"/>
        <w:rPr>
          <w:b/>
        </w:rPr>
        <w:sectPr w:rsidR="00541E8A" w:rsidRPr="00934C9F" w:rsidSect="00221D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612D4" w:rsidRPr="00934C9F">
        <w:trPr>
          <w:cantSplit/>
        </w:trPr>
        <w:tc>
          <w:tcPr>
            <w:tcW w:w="2434" w:type="dxa"/>
            <w:vMerge w:val="restart"/>
          </w:tcPr>
          <w:p w:rsidR="007612D4" w:rsidRPr="00934C9F" w:rsidRDefault="007612D4"/>
        </w:tc>
        <w:tc>
          <w:tcPr>
            <w:tcW w:w="2434" w:type="dxa"/>
            <w:vMerge w:val="restart"/>
          </w:tcPr>
          <w:p w:rsidR="007612D4" w:rsidRPr="00934C9F" w:rsidRDefault="007612D4">
            <w:pPr>
              <w:jc w:val="center"/>
            </w:pPr>
          </w:p>
        </w:tc>
        <w:tc>
          <w:tcPr>
            <w:tcW w:w="2434" w:type="dxa"/>
          </w:tcPr>
          <w:p w:rsidR="007612D4" w:rsidRPr="00934C9F" w:rsidRDefault="007612D4">
            <w:r w:rsidRPr="00934C9F">
              <w:rPr>
                <w:b/>
                <w:sz w:val="22"/>
              </w:rPr>
              <w:t xml:space="preserve">Reprinted under the </w:t>
            </w:r>
            <w:r w:rsidRPr="00934C9F">
              <w:rPr>
                <w:b/>
                <w:i/>
                <w:sz w:val="22"/>
              </w:rPr>
              <w:t>Reprints Act 1984</w:t>
            </w:r>
            <w:r w:rsidRPr="00934C9F">
              <w:rPr>
                <w:b/>
                <w:sz w:val="22"/>
              </w:rPr>
              <w:t xml:space="preserve"> as </w:t>
            </w:r>
          </w:p>
        </w:tc>
      </w:tr>
      <w:tr w:rsidR="007612D4" w:rsidRPr="00934C9F">
        <w:trPr>
          <w:cantSplit/>
        </w:trPr>
        <w:tc>
          <w:tcPr>
            <w:tcW w:w="2434" w:type="dxa"/>
            <w:vMerge/>
          </w:tcPr>
          <w:p w:rsidR="007612D4" w:rsidRPr="00934C9F" w:rsidRDefault="007612D4"/>
        </w:tc>
        <w:tc>
          <w:tcPr>
            <w:tcW w:w="2434" w:type="dxa"/>
            <w:vMerge/>
          </w:tcPr>
          <w:p w:rsidR="007612D4" w:rsidRPr="00934C9F" w:rsidRDefault="007612D4">
            <w:pPr>
              <w:jc w:val="center"/>
            </w:pPr>
          </w:p>
        </w:tc>
        <w:tc>
          <w:tcPr>
            <w:tcW w:w="2434" w:type="dxa"/>
          </w:tcPr>
          <w:p w:rsidR="007612D4" w:rsidRPr="00934C9F" w:rsidRDefault="007612D4">
            <w:pPr>
              <w:keepNext/>
              <w:rPr>
                <w:b/>
                <w:sz w:val="22"/>
              </w:rPr>
            </w:pPr>
            <w:r w:rsidRPr="00934C9F">
              <w:rPr>
                <w:b/>
                <w:sz w:val="22"/>
              </w:rPr>
              <w:t xml:space="preserve">at </w:t>
            </w:r>
            <w:r w:rsidR="00A20BF9">
              <w:rPr>
                <w:b/>
                <w:sz w:val="22"/>
              </w:rPr>
              <w:t>2 March 2012</w:t>
            </w:r>
          </w:p>
        </w:tc>
      </w:tr>
    </w:tbl>
    <w:p w:rsidR="00541E8A" w:rsidRPr="00934C9F" w:rsidRDefault="00541E8A" w:rsidP="007612D4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934C9F">
            <w:t>Western Australia</w:t>
          </w:r>
        </w:smartTag>
      </w:smartTag>
    </w:p>
    <w:p w:rsidR="00541E8A" w:rsidRPr="00934C9F" w:rsidRDefault="00541E8A">
      <w:pPr>
        <w:pStyle w:val="NameofActRegPage1"/>
      </w:pPr>
      <w:r w:rsidRPr="00934C9F">
        <w:fldChar w:fldCharType="begin"/>
      </w:r>
      <w:r w:rsidRPr="00934C9F">
        <w:instrText xml:space="preserve"> STYLEREF "Name Of Act/Reg"</w:instrText>
      </w:r>
      <w:r w:rsidRPr="00934C9F">
        <w:fldChar w:fldCharType="separate"/>
      </w:r>
      <w:r w:rsidR="001960AB">
        <w:rPr>
          <w:noProof/>
        </w:rPr>
        <w:t>Marine Navigational Aids Regulations 1985</w:t>
      </w:r>
      <w:r w:rsidRPr="00934C9F">
        <w:fldChar w:fldCharType="end"/>
      </w:r>
    </w:p>
    <w:p w:rsidR="00541E8A" w:rsidRPr="00934C9F" w:rsidRDefault="00541E8A">
      <w:pPr>
        <w:pStyle w:val="Arrangement"/>
      </w:pPr>
      <w:r w:rsidRPr="00934C9F">
        <w:t>CONTENTS</w:t>
      </w:r>
    </w:p>
    <w:p w:rsidR="00934C9F" w:rsidRDefault="00541E8A">
      <w:pPr>
        <w:pStyle w:val="TOC8"/>
        <w:rPr>
          <w:sz w:val="24"/>
          <w:szCs w:val="24"/>
          <w:lang w:val="en-US"/>
        </w:rPr>
      </w:pPr>
      <w:r w:rsidRPr="00934C9F">
        <w:fldChar w:fldCharType="begin"/>
      </w:r>
      <w:r w:rsidRPr="00934C9F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934C9F">
        <w:noBreakHyphen/>
        <w:instrText xml:space="preserve">7" \w \* MERGEFORMAT </w:instrText>
      </w:r>
      <w:r w:rsidRPr="00934C9F">
        <w:fldChar w:fldCharType="separate"/>
      </w:r>
      <w:r w:rsidR="00934C9F">
        <w:t>1</w:t>
      </w:r>
      <w:r w:rsidR="00934C9F" w:rsidRPr="00E77087">
        <w:rPr>
          <w:snapToGrid w:val="0"/>
        </w:rPr>
        <w:t>.</w:t>
      </w:r>
      <w:r w:rsidR="00934C9F" w:rsidRPr="00E77087">
        <w:rPr>
          <w:snapToGrid w:val="0"/>
        </w:rPr>
        <w:tab/>
        <w:t>Citation</w:t>
      </w:r>
      <w:r w:rsidR="00934C9F">
        <w:tab/>
      </w:r>
      <w:r w:rsidR="00934C9F">
        <w:fldChar w:fldCharType="begin"/>
      </w:r>
      <w:r w:rsidR="00934C9F">
        <w:instrText xml:space="preserve"> PAGEREF _Toc318102114 \h </w:instrText>
      </w:r>
      <w:r w:rsidR="00934C9F">
        <w:fldChar w:fldCharType="separate"/>
      </w:r>
      <w:r w:rsidR="001960AB">
        <w:t>1</w:t>
      </w:r>
      <w:r w:rsidR="00934C9F">
        <w:fldChar w:fldCharType="end"/>
      </w:r>
    </w:p>
    <w:p w:rsidR="00934C9F" w:rsidRDefault="00934C9F">
      <w:pPr>
        <w:pStyle w:val="TOC8"/>
        <w:rPr>
          <w:sz w:val="24"/>
          <w:szCs w:val="24"/>
          <w:lang w:val="en-US"/>
        </w:rPr>
      </w:pPr>
      <w:r>
        <w:t>2</w:t>
      </w:r>
      <w:r w:rsidRPr="00E77087">
        <w:rPr>
          <w:snapToGrid w:val="0"/>
        </w:rPr>
        <w:t>.</w:t>
      </w:r>
      <w:r w:rsidRPr="00E77087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_Toc318102115 \h </w:instrText>
      </w:r>
      <w:r>
        <w:fldChar w:fldCharType="separate"/>
      </w:r>
      <w:r w:rsidR="001960AB">
        <w:t>1</w:t>
      </w:r>
      <w:r>
        <w:fldChar w:fldCharType="end"/>
      </w:r>
    </w:p>
    <w:p w:rsidR="00934C9F" w:rsidRDefault="00934C9F">
      <w:pPr>
        <w:pStyle w:val="TOC8"/>
        <w:rPr>
          <w:sz w:val="24"/>
          <w:szCs w:val="24"/>
          <w:lang w:val="en-US"/>
        </w:rPr>
      </w:pPr>
      <w:r>
        <w:t>3</w:t>
      </w:r>
      <w:r w:rsidRPr="00E77087">
        <w:rPr>
          <w:snapToGrid w:val="0"/>
        </w:rPr>
        <w:t>.</w:t>
      </w:r>
      <w:r w:rsidRPr="00E77087">
        <w:rPr>
          <w:snapToGrid w:val="0"/>
        </w:rPr>
        <w:tab/>
        <w:t>Fees payable in respect of fishing boats (Sch. 1)</w:t>
      </w:r>
      <w:r>
        <w:tab/>
      </w:r>
      <w:r>
        <w:fldChar w:fldCharType="begin"/>
      </w:r>
      <w:r>
        <w:instrText xml:space="preserve"> PAGEREF _Toc318102116 \h </w:instrText>
      </w:r>
      <w:r>
        <w:fldChar w:fldCharType="separate"/>
      </w:r>
      <w:r w:rsidR="001960AB">
        <w:t>1</w:t>
      </w:r>
      <w:r>
        <w:fldChar w:fldCharType="end"/>
      </w:r>
    </w:p>
    <w:p w:rsidR="00934C9F" w:rsidRDefault="00934C9F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 — Fishing boats</w:t>
      </w:r>
    </w:p>
    <w:p w:rsidR="00934C9F" w:rsidRDefault="00934C9F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934C9F" w:rsidRDefault="00934C9F" w:rsidP="00934C9F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E77087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_Toc318102119 \h </w:instrText>
      </w:r>
      <w:r>
        <w:fldChar w:fldCharType="separate"/>
      </w:r>
      <w:r w:rsidR="001960AB">
        <w:t>4</w:t>
      </w:r>
      <w:r>
        <w:fldChar w:fldCharType="end"/>
      </w:r>
    </w:p>
    <w:p w:rsidR="00541E8A" w:rsidRPr="00934C9F" w:rsidRDefault="00541E8A">
      <w:pPr>
        <w:pStyle w:val="TOC4"/>
      </w:pPr>
      <w:r w:rsidRPr="00934C9F">
        <w:fldChar w:fldCharType="end"/>
      </w:r>
    </w:p>
    <w:p w:rsidR="00541E8A" w:rsidRPr="00934C9F" w:rsidRDefault="00541E8A">
      <w:pPr>
        <w:pStyle w:val="NoteHeading"/>
      </w:pPr>
      <w:r w:rsidRPr="00934C9F">
        <w:rPr>
          <w:rStyle w:val="CharPartNo"/>
        </w:rPr>
        <w:t xml:space="preserve"> </w:t>
      </w:r>
      <w:r w:rsidRPr="00934C9F">
        <w:rPr>
          <w:rStyle w:val="CharPartText"/>
        </w:rPr>
        <w:t xml:space="preserve"> </w:t>
      </w:r>
      <w:r w:rsidRPr="00934C9F">
        <w:rPr>
          <w:rStyle w:val="CharDivNo"/>
        </w:rPr>
        <w:t xml:space="preserve"> </w:t>
      </w:r>
      <w:r w:rsidRPr="00934C9F">
        <w:rPr>
          <w:rStyle w:val="CharDivText"/>
        </w:rPr>
        <w:t xml:space="preserve"> </w:t>
      </w:r>
      <w:r w:rsidRPr="00934C9F">
        <w:rPr>
          <w:rStyle w:val="CharSchNo"/>
        </w:rPr>
        <w:t xml:space="preserve"> </w:t>
      </w:r>
      <w:r w:rsidRPr="00934C9F">
        <w:rPr>
          <w:rStyle w:val="CharSchText"/>
        </w:rPr>
        <w:t xml:space="preserve"> </w:t>
      </w:r>
    </w:p>
    <w:p w:rsidR="00541E8A" w:rsidRPr="00934C9F" w:rsidRDefault="00541E8A">
      <w:pPr>
        <w:pStyle w:val="NoteHeading"/>
        <w:sectPr w:rsidR="00541E8A" w:rsidRPr="00934C9F" w:rsidSect="00221D0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612D4" w:rsidRPr="00934C9F">
        <w:trPr>
          <w:cantSplit/>
        </w:trPr>
        <w:tc>
          <w:tcPr>
            <w:tcW w:w="2434" w:type="dxa"/>
            <w:vMerge w:val="restart"/>
          </w:tcPr>
          <w:p w:rsidR="007612D4" w:rsidRPr="00934C9F" w:rsidRDefault="007612D4"/>
        </w:tc>
        <w:tc>
          <w:tcPr>
            <w:tcW w:w="2434" w:type="dxa"/>
            <w:vMerge w:val="restart"/>
          </w:tcPr>
          <w:p w:rsidR="007612D4" w:rsidRPr="00934C9F" w:rsidRDefault="00844AA7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7612D4" w:rsidRPr="00934C9F" w:rsidRDefault="007612D4">
            <w:r w:rsidRPr="00934C9F">
              <w:rPr>
                <w:b/>
                <w:sz w:val="22"/>
              </w:rPr>
              <w:t xml:space="preserve">Reprinted under the </w:t>
            </w:r>
            <w:r w:rsidRPr="00934C9F">
              <w:rPr>
                <w:b/>
                <w:i/>
                <w:sz w:val="22"/>
              </w:rPr>
              <w:t>Reprints Act 1984</w:t>
            </w:r>
            <w:r w:rsidRPr="00934C9F">
              <w:rPr>
                <w:b/>
                <w:sz w:val="22"/>
              </w:rPr>
              <w:t xml:space="preserve"> as</w:t>
            </w:r>
          </w:p>
        </w:tc>
      </w:tr>
      <w:tr w:rsidR="007612D4" w:rsidRPr="00934C9F">
        <w:trPr>
          <w:cantSplit/>
        </w:trPr>
        <w:tc>
          <w:tcPr>
            <w:tcW w:w="2434" w:type="dxa"/>
            <w:vMerge/>
          </w:tcPr>
          <w:p w:rsidR="007612D4" w:rsidRPr="00934C9F" w:rsidRDefault="007612D4"/>
        </w:tc>
        <w:tc>
          <w:tcPr>
            <w:tcW w:w="2434" w:type="dxa"/>
            <w:vMerge/>
          </w:tcPr>
          <w:p w:rsidR="007612D4" w:rsidRPr="00934C9F" w:rsidRDefault="007612D4">
            <w:pPr>
              <w:jc w:val="center"/>
            </w:pPr>
          </w:p>
        </w:tc>
        <w:tc>
          <w:tcPr>
            <w:tcW w:w="2434" w:type="dxa"/>
          </w:tcPr>
          <w:p w:rsidR="007612D4" w:rsidRPr="00934C9F" w:rsidRDefault="007612D4">
            <w:pPr>
              <w:keepNext/>
              <w:rPr>
                <w:b/>
                <w:sz w:val="22"/>
              </w:rPr>
            </w:pPr>
            <w:r w:rsidRPr="00934C9F">
              <w:rPr>
                <w:b/>
                <w:sz w:val="22"/>
              </w:rPr>
              <w:t xml:space="preserve">at </w:t>
            </w:r>
            <w:r w:rsidR="00A20BF9">
              <w:rPr>
                <w:b/>
                <w:sz w:val="22"/>
              </w:rPr>
              <w:t>2</w:t>
            </w:r>
            <w:r w:rsidR="00A20BF9" w:rsidRPr="00A20BF9">
              <w:rPr>
                <w:b/>
                <w:snapToGrid w:val="0"/>
                <w:sz w:val="22"/>
              </w:rPr>
              <w:t xml:space="preserve"> March 2012</w:t>
            </w:r>
          </w:p>
        </w:tc>
      </w:tr>
    </w:tbl>
    <w:p w:rsidR="00541E8A" w:rsidRPr="00934C9F" w:rsidRDefault="00541E8A" w:rsidP="007612D4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934C9F">
            <w:t>Western Australia</w:t>
          </w:r>
        </w:smartTag>
      </w:smartTag>
    </w:p>
    <w:p w:rsidR="00541E8A" w:rsidRPr="00934C9F" w:rsidRDefault="00541E8A">
      <w:pPr>
        <w:pStyle w:val="PrincipalActReg"/>
        <w:rPr>
          <w:snapToGrid w:val="0"/>
        </w:rPr>
      </w:pPr>
      <w:r w:rsidRPr="00934C9F">
        <w:rPr>
          <w:snapToGrid w:val="0"/>
        </w:rPr>
        <w:t>Marine Navigational Aids Act 1973</w:t>
      </w:r>
    </w:p>
    <w:p w:rsidR="00541E8A" w:rsidRPr="00934C9F" w:rsidRDefault="00541E8A" w:rsidP="00C47C2A">
      <w:pPr>
        <w:pStyle w:val="NameofActReg"/>
        <w:spacing w:before="760" w:after="1000"/>
      </w:pPr>
      <w:r w:rsidRPr="00934C9F">
        <w:t>Marine Navigational Aids Regulations 1985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318102114"/>
      <w:r w:rsidRPr="00934C9F">
        <w:rPr>
          <w:rStyle w:val="CharSectno"/>
        </w:rPr>
        <w:t>1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541E8A" w:rsidRPr="00934C9F" w:rsidRDefault="00541E8A">
      <w:pPr>
        <w:pStyle w:val="Subsection"/>
        <w:spacing w:before="180"/>
        <w:rPr>
          <w:i/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 xml:space="preserve">These regulations may be cited as the </w:t>
      </w:r>
      <w:r w:rsidRPr="00934C9F">
        <w:rPr>
          <w:i/>
          <w:snapToGrid w:val="0"/>
        </w:rPr>
        <w:t>Marine Navigational Aids Regulations 1985</w:t>
      </w:r>
      <w:r w:rsidRPr="00934C9F">
        <w:rPr>
          <w:snapToGrid w:val="0"/>
          <w:vertAlign w:val="superscript"/>
        </w:rPr>
        <w:t xml:space="preserve"> 1</w:t>
      </w:r>
      <w:r w:rsidRPr="00934C9F">
        <w:rPr>
          <w:snapToGrid w:val="0"/>
        </w:rPr>
        <w:t>.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318102115"/>
      <w:r w:rsidRPr="00934C9F">
        <w:rPr>
          <w:rStyle w:val="CharSectno"/>
        </w:rPr>
        <w:t>2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 xml:space="preserve">These regulations shall come into operation on the coming into operation of the </w:t>
      </w:r>
      <w:r w:rsidRPr="00934C9F">
        <w:rPr>
          <w:i/>
          <w:snapToGrid w:val="0"/>
        </w:rPr>
        <w:t xml:space="preserve">Marine Navigational Aids </w:t>
      </w:r>
      <w:r w:rsidR="006D1B71">
        <w:rPr>
          <w:i/>
          <w:snapToGrid w:val="0"/>
        </w:rPr>
        <w:t xml:space="preserve">Act </w:t>
      </w:r>
      <w:r w:rsidRPr="00934C9F">
        <w:rPr>
          <w:i/>
          <w:snapToGrid w:val="0"/>
        </w:rPr>
        <w:t>Amendment Act 1978</w:t>
      </w:r>
      <w:r w:rsidRPr="00934C9F">
        <w:rPr>
          <w:snapToGrid w:val="0"/>
          <w:vertAlign w:val="superscript"/>
        </w:rPr>
        <w:t xml:space="preserve"> 1</w:t>
      </w:r>
      <w:r w:rsidRPr="00934C9F">
        <w:rPr>
          <w:snapToGrid w:val="0"/>
        </w:rPr>
        <w:t>.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318102116"/>
      <w:r w:rsidRPr="00934C9F">
        <w:rPr>
          <w:rStyle w:val="CharSectno"/>
        </w:rPr>
        <w:t>3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r w:rsidR="00E868A9" w:rsidRPr="00934C9F">
        <w:rPr>
          <w:snapToGrid w:val="0"/>
        </w:rPr>
        <w:t xml:space="preserve"> (Sch</w:t>
      </w:r>
      <w:r w:rsidR="00934C9F">
        <w:rPr>
          <w:snapToGrid w:val="0"/>
        </w:rPr>
        <w:t>. </w:t>
      </w:r>
      <w:r w:rsidR="00E868A9" w:rsidRPr="00934C9F">
        <w:rPr>
          <w:snapToGrid w:val="0"/>
        </w:rPr>
        <w:t>1)</w:t>
      </w:r>
      <w:bookmarkEnd w:id="24"/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  <w:t>(1)</w:t>
      </w:r>
      <w:r w:rsidRPr="00934C9F">
        <w:rPr>
          <w:snapToGrid w:val="0"/>
        </w:rPr>
        <w:tab/>
        <w:t>The master and the owner of a fishing boat other than a fishing boat — 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(a)</w:t>
      </w:r>
      <w:r w:rsidRPr="00934C9F">
        <w:rPr>
          <w:snapToGrid w:val="0"/>
        </w:rPr>
        <w:tab/>
        <w:t>which does not exceed 5.5 m in length exclusive of bowsprit;</w:t>
      </w:r>
      <w:r w:rsidR="007612D4" w:rsidRPr="00934C9F">
        <w:rPr>
          <w:snapToGrid w:val="0"/>
        </w:rPr>
        <w:t xml:space="preserve"> or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(b)</w:t>
      </w:r>
      <w:r w:rsidRPr="00934C9F">
        <w:rPr>
          <w:snapToGrid w:val="0"/>
        </w:rPr>
        <w:tab/>
        <w:t>engaged solely in fishing in estuaries or inland waters; or</w:t>
      </w:r>
    </w:p>
    <w:p w:rsidR="00541E8A" w:rsidRPr="00934C9F" w:rsidRDefault="00541E8A">
      <w:pPr>
        <w:pStyle w:val="Indenta"/>
        <w:keepNext/>
        <w:rPr>
          <w:snapToGrid w:val="0"/>
        </w:rPr>
      </w:pPr>
      <w:r w:rsidRPr="00934C9F">
        <w:rPr>
          <w:snapToGrid w:val="0"/>
        </w:rPr>
        <w:tab/>
        <w:t>(c)</w:t>
      </w:r>
      <w:r w:rsidRPr="00934C9F">
        <w:rPr>
          <w:snapToGrid w:val="0"/>
        </w:rPr>
        <w:tab/>
        <w:t xml:space="preserve">for which conservancy dues are prescribed as payable under the </w:t>
      </w:r>
      <w:r w:rsidR="00863605" w:rsidRPr="00863605">
        <w:rPr>
          <w:i/>
          <w:snapToGrid w:val="0"/>
        </w:rPr>
        <w:t>Shipping and Pilotage (</w:t>
      </w:r>
      <w:r w:rsidRPr="00934C9F">
        <w:rPr>
          <w:i/>
          <w:snapToGrid w:val="0"/>
        </w:rPr>
        <w:t>Ports and Harbours</w:t>
      </w:r>
      <w:r w:rsidR="00863605">
        <w:rPr>
          <w:i/>
          <w:snapToGrid w:val="0"/>
        </w:rPr>
        <w:t>)</w:t>
      </w:r>
      <w:r w:rsidRPr="00934C9F">
        <w:rPr>
          <w:i/>
          <w:snapToGrid w:val="0"/>
        </w:rPr>
        <w:t xml:space="preserve"> Regulations 1966</w:t>
      </w:r>
      <w:r w:rsidRPr="00934C9F">
        <w:rPr>
          <w:i/>
          <w:snapToGrid w:val="0"/>
          <w:vertAlign w:val="superscript"/>
        </w:rPr>
        <w:t> </w:t>
      </w:r>
      <w:r w:rsidRPr="00934C9F">
        <w:rPr>
          <w:iCs/>
          <w:snapToGrid w:val="0"/>
          <w:vertAlign w:val="superscript"/>
        </w:rPr>
        <w:t>2</w:t>
      </w:r>
      <w:r w:rsidRPr="00934C9F">
        <w:rPr>
          <w:snapToGrid w:val="0"/>
        </w:rPr>
        <w:t xml:space="preserve"> made under the </w:t>
      </w:r>
      <w:r w:rsidRPr="00934C9F">
        <w:rPr>
          <w:i/>
          <w:snapToGrid w:val="0"/>
        </w:rPr>
        <w:t>Shipping and Pilotage Act 1967</w:t>
      </w:r>
      <w:r w:rsidRPr="00934C9F">
        <w:rPr>
          <w:snapToGrid w:val="0"/>
        </w:rPr>
        <w:t>,</w:t>
      </w:r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>are jointly and severally liable to pay to the Department the fee set out in Schedule 1 that is appropriate to that fishing boat.</w:t>
      </w:r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  <w:t>(2)</w:t>
      </w:r>
      <w:r w:rsidRPr="00934C9F">
        <w:rPr>
          <w:snapToGrid w:val="0"/>
        </w:rPr>
        <w:tab/>
        <w:t>The fee referred to in subregulation (1) is payable — 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(a)</w:t>
      </w:r>
      <w:r w:rsidRPr="00934C9F">
        <w:rPr>
          <w:snapToGrid w:val="0"/>
        </w:rPr>
        <w:tab/>
        <w:t>for the period ending 30 June 1986, on 1 September 1985; and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(b)</w:t>
      </w:r>
      <w:r w:rsidRPr="00934C9F">
        <w:rPr>
          <w:snapToGrid w:val="0"/>
        </w:rPr>
        <w:tab/>
        <w:t>for each period of 12 months ending on 30 June in any year after 1986, on 1 July in the preceding year.</w:t>
      </w:r>
    </w:p>
    <w:p w:rsidR="00541E8A" w:rsidRPr="00934C9F" w:rsidRDefault="00541E8A">
      <w:pPr>
        <w:pStyle w:val="Footnotesection"/>
      </w:pPr>
      <w:r w:rsidRPr="00934C9F">
        <w:tab/>
        <w:t>[Regulation 3 amended in Gazette 12 Jun 2009 p. 2127.]</w:t>
      </w:r>
    </w:p>
    <w:p w:rsidR="00541E8A" w:rsidRPr="00934C9F" w:rsidRDefault="00541E8A">
      <w:pPr>
        <w:rPr>
          <w:rStyle w:val="CharDivText"/>
        </w:rPr>
        <w:sectPr w:rsidR="00541E8A" w:rsidRPr="00934C9F" w:rsidSect="00221D0A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 w:rsidR="00541E8A" w:rsidRPr="00934C9F" w:rsidRDefault="00541E8A">
      <w:pPr>
        <w:pStyle w:val="yScheduleHeading"/>
      </w:pPr>
      <w:bookmarkStart w:id="27" w:name="_Toc233186307"/>
      <w:bookmarkStart w:id="28" w:name="_Toc265667771"/>
      <w:bookmarkStart w:id="29" w:name="_Toc297278544"/>
      <w:bookmarkStart w:id="30" w:name="_Toc315787138"/>
      <w:bookmarkStart w:id="31" w:name="_Toc315787364"/>
      <w:bookmarkStart w:id="32" w:name="_Toc318102117"/>
      <w:bookmarkStart w:id="33" w:name="_Toc99179428"/>
      <w:bookmarkEnd w:id="25"/>
      <w:bookmarkEnd w:id="26"/>
      <w:r w:rsidRPr="00934C9F">
        <w:rPr>
          <w:rStyle w:val="CharSchNo"/>
        </w:rPr>
        <w:t>Schedule 1</w:t>
      </w:r>
      <w:r w:rsidRPr="00934C9F">
        <w:t> — </w:t>
      </w:r>
      <w:r w:rsidRPr="00934C9F">
        <w:rPr>
          <w:rStyle w:val="CharSchText"/>
        </w:rPr>
        <w:t xml:space="preserve">Fees — Fishing </w:t>
      </w:r>
      <w:bookmarkEnd w:id="27"/>
      <w:bookmarkEnd w:id="28"/>
      <w:bookmarkEnd w:id="29"/>
      <w:bookmarkEnd w:id="30"/>
      <w:r w:rsidR="007612D4" w:rsidRPr="00934C9F">
        <w:rPr>
          <w:rStyle w:val="CharSchText"/>
        </w:rPr>
        <w:t>boats</w:t>
      </w:r>
      <w:bookmarkEnd w:id="31"/>
      <w:bookmarkEnd w:id="32"/>
    </w:p>
    <w:p w:rsidR="00541E8A" w:rsidRPr="00934C9F" w:rsidRDefault="00541E8A">
      <w:pPr>
        <w:pStyle w:val="yShoulderClause"/>
      </w:pPr>
      <w:r w:rsidRPr="00934C9F">
        <w:t>[r. 3]</w:t>
      </w:r>
    </w:p>
    <w:p w:rsidR="00541E8A" w:rsidRPr="00934C9F" w:rsidRDefault="00541E8A">
      <w:pPr>
        <w:pStyle w:val="yFootnoteheading"/>
      </w:pPr>
      <w:r w:rsidRPr="00934C9F">
        <w:tab/>
        <w:t>[Heading inserted in Gazette 12 Jun 2009 p. 2127.]</w:t>
      </w:r>
    </w:p>
    <w:p w:rsidR="00541E8A" w:rsidRPr="00934C9F" w:rsidRDefault="00541E8A">
      <w:pPr>
        <w:pStyle w:val="ySubsection"/>
      </w:pPr>
      <w:r w:rsidRPr="00934C9F">
        <w:tab/>
      </w:r>
      <w:r w:rsidRPr="00934C9F">
        <w:tab/>
        <w:t>The fees in the Table are payable in respect of the provision of marine navigational aids outside any port under the control of a port authority and the approaches to that port.</w:t>
      </w:r>
    </w:p>
    <w:p w:rsidR="00F027A3" w:rsidRPr="00934C9F" w:rsidRDefault="00F027A3" w:rsidP="00F027A3">
      <w:pPr>
        <w:pStyle w:val="yTHeadingNAm"/>
      </w:pPr>
      <w:r w:rsidRPr="00934C9F"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1559"/>
      </w:tblGrid>
      <w:tr w:rsidR="00F027A3" w:rsidRPr="00934C9F" w:rsidTr="00541E8A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027A3" w:rsidRPr="00934C9F" w:rsidRDefault="00F027A3" w:rsidP="00F027A3">
            <w:pPr>
              <w:pStyle w:val="yTableNAm"/>
              <w:jc w:val="center"/>
              <w:rPr>
                <w:b/>
                <w:bCs/>
              </w:rPr>
            </w:pPr>
            <w:r w:rsidRPr="00934C9F">
              <w:rPr>
                <w:b/>
                <w:bCs/>
              </w:rPr>
              <w:t>Length of fishing boat</w:t>
            </w:r>
            <w:r w:rsidRPr="00934C9F">
              <w:rPr>
                <w:b/>
                <w:bCs/>
              </w:rPr>
              <w:br/>
              <w:t>(excluding bowsprit)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27A3" w:rsidRPr="00934C9F" w:rsidRDefault="00F027A3" w:rsidP="00F027A3">
            <w:pPr>
              <w:pStyle w:val="yTableNAm"/>
              <w:jc w:val="center"/>
              <w:rPr>
                <w:b/>
                <w:bCs/>
              </w:rPr>
            </w:pPr>
            <w:r w:rsidRPr="00934C9F">
              <w:rPr>
                <w:b/>
                <w:bCs/>
              </w:rPr>
              <w:t>Fee</w:t>
            </w:r>
            <w:r w:rsidRPr="00934C9F">
              <w:rPr>
                <w:b/>
                <w:bCs/>
              </w:rPr>
              <w:br/>
              <w:t>($)</w:t>
            </w:r>
          </w:p>
        </w:tc>
      </w:tr>
      <w:tr w:rsidR="00F027A3" w:rsidRPr="00934C9F" w:rsidTr="00541E8A">
        <w:tc>
          <w:tcPr>
            <w:tcW w:w="4678" w:type="dxa"/>
            <w:tcBorders>
              <w:top w:val="single" w:sz="4" w:space="0" w:color="auto"/>
            </w:tcBorders>
          </w:tcPr>
          <w:p w:rsidR="00F027A3" w:rsidRPr="00934C9F" w:rsidRDefault="00F027A3" w:rsidP="00F027A3">
            <w:pPr>
              <w:pStyle w:val="yTableNAm"/>
            </w:pPr>
            <w:r w:rsidRPr="00934C9F">
              <w:t>Not more than 6 m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111.20</w:t>
            </w:r>
          </w:p>
        </w:tc>
      </w:tr>
      <w:tr w:rsidR="00F027A3" w:rsidRPr="00934C9F" w:rsidTr="00541E8A">
        <w:tc>
          <w:tcPr>
            <w:tcW w:w="4678" w:type="dxa"/>
          </w:tcPr>
          <w:p w:rsidR="00F027A3" w:rsidRPr="00934C9F" w:rsidRDefault="00F027A3" w:rsidP="00F027A3">
            <w:pPr>
              <w:pStyle w:val="yTableNAm"/>
            </w:pPr>
            <w:r w:rsidRPr="00934C9F">
              <w:t>More than 6 m but not more than 10 m</w:t>
            </w:r>
          </w:p>
        </w:tc>
        <w:tc>
          <w:tcPr>
            <w:tcW w:w="1559" w:type="dxa"/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145.60</w:t>
            </w:r>
          </w:p>
        </w:tc>
      </w:tr>
      <w:tr w:rsidR="00F027A3" w:rsidRPr="00934C9F" w:rsidTr="00541E8A">
        <w:tc>
          <w:tcPr>
            <w:tcW w:w="4678" w:type="dxa"/>
          </w:tcPr>
          <w:p w:rsidR="00F027A3" w:rsidRPr="00934C9F" w:rsidRDefault="00F027A3" w:rsidP="00F027A3">
            <w:pPr>
              <w:pStyle w:val="yTableNAm"/>
            </w:pPr>
            <w:r w:rsidRPr="00934C9F">
              <w:t>More than 10 m but not more than 20 m</w:t>
            </w:r>
          </w:p>
        </w:tc>
        <w:tc>
          <w:tcPr>
            <w:tcW w:w="1559" w:type="dxa"/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213.10</w:t>
            </w:r>
          </w:p>
        </w:tc>
      </w:tr>
      <w:tr w:rsidR="00F027A3" w:rsidRPr="00934C9F" w:rsidTr="00541E8A">
        <w:tc>
          <w:tcPr>
            <w:tcW w:w="4678" w:type="dxa"/>
          </w:tcPr>
          <w:p w:rsidR="00F027A3" w:rsidRPr="00934C9F" w:rsidRDefault="00F027A3" w:rsidP="00F027A3">
            <w:pPr>
              <w:pStyle w:val="yTableNAm"/>
            </w:pPr>
            <w:r w:rsidRPr="00934C9F">
              <w:t>More than 20 m but not more than 30 m</w:t>
            </w:r>
          </w:p>
        </w:tc>
        <w:tc>
          <w:tcPr>
            <w:tcW w:w="1559" w:type="dxa"/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327.40</w:t>
            </w:r>
          </w:p>
        </w:tc>
      </w:tr>
      <w:tr w:rsidR="00F027A3" w:rsidRPr="00934C9F" w:rsidTr="00541E8A">
        <w:tc>
          <w:tcPr>
            <w:tcW w:w="4678" w:type="dxa"/>
          </w:tcPr>
          <w:p w:rsidR="00F027A3" w:rsidRPr="00934C9F" w:rsidRDefault="00F027A3" w:rsidP="00F027A3">
            <w:pPr>
              <w:pStyle w:val="yTableNAm"/>
            </w:pPr>
            <w:r w:rsidRPr="00934C9F">
              <w:t>More than 30 m but not more than 50 m</w:t>
            </w:r>
          </w:p>
        </w:tc>
        <w:tc>
          <w:tcPr>
            <w:tcW w:w="1559" w:type="dxa"/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499.50</w:t>
            </w:r>
          </w:p>
        </w:tc>
      </w:tr>
      <w:tr w:rsidR="00F027A3" w:rsidRPr="00934C9F" w:rsidTr="00541E8A">
        <w:tc>
          <w:tcPr>
            <w:tcW w:w="4678" w:type="dxa"/>
            <w:tcBorders>
              <w:bottom w:val="single" w:sz="4" w:space="0" w:color="auto"/>
            </w:tcBorders>
          </w:tcPr>
          <w:p w:rsidR="00F027A3" w:rsidRPr="00934C9F" w:rsidRDefault="00F027A3" w:rsidP="00F027A3">
            <w:pPr>
              <w:pStyle w:val="yTableNAm"/>
            </w:pPr>
            <w:r w:rsidRPr="00934C9F">
              <w:t>More than 50 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027A3" w:rsidRPr="00934C9F" w:rsidRDefault="00F027A3" w:rsidP="00F027A3">
            <w:pPr>
              <w:pStyle w:val="yTableNAm"/>
              <w:jc w:val="center"/>
            </w:pPr>
            <w:r w:rsidRPr="00934C9F">
              <w:t>780.70</w:t>
            </w:r>
          </w:p>
        </w:tc>
      </w:tr>
    </w:tbl>
    <w:p w:rsidR="00541E8A" w:rsidRPr="00934C9F" w:rsidRDefault="00541E8A">
      <w:pPr>
        <w:pStyle w:val="yFootnotesection"/>
      </w:pPr>
      <w:r w:rsidRPr="00934C9F">
        <w:tab/>
        <w:t>[Schedule 1 inserted in Gazette 12 Jun 2009 p. 2127</w:t>
      </w:r>
      <w:r w:rsidRPr="00934C9F">
        <w:noBreakHyphen/>
        <w:t>8; amended in Gazette 18 Jun 2010 p. 2684</w:t>
      </w:r>
      <w:r w:rsidR="00F027A3" w:rsidRPr="00934C9F">
        <w:t>; 21 Jun 2011 p. 2244</w:t>
      </w:r>
      <w:r w:rsidRPr="00934C9F">
        <w:t>.]</w:t>
      </w:r>
    </w:p>
    <w:p w:rsidR="007612D4" w:rsidRPr="00934C9F" w:rsidRDefault="00844AA7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E8A" w:rsidRPr="00934C9F" w:rsidRDefault="00541E8A">
      <w:pPr>
        <w:sectPr w:rsidR="00541E8A" w:rsidRPr="00934C9F" w:rsidSect="00221D0A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541E8A" w:rsidRPr="00934C9F" w:rsidRDefault="00541E8A">
      <w:pPr>
        <w:pStyle w:val="nHeading2"/>
      </w:pPr>
      <w:bookmarkStart w:id="34" w:name="_Toc99181429"/>
      <w:bookmarkStart w:id="35" w:name="_Toc99181576"/>
      <w:bookmarkStart w:id="36" w:name="_Toc99270246"/>
      <w:bookmarkStart w:id="37" w:name="_Toc101762117"/>
      <w:bookmarkStart w:id="38" w:name="_Toc107389400"/>
      <w:bookmarkStart w:id="39" w:name="_Toc107634606"/>
      <w:bookmarkStart w:id="40" w:name="_Toc139102239"/>
      <w:bookmarkStart w:id="41" w:name="_Toc139275581"/>
      <w:bookmarkStart w:id="42" w:name="_Toc139275608"/>
      <w:bookmarkStart w:id="43" w:name="_Toc170615475"/>
      <w:bookmarkStart w:id="44" w:name="_Toc170790536"/>
      <w:bookmarkStart w:id="45" w:name="_Toc173643496"/>
      <w:bookmarkStart w:id="46" w:name="_Toc175726725"/>
      <w:bookmarkStart w:id="47" w:name="_Toc178048540"/>
      <w:bookmarkStart w:id="48" w:name="_Toc202522045"/>
      <w:bookmarkStart w:id="49" w:name="_Toc232587442"/>
      <w:bookmarkStart w:id="50" w:name="_Toc233186308"/>
      <w:bookmarkStart w:id="51" w:name="_Toc265667772"/>
      <w:bookmarkStart w:id="52" w:name="_Toc297278545"/>
      <w:bookmarkStart w:id="53" w:name="_Toc315787139"/>
      <w:bookmarkStart w:id="54" w:name="_Toc315787365"/>
      <w:bookmarkStart w:id="55" w:name="_Toc318102118"/>
      <w:r w:rsidRPr="00934C9F">
        <w:t>Notes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:rsidR="007612D4" w:rsidRPr="00934C9F" w:rsidRDefault="007612D4">
      <w:pPr>
        <w:pStyle w:val="nSubsection"/>
        <w:rPr>
          <w:snapToGrid w:val="0"/>
        </w:rPr>
      </w:pPr>
      <w:r w:rsidRPr="00934C9F">
        <w:rPr>
          <w:snapToGrid w:val="0"/>
          <w:vertAlign w:val="superscript"/>
        </w:rPr>
        <w:t>1</w:t>
      </w:r>
      <w:r w:rsidRPr="00934C9F">
        <w:rPr>
          <w:snapToGrid w:val="0"/>
        </w:rPr>
        <w:tab/>
        <w:t xml:space="preserve">This reprint is a compilation as at </w:t>
      </w:r>
      <w:r w:rsidR="00A20BF9">
        <w:rPr>
          <w:snapToGrid w:val="0"/>
        </w:rPr>
        <w:t>2 March 2012</w:t>
      </w:r>
      <w:r w:rsidRPr="00934C9F">
        <w:rPr>
          <w:snapToGrid w:val="0"/>
        </w:rPr>
        <w:t xml:space="preserve"> of the </w:t>
      </w:r>
      <w:r w:rsidR="006D1B71">
        <w:rPr>
          <w:i/>
          <w:noProof/>
          <w:snapToGrid w:val="0"/>
        </w:rPr>
        <w:t>Marine Navigational Aids Regulations 1985</w:t>
      </w:r>
      <w:r w:rsidRPr="00934C9F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541E8A" w:rsidRPr="00934C9F" w:rsidRDefault="007612D4" w:rsidP="007612D4">
      <w:pPr>
        <w:pStyle w:val="nHeading3"/>
        <w:rPr>
          <w:snapToGrid w:val="0"/>
        </w:rPr>
      </w:pPr>
      <w:bookmarkStart w:id="56" w:name="_Toc318102119"/>
      <w:r w:rsidRPr="00934C9F">
        <w:rPr>
          <w:snapToGrid w:val="0"/>
        </w:rPr>
        <w:t>Compilation table</w:t>
      </w:r>
      <w:bookmarkEnd w:id="5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41E8A" w:rsidRPr="00934C9F" w:rsidTr="007612D4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Commencement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 xml:space="preserve">1 Jul 1985 (see r. 2 and </w:t>
            </w:r>
            <w:r w:rsidRPr="00934C9F">
              <w:rPr>
                <w:i/>
                <w:snapToGrid w:val="0"/>
                <w:sz w:val="19"/>
              </w:rPr>
              <w:t>Gazette</w:t>
            </w:r>
            <w:r w:rsidRPr="00934C9F"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8 Aug 1986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 Mar 1990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1990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26 Jul 1991 p. 3933</w:t>
            </w:r>
            <w:r w:rsidRPr="00934C9F"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1991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30 Jun 1992 p. 2909</w:t>
            </w:r>
            <w:r w:rsidRPr="00934C9F"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1992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1995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25 Jun 1996 p. 2991</w:t>
            </w:r>
            <w:r w:rsidRPr="00934C9F"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1996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Jun 1997 p. 3147</w:t>
            </w:r>
            <w:r w:rsidRPr="00934C9F"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1997 (see 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of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11 Feb 2000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2000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Jul 2001 p. 3798</w:t>
            </w:r>
            <w:r w:rsidRPr="00934C9F"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2001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14 Jun 2002 p. </w:t>
            </w:r>
            <w:r w:rsidR="009A08C0" w:rsidRPr="00934C9F">
              <w:rPr>
                <w:snapToGrid w:val="0"/>
                <w:sz w:val="19"/>
              </w:rPr>
              <w:t>2318</w:t>
            </w:r>
            <w:r w:rsidRPr="00934C9F"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2002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2003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2004 (see 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2: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1 Apr 2005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24 Jun 2005 p. 2783</w:t>
            </w:r>
            <w:r w:rsidRPr="00934C9F"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2005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2006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22 Jun 2007 p. 2848</w:t>
            </w:r>
            <w:r w:rsidRPr="00934C9F"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2007 (see 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3: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7 Sep 2007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  <w:lang w:val="en-US"/>
              </w:rPr>
              <w:t>r. 1 and 2: 24 Jun 2008 (see r. 2(a))</w:t>
            </w:r>
            <w:r w:rsidR="009A08C0" w:rsidRPr="00934C9F">
              <w:rPr>
                <w:snapToGrid w:val="0"/>
                <w:sz w:val="19"/>
                <w:lang w:val="en-US"/>
              </w:rPr>
              <w:t>;</w:t>
            </w:r>
            <w:r w:rsidRPr="00934C9F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z w:val="19"/>
              </w:rPr>
              <w:t>12 Jun 2009 p. 2127</w:t>
            </w:r>
            <w:r w:rsidRPr="00934C9F"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934C9F">
              <w:rPr>
                <w:sz w:val="19"/>
              </w:rPr>
              <w:t>r. 1 and 2: 12 Jun 2009 (see r. 2(a));</w:t>
            </w:r>
            <w:r w:rsidR="007612D4" w:rsidRPr="00934C9F">
              <w:rPr>
                <w:sz w:val="19"/>
              </w:rPr>
              <w:br/>
            </w:r>
            <w:r w:rsidRPr="00934C9F">
              <w:rPr>
                <w:sz w:val="19"/>
              </w:rPr>
              <w:t>Regulations other than r. 1 and 2: 1 Jul 2009 (see r. 2(b))</w:t>
            </w:r>
          </w:p>
        </w:tc>
      </w:tr>
      <w:tr w:rsidR="00541E8A" w:rsidRPr="00934C9F" w:rsidTr="007612D4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r. 1 and 2: 18 Jun 2010 (see r. 2(a));</w:t>
            </w:r>
            <w:r w:rsidRPr="00934C9F"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027A3" w:rsidRPr="00934C9F" w:rsidTr="007612D4">
        <w:trPr>
          <w:cantSplit/>
        </w:trPr>
        <w:tc>
          <w:tcPr>
            <w:tcW w:w="3118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21 Jun 2011 p. 2244</w:t>
            </w:r>
          </w:p>
        </w:tc>
        <w:tc>
          <w:tcPr>
            <w:tcW w:w="2693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r. 1 and 2: 21 Jun 2011 (see r. 2(a));</w:t>
            </w:r>
            <w:r w:rsidRPr="00934C9F">
              <w:rPr>
                <w:sz w:val="19"/>
              </w:rPr>
              <w:br/>
              <w:t>Regulations other than r. 1 and 2: 1 Jul 2011 (see r. 2(b))</w:t>
            </w:r>
          </w:p>
        </w:tc>
      </w:tr>
      <w:tr w:rsidR="007612D4" w:rsidRPr="00934C9F" w:rsidTr="00B76CF6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7612D4" w:rsidRPr="00934C9F" w:rsidRDefault="007612D4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4: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</w:t>
            </w:r>
            <w:r w:rsidR="00934C9F">
              <w:rPr>
                <w:b/>
                <w:snapToGrid w:val="0"/>
                <w:sz w:val="19"/>
              </w:rPr>
              <w:t>2</w:t>
            </w:r>
            <w:r w:rsidRPr="00934C9F">
              <w:rPr>
                <w:b/>
                <w:snapToGrid w:val="0"/>
                <w:sz w:val="19"/>
              </w:rPr>
              <w:t> </w:t>
            </w:r>
            <w:r w:rsidR="00934C9F">
              <w:rPr>
                <w:b/>
                <w:snapToGrid w:val="0"/>
                <w:sz w:val="19"/>
              </w:rPr>
              <w:t>Mar</w:t>
            </w:r>
            <w:r w:rsidRPr="00934C9F">
              <w:rPr>
                <w:b/>
                <w:snapToGrid w:val="0"/>
                <w:sz w:val="19"/>
              </w:rPr>
              <w:t> 2012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</w:tbl>
    <w:p w:rsidR="00541E8A" w:rsidRPr="00934C9F" w:rsidRDefault="00541E8A">
      <w:pPr>
        <w:pStyle w:val="nSubsection"/>
      </w:pPr>
      <w:r w:rsidRPr="00934C9F">
        <w:rPr>
          <w:vertAlign w:val="superscript"/>
        </w:rPr>
        <w:t>2</w:t>
      </w:r>
      <w:r w:rsidRPr="00934C9F">
        <w:tab/>
        <w:t xml:space="preserve">Formerly referred to the </w:t>
      </w:r>
      <w:r w:rsidRPr="00934C9F">
        <w:rPr>
          <w:i/>
          <w:iCs/>
        </w:rPr>
        <w:t>Ports and Harbours Regulation</w:t>
      </w:r>
      <w:r w:rsidRPr="00934C9F">
        <w:t xml:space="preserve">s, the citation of which was changed to the </w:t>
      </w:r>
      <w:r w:rsidRPr="00934C9F">
        <w:rPr>
          <w:i/>
          <w:iCs/>
        </w:rPr>
        <w:t>Ports and Harbours Regulations 1966</w:t>
      </w:r>
      <w:r w:rsidRPr="00934C9F">
        <w:t xml:space="preserve"> by the </w:t>
      </w:r>
      <w:r w:rsidRPr="00934C9F">
        <w:rPr>
          <w:i/>
          <w:iCs/>
        </w:rPr>
        <w:t>Ports and Harbours Amendment Regulations 2005</w:t>
      </w:r>
      <w:r w:rsidRPr="00934C9F">
        <w:t xml:space="preserve"> r. 4</w:t>
      </w:r>
      <w:r w:rsidR="00863605">
        <w:t xml:space="preserve"> then to the </w:t>
      </w:r>
      <w:r w:rsidR="00863605">
        <w:rPr>
          <w:i/>
        </w:rPr>
        <w:t>Shipping and Pilotage (</w:t>
      </w:r>
      <w:r w:rsidR="00863605" w:rsidRPr="00934C9F">
        <w:rPr>
          <w:i/>
          <w:iCs/>
        </w:rPr>
        <w:t>Ports and Harbours</w:t>
      </w:r>
      <w:r w:rsidR="00863605">
        <w:rPr>
          <w:i/>
          <w:iCs/>
        </w:rPr>
        <w:t>)</w:t>
      </w:r>
      <w:r w:rsidR="00863605" w:rsidRPr="00934C9F">
        <w:rPr>
          <w:i/>
          <w:iCs/>
        </w:rPr>
        <w:t xml:space="preserve"> Regulations 1966</w:t>
      </w:r>
      <w:r w:rsidR="00863605" w:rsidRPr="00934C9F">
        <w:t xml:space="preserve"> by the </w:t>
      </w:r>
      <w:r w:rsidR="00863605" w:rsidRPr="00934C9F">
        <w:rPr>
          <w:i/>
          <w:iCs/>
        </w:rPr>
        <w:t>Ports and Harbours Amendment Regulations 20</w:t>
      </w:r>
      <w:r w:rsidR="00863605">
        <w:rPr>
          <w:i/>
          <w:iCs/>
        </w:rPr>
        <w:t>1</w:t>
      </w:r>
      <w:r w:rsidR="00863605" w:rsidRPr="00934C9F">
        <w:rPr>
          <w:i/>
          <w:iCs/>
        </w:rPr>
        <w:t>0</w:t>
      </w:r>
      <w:r w:rsidR="00863605" w:rsidRPr="00934C9F">
        <w:t xml:space="preserve"> r. </w:t>
      </w:r>
      <w:r w:rsidR="00863605">
        <w:t>5</w:t>
      </w:r>
      <w:r w:rsidRPr="00934C9F">
        <w:t xml:space="preserve">.  The reference was changed under the </w:t>
      </w:r>
      <w:r w:rsidRPr="00934C9F">
        <w:rPr>
          <w:i/>
          <w:iCs/>
        </w:rPr>
        <w:t>Reprints Act 1984</w:t>
      </w:r>
      <w:r w:rsidR="00863605">
        <w:t xml:space="preserve"> s. 7(3)(gb).</w:t>
      </w:r>
    </w:p>
    <w:p w:rsidR="00541E8A" w:rsidRDefault="00541E8A" w:rsidP="00863605">
      <w:pPr>
        <w:spacing w:before="120"/>
      </w:pPr>
    </w:p>
    <w:p w:rsidR="00934C9F" w:rsidRDefault="00934C9F"/>
    <w:p w:rsidR="00934C9F" w:rsidRPr="00934C9F" w:rsidRDefault="00934C9F"/>
    <w:p w:rsidR="00541E8A" w:rsidRPr="00934C9F" w:rsidRDefault="00541E8A">
      <w:pPr>
        <w:sectPr w:rsidR="00541E8A" w:rsidRPr="00934C9F" w:rsidSect="00221D0A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612D4" w:rsidRPr="007612D4" w:rsidRDefault="007612D4" w:rsidP="00221D0A"/>
    <w:sectPr w:rsidR="007612D4" w:rsidRPr="007612D4" w:rsidSect="00221D0A">
      <w:headerReference w:type="even" r:id="rId34"/>
      <w:headerReference w:type="default" r:id="rId35"/>
      <w:headerReference w:type="first" r:id="rId36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D31" w:rsidRDefault="00062D31">
      <w:r>
        <w:separator/>
      </w:r>
    </w:p>
  </w:endnote>
  <w:endnote w:type="continuationSeparator" w:id="0">
    <w:p w:rsidR="00062D31" w:rsidRDefault="0006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960A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60A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60AB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0A" w:rsidRDefault="00221D0A">
    <w:pPr>
      <w:pStyle w:val="Footer"/>
      <w:tabs>
        <w:tab w:val="clear" w:pos="4153"/>
        <w:tab w:val="right" w:pos="7088"/>
      </w:tabs>
      <w:rPr>
        <w:rStyle w:val="PageNumber"/>
      </w:rPr>
    </w:pPr>
  </w:p>
  <w:p w:rsidR="00221D0A" w:rsidRDefault="00221D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02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60AB">
      <w:rPr>
        <w:rFonts w:ascii="Arial" w:hAnsi="Arial" w:cs="Arial"/>
        <w:sz w:val="20"/>
        <w:lang w:val="en-US"/>
      </w:rPr>
      <w:t>04-a0-01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60A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20BF9" w:rsidRPr="00221D0A" w:rsidRDefault="00221D0A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D31" w:rsidRDefault="00062D31">
      <w:r>
        <w:separator/>
      </w:r>
    </w:p>
  </w:footnote>
  <w:footnote w:type="continuationSeparator" w:id="0">
    <w:p w:rsidR="00062D31" w:rsidRDefault="00062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0AB" w:rsidRDefault="001960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0AB" w:rsidRDefault="001960A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0AB" w:rsidRDefault="001960A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ActNameLef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15" w:type="dxa"/>
        </w:tcPr>
        <w:p w:rsidR="00A20BF9" w:rsidRDefault="00A20BF9">
          <w:pPr>
            <w:pStyle w:val="HeaderTextLeft"/>
          </w:pPr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15" w:type="dxa"/>
        </w:tcPr>
        <w:p w:rsidR="00A20BF9" w:rsidRDefault="00A20BF9">
          <w:pPr>
            <w:pStyle w:val="HeaderTextLeft"/>
          </w:pPr>
        </w:p>
      </w:tc>
    </w:tr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ActNameRight"/>
            <w:ind w:right="17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0BF9">
      <w:trPr>
        <w:cantSplit/>
      </w:trPr>
      <w:tc>
        <w:tcPr>
          <w:tcW w:w="7263" w:type="dxa"/>
          <w:gridSpan w:val="2"/>
        </w:tcPr>
        <w:p w:rsidR="00A20BF9" w:rsidRDefault="00A20BF9">
          <w:pPr>
            <w:pStyle w:val="HeaderActNameLef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20BF9" w:rsidRDefault="00A20BF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20BF9" w:rsidRDefault="00A20BF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20BF9">
      <w:trPr>
        <w:cantSplit/>
      </w:trPr>
      <w:tc>
        <w:tcPr>
          <w:tcW w:w="7263" w:type="dxa"/>
          <w:gridSpan w:val="2"/>
        </w:tcPr>
        <w:p w:rsidR="00A20BF9" w:rsidRDefault="00A20BF9">
          <w:pPr>
            <w:pStyle w:val="HeaderSectionLeft"/>
          </w:pPr>
          <w:r>
            <w:t xml:space="preserve">r. </w:t>
          </w:r>
          <w:fldSimple w:instr=" styleref CharSectno ">
            <w:r w:rsidR="001960AB">
              <w:rPr>
                <w:noProof/>
              </w:rPr>
              <w:t>1</w:t>
            </w:r>
          </w:fldSimple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20BF9">
      <w:trPr>
        <w:cantSplit/>
      </w:trPr>
      <w:tc>
        <w:tcPr>
          <w:tcW w:w="7312" w:type="dxa"/>
          <w:gridSpan w:val="2"/>
        </w:tcPr>
        <w:p w:rsidR="00A20BF9" w:rsidRDefault="00A20BF9">
          <w:pPr>
            <w:pStyle w:val="HeaderActNameRigh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985" w:type="dxa"/>
        </w:tcPr>
        <w:p w:rsidR="00A20BF9" w:rsidRDefault="00A20BF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20BF9" w:rsidRDefault="00A20BF9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20BF9">
      <w:tc>
        <w:tcPr>
          <w:tcW w:w="5985" w:type="dxa"/>
        </w:tcPr>
        <w:p w:rsidR="00A20BF9" w:rsidRDefault="00A20BF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20BF9" w:rsidRDefault="00A20BF9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20BF9">
      <w:trPr>
        <w:cantSplit/>
      </w:trPr>
      <w:tc>
        <w:tcPr>
          <w:tcW w:w="7312" w:type="dxa"/>
          <w:gridSpan w:val="2"/>
        </w:tcPr>
        <w:p w:rsidR="00A20BF9" w:rsidRDefault="00A20BF9">
          <w:pPr>
            <w:pStyle w:val="HeaderSectionRight"/>
          </w:pPr>
          <w:r>
            <w:t xml:space="preserve">s. </w:t>
          </w:r>
          <w:fldSimple w:instr=" styleref CharSectno ">
            <w:r w:rsidR="001960AB">
              <w:rPr>
                <w:noProof/>
              </w:rPr>
              <w:t>1</w:t>
            </w:r>
          </w:fldSimple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BF9" w:rsidRDefault="00A20BF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20BF9">
      <w:trPr>
        <w:cantSplit/>
      </w:trPr>
      <w:tc>
        <w:tcPr>
          <w:tcW w:w="7312" w:type="dxa"/>
          <w:gridSpan w:val="2"/>
        </w:tcPr>
        <w:p w:rsidR="00A20BF9" w:rsidRDefault="00A20BF9">
          <w:pPr>
            <w:pStyle w:val="HeaderActNameLef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64" w:type="dxa"/>
        </w:tcPr>
        <w:p w:rsidR="00A20BF9" w:rsidRDefault="00A20BF9">
          <w:pPr>
            <w:pStyle w:val="HeaderTextLeft"/>
          </w:pPr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64" w:type="dxa"/>
        </w:tcPr>
        <w:p w:rsidR="00A20BF9" w:rsidRDefault="00A20BF9">
          <w:pPr>
            <w:pStyle w:val="HeaderTextLeft"/>
          </w:pPr>
        </w:p>
      </w:tc>
    </w:tr>
    <w:tr w:rsidR="00A20BF9">
      <w:trPr>
        <w:cantSplit/>
      </w:trPr>
      <w:tc>
        <w:tcPr>
          <w:tcW w:w="7312" w:type="dxa"/>
          <w:gridSpan w:val="2"/>
        </w:tcPr>
        <w:p w:rsidR="00A20BF9" w:rsidRDefault="00A20BF9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A20BF9" w:rsidRDefault="00A20BF9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0BF9">
      <w:trPr>
        <w:cantSplit/>
      </w:trPr>
      <w:tc>
        <w:tcPr>
          <w:tcW w:w="7263" w:type="dxa"/>
          <w:gridSpan w:val="2"/>
        </w:tcPr>
        <w:p w:rsidR="00A20BF9" w:rsidRDefault="00A20BF9">
          <w:pPr>
            <w:pStyle w:val="HeaderActNameRight"/>
            <w:ind w:right="17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715" w:type="dxa"/>
          <w:vAlign w:val="bottom"/>
        </w:tcPr>
        <w:p w:rsidR="00A20BF9" w:rsidRDefault="00A20BF9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  <w:rPr>
              <w:bCs/>
            </w:rPr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BF9" w:rsidRDefault="00A20BF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ActNameLef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15" w:type="dxa"/>
        </w:tcPr>
        <w:p w:rsidR="00A20BF9" w:rsidRDefault="00A20BF9">
          <w:pPr>
            <w:pStyle w:val="HeaderTextLeft"/>
          </w:pPr>
        </w:p>
      </w:tc>
    </w:tr>
    <w:tr w:rsidR="00A20BF9">
      <w:tc>
        <w:tcPr>
          <w:tcW w:w="1548" w:type="dxa"/>
        </w:tcPr>
        <w:p w:rsidR="00A20BF9" w:rsidRDefault="00A20BF9">
          <w:pPr>
            <w:pStyle w:val="HeaderNumberLeft"/>
          </w:pPr>
        </w:p>
      </w:tc>
      <w:tc>
        <w:tcPr>
          <w:tcW w:w="5715" w:type="dxa"/>
        </w:tcPr>
        <w:p w:rsidR="00A20BF9" w:rsidRDefault="00A20BF9">
          <w:pPr>
            <w:pStyle w:val="HeaderTextLeft"/>
          </w:pPr>
        </w:p>
      </w:tc>
    </w:tr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SectionRight"/>
            <w:ind w:right="17"/>
            <w:jc w:val="left"/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ActNameRight"/>
            <w:ind w:right="17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rPr>
        <w:cantSplit/>
      </w:trPr>
      <w:tc>
        <w:tcPr>
          <w:tcW w:w="7258" w:type="dxa"/>
          <w:gridSpan w:val="2"/>
        </w:tcPr>
        <w:p w:rsidR="00A20BF9" w:rsidRDefault="00A20BF9">
          <w:pPr>
            <w:pStyle w:val="HeaderSectionRight"/>
            <w:ind w:right="17"/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BF9" w:rsidRDefault="00A20BF9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20BF9">
      <w:tc>
        <w:tcPr>
          <w:tcW w:w="7312" w:type="dxa"/>
          <w:gridSpan w:val="2"/>
          <w:vAlign w:val="bottom"/>
        </w:tcPr>
        <w:p w:rsidR="00A20BF9" w:rsidRDefault="00A20BF9">
          <w:pPr>
            <w:pStyle w:val="HeaderActNameLeft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1548" w:type="dxa"/>
          <w:vAlign w:val="bottom"/>
        </w:tcPr>
        <w:p w:rsidR="00A20BF9" w:rsidRDefault="00A20BF9">
          <w:pPr>
            <w:pStyle w:val="HeaderNumberLeft"/>
          </w:pPr>
        </w:p>
      </w:tc>
      <w:tc>
        <w:tcPr>
          <w:tcW w:w="5764" w:type="dxa"/>
          <w:vAlign w:val="bottom"/>
        </w:tcPr>
        <w:p w:rsidR="00A20BF9" w:rsidRDefault="00A20BF9">
          <w:pPr>
            <w:pStyle w:val="HeaderTextLeft"/>
          </w:pPr>
        </w:p>
      </w:tc>
    </w:tr>
    <w:tr w:rsidR="00A20BF9">
      <w:tc>
        <w:tcPr>
          <w:tcW w:w="1548" w:type="dxa"/>
          <w:vAlign w:val="bottom"/>
        </w:tcPr>
        <w:p w:rsidR="00A20BF9" w:rsidRDefault="00A20BF9">
          <w:pPr>
            <w:pStyle w:val="HeaderNumberLeft"/>
          </w:pPr>
        </w:p>
      </w:tc>
      <w:tc>
        <w:tcPr>
          <w:tcW w:w="5764" w:type="dxa"/>
          <w:vAlign w:val="bottom"/>
        </w:tcPr>
        <w:p w:rsidR="00A20BF9" w:rsidRDefault="00A20BF9">
          <w:pPr>
            <w:pStyle w:val="HeaderTextLeft"/>
          </w:pPr>
        </w:p>
      </w:tc>
    </w:tr>
    <w:tr w:rsidR="00A20BF9">
      <w:tc>
        <w:tcPr>
          <w:tcW w:w="7312" w:type="dxa"/>
          <w:gridSpan w:val="2"/>
          <w:vAlign w:val="bottom"/>
        </w:tcPr>
        <w:p w:rsidR="00A20BF9" w:rsidRDefault="00A20BF9">
          <w:pPr>
            <w:pStyle w:val="HeaderSectionLeft"/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0BF9">
      <w:tc>
        <w:tcPr>
          <w:tcW w:w="7263" w:type="dxa"/>
          <w:gridSpan w:val="2"/>
          <w:vAlign w:val="bottom"/>
        </w:tcPr>
        <w:p w:rsidR="00A20BF9" w:rsidRDefault="00A20BF9">
          <w:pPr>
            <w:pStyle w:val="HeaderActNameRight"/>
            <w:ind w:right="17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715" w:type="dxa"/>
          <w:vAlign w:val="bottom"/>
        </w:tcPr>
        <w:p w:rsidR="00A20BF9" w:rsidRDefault="00A20BF9">
          <w:pPr>
            <w:pStyle w:val="HeaderTextRight"/>
          </w:pPr>
        </w:p>
      </w:tc>
      <w:tc>
        <w:tcPr>
          <w:tcW w:w="1548" w:type="dxa"/>
          <w:vAlign w:val="bottom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5715" w:type="dxa"/>
          <w:vAlign w:val="bottom"/>
        </w:tcPr>
        <w:p w:rsidR="00A20BF9" w:rsidRDefault="00A20BF9">
          <w:pPr>
            <w:pStyle w:val="HeaderTextRight"/>
          </w:pPr>
        </w:p>
      </w:tc>
      <w:tc>
        <w:tcPr>
          <w:tcW w:w="1548" w:type="dxa"/>
          <w:vAlign w:val="bottom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7263" w:type="dxa"/>
          <w:gridSpan w:val="2"/>
          <w:vAlign w:val="bottom"/>
        </w:tcPr>
        <w:p w:rsidR="00A20BF9" w:rsidRDefault="00A20BF9">
          <w:pPr>
            <w:pStyle w:val="HeaderSectionRight"/>
            <w:ind w:right="17"/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0BF9">
      <w:trPr>
        <w:cantSplit/>
      </w:trPr>
      <w:tc>
        <w:tcPr>
          <w:tcW w:w="7263" w:type="dxa"/>
          <w:gridSpan w:val="2"/>
        </w:tcPr>
        <w:p w:rsidR="00A20BF9" w:rsidRDefault="00A20BF9">
          <w:pPr>
            <w:pStyle w:val="HeaderActNameRight"/>
            <w:ind w:right="17"/>
          </w:pPr>
          <w:fldSimple w:instr=" Styleref &quot;Name of Act/Reg&quot; ">
            <w:r w:rsidR="001960AB">
              <w:rPr>
                <w:noProof/>
              </w:rPr>
              <w:t>Marine Navigational Aids Regulations 1985</w:t>
            </w:r>
          </w:fldSimple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c>
        <w:tcPr>
          <w:tcW w:w="5715" w:type="dxa"/>
        </w:tcPr>
        <w:p w:rsidR="00A20BF9" w:rsidRDefault="00A20BF9">
          <w:pPr>
            <w:pStyle w:val="HeaderTextRight"/>
          </w:pPr>
        </w:p>
      </w:tc>
      <w:tc>
        <w:tcPr>
          <w:tcW w:w="1548" w:type="dxa"/>
        </w:tcPr>
        <w:p w:rsidR="00A20BF9" w:rsidRDefault="00A20BF9">
          <w:pPr>
            <w:pStyle w:val="HeaderNumberRight"/>
            <w:ind w:right="17"/>
          </w:pPr>
        </w:p>
      </w:tc>
    </w:tr>
    <w:tr w:rsidR="00A20BF9">
      <w:trPr>
        <w:cantSplit/>
      </w:trPr>
      <w:tc>
        <w:tcPr>
          <w:tcW w:w="7263" w:type="dxa"/>
          <w:gridSpan w:val="2"/>
        </w:tcPr>
        <w:p w:rsidR="00A20BF9" w:rsidRDefault="00A20BF9">
          <w:pPr>
            <w:pStyle w:val="HeaderSectionRight"/>
            <w:ind w:right="17"/>
          </w:pPr>
        </w:p>
      </w:tc>
    </w:tr>
  </w:tbl>
  <w:p w:rsidR="00A20BF9" w:rsidRDefault="00A20BF9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A3"/>
    <w:rsid w:val="00062D31"/>
    <w:rsid w:val="00092A4E"/>
    <w:rsid w:val="000E10B2"/>
    <w:rsid w:val="00101D65"/>
    <w:rsid w:val="001960AB"/>
    <w:rsid w:val="00221D0A"/>
    <w:rsid w:val="0025216B"/>
    <w:rsid w:val="00530586"/>
    <w:rsid w:val="00541E8A"/>
    <w:rsid w:val="005D22EC"/>
    <w:rsid w:val="005F4311"/>
    <w:rsid w:val="006D1B71"/>
    <w:rsid w:val="006D5F19"/>
    <w:rsid w:val="00734301"/>
    <w:rsid w:val="007612D4"/>
    <w:rsid w:val="00807A25"/>
    <w:rsid w:val="00844AA7"/>
    <w:rsid w:val="00863605"/>
    <w:rsid w:val="008D5A43"/>
    <w:rsid w:val="00934C9F"/>
    <w:rsid w:val="009A08C0"/>
    <w:rsid w:val="00A20BF9"/>
    <w:rsid w:val="00A57B83"/>
    <w:rsid w:val="00B76CF6"/>
    <w:rsid w:val="00C47C2A"/>
    <w:rsid w:val="00C9267A"/>
    <w:rsid w:val="00E868A9"/>
    <w:rsid w:val="00EB2405"/>
    <w:rsid w:val="00F0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sid w:val="009A08C0"/>
    <w:rPr>
      <w:b/>
      <w:bCs/>
      <w:sz w:val="20"/>
    </w:rPr>
  </w:style>
  <w:style w:type="paragraph" w:styleId="BalloonText">
    <w:name w:val="Balloon Text"/>
    <w:basedOn w:val="Normal"/>
    <w:semiHidden/>
    <w:rsid w:val="009A0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sid w:val="009A08C0"/>
    <w:rPr>
      <w:b/>
      <w:bCs/>
      <w:sz w:val="20"/>
    </w:rPr>
  </w:style>
  <w:style w:type="paragraph" w:styleId="BalloonText">
    <w:name w:val="Balloon Text"/>
    <w:basedOn w:val="Normal"/>
    <w:semiHidden/>
    <w:rsid w:val="009A08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4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5212</Characters>
  <Application>Microsoft Office Word</Application>
  <DocSecurity>0</DocSecurity>
  <Lines>260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1985 - 04-a0-01</dc:title>
  <dc:subject/>
  <dc:creator>Matthew Pether</dc:creator>
  <cp:keywords/>
  <cp:lastModifiedBy>svcMRProcess</cp:lastModifiedBy>
  <cp:revision>4</cp:revision>
  <cp:lastPrinted>2012-03-13T01:11:00Z</cp:lastPrinted>
  <dcterms:created xsi:type="dcterms:W3CDTF">2013-02-16T08:15:00Z</dcterms:created>
  <dcterms:modified xsi:type="dcterms:W3CDTF">2013-02-16T08:15:00Z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20120302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AsAtDate">
    <vt:lpwstr>02 Mar 2012</vt:lpwstr>
  </property>
  <property fmtid="{D5CDD505-2E9C-101B-9397-08002B2CF9AE}" pid="7" name="Suffix">
    <vt:lpwstr>04-a0-01</vt:lpwstr>
  </property>
  <property fmtid="{D5CDD505-2E9C-101B-9397-08002B2CF9AE}" pid="8" name="ReprintNo">
    <vt:lpwstr>4</vt:lpwstr>
  </property>
  <property fmtid="{D5CDD505-2E9C-101B-9397-08002B2CF9AE}" pid="9" name="ReprintedAsAt">
    <vt:filetime>2012-03-01T16:00:00Z</vt:filetime>
  </property>
</Properties>
</file>