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_Toc320109979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_Toc320109980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_Toc320109981 \h </w:instrText>
      </w:r>
      <w:r>
        <w:fldChar w:fldCharType="separate"/>
      </w:r>
      <w:r>
        <w:t>1</w:t>
      </w:r>
      <w:r>
        <w:fldChar w:fldCharType="end"/>
      </w:r>
    </w:p>
    <w:p>
      <w:pPr>
        <w:pStyle w:val="TOC8"/>
        <w:rPr>
          <w:sz w:val="24"/>
          <w:szCs w:val="24"/>
          <w:lang w:val="en-US"/>
        </w:rPr>
      </w:pPr>
      <w:r>
        <w:t>4.</w:t>
      </w:r>
      <w:r>
        <w:tab/>
        <w:t>Terms used in these regulations</w:t>
      </w:r>
      <w:r>
        <w:tab/>
      </w:r>
      <w:r>
        <w:fldChar w:fldCharType="begin"/>
      </w:r>
      <w:r>
        <w:instrText xml:space="preserve"> PAGEREF _Toc320109982 \h </w:instrText>
      </w:r>
      <w:r>
        <w:fldChar w:fldCharType="separate"/>
      </w:r>
      <w:r>
        <w:t>2</w:t>
      </w:r>
      <w:r>
        <w:fldChar w:fldCharType="end"/>
      </w:r>
    </w:p>
    <w:p>
      <w:pPr>
        <w:pStyle w:val="TOC8"/>
        <w:rPr>
          <w:sz w:val="24"/>
          <w:szCs w:val="24"/>
          <w:lang w:val="en-US"/>
        </w:rPr>
      </w:pPr>
      <w:r>
        <w:t>5.</w:t>
      </w:r>
      <w:r>
        <w:tab/>
        <w:t>“Major hazard facility”, meaning of</w:t>
      </w:r>
      <w:r>
        <w:tab/>
      </w:r>
      <w:r>
        <w:fldChar w:fldCharType="begin"/>
      </w:r>
      <w:r>
        <w:instrText xml:space="preserve"> PAGEREF _Toc320109983 \h </w:instrText>
      </w:r>
      <w:r>
        <w:fldChar w:fldCharType="separate"/>
      </w:r>
      <w:r>
        <w:t>6</w:t>
      </w:r>
      <w:r>
        <w:fldChar w:fldCharType="end"/>
      </w:r>
    </w:p>
    <w:p>
      <w:pPr>
        <w:pStyle w:val="TOC8"/>
        <w:rPr>
          <w:sz w:val="24"/>
          <w:szCs w:val="24"/>
          <w:lang w:val="en-US"/>
        </w:rPr>
      </w:pPr>
      <w:r>
        <w:t>6.</w:t>
      </w:r>
      <w:r>
        <w:tab/>
        <w:t>“Place”, meaning of</w:t>
      </w:r>
      <w:r>
        <w:tab/>
      </w:r>
      <w:r>
        <w:fldChar w:fldCharType="begin"/>
      </w:r>
      <w:r>
        <w:instrText xml:space="preserve"> PAGEREF _Toc320109984 \h </w:instrText>
      </w:r>
      <w:r>
        <w:fldChar w:fldCharType="separate"/>
      </w:r>
      <w:r>
        <w:t>6</w:t>
      </w:r>
      <w:r>
        <w:fldChar w:fldCharType="end"/>
      </w:r>
    </w:p>
    <w:p>
      <w:pPr>
        <w:pStyle w:val="TOC8"/>
        <w:rPr>
          <w:sz w:val="24"/>
          <w:szCs w:val="24"/>
          <w:lang w:val="en-US"/>
        </w:rPr>
      </w:pPr>
      <w:r>
        <w:t>7.</w:t>
      </w:r>
      <w:r>
        <w:tab/>
        <w:t>Circumstances in which Schedule 1 substances are likely to be at a place</w:t>
      </w:r>
      <w:r>
        <w:tab/>
      </w:r>
      <w:r>
        <w:fldChar w:fldCharType="begin"/>
      </w:r>
      <w:r>
        <w:instrText xml:space="preserve"> PAGEREF _Toc320109985 \h </w:instrText>
      </w:r>
      <w:r>
        <w:fldChar w:fldCharType="separate"/>
      </w:r>
      <w:r>
        <w:t>7</w:t>
      </w:r>
      <w:r>
        <w:fldChar w:fldCharType="end"/>
      </w:r>
    </w:p>
    <w:p>
      <w:pPr>
        <w:pStyle w:val="TOC8"/>
        <w:rPr>
          <w:sz w:val="24"/>
          <w:szCs w:val="24"/>
          <w:lang w:val="en-US"/>
        </w:rPr>
      </w:pPr>
      <w:r>
        <w:t>8.</w:t>
      </w:r>
      <w:r>
        <w:tab/>
        <w:t>Determining the quantity of substances at a place or likely to be at a place</w:t>
      </w:r>
      <w:r>
        <w:tab/>
      </w:r>
      <w:r>
        <w:fldChar w:fldCharType="begin"/>
      </w:r>
      <w:r>
        <w:instrText xml:space="preserve"> PAGEREF _Toc320109986 \h </w:instrText>
      </w:r>
      <w:r>
        <w:fldChar w:fldCharType="separate"/>
      </w:r>
      <w:r>
        <w:t>7</w:t>
      </w:r>
      <w:r>
        <w:fldChar w:fldCharType="end"/>
      </w:r>
    </w:p>
    <w:p>
      <w:pPr>
        <w:pStyle w:val="TOC8"/>
        <w:rPr>
          <w:sz w:val="24"/>
          <w:szCs w:val="24"/>
          <w:lang w:val="en-US"/>
        </w:rPr>
      </w:pPr>
      <w:r>
        <w:t>9.</w:t>
      </w:r>
      <w:r>
        <w:tab/>
        <w:t>Determining the critical quantity of Schedule 1 substances at a place or likely to be at a place</w:t>
      </w:r>
      <w:r>
        <w:tab/>
      </w:r>
      <w:r>
        <w:fldChar w:fldCharType="begin"/>
      </w:r>
      <w:r>
        <w:instrText xml:space="preserve"> PAGEREF _Toc320109987 \h </w:instrText>
      </w:r>
      <w:r>
        <w:fldChar w:fldCharType="separate"/>
      </w:r>
      <w:r>
        <w:t>8</w:t>
      </w:r>
      <w:r>
        <w:fldChar w:fldCharType="end"/>
      </w:r>
    </w:p>
    <w:p>
      <w:pPr>
        <w:pStyle w:val="TOC8"/>
        <w:rPr>
          <w:sz w:val="24"/>
          <w:szCs w:val="24"/>
          <w:lang w:val="en-US"/>
        </w:rPr>
      </w:pPr>
      <w:r>
        <w:t>10.</w:t>
      </w:r>
      <w:r>
        <w:tab/>
        <w:t>Determining the threshold quantity for a Schedule 1 substance</w:t>
      </w:r>
      <w:r>
        <w:tab/>
      </w:r>
      <w:r>
        <w:fldChar w:fldCharType="begin"/>
      </w:r>
      <w:r>
        <w:instrText xml:space="preserve"> PAGEREF _Toc320109988 \h </w:instrText>
      </w:r>
      <w:r>
        <w:fldChar w:fldCharType="separate"/>
      </w:r>
      <w:r>
        <w:t>9</w:t>
      </w:r>
      <w:r>
        <w:fldChar w:fldCharType="end"/>
      </w:r>
    </w:p>
    <w:p>
      <w:pPr>
        <w:pStyle w:val="TOC2"/>
        <w:tabs>
          <w:tab w:val="right" w:leader="dot" w:pos="7086"/>
        </w:tabs>
        <w:rPr>
          <w:b w:val="0"/>
          <w:sz w:val="24"/>
          <w:szCs w:val="24"/>
          <w:lang w:val="en-US"/>
        </w:rPr>
      </w:pPr>
      <w:r>
        <w:t>Part 2 — Main Offences</w:t>
      </w:r>
    </w:p>
    <w:p>
      <w:pPr>
        <w:pStyle w:val="TOC8"/>
        <w:rPr>
          <w:sz w:val="24"/>
          <w:szCs w:val="24"/>
          <w:lang w:val="en-US"/>
        </w:rPr>
      </w:pPr>
      <w:r>
        <w:t>11.</w:t>
      </w:r>
      <w:r>
        <w:tab/>
        <w:t>Schedule 1 substances at a place not to exceed critical quantity without prior notification to Chief Officer</w:t>
      </w:r>
      <w:r>
        <w:tab/>
      </w:r>
      <w:r>
        <w:fldChar w:fldCharType="begin"/>
      </w:r>
      <w:r>
        <w:instrText xml:space="preserve"> PAGEREF _Toc320109990 \h </w:instrText>
      </w:r>
      <w:r>
        <w:fldChar w:fldCharType="separate"/>
      </w:r>
      <w:r>
        <w:t>11</w:t>
      </w:r>
      <w:r>
        <w:fldChar w:fldCharType="end"/>
      </w:r>
    </w:p>
    <w:p>
      <w:pPr>
        <w:pStyle w:val="TOC8"/>
        <w:rPr>
          <w:sz w:val="24"/>
          <w:szCs w:val="24"/>
          <w:lang w:val="en-US"/>
        </w:rPr>
      </w:pPr>
      <w:r>
        <w:t>12.</w:t>
      </w:r>
      <w:r>
        <w:tab/>
        <w:t>No significant change to certain places without prior notification to Chief Officer</w:t>
      </w:r>
      <w:r>
        <w:tab/>
      </w:r>
      <w:r>
        <w:fldChar w:fldCharType="begin"/>
      </w:r>
      <w:r>
        <w:instrText xml:space="preserve"> PAGEREF _Toc320109991 \h </w:instrText>
      </w:r>
      <w:r>
        <w:fldChar w:fldCharType="separate"/>
      </w:r>
      <w:r>
        <w:t>11</w:t>
      </w:r>
      <w:r>
        <w:fldChar w:fldCharType="end"/>
      </w:r>
    </w:p>
    <w:p>
      <w:pPr>
        <w:pStyle w:val="TOC8"/>
        <w:rPr>
          <w:sz w:val="24"/>
          <w:szCs w:val="24"/>
          <w:lang w:val="en-US"/>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_Toc320109992 \h </w:instrText>
      </w:r>
      <w:r>
        <w:fldChar w:fldCharType="separate"/>
      </w:r>
      <w:r>
        <w:t>12</w:t>
      </w:r>
      <w:r>
        <w:fldChar w:fldCharType="end"/>
      </w:r>
    </w:p>
    <w:p>
      <w:pPr>
        <w:pStyle w:val="TOC2"/>
        <w:tabs>
          <w:tab w:val="right" w:leader="dot" w:pos="7086"/>
        </w:tabs>
        <w:rPr>
          <w:b w:val="0"/>
          <w:sz w:val="24"/>
          <w:szCs w:val="24"/>
          <w:lang w:val="en-US"/>
        </w:rPr>
      </w:pPr>
      <w:r>
        <w:t>Part 3 — Notification requirements</w:t>
      </w:r>
    </w:p>
    <w:p>
      <w:pPr>
        <w:pStyle w:val="TOC8"/>
        <w:rPr>
          <w:sz w:val="24"/>
          <w:szCs w:val="24"/>
          <w:lang w:val="en-US"/>
        </w:rPr>
      </w:pPr>
      <w:r>
        <w:t>14.</w:t>
      </w:r>
      <w:r>
        <w:tab/>
        <w:t>Operator to notify Chief Officer if more than critical quantity of Schedule 1 substances likely to be at the place</w:t>
      </w:r>
      <w:r>
        <w:tab/>
      </w:r>
      <w:r>
        <w:fldChar w:fldCharType="begin"/>
      </w:r>
      <w:r>
        <w:instrText xml:space="preserve"> PAGEREF _Toc320109994 \h </w:instrText>
      </w:r>
      <w:r>
        <w:fldChar w:fldCharType="separate"/>
      </w:r>
      <w:r>
        <w:t>13</w:t>
      </w:r>
      <w:r>
        <w:fldChar w:fldCharType="end"/>
      </w:r>
    </w:p>
    <w:p>
      <w:pPr>
        <w:pStyle w:val="TOC8"/>
        <w:rPr>
          <w:sz w:val="24"/>
          <w:szCs w:val="24"/>
          <w:lang w:val="en-US"/>
        </w:rPr>
      </w:pPr>
      <w:r>
        <w:t>15.</w:t>
      </w:r>
      <w:r>
        <w:tab/>
        <w:t>Operator of certain places to notify Chief Officer of change</w:t>
      </w:r>
      <w:r>
        <w:tab/>
      </w:r>
      <w:r>
        <w:fldChar w:fldCharType="begin"/>
      </w:r>
      <w:r>
        <w:instrText xml:space="preserve"> PAGEREF _Toc320109995 \h </w:instrText>
      </w:r>
      <w:r>
        <w:fldChar w:fldCharType="separate"/>
      </w:r>
      <w:r>
        <w:t>13</w:t>
      </w:r>
      <w:r>
        <w:fldChar w:fldCharType="end"/>
      </w:r>
    </w:p>
    <w:p>
      <w:pPr>
        <w:pStyle w:val="TOC8"/>
        <w:rPr>
          <w:sz w:val="24"/>
          <w:szCs w:val="24"/>
          <w:lang w:val="en-US"/>
        </w:rPr>
      </w:pPr>
      <w:r>
        <w:t>16.</w:t>
      </w:r>
      <w:r>
        <w:tab/>
        <w:t>Chief Officer may direct operator to give notification</w:t>
      </w:r>
      <w:r>
        <w:tab/>
      </w:r>
      <w:r>
        <w:fldChar w:fldCharType="begin"/>
      </w:r>
      <w:r>
        <w:instrText xml:space="preserve"> PAGEREF _Toc320109996 \h </w:instrText>
      </w:r>
      <w:r>
        <w:fldChar w:fldCharType="separate"/>
      </w:r>
      <w:r>
        <w:t>14</w:t>
      </w:r>
      <w:r>
        <w:fldChar w:fldCharType="end"/>
      </w:r>
    </w:p>
    <w:p>
      <w:pPr>
        <w:pStyle w:val="TOC8"/>
        <w:rPr>
          <w:sz w:val="24"/>
          <w:szCs w:val="24"/>
          <w:lang w:val="en-US"/>
        </w:rPr>
      </w:pPr>
      <w:r>
        <w:t>17.</w:t>
      </w:r>
      <w:r>
        <w:tab/>
        <w:t>Notification required</w:t>
      </w:r>
      <w:r>
        <w:tab/>
      </w:r>
      <w:r>
        <w:fldChar w:fldCharType="begin"/>
      </w:r>
      <w:r>
        <w:instrText xml:space="preserve"> PAGEREF _Toc320109997 \h </w:instrText>
      </w:r>
      <w:r>
        <w:fldChar w:fldCharType="separate"/>
      </w:r>
      <w:r>
        <w:t>15</w:t>
      </w:r>
      <w:r>
        <w:fldChar w:fldCharType="end"/>
      </w:r>
    </w:p>
    <w:p>
      <w:pPr>
        <w:pStyle w:val="TOC8"/>
        <w:rPr>
          <w:sz w:val="24"/>
          <w:szCs w:val="24"/>
          <w:lang w:val="en-US"/>
        </w:rPr>
      </w:pPr>
      <w:r>
        <w:t>18.</w:t>
      </w:r>
      <w:r>
        <w:tab/>
        <w:t>Chief Officer may direct operator to give further information</w:t>
      </w:r>
      <w:r>
        <w:tab/>
      </w:r>
      <w:r>
        <w:fldChar w:fldCharType="begin"/>
      </w:r>
      <w:r>
        <w:instrText xml:space="preserve"> PAGEREF _Toc320109998 \h </w:instrText>
      </w:r>
      <w:r>
        <w:fldChar w:fldCharType="separate"/>
      </w:r>
      <w:r>
        <w:t>16</w:t>
      </w:r>
      <w:r>
        <w:fldChar w:fldCharType="end"/>
      </w:r>
    </w:p>
    <w:p>
      <w:pPr>
        <w:pStyle w:val="TOC2"/>
        <w:tabs>
          <w:tab w:val="right" w:leader="dot" w:pos="7086"/>
        </w:tabs>
        <w:rPr>
          <w:b w:val="0"/>
          <w:sz w:val="24"/>
          <w:szCs w:val="24"/>
          <w:lang w:val="en-US"/>
        </w:rPr>
      </w:pPr>
      <w:r>
        <w:t>Part 4 — Certain places to be major hazard facilities</w:t>
      </w:r>
    </w:p>
    <w:p>
      <w:pPr>
        <w:pStyle w:val="TOC8"/>
        <w:rPr>
          <w:sz w:val="24"/>
          <w:szCs w:val="24"/>
          <w:lang w:val="en-US"/>
        </w:rPr>
      </w:pPr>
      <w:r>
        <w:t>19.</w:t>
      </w:r>
      <w:r>
        <w:tab/>
        <w:t>Classification of certain places as major hazard facilities</w:t>
      </w:r>
      <w:r>
        <w:tab/>
      </w:r>
      <w:r>
        <w:fldChar w:fldCharType="begin"/>
      </w:r>
      <w:r>
        <w:instrText xml:space="preserve"> PAGEREF _Toc320110000 \h </w:instrText>
      </w:r>
      <w:r>
        <w:fldChar w:fldCharType="separate"/>
      </w:r>
      <w:r>
        <w:t>17</w:t>
      </w:r>
      <w:r>
        <w:fldChar w:fldCharType="end"/>
      </w:r>
    </w:p>
    <w:p>
      <w:pPr>
        <w:pStyle w:val="TOC8"/>
        <w:rPr>
          <w:sz w:val="24"/>
          <w:szCs w:val="24"/>
          <w:lang w:val="en-US"/>
        </w:rPr>
      </w:pPr>
      <w:r>
        <w:t>20.</w:t>
      </w:r>
      <w:r>
        <w:tab/>
        <w:t>Chief Officer to consult in relation to a decision to classify a place as a major hazard facility</w:t>
      </w:r>
      <w:r>
        <w:tab/>
      </w:r>
      <w:r>
        <w:fldChar w:fldCharType="begin"/>
      </w:r>
      <w:r>
        <w:instrText xml:space="preserve"> PAGEREF _Toc320110001 \h </w:instrText>
      </w:r>
      <w:r>
        <w:fldChar w:fldCharType="separate"/>
      </w:r>
      <w:r>
        <w:t>18</w:t>
      </w:r>
      <w:r>
        <w:fldChar w:fldCharType="end"/>
      </w:r>
    </w:p>
    <w:p>
      <w:pPr>
        <w:pStyle w:val="TOC8"/>
        <w:rPr>
          <w:sz w:val="24"/>
          <w:szCs w:val="24"/>
          <w:lang w:val="en-US"/>
        </w:rPr>
      </w:pPr>
      <w:r>
        <w:t>21.</w:t>
      </w:r>
      <w:r>
        <w:tab/>
        <w:t>Chief Officer to notify decision whether or not to classify a place as a major hazard facility</w:t>
      </w:r>
      <w:r>
        <w:tab/>
      </w:r>
      <w:r>
        <w:fldChar w:fldCharType="begin"/>
      </w:r>
      <w:r>
        <w:instrText xml:space="preserve"> PAGEREF _Toc320110002 \h </w:instrText>
      </w:r>
      <w:r>
        <w:fldChar w:fldCharType="separate"/>
      </w:r>
      <w:r>
        <w:t>18</w:t>
      </w:r>
      <w:r>
        <w:fldChar w:fldCharType="end"/>
      </w:r>
    </w:p>
    <w:p>
      <w:pPr>
        <w:pStyle w:val="TOC8"/>
        <w:rPr>
          <w:sz w:val="24"/>
          <w:szCs w:val="24"/>
          <w:lang w:val="en-US"/>
        </w:rPr>
      </w:pPr>
      <w:r>
        <w:t>22.</w:t>
      </w:r>
      <w:r>
        <w:tab/>
        <w:t>Chief Officer may revoke decision to classify a place as a major hazard facility</w:t>
      </w:r>
      <w:r>
        <w:tab/>
      </w:r>
      <w:r>
        <w:fldChar w:fldCharType="begin"/>
      </w:r>
      <w:r>
        <w:instrText xml:space="preserve"> PAGEREF _Toc320110003 \h </w:instrText>
      </w:r>
      <w:r>
        <w:fldChar w:fldCharType="separate"/>
      </w:r>
      <w:r>
        <w:t>19</w:t>
      </w:r>
      <w:r>
        <w:fldChar w:fldCharType="end"/>
      </w:r>
    </w:p>
    <w:p>
      <w:pPr>
        <w:pStyle w:val="TOC2"/>
        <w:tabs>
          <w:tab w:val="right" w:leader="dot" w:pos="7086"/>
        </w:tabs>
        <w:rPr>
          <w:b w:val="0"/>
          <w:sz w:val="24"/>
          <w:szCs w:val="24"/>
          <w:lang w:val="en-US"/>
        </w:rPr>
      </w:pPr>
      <w:r>
        <w:t>Part 5 — </w:t>
      </w:r>
      <w:r>
        <w:rPr>
          <w:color w:val="000000"/>
        </w:rPr>
        <w:t>Safety reports</w:t>
      </w:r>
    </w:p>
    <w:p>
      <w:pPr>
        <w:pStyle w:val="TOC8"/>
        <w:rPr>
          <w:sz w:val="24"/>
          <w:szCs w:val="24"/>
          <w:lang w:val="en-US"/>
        </w:rPr>
      </w:pPr>
      <w:r>
        <w:t>23.</w:t>
      </w:r>
      <w:r>
        <w:tab/>
        <w:t xml:space="preserve">Duty to </w:t>
      </w:r>
      <w:r>
        <w:rPr>
          <w:color w:val="000000"/>
        </w:rPr>
        <w:t>prepare risk assessment</w:t>
      </w:r>
      <w:r>
        <w:tab/>
      </w:r>
      <w:r>
        <w:fldChar w:fldCharType="begin"/>
      </w:r>
      <w:r>
        <w:instrText xml:space="preserve"> PAGEREF _Toc320110005 \h </w:instrText>
      </w:r>
      <w:r>
        <w:fldChar w:fldCharType="separate"/>
      </w:r>
      <w:r>
        <w:t>20</w:t>
      </w:r>
      <w:r>
        <w:fldChar w:fldCharType="end"/>
      </w:r>
    </w:p>
    <w:p>
      <w:pPr>
        <w:pStyle w:val="TOC8"/>
        <w:rPr>
          <w:sz w:val="24"/>
          <w:szCs w:val="24"/>
          <w:lang w:val="en-US"/>
        </w:rPr>
      </w:pPr>
      <w:r>
        <w:t>24.</w:t>
      </w:r>
      <w:r>
        <w:tab/>
        <w:t xml:space="preserve">Duty to </w:t>
      </w:r>
      <w:r>
        <w:rPr>
          <w:color w:val="000000"/>
        </w:rPr>
        <w:t>prepare safety management system</w:t>
      </w:r>
      <w:r>
        <w:tab/>
      </w:r>
      <w:r>
        <w:fldChar w:fldCharType="begin"/>
      </w:r>
      <w:r>
        <w:instrText xml:space="preserve"> PAGEREF _Toc320110006 \h </w:instrText>
      </w:r>
      <w:r>
        <w:fldChar w:fldCharType="separate"/>
      </w:r>
      <w:r>
        <w:t>21</w:t>
      </w:r>
      <w:r>
        <w:fldChar w:fldCharType="end"/>
      </w:r>
    </w:p>
    <w:p>
      <w:pPr>
        <w:pStyle w:val="TOC8"/>
        <w:rPr>
          <w:sz w:val="24"/>
          <w:szCs w:val="24"/>
          <w:lang w:val="en-US"/>
        </w:rPr>
      </w:pPr>
      <w:r>
        <w:t>25.</w:t>
      </w:r>
      <w:r>
        <w:tab/>
        <w:t xml:space="preserve">Duty to </w:t>
      </w:r>
      <w:r>
        <w:rPr>
          <w:color w:val="000000"/>
        </w:rPr>
        <w:t>prepare safety report</w:t>
      </w:r>
      <w:r>
        <w:tab/>
      </w:r>
      <w:r>
        <w:fldChar w:fldCharType="begin"/>
      </w:r>
      <w:r>
        <w:instrText xml:space="preserve"> PAGEREF _Toc320110007 \h </w:instrText>
      </w:r>
      <w:r>
        <w:fldChar w:fldCharType="separate"/>
      </w:r>
      <w:r>
        <w:t>21</w:t>
      </w:r>
      <w:r>
        <w:fldChar w:fldCharType="end"/>
      </w:r>
    </w:p>
    <w:p>
      <w:pPr>
        <w:pStyle w:val="TOC8"/>
        <w:rPr>
          <w:sz w:val="24"/>
          <w:szCs w:val="24"/>
          <w:lang w:val="en-US"/>
        </w:rPr>
      </w:pPr>
      <w:r>
        <w:t>26.</w:t>
      </w:r>
      <w:r>
        <w:tab/>
        <w:t xml:space="preserve">Application for approval of </w:t>
      </w:r>
      <w:r>
        <w:rPr>
          <w:color w:val="000000"/>
        </w:rPr>
        <w:t>safety report</w:t>
      </w:r>
      <w:r>
        <w:tab/>
      </w:r>
      <w:r>
        <w:fldChar w:fldCharType="begin"/>
      </w:r>
      <w:r>
        <w:instrText xml:space="preserve"> PAGEREF _Toc320110008 \h </w:instrText>
      </w:r>
      <w:r>
        <w:fldChar w:fldCharType="separate"/>
      </w:r>
      <w:r>
        <w:t>22</w:t>
      </w:r>
      <w:r>
        <w:fldChar w:fldCharType="end"/>
      </w:r>
    </w:p>
    <w:p>
      <w:pPr>
        <w:pStyle w:val="TOC8"/>
        <w:rPr>
          <w:sz w:val="24"/>
          <w:szCs w:val="24"/>
          <w:lang w:val="en-US"/>
        </w:rPr>
      </w:pPr>
      <w:r>
        <w:t>27.</w:t>
      </w:r>
      <w:r>
        <w:tab/>
        <w:t xml:space="preserve">Approval of </w:t>
      </w:r>
      <w:r>
        <w:rPr>
          <w:color w:val="000000"/>
        </w:rPr>
        <w:t>safety report</w:t>
      </w:r>
      <w:r>
        <w:t xml:space="preserve"> by the Chief Officer</w:t>
      </w:r>
      <w:r>
        <w:tab/>
      </w:r>
      <w:r>
        <w:fldChar w:fldCharType="begin"/>
      </w:r>
      <w:r>
        <w:instrText xml:space="preserve"> PAGEREF _Toc320110009 \h </w:instrText>
      </w:r>
      <w:r>
        <w:fldChar w:fldCharType="separate"/>
      </w:r>
      <w:r>
        <w:t>22</w:t>
      </w:r>
      <w:r>
        <w:fldChar w:fldCharType="end"/>
      </w:r>
    </w:p>
    <w:p>
      <w:pPr>
        <w:pStyle w:val="TOC8"/>
        <w:rPr>
          <w:sz w:val="24"/>
          <w:szCs w:val="24"/>
          <w:lang w:val="en-US"/>
        </w:rPr>
      </w:pPr>
      <w:r>
        <w:t>28.</w:t>
      </w:r>
      <w:r>
        <w:tab/>
        <w:t xml:space="preserve">Withdrawal of approval of </w:t>
      </w:r>
      <w:r>
        <w:rPr>
          <w:color w:val="000000"/>
        </w:rPr>
        <w:t>safety report</w:t>
      </w:r>
      <w:r>
        <w:tab/>
      </w:r>
      <w:r>
        <w:fldChar w:fldCharType="begin"/>
      </w:r>
      <w:r>
        <w:instrText xml:space="preserve"> PAGEREF _Toc320110010 \h </w:instrText>
      </w:r>
      <w:r>
        <w:fldChar w:fldCharType="separate"/>
      </w:r>
      <w:r>
        <w:t>23</w:t>
      </w:r>
      <w:r>
        <w:fldChar w:fldCharType="end"/>
      </w:r>
    </w:p>
    <w:p>
      <w:pPr>
        <w:pStyle w:val="TOC8"/>
        <w:rPr>
          <w:sz w:val="24"/>
          <w:szCs w:val="24"/>
          <w:lang w:val="en-US"/>
        </w:rPr>
      </w:pPr>
      <w:r>
        <w:t>29.</w:t>
      </w:r>
      <w:r>
        <w:tab/>
        <w:t xml:space="preserve">Chief Officer to consult and notify in relation to approval of </w:t>
      </w:r>
      <w:r>
        <w:rPr>
          <w:color w:val="000000"/>
        </w:rPr>
        <w:t>safety report</w:t>
      </w:r>
      <w:r>
        <w:tab/>
      </w:r>
      <w:r>
        <w:fldChar w:fldCharType="begin"/>
      </w:r>
      <w:r>
        <w:instrText xml:space="preserve"> PAGEREF _Toc320110011 \h </w:instrText>
      </w:r>
      <w:r>
        <w:fldChar w:fldCharType="separate"/>
      </w:r>
      <w:r>
        <w:t>23</w:t>
      </w:r>
      <w:r>
        <w:fldChar w:fldCharType="end"/>
      </w:r>
    </w:p>
    <w:p>
      <w:pPr>
        <w:pStyle w:val="TOC8"/>
        <w:rPr>
          <w:sz w:val="24"/>
          <w:szCs w:val="24"/>
          <w:lang w:val="en-US"/>
        </w:rPr>
      </w:pPr>
      <w:r>
        <w:t>30.</w:t>
      </w:r>
      <w:r>
        <w:tab/>
        <w:t>Operators to review safety reports</w:t>
      </w:r>
      <w:r>
        <w:tab/>
      </w:r>
      <w:r>
        <w:fldChar w:fldCharType="begin"/>
      </w:r>
      <w:r>
        <w:instrText xml:space="preserve"> PAGEREF _Toc320110012 \h </w:instrText>
      </w:r>
      <w:r>
        <w:fldChar w:fldCharType="separate"/>
      </w:r>
      <w:r>
        <w:t>24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31.</w:t>
      </w:r>
      <w:r>
        <w:tab/>
        <w:t>Direction to provide information to nearby major hazard facility</w:t>
      </w:r>
      <w:r>
        <w:tab/>
      </w:r>
      <w:r>
        <w:fldChar w:fldCharType="begin"/>
      </w:r>
      <w:r>
        <w:instrText xml:space="preserve"> PAGEREF _Toc320110014 \h </w:instrText>
      </w:r>
      <w:r>
        <w:fldChar w:fldCharType="separate"/>
      </w:r>
      <w:r>
        <w:t>27</w:t>
      </w:r>
      <w:r>
        <w:fldChar w:fldCharType="end"/>
      </w:r>
    </w:p>
    <w:p>
      <w:pPr>
        <w:pStyle w:val="TOC8"/>
        <w:rPr>
          <w:sz w:val="24"/>
          <w:szCs w:val="24"/>
          <w:lang w:val="en-US"/>
        </w:rPr>
      </w:pPr>
      <w:r>
        <w:t>32.</w:t>
      </w:r>
      <w:r>
        <w:tab/>
        <w:t>Operator of major hazard facility to notify Chief Officer of closure</w:t>
      </w:r>
      <w:r>
        <w:tab/>
      </w:r>
      <w:r>
        <w:fldChar w:fldCharType="begin"/>
      </w:r>
      <w:r>
        <w:instrText xml:space="preserve"> PAGEREF _Toc320110015 \h </w:instrText>
      </w:r>
      <w:r>
        <w:fldChar w:fldCharType="separate"/>
      </w:r>
      <w:r>
        <w:t>27</w:t>
      </w:r>
      <w:r>
        <w:fldChar w:fldCharType="end"/>
      </w:r>
    </w:p>
    <w:p>
      <w:pPr>
        <w:pStyle w:val="TOC8"/>
        <w:rPr>
          <w:sz w:val="24"/>
          <w:szCs w:val="24"/>
          <w:lang w:val="en-US"/>
        </w:rPr>
      </w:pPr>
      <w:r>
        <w:t>33.</w:t>
      </w:r>
      <w:r>
        <w:tab/>
        <w:t>Classes of major hazard facility for purposes of fees</w:t>
      </w:r>
      <w:r>
        <w:tab/>
      </w:r>
      <w:r>
        <w:fldChar w:fldCharType="begin"/>
      </w:r>
      <w:r>
        <w:instrText xml:space="preserve"> PAGEREF _Toc320110016 \h </w:instrText>
      </w:r>
      <w:r>
        <w:fldChar w:fldCharType="separate"/>
      </w:r>
      <w:r>
        <w:t>27</w:t>
      </w:r>
      <w:r>
        <w:fldChar w:fldCharType="end"/>
      </w:r>
    </w:p>
    <w:p>
      <w:pPr>
        <w:pStyle w:val="TOC8"/>
        <w:rPr>
          <w:sz w:val="24"/>
          <w:szCs w:val="24"/>
          <w:lang w:val="en-US"/>
        </w:rPr>
      </w:pPr>
      <w:r>
        <w:t>34.</w:t>
      </w:r>
      <w:r>
        <w:tab/>
        <w:t>Annual fee for major hazard facilities</w:t>
      </w:r>
      <w:r>
        <w:tab/>
      </w:r>
      <w:r>
        <w:fldChar w:fldCharType="begin"/>
      </w:r>
      <w:r>
        <w:instrText xml:space="preserve"> PAGEREF _Toc320110017 \h </w:instrText>
      </w:r>
      <w:r>
        <w:fldChar w:fldCharType="separate"/>
      </w:r>
      <w:r>
        <w:t>28</w:t>
      </w:r>
      <w:r>
        <w:fldChar w:fldCharType="end"/>
      </w:r>
    </w:p>
    <w:p>
      <w:pPr>
        <w:pStyle w:val="TOC2"/>
        <w:tabs>
          <w:tab w:val="right" w:leader="dot" w:pos="7086"/>
        </w:tabs>
        <w:rPr>
          <w:b w:val="0"/>
          <w:sz w:val="24"/>
          <w:szCs w:val="24"/>
          <w:lang w:val="en-US"/>
        </w:rPr>
      </w:pPr>
      <w:r>
        <w:t>Schedule 1 — Threshold quantity for Schedule 1 substances</w:t>
      </w:r>
    </w:p>
    <w:p>
      <w:pPr>
        <w:pStyle w:val="TOC8"/>
        <w:rPr>
          <w:sz w:val="24"/>
          <w:szCs w:val="24"/>
          <w:lang w:val="en-US"/>
        </w:rPr>
      </w:pPr>
      <w:r>
        <w:t>1.</w:t>
      </w:r>
      <w:r>
        <w:tab/>
        <w:t>Threshold quantity for substances</w:t>
      </w:r>
      <w:r>
        <w:tab/>
      </w:r>
      <w:r>
        <w:fldChar w:fldCharType="begin"/>
      </w:r>
      <w:r>
        <w:instrText xml:space="preserve"> PAGEREF _Toc320110019 \h </w:instrText>
      </w:r>
      <w:r>
        <w:fldChar w:fldCharType="separate"/>
      </w:r>
      <w:r>
        <w:t>31</w:t>
      </w:r>
      <w:r>
        <w:fldChar w:fldCharType="end"/>
      </w:r>
    </w:p>
    <w:p>
      <w:pPr>
        <w:pStyle w:val="TOC8"/>
        <w:rPr>
          <w:sz w:val="24"/>
          <w:szCs w:val="24"/>
          <w:lang w:val="en-US"/>
        </w:rPr>
      </w:pPr>
      <w:r>
        <w:t>2.</w:t>
      </w:r>
      <w:r>
        <w:tab/>
        <w:t>Threshold quantity for categories of substances</w:t>
      </w:r>
      <w:r>
        <w:tab/>
      </w:r>
      <w:r>
        <w:fldChar w:fldCharType="begin"/>
      </w:r>
      <w:r>
        <w:instrText xml:space="preserve"> PAGEREF _Toc320110020 \h </w:instrText>
      </w:r>
      <w:r>
        <w:fldChar w:fldCharType="separate"/>
      </w:r>
      <w:r>
        <w:t>33</w:t>
      </w:r>
      <w:r>
        <w:fldChar w:fldCharType="end"/>
      </w:r>
    </w:p>
    <w:p>
      <w:pPr>
        <w:pStyle w:val="TOC2"/>
        <w:tabs>
          <w:tab w:val="right" w:leader="dot" w:pos="7086"/>
        </w:tabs>
        <w:rPr>
          <w:b w:val="0"/>
          <w:sz w:val="24"/>
          <w:szCs w:val="24"/>
          <w:lang w:val="en-US"/>
        </w:rPr>
      </w:pPr>
      <w:r>
        <w:t>Schedule 2 — Notifiable information</w:t>
      </w:r>
    </w:p>
    <w:p>
      <w:pPr>
        <w:pStyle w:val="TOC8"/>
        <w:rPr>
          <w:sz w:val="24"/>
          <w:szCs w:val="24"/>
          <w:lang w:val="en-US"/>
        </w:rPr>
      </w:pPr>
      <w:r>
        <w:t>1.</w:t>
      </w:r>
      <w:r>
        <w:tab/>
        <w:t>“Material safety data sheet”, meaning of</w:t>
      </w:r>
      <w:r>
        <w:tab/>
      </w:r>
      <w:r>
        <w:fldChar w:fldCharType="begin"/>
      </w:r>
      <w:r>
        <w:instrText xml:space="preserve"> PAGEREF _Toc320110022 \h </w:instrText>
      </w:r>
      <w:r>
        <w:fldChar w:fldCharType="separate"/>
      </w:r>
      <w:r>
        <w:t>38</w:t>
      </w:r>
      <w:r>
        <w:fldChar w:fldCharType="end"/>
      </w:r>
    </w:p>
    <w:p>
      <w:pPr>
        <w:pStyle w:val="TOC8"/>
        <w:rPr>
          <w:sz w:val="24"/>
          <w:szCs w:val="24"/>
          <w:lang w:val="en-US"/>
        </w:rPr>
      </w:pPr>
      <w:r>
        <w:t>2.</w:t>
      </w:r>
      <w:r>
        <w:tab/>
        <w:t>Notifiable information</w:t>
      </w:r>
      <w:r>
        <w:tab/>
      </w:r>
      <w:r>
        <w:fldChar w:fldCharType="begin"/>
      </w:r>
      <w:r>
        <w:instrText xml:space="preserve"> PAGEREF _Toc320110023 \h </w:instrText>
      </w:r>
      <w:r>
        <w:fldChar w:fldCharType="separate"/>
      </w:r>
      <w:r>
        <w:t>38</w:t>
      </w:r>
      <w:r>
        <w:fldChar w:fldCharType="end"/>
      </w:r>
    </w:p>
    <w:p>
      <w:pPr>
        <w:pStyle w:val="TOC2"/>
        <w:tabs>
          <w:tab w:val="right" w:leader="dot" w:pos="7086"/>
        </w:tabs>
        <w:rPr>
          <w:b w:val="0"/>
          <w:sz w:val="24"/>
          <w:szCs w:val="24"/>
          <w:lang w:val="en-US"/>
        </w:rPr>
      </w:pPr>
      <w:r>
        <w:t>Schedule 3 — Fees</w:t>
      </w:r>
    </w:p>
    <w:p>
      <w:pPr>
        <w:pStyle w:val="TOC8"/>
        <w:rPr>
          <w:sz w:val="24"/>
          <w:szCs w:val="24"/>
          <w:lang w:val="en-US"/>
        </w:rPr>
      </w:pPr>
      <w:r>
        <w:t>1.</w:t>
      </w:r>
      <w:r>
        <w:tab/>
        <w:t>Safety reports, fees for approval of (r. 26)</w:t>
      </w:r>
      <w:r>
        <w:tab/>
      </w:r>
      <w:r>
        <w:fldChar w:fldCharType="begin"/>
      </w:r>
      <w:r>
        <w:instrText xml:space="preserve"> PAGEREF _Toc320110025 \h </w:instrText>
      </w:r>
      <w:r>
        <w:fldChar w:fldCharType="separate"/>
      </w:r>
      <w:r>
        <w:t>39</w:t>
      </w:r>
      <w:r>
        <w:fldChar w:fldCharType="end"/>
      </w:r>
    </w:p>
    <w:p>
      <w:pPr>
        <w:pStyle w:val="TOC8"/>
        <w:rPr>
          <w:sz w:val="24"/>
          <w:szCs w:val="24"/>
          <w:lang w:val="en-US"/>
        </w:rPr>
      </w:pPr>
      <w:r>
        <w:t>2.</w:t>
      </w:r>
      <w:r>
        <w:tab/>
        <w:t>Annual fees for major hazard facilities (r. 34)</w:t>
      </w:r>
      <w:r>
        <w:tab/>
      </w:r>
      <w:r>
        <w:fldChar w:fldCharType="begin"/>
      </w:r>
      <w:r>
        <w:instrText xml:space="preserve"> PAGEREF _Toc320110026 \h </w:instrText>
      </w:r>
      <w:r>
        <w:fldChar w:fldCharType="separate"/>
      </w:r>
      <w:r>
        <w:t>39</w:t>
      </w:r>
      <w:r>
        <w:fldChar w:fldCharType="end"/>
      </w:r>
    </w:p>
    <w:p>
      <w:pPr>
        <w:pStyle w:val="TOC2"/>
        <w:tabs>
          <w:tab w:val="right" w:leader="dot" w:pos="7086"/>
        </w:tabs>
        <w:rPr>
          <w:b w:val="0"/>
          <w:sz w:val="24"/>
          <w:szCs w:val="24"/>
          <w:lang w:val="en-US"/>
        </w:rPr>
      </w:pPr>
      <w:r>
        <w:t xml:space="preserve">Schedule 4 — Procedures to be included in </w:t>
      </w:r>
      <w:r>
        <w:rPr>
          <w:color w:val="000000"/>
        </w:rPr>
        <w:t>safety management system</w:t>
      </w:r>
    </w:p>
    <w:p>
      <w:pPr>
        <w:pStyle w:val="TOC8"/>
        <w:rPr>
          <w:sz w:val="24"/>
          <w:szCs w:val="24"/>
          <w:lang w:val="en-US"/>
        </w:rPr>
      </w:pPr>
      <w:r>
        <w:t>1.</w:t>
      </w:r>
      <w:r>
        <w:tab/>
        <w:t>Organisation and personnel</w:t>
      </w:r>
      <w:r>
        <w:tab/>
      </w:r>
      <w:r>
        <w:fldChar w:fldCharType="begin"/>
      </w:r>
      <w:r>
        <w:instrText xml:space="preserve"> PAGEREF _Toc320110028 \h </w:instrText>
      </w:r>
      <w:r>
        <w:fldChar w:fldCharType="separate"/>
      </w:r>
      <w:r>
        <w:t>41</w:t>
      </w:r>
      <w:r>
        <w:fldChar w:fldCharType="end"/>
      </w:r>
    </w:p>
    <w:p>
      <w:pPr>
        <w:pStyle w:val="TOC8"/>
        <w:rPr>
          <w:sz w:val="24"/>
          <w:szCs w:val="24"/>
          <w:lang w:val="en-US"/>
        </w:rPr>
      </w:pPr>
      <w:r>
        <w:t>2.</w:t>
      </w:r>
      <w:r>
        <w:tab/>
        <w:t>Operational controls</w:t>
      </w:r>
      <w:r>
        <w:tab/>
      </w:r>
      <w:r>
        <w:fldChar w:fldCharType="begin"/>
      </w:r>
      <w:r>
        <w:instrText xml:space="preserve"> PAGEREF _Toc320110029 \h </w:instrText>
      </w:r>
      <w:r>
        <w:fldChar w:fldCharType="separate"/>
      </w:r>
      <w:r>
        <w:t>41</w:t>
      </w:r>
      <w:r>
        <w:fldChar w:fldCharType="end"/>
      </w:r>
    </w:p>
    <w:p>
      <w:pPr>
        <w:pStyle w:val="TOC8"/>
        <w:rPr>
          <w:sz w:val="24"/>
          <w:szCs w:val="24"/>
          <w:lang w:val="en-US"/>
        </w:rPr>
      </w:pPr>
      <w:r>
        <w:t>3.</w:t>
      </w:r>
      <w:r>
        <w:tab/>
        <w:t>Security</w:t>
      </w:r>
      <w:r>
        <w:tab/>
      </w:r>
      <w:r>
        <w:fldChar w:fldCharType="begin"/>
      </w:r>
      <w:r>
        <w:instrText xml:space="preserve"> PAGEREF _Toc320110030 \h </w:instrText>
      </w:r>
      <w:r>
        <w:fldChar w:fldCharType="separate"/>
      </w:r>
      <w:r>
        <w:t>41</w:t>
      </w:r>
      <w:r>
        <w:fldChar w:fldCharType="end"/>
      </w:r>
    </w:p>
    <w:p>
      <w:pPr>
        <w:pStyle w:val="TOC8"/>
        <w:rPr>
          <w:sz w:val="24"/>
          <w:szCs w:val="24"/>
          <w:lang w:val="en-US"/>
        </w:rPr>
      </w:pPr>
      <w:r>
        <w:t>4.</w:t>
      </w:r>
      <w:r>
        <w:tab/>
        <w:t>Informing employees and others</w:t>
      </w:r>
      <w:r>
        <w:tab/>
      </w:r>
      <w:r>
        <w:fldChar w:fldCharType="begin"/>
      </w:r>
      <w:r>
        <w:instrText xml:space="preserve"> PAGEREF _Toc320110031 \h </w:instrText>
      </w:r>
      <w:r>
        <w:fldChar w:fldCharType="separate"/>
      </w:r>
      <w:r>
        <w:t>41</w:t>
      </w:r>
      <w:r>
        <w:fldChar w:fldCharType="end"/>
      </w:r>
    </w:p>
    <w:p>
      <w:pPr>
        <w:pStyle w:val="TOC8"/>
        <w:rPr>
          <w:sz w:val="24"/>
          <w:szCs w:val="24"/>
          <w:lang w:val="en-US"/>
        </w:rPr>
      </w:pPr>
      <w:r>
        <w:t>5.</w:t>
      </w:r>
      <w:r>
        <w:tab/>
        <w:t>Monitoring and continual improvement</w:t>
      </w:r>
      <w:r>
        <w:tab/>
      </w:r>
      <w:r>
        <w:fldChar w:fldCharType="begin"/>
      </w:r>
      <w:r>
        <w:instrText xml:space="preserve"> PAGEREF _Toc320110032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_Toc320110034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bookmarkStart w:id="2" w:name="_Toc233693204"/>
      <w:bookmarkStart w:id="3" w:name="_Toc264887892"/>
      <w:bookmarkStart w:id="4" w:name="_Toc264887964"/>
      <w:bookmarkStart w:id="5" w:name="_Toc319594239"/>
      <w:bookmarkStart w:id="6" w:name="_Toc320099221"/>
      <w:bookmarkStart w:id="7" w:name="_Toc320109838"/>
      <w:bookmarkStart w:id="8" w:name="_Toc3201099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320109979"/>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1" w:name="_Toc320109980"/>
      <w:r>
        <w:rPr>
          <w:rStyle w:val="CharSectno"/>
        </w:rPr>
        <w:t>2</w:t>
      </w:r>
      <w:r>
        <w:t>.</w:t>
      </w:r>
      <w:r>
        <w:tab/>
        <w:t>Commencement</w:t>
      </w:r>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320109981"/>
      <w:r>
        <w:rPr>
          <w:rStyle w:val="CharSectno"/>
        </w:rPr>
        <w:t>3</w:t>
      </w:r>
      <w:r>
        <w:t>.</w:t>
      </w:r>
      <w:r>
        <w:tab/>
        <w:t>Application</w:t>
      </w:r>
      <w:bookmarkEnd w:id="12"/>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3" w:name="_Toc320109982"/>
      <w:r>
        <w:rPr>
          <w:rStyle w:val="CharSectno"/>
        </w:rPr>
        <w:t>4</w:t>
      </w:r>
      <w:r>
        <w:t>.</w:t>
      </w:r>
      <w:r>
        <w:tab/>
        <w:t>Terms used in these regulations</w:t>
      </w:r>
      <w:bookmarkEnd w:id="13"/>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4" w:name="_Toc320109983"/>
      <w:r>
        <w:rPr>
          <w:rStyle w:val="CharSectno"/>
        </w:rPr>
        <w:t>5</w:t>
      </w:r>
      <w:r>
        <w:t>.</w:t>
      </w:r>
      <w:r>
        <w:tab/>
        <w:t>“Major hazard facility”, meaning of</w:t>
      </w:r>
      <w:bookmarkEnd w:id="14"/>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5" w:name="_Toc320109984"/>
      <w:r>
        <w:rPr>
          <w:rStyle w:val="CharSectno"/>
        </w:rPr>
        <w:t>6</w:t>
      </w:r>
      <w:r>
        <w:t>.</w:t>
      </w:r>
      <w:r>
        <w:tab/>
        <w:t>“Place”, meaning of</w:t>
      </w:r>
      <w:bookmarkEnd w:id="15"/>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6" w:name="_Toc320109985"/>
      <w:r>
        <w:rPr>
          <w:rStyle w:val="CharSectno"/>
        </w:rPr>
        <w:t>7</w:t>
      </w:r>
      <w:r>
        <w:t>.</w:t>
      </w:r>
      <w:r>
        <w:tab/>
        <w:t>Circumstances in which Schedule 1 substances are likely to be at a place</w:t>
      </w:r>
      <w:bookmarkEnd w:id="16"/>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7" w:name="_Toc320109986"/>
      <w:r>
        <w:rPr>
          <w:rStyle w:val="CharSectno"/>
        </w:rPr>
        <w:t>8</w:t>
      </w:r>
      <w:r>
        <w:t>.</w:t>
      </w:r>
      <w:r>
        <w:tab/>
        <w:t>Determining the quantity of substances at a place or likely to be at a place</w:t>
      </w:r>
      <w:bookmarkEnd w:id="17"/>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8" w:name="_Toc320109987"/>
      <w:r>
        <w:rPr>
          <w:rStyle w:val="CharSectno"/>
        </w:rPr>
        <w:t>9</w:t>
      </w:r>
      <w:r>
        <w:t>.</w:t>
      </w:r>
      <w:r>
        <w:tab/>
        <w:t>Determining the critical quantity of Schedule 1 substances at a place or likely to be at a place</w:t>
      </w:r>
      <w:bookmarkEnd w:id="18"/>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9" w:name="_Toc320109988"/>
      <w:r>
        <w:rPr>
          <w:rStyle w:val="CharSectno"/>
        </w:rPr>
        <w:t>10</w:t>
      </w:r>
      <w:r>
        <w:t>.</w:t>
      </w:r>
      <w:r>
        <w:tab/>
        <w:t>Determining the threshold quantity for a Schedule 1 substance</w:t>
      </w:r>
      <w:bookmarkEnd w:id="19"/>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0" w:name="_Toc191980776"/>
      <w:bookmarkStart w:id="21" w:name="_Toc233693215"/>
      <w:bookmarkStart w:id="22" w:name="_Toc264887903"/>
      <w:bookmarkStart w:id="23" w:name="_Toc264887975"/>
      <w:bookmarkStart w:id="24" w:name="_Toc319594250"/>
      <w:bookmarkStart w:id="25" w:name="_Toc320099232"/>
      <w:bookmarkStart w:id="26" w:name="_Toc320109849"/>
      <w:bookmarkStart w:id="27" w:name="_Toc320109989"/>
      <w:r>
        <w:rPr>
          <w:rStyle w:val="CharPartNo"/>
        </w:rPr>
        <w:t>Part 2</w:t>
      </w:r>
      <w:r>
        <w:rPr>
          <w:rStyle w:val="CharDivNo"/>
        </w:rPr>
        <w:t> </w:t>
      </w:r>
      <w:r>
        <w:t>—</w:t>
      </w:r>
      <w:r>
        <w:rPr>
          <w:rStyle w:val="CharDivText"/>
        </w:rPr>
        <w:t> </w:t>
      </w:r>
      <w:r>
        <w:rPr>
          <w:rStyle w:val="CharPartText"/>
        </w:rPr>
        <w:t>Main Offences</w:t>
      </w:r>
      <w:bookmarkEnd w:id="20"/>
      <w:bookmarkEnd w:id="21"/>
      <w:bookmarkEnd w:id="22"/>
      <w:bookmarkEnd w:id="23"/>
      <w:bookmarkEnd w:id="24"/>
      <w:bookmarkEnd w:id="25"/>
      <w:bookmarkEnd w:id="26"/>
      <w:bookmarkEnd w:id="27"/>
    </w:p>
    <w:p>
      <w:pPr>
        <w:pStyle w:val="Heading5"/>
      </w:pPr>
      <w:bookmarkStart w:id="28" w:name="_Toc320109990"/>
      <w:r>
        <w:rPr>
          <w:rStyle w:val="CharSectno"/>
        </w:rPr>
        <w:t>11</w:t>
      </w:r>
      <w:r>
        <w:t>.</w:t>
      </w:r>
      <w:r>
        <w:tab/>
        <w:t>Schedule 1 substances at a place not to exceed critical quantity without prior notification to Chief Officer</w:t>
      </w:r>
      <w:bookmarkEnd w:id="28"/>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9" w:name="_Toc320109991"/>
      <w:r>
        <w:rPr>
          <w:rStyle w:val="CharSectno"/>
        </w:rPr>
        <w:t>12</w:t>
      </w:r>
      <w:r>
        <w:t>.</w:t>
      </w:r>
      <w:r>
        <w:tab/>
        <w:t>No significant change to certain places without prior notification to Chief Officer</w:t>
      </w:r>
      <w:bookmarkEnd w:id="29"/>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0" w:name="_Toc320109992"/>
      <w:r>
        <w:rPr>
          <w:rStyle w:val="CharSectno"/>
        </w:rPr>
        <w:t>13</w:t>
      </w:r>
      <w:r>
        <w:t>.</w:t>
      </w:r>
      <w:r>
        <w:tab/>
        <w:t xml:space="preserve">Major hazard facility to operate in accordance with safety management system in approved </w:t>
      </w:r>
      <w:r>
        <w:rPr>
          <w:color w:val="000000"/>
        </w:rPr>
        <w:t>safety report</w:t>
      </w:r>
      <w:bookmarkEnd w:id="30"/>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1" w:name="_Toc191980780"/>
      <w:bookmarkStart w:id="32" w:name="_Toc233693219"/>
      <w:bookmarkStart w:id="33" w:name="_Toc264887907"/>
      <w:bookmarkStart w:id="34" w:name="_Toc264887979"/>
      <w:bookmarkStart w:id="35" w:name="_Toc319594254"/>
      <w:bookmarkStart w:id="36" w:name="_Toc320099236"/>
      <w:bookmarkStart w:id="37" w:name="_Toc320109853"/>
      <w:bookmarkStart w:id="38" w:name="_Toc320109993"/>
      <w:r>
        <w:rPr>
          <w:rStyle w:val="CharPartNo"/>
        </w:rPr>
        <w:t>Part 3</w:t>
      </w:r>
      <w:r>
        <w:rPr>
          <w:rStyle w:val="CharDivNo"/>
        </w:rPr>
        <w:t> </w:t>
      </w:r>
      <w:r>
        <w:t>—</w:t>
      </w:r>
      <w:r>
        <w:rPr>
          <w:rStyle w:val="CharDivText"/>
        </w:rPr>
        <w:t> </w:t>
      </w:r>
      <w:r>
        <w:rPr>
          <w:rStyle w:val="CharPartText"/>
        </w:rPr>
        <w:t>Notification requirements</w:t>
      </w:r>
      <w:bookmarkEnd w:id="31"/>
      <w:bookmarkEnd w:id="32"/>
      <w:bookmarkEnd w:id="33"/>
      <w:bookmarkEnd w:id="34"/>
      <w:bookmarkEnd w:id="35"/>
      <w:bookmarkEnd w:id="36"/>
      <w:bookmarkEnd w:id="37"/>
      <w:bookmarkEnd w:id="38"/>
    </w:p>
    <w:p>
      <w:pPr>
        <w:pStyle w:val="Heading5"/>
      </w:pPr>
      <w:bookmarkStart w:id="39" w:name="_Toc320109994"/>
      <w:r>
        <w:rPr>
          <w:rStyle w:val="CharSectno"/>
        </w:rPr>
        <w:t>14</w:t>
      </w:r>
      <w:r>
        <w:t>.</w:t>
      </w:r>
      <w:r>
        <w:tab/>
        <w:t>Operator to notify Chief Officer if more than critical quantity of Schedule 1 substances likely to be at the place</w:t>
      </w:r>
      <w:bookmarkEnd w:id="39"/>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0" w:name="_Toc320109995"/>
      <w:r>
        <w:rPr>
          <w:rStyle w:val="CharSectno"/>
        </w:rPr>
        <w:t>15</w:t>
      </w:r>
      <w:r>
        <w:t>.</w:t>
      </w:r>
      <w:r>
        <w:tab/>
        <w:t>Operator of certain places to notify Chief Officer of change</w:t>
      </w:r>
      <w:bookmarkEnd w:id="40"/>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41" w:name="_Toc320109996"/>
      <w:r>
        <w:rPr>
          <w:rStyle w:val="CharSectno"/>
        </w:rPr>
        <w:t>16</w:t>
      </w:r>
      <w:r>
        <w:t>.</w:t>
      </w:r>
      <w:r>
        <w:tab/>
        <w:t>Chief Officer may direct operator to give notification</w:t>
      </w:r>
      <w:bookmarkEnd w:id="41"/>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320109997"/>
      <w:r>
        <w:rPr>
          <w:rStyle w:val="CharSectno"/>
        </w:rPr>
        <w:t>17</w:t>
      </w:r>
      <w:r>
        <w:t>.</w:t>
      </w:r>
      <w:r>
        <w:tab/>
        <w:t>Notification required</w:t>
      </w:r>
      <w:bookmarkEnd w:id="42"/>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43" w:name="_Toc320109998"/>
      <w:r>
        <w:rPr>
          <w:rStyle w:val="CharSectno"/>
        </w:rPr>
        <w:t>18</w:t>
      </w:r>
      <w:r>
        <w:t>.</w:t>
      </w:r>
      <w:r>
        <w:tab/>
        <w:t>Chief Officer may direct operator to give further information</w:t>
      </w:r>
      <w:bookmarkEnd w:id="43"/>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191980786"/>
      <w:bookmarkStart w:id="45" w:name="_Toc233693225"/>
      <w:bookmarkStart w:id="46" w:name="_Toc264887913"/>
      <w:bookmarkStart w:id="47" w:name="_Toc264887985"/>
      <w:bookmarkStart w:id="48" w:name="_Toc319594260"/>
      <w:bookmarkStart w:id="49" w:name="_Toc320099242"/>
      <w:bookmarkStart w:id="50" w:name="_Toc320109859"/>
      <w:bookmarkStart w:id="51" w:name="_Toc320109999"/>
      <w:r>
        <w:rPr>
          <w:rStyle w:val="CharPartNo"/>
        </w:rPr>
        <w:t>Part 4</w:t>
      </w:r>
      <w:r>
        <w:rPr>
          <w:rStyle w:val="CharDivNo"/>
        </w:rPr>
        <w:t> </w:t>
      </w:r>
      <w:r>
        <w:t>—</w:t>
      </w:r>
      <w:r>
        <w:rPr>
          <w:rStyle w:val="CharDivText"/>
        </w:rPr>
        <w:t> </w:t>
      </w:r>
      <w:r>
        <w:rPr>
          <w:rStyle w:val="CharPartText"/>
        </w:rPr>
        <w:t>Certain places to be major hazard facilities</w:t>
      </w:r>
      <w:bookmarkEnd w:id="44"/>
      <w:bookmarkEnd w:id="45"/>
      <w:bookmarkEnd w:id="46"/>
      <w:bookmarkEnd w:id="47"/>
      <w:bookmarkEnd w:id="48"/>
      <w:bookmarkEnd w:id="49"/>
      <w:bookmarkEnd w:id="50"/>
      <w:bookmarkEnd w:id="51"/>
    </w:p>
    <w:p>
      <w:pPr>
        <w:pStyle w:val="Heading5"/>
      </w:pPr>
      <w:bookmarkStart w:id="52" w:name="_Toc320110000"/>
      <w:r>
        <w:rPr>
          <w:rStyle w:val="CharSectno"/>
        </w:rPr>
        <w:t>19</w:t>
      </w:r>
      <w:r>
        <w:t>.</w:t>
      </w:r>
      <w:r>
        <w:tab/>
        <w:t>Classification of certain places as major hazard facilities</w:t>
      </w:r>
      <w:bookmarkEnd w:id="52"/>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53" w:name="_Toc320110001"/>
      <w:r>
        <w:rPr>
          <w:rStyle w:val="CharSectno"/>
        </w:rPr>
        <w:t>20</w:t>
      </w:r>
      <w:r>
        <w:t>.</w:t>
      </w:r>
      <w:r>
        <w:tab/>
        <w:t>Chief Officer to consult in relation to a decision to classify a place as a major hazard facility</w:t>
      </w:r>
      <w:bookmarkEnd w:id="53"/>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54" w:name="_Toc320110002"/>
      <w:r>
        <w:rPr>
          <w:rStyle w:val="CharSectno"/>
        </w:rPr>
        <w:t>21</w:t>
      </w:r>
      <w:r>
        <w:t>.</w:t>
      </w:r>
      <w:r>
        <w:tab/>
        <w:t>Chief Officer to notify decision whether or not to classify a place as a major hazard facility</w:t>
      </w:r>
      <w:bookmarkEnd w:id="54"/>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55" w:name="_Toc320110003"/>
      <w:r>
        <w:rPr>
          <w:rStyle w:val="CharSectno"/>
        </w:rPr>
        <w:t>22</w:t>
      </w:r>
      <w:r>
        <w:t>.</w:t>
      </w:r>
      <w:r>
        <w:tab/>
        <w:t>Chief Officer may revoke decision to classify a place as a major hazard facility</w:t>
      </w:r>
      <w:bookmarkEnd w:id="5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56" w:name="_Toc191980791"/>
      <w:bookmarkStart w:id="57" w:name="_Toc233693230"/>
      <w:bookmarkStart w:id="58" w:name="_Toc264887918"/>
      <w:bookmarkStart w:id="59" w:name="_Toc264887990"/>
      <w:bookmarkStart w:id="60" w:name="_Toc319594265"/>
      <w:bookmarkStart w:id="61" w:name="_Toc320099247"/>
      <w:bookmarkStart w:id="62" w:name="_Toc320109864"/>
      <w:bookmarkStart w:id="63" w:name="_Toc320110004"/>
      <w:r>
        <w:rPr>
          <w:rStyle w:val="CharPartNo"/>
        </w:rPr>
        <w:t>Part 5</w:t>
      </w:r>
      <w:r>
        <w:rPr>
          <w:rStyle w:val="CharDivNo"/>
        </w:rPr>
        <w:t> </w:t>
      </w:r>
      <w:r>
        <w:t>—</w:t>
      </w:r>
      <w:r>
        <w:rPr>
          <w:rStyle w:val="CharDivText"/>
        </w:rPr>
        <w:t> </w:t>
      </w:r>
      <w:r>
        <w:rPr>
          <w:rStyle w:val="CharPartText"/>
          <w:color w:val="000000"/>
        </w:rPr>
        <w:t>Safety reports</w:t>
      </w:r>
      <w:bookmarkEnd w:id="56"/>
      <w:bookmarkEnd w:id="57"/>
      <w:bookmarkEnd w:id="58"/>
      <w:bookmarkEnd w:id="59"/>
      <w:bookmarkEnd w:id="60"/>
      <w:bookmarkEnd w:id="61"/>
      <w:bookmarkEnd w:id="62"/>
      <w:bookmarkEnd w:id="63"/>
    </w:p>
    <w:p>
      <w:pPr>
        <w:pStyle w:val="Heading5"/>
      </w:pPr>
      <w:bookmarkStart w:id="64" w:name="_Toc320110005"/>
      <w:r>
        <w:rPr>
          <w:rStyle w:val="CharSectno"/>
        </w:rPr>
        <w:t>23</w:t>
      </w:r>
      <w:r>
        <w:t>.</w:t>
      </w:r>
      <w:r>
        <w:tab/>
        <w:t xml:space="preserve">Duty to </w:t>
      </w:r>
      <w:r>
        <w:rPr>
          <w:color w:val="000000"/>
        </w:rPr>
        <w:t>prepare risk assessment</w:t>
      </w:r>
      <w:bookmarkEnd w:id="64"/>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65" w:name="_Toc320110006"/>
      <w:r>
        <w:rPr>
          <w:rStyle w:val="CharSectno"/>
        </w:rPr>
        <w:t>24</w:t>
      </w:r>
      <w:r>
        <w:t>.</w:t>
      </w:r>
      <w:r>
        <w:tab/>
        <w:t xml:space="preserve">Duty to </w:t>
      </w:r>
      <w:r>
        <w:rPr>
          <w:color w:val="000000"/>
        </w:rPr>
        <w:t>prepare safety management system</w:t>
      </w:r>
      <w:bookmarkEnd w:id="65"/>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66" w:name="_Toc320110007"/>
      <w:r>
        <w:rPr>
          <w:rStyle w:val="CharSectno"/>
        </w:rPr>
        <w:t>25</w:t>
      </w:r>
      <w:r>
        <w:t>.</w:t>
      </w:r>
      <w:r>
        <w:tab/>
        <w:t xml:space="preserve">Duty to </w:t>
      </w:r>
      <w:r>
        <w:rPr>
          <w:color w:val="000000"/>
        </w:rPr>
        <w:t>prepare safety report</w:t>
      </w:r>
      <w:bookmarkEnd w:id="66"/>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67" w:name="_Toc320110008"/>
      <w:r>
        <w:rPr>
          <w:rStyle w:val="CharSectno"/>
        </w:rPr>
        <w:t>26</w:t>
      </w:r>
      <w:r>
        <w:t>.</w:t>
      </w:r>
      <w:r>
        <w:tab/>
        <w:t xml:space="preserve">Application for approval of </w:t>
      </w:r>
      <w:r>
        <w:rPr>
          <w:color w:val="000000"/>
        </w:rPr>
        <w:t>safety report</w:t>
      </w:r>
      <w:bookmarkEnd w:id="67"/>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68" w:name="_Toc320110009"/>
      <w:r>
        <w:rPr>
          <w:rStyle w:val="CharSectno"/>
        </w:rPr>
        <w:t>27</w:t>
      </w:r>
      <w:r>
        <w:t>.</w:t>
      </w:r>
      <w:r>
        <w:tab/>
        <w:t xml:space="preserve">Approval of </w:t>
      </w:r>
      <w:r>
        <w:rPr>
          <w:color w:val="000000"/>
        </w:rPr>
        <w:t>safety report</w:t>
      </w:r>
      <w:r>
        <w:t xml:space="preserve"> by the Chief Officer</w:t>
      </w:r>
      <w:bookmarkEnd w:id="6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69" w:name="_Toc320110010"/>
      <w:r>
        <w:rPr>
          <w:rStyle w:val="CharSectno"/>
        </w:rPr>
        <w:t>28</w:t>
      </w:r>
      <w:r>
        <w:t>.</w:t>
      </w:r>
      <w:r>
        <w:tab/>
        <w:t xml:space="preserve">Withdrawal of approval of </w:t>
      </w:r>
      <w:r>
        <w:rPr>
          <w:color w:val="000000"/>
        </w:rPr>
        <w:t>safety report</w:t>
      </w:r>
      <w:bookmarkEnd w:id="69"/>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70" w:name="_Toc320110011"/>
      <w:r>
        <w:rPr>
          <w:rStyle w:val="CharSectno"/>
        </w:rPr>
        <w:t>29</w:t>
      </w:r>
      <w:r>
        <w:t>.</w:t>
      </w:r>
      <w:r>
        <w:tab/>
        <w:t xml:space="preserve">Chief Officer to consult and notify in relation to approval of </w:t>
      </w:r>
      <w:r>
        <w:rPr>
          <w:color w:val="000000"/>
        </w:rPr>
        <w:t>safety report</w:t>
      </w:r>
      <w:bookmarkEnd w:id="70"/>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71" w:name="_Toc320110012"/>
      <w:r>
        <w:rPr>
          <w:rStyle w:val="CharSectno"/>
        </w:rPr>
        <w:t>30</w:t>
      </w:r>
      <w:r>
        <w:t>.</w:t>
      </w:r>
      <w:r>
        <w:tab/>
        <w:t>Operators to review safety reports</w:t>
      </w:r>
      <w:bookmarkEnd w:id="7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72" w:name="_Toc191980800"/>
      <w:bookmarkStart w:id="73" w:name="_Toc233693239"/>
      <w:bookmarkStart w:id="74" w:name="_Toc264887927"/>
      <w:bookmarkStart w:id="75" w:name="_Toc264887999"/>
      <w:bookmarkStart w:id="76" w:name="_Toc319594274"/>
      <w:bookmarkStart w:id="77" w:name="_Toc320099256"/>
      <w:bookmarkStart w:id="78" w:name="_Toc320109873"/>
      <w:bookmarkStart w:id="79" w:name="_Toc320110013"/>
      <w:r>
        <w:rPr>
          <w:rStyle w:val="CharPartNo"/>
        </w:rPr>
        <w:t>Part 6</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bookmarkEnd w:id="78"/>
      <w:bookmarkEnd w:id="79"/>
    </w:p>
    <w:p>
      <w:pPr>
        <w:pStyle w:val="Heading5"/>
      </w:pPr>
      <w:bookmarkStart w:id="80" w:name="_Toc320110014"/>
      <w:r>
        <w:rPr>
          <w:rStyle w:val="CharSectno"/>
        </w:rPr>
        <w:t>31</w:t>
      </w:r>
      <w:r>
        <w:t>.</w:t>
      </w:r>
      <w:r>
        <w:tab/>
        <w:t>Direction to provide information to nearby major hazard facility</w:t>
      </w:r>
      <w:bookmarkEnd w:id="8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81" w:name="_Toc320110015"/>
      <w:r>
        <w:rPr>
          <w:rStyle w:val="CharSectno"/>
        </w:rPr>
        <w:t>32</w:t>
      </w:r>
      <w:r>
        <w:t>.</w:t>
      </w:r>
      <w:r>
        <w:tab/>
        <w:t>Operator of major hazard facility to notify Chief Officer of closure</w:t>
      </w:r>
      <w:bookmarkEnd w:id="81"/>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82" w:name="_Toc320110016"/>
      <w:r>
        <w:rPr>
          <w:rStyle w:val="CharSectno"/>
        </w:rPr>
        <w:t>33</w:t>
      </w:r>
      <w:r>
        <w:t>.</w:t>
      </w:r>
      <w:r>
        <w:tab/>
        <w:t>Classes of major hazard facility for purposes of fees</w:t>
      </w:r>
      <w:bookmarkEnd w:id="82"/>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83" w:name="_Toc320110017"/>
      <w:r>
        <w:rPr>
          <w:rStyle w:val="CharSectno"/>
        </w:rPr>
        <w:t>34</w:t>
      </w:r>
      <w:r>
        <w:t>.</w:t>
      </w:r>
      <w:r>
        <w:tab/>
        <w:t>Annual fee for major hazard facilities</w:t>
      </w:r>
      <w:bookmarkEnd w:id="83"/>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 xml:space="preserve">Dangerous Goods Safety (Explosives) Regulations 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 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84" w:name="_Toc191980803"/>
      <w:bookmarkStart w:id="85" w:name="_Toc233693242"/>
      <w:bookmarkStart w:id="86" w:name="_Toc264887930"/>
      <w:bookmarkStart w:id="87" w:name="_Toc264888002"/>
      <w:bookmarkStart w:id="88" w:name="_Toc319594277"/>
      <w:bookmarkStart w:id="89" w:name="_Toc320099261"/>
      <w:bookmarkStart w:id="90" w:name="_Toc320109878"/>
      <w:bookmarkStart w:id="91" w:name="_Toc320110018"/>
      <w:r>
        <w:rPr>
          <w:rStyle w:val="CharSchNo"/>
        </w:rPr>
        <w:t>Schedule 1</w:t>
      </w:r>
      <w:r>
        <w:rPr>
          <w:rStyle w:val="CharSDivNo"/>
        </w:rPr>
        <w:t> </w:t>
      </w:r>
      <w:r>
        <w:t>—</w:t>
      </w:r>
      <w:r>
        <w:rPr>
          <w:rStyle w:val="CharSDivText"/>
        </w:rPr>
        <w:t> </w:t>
      </w:r>
      <w:r>
        <w:rPr>
          <w:rStyle w:val="CharSchText"/>
        </w:rPr>
        <w:t>Threshold quantity for Schedule 1 substances</w:t>
      </w:r>
      <w:bookmarkEnd w:id="84"/>
      <w:bookmarkEnd w:id="85"/>
      <w:bookmarkEnd w:id="86"/>
      <w:bookmarkEnd w:id="87"/>
      <w:bookmarkEnd w:id="88"/>
      <w:bookmarkEnd w:id="89"/>
      <w:bookmarkEnd w:id="90"/>
      <w:bookmarkEnd w:id="91"/>
    </w:p>
    <w:p>
      <w:pPr>
        <w:pStyle w:val="yShoulderClause"/>
      </w:pPr>
      <w:r>
        <w:t>[r. 4 and 10]</w:t>
      </w:r>
    </w:p>
    <w:p>
      <w:pPr>
        <w:pStyle w:val="yHeading5"/>
      </w:pPr>
      <w:bookmarkStart w:id="92" w:name="_Toc320110019"/>
      <w:r>
        <w:rPr>
          <w:rStyle w:val="CharSClsNo"/>
        </w:rPr>
        <w:t>1</w:t>
      </w:r>
      <w:r>
        <w:t>.</w:t>
      </w:r>
      <w:r>
        <w:tab/>
        <w:t>Threshold quantity for substances</w:t>
      </w:r>
      <w:bookmarkEnd w:id="92"/>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93" w:name="_Toc320110020"/>
      <w:r>
        <w:rPr>
          <w:rStyle w:val="CharSClsNo"/>
        </w:rPr>
        <w:t>2</w:t>
      </w:r>
      <w:r>
        <w:t>.</w:t>
      </w:r>
      <w:r>
        <w:tab/>
        <w:t>Threshold quantity for categories of substances</w:t>
      </w:r>
      <w:bookmarkEnd w:id="93"/>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94" w:name="_Toc191980806"/>
      <w:bookmarkStart w:id="95" w:name="_Toc233693245"/>
      <w:bookmarkStart w:id="96" w:name="_Toc264887933"/>
      <w:bookmarkStart w:id="97" w:name="_Toc264888005"/>
      <w:bookmarkStart w:id="98" w:name="_Toc319594280"/>
      <w:bookmarkStart w:id="99" w:name="_Toc320099264"/>
      <w:bookmarkStart w:id="100" w:name="_Toc320109881"/>
      <w:bookmarkStart w:id="101" w:name="_Toc320110021"/>
      <w:r>
        <w:rPr>
          <w:rStyle w:val="CharSchNo"/>
        </w:rPr>
        <w:t>Schedule 2</w:t>
      </w:r>
      <w:r>
        <w:rPr>
          <w:rStyle w:val="CharSDivNo"/>
        </w:rPr>
        <w:t> </w:t>
      </w:r>
      <w:r>
        <w:t>—</w:t>
      </w:r>
      <w:r>
        <w:rPr>
          <w:rStyle w:val="CharSDivText"/>
        </w:rPr>
        <w:t> </w:t>
      </w:r>
      <w:r>
        <w:rPr>
          <w:rStyle w:val="CharSchText"/>
        </w:rPr>
        <w:t>Notifiable information</w:t>
      </w:r>
      <w:bookmarkEnd w:id="94"/>
      <w:bookmarkEnd w:id="95"/>
      <w:bookmarkEnd w:id="96"/>
      <w:bookmarkEnd w:id="97"/>
      <w:bookmarkEnd w:id="98"/>
      <w:bookmarkEnd w:id="99"/>
      <w:bookmarkEnd w:id="100"/>
      <w:bookmarkEnd w:id="101"/>
    </w:p>
    <w:p>
      <w:pPr>
        <w:pStyle w:val="yShoulderClause"/>
      </w:pPr>
      <w:r>
        <w:t>[r. 4]</w:t>
      </w:r>
    </w:p>
    <w:p>
      <w:pPr>
        <w:pStyle w:val="yHeading5"/>
      </w:pPr>
      <w:bookmarkStart w:id="102" w:name="_Toc320110022"/>
      <w:r>
        <w:rPr>
          <w:rStyle w:val="CharSClsNo"/>
        </w:rPr>
        <w:t>1</w:t>
      </w:r>
      <w:r>
        <w:t>.</w:t>
      </w:r>
      <w:r>
        <w:tab/>
        <w:t>“Material safety data sheet”, meaning of</w:t>
      </w:r>
      <w:bookmarkEnd w:id="102"/>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03" w:name="_Toc320110023"/>
      <w:r>
        <w:rPr>
          <w:rStyle w:val="CharSClsNo"/>
        </w:rPr>
        <w:t>2</w:t>
      </w:r>
      <w:r>
        <w:t>.</w:t>
      </w:r>
      <w:r>
        <w:tab/>
        <w:t>Notifiable information</w:t>
      </w:r>
      <w:bookmarkEnd w:id="103"/>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04" w:name="_Toc320099267"/>
      <w:bookmarkStart w:id="105" w:name="_Toc320109884"/>
      <w:bookmarkStart w:id="106" w:name="_Toc320110024"/>
      <w:bookmarkStart w:id="107" w:name="_Toc191980809"/>
      <w:bookmarkStart w:id="108" w:name="_Toc233693248"/>
      <w:bookmarkStart w:id="109" w:name="_Toc264887936"/>
      <w:bookmarkStart w:id="110" w:name="_Toc264888008"/>
      <w:bookmarkStart w:id="111" w:name="_Toc319594283"/>
      <w:r>
        <w:rPr>
          <w:rStyle w:val="CharSchNo"/>
        </w:rPr>
        <w:t>Schedule 3</w:t>
      </w:r>
      <w:r>
        <w:rPr>
          <w:rStyle w:val="CharSDivNo"/>
        </w:rPr>
        <w:t> </w:t>
      </w:r>
      <w:r>
        <w:t>—</w:t>
      </w:r>
      <w:r>
        <w:rPr>
          <w:rStyle w:val="CharSDivText"/>
        </w:rPr>
        <w:t> </w:t>
      </w:r>
      <w:r>
        <w:rPr>
          <w:rStyle w:val="CharSchText"/>
        </w:rPr>
        <w:t>Fees</w:t>
      </w:r>
      <w:bookmarkEnd w:id="104"/>
      <w:bookmarkEnd w:id="105"/>
      <w:bookmarkEnd w:id="106"/>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112" w:name="_Toc320110025"/>
      <w:r>
        <w:rPr>
          <w:rStyle w:val="CharSClsNo"/>
        </w:rPr>
        <w:t>1</w:t>
      </w:r>
      <w:r>
        <w:t>.</w:t>
      </w:r>
      <w:r>
        <w:tab/>
        <w:t>Safety reports, fees for approval of (r. 26)</w:t>
      </w:r>
      <w:bookmarkEnd w:id="112"/>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bCs/>
              </w:rPr>
              <w:t>Class of facility under r. 33</w:t>
            </w:r>
          </w:p>
        </w:tc>
        <w:tc>
          <w:tcPr>
            <w:tcW w:w="1185" w:type="dxa"/>
          </w:tcPr>
          <w:p>
            <w:pPr>
              <w:pStyle w:val="yTableNAm"/>
            </w:pPr>
            <w:r>
              <w:rPr>
                <w:b/>
                <w:bCs/>
              </w:rPr>
              <w:t>Fee ($)</w:t>
            </w:r>
          </w:p>
        </w:tc>
      </w:tr>
      <w:tr>
        <w:tc>
          <w:tcPr>
            <w:tcW w:w="4394" w:type="dxa"/>
          </w:tcPr>
          <w:p>
            <w:pPr>
              <w:pStyle w:val="yTableNAm"/>
            </w:pPr>
            <w:r>
              <w:t>Class A</w:t>
            </w:r>
          </w:p>
        </w:tc>
        <w:tc>
          <w:tcPr>
            <w:tcW w:w="1185" w:type="dxa"/>
          </w:tcPr>
          <w:p>
            <w:pPr>
              <w:pStyle w:val="yTableNAm"/>
            </w:pPr>
            <w:r>
              <w:t>80 000</w:t>
            </w:r>
          </w:p>
        </w:tc>
      </w:tr>
      <w:tr>
        <w:tc>
          <w:tcPr>
            <w:tcW w:w="4394" w:type="dxa"/>
          </w:tcPr>
          <w:p>
            <w:pPr>
              <w:pStyle w:val="yTableNAm"/>
            </w:pPr>
            <w:r>
              <w:t>Class B</w:t>
            </w:r>
          </w:p>
        </w:tc>
        <w:tc>
          <w:tcPr>
            <w:tcW w:w="1185" w:type="dxa"/>
          </w:tcPr>
          <w:p>
            <w:pPr>
              <w:pStyle w:val="yTableNAm"/>
            </w:pPr>
            <w:r>
              <w:t>40 000</w:t>
            </w:r>
          </w:p>
        </w:tc>
      </w:tr>
      <w:tr>
        <w:tc>
          <w:tcPr>
            <w:tcW w:w="4394" w:type="dxa"/>
          </w:tcPr>
          <w:p>
            <w:pPr>
              <w:pStyle w:val="yTableNAm"/>
            </w:pPr>
            <w:r>
              <w:t>Class C</w:t>
            </w:r>
          </w:p>
        </w:tc>
        <w:tc>
          <w:tcPr>
            <w:tcW w:w="1185" w:type="dxa"/>
          </w:tcPr>
          <w:p>
            <w:pPr>
              <w:pStyle w:val="yTableNAm"/>
            </w:pPr>
            <w:r>
              <w:t>40 000</w:t>
            </w:r>
          </w:p>
        </w:tc>
      </w:tr>
      <w:tr>
        <w:tc>
          <w:tcPr>
            <w:tcW w:w="4394" w:type="dxa"/>
          </w:tcPr>
          <w:p>
            <w:pPr>
              <w:pStyle w:val="yTableNAm"/>
            </w:pPr>
            <w:r>
              <w:t>Class D</w:t>
            </w:r>
          </w:p>
        </w:tc>
        <w:tc>
          <w:tcPr>
            <w:tcW w:w="1185" w:type="dxa"/>
          </w:tcPr>
          <w:p>
            <w:pPr>
              <w:pStyle w:val="yTableNAm"/>
            </w:pPr>
            <w:r>
              <w:t>20 000</w:t>
            </w:r>
          </w:p>
        </w:tc>
      </w:tr>
    </w:tbl>
    <w:p>
      <w:pPr>
        <w:pStyle w:val="Footnotesection"/>
        <w:rPr>
          <w:lang w:val="en-US"/>
        </w:rPr>
      </w:pPr>
      <w:r>
        <w:rPr>
          <w:lang w:val="en-US"/>
        </w:rPr>
        <w:tab/>
        <w:t>[Clause 1 inserted in Gazette 16 Mar 2012 p. 1273.]</w:t>
      </w:r>
    </w:p>
    <w:p>
      <w:pPr>
        <w:pStyle w:val="yHeading5"/>
      </w:pPr>
      <w:bookmarkStart w:id="113" w:name="_Toc320110026"/>
      <w:r>
        <w:rPr>
          <w:rStyle w:val="CharSClsNo"/>
        </w:rPr>
        <w:t>2</w:t>
      </w:r>
      <w:r>
        <w:t>.</w:t>
      </w:r>
      <w:r>
        <w:tab/>
        <w:t>Annual fees for major hazard facilities (r. 34)</w:t>
      </w:r>
      <w:bookmarkEnd w:id="113"/>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bCs/>
              </w:rPr>
              <w:t>Class of facility under r. 33</w:t>
            </w:r>
          </w:p>
        </w:tc>
        <w:tc>
          <w:tcPr>
            <w:tcW w:w="1185" w:type="dxa"/>
          </w:tcPr>
          <w:p>
            <w:pPr>
              <w:pStyle w:val="yTableNAm"/>
            </w:pPr>
            <w:r>
              <w:rPr>
                <w:b/>
                <w:bCs/>
              </w:rPr>
              <w:t>Fee ($)</w:t>
            </w:r>
          </w:p>
        </w:tc>
      </w:tr>
      <w:tr>
        <w:tc>
          <w:tcPr>
            <w:tcW w:w="4394" w:type="dxa"/>
          </w:tcPr>
          <w:p>
            <w:pPr>
              <w:pStyle w:val="yTableNAm"/>
            </w:pPr>
            <w:r>
              <w:t>Class A</w:t>
            </w:r>
          </w:p>
        </w:tc>
        <w:tc>
          <w:tcPr>
            <w:tcW w:w="1185" w:type="dxa"/>
          </w:tcPr>
          <w:p>
            <w:pPr>
              <w:pStyle w:val="yTableNAm"/>
            </w:pPr>
            <w:r>
              <w:t>80 000</w:t>
            </w:r>
          </w:p>
        </w:tc>
      </w:tr>
      <w:tr>
        <w:tc>
          <w:tcPr>
            <w:tcW w:w="4394" w:type="dxa"/>
          </w:tcPr>
          <w:p>
            <w:pPr>
              <w:pStyle w:val="yTableNAm"/>
            </w:pPr>
            <w:r>
              <w:t>Class B</w:t>
            </w:r>
          </w:p>
        </w:tc>
        <w:tc>
          <w:tcPr>
            <w:tcW w:w="1185" w:type="dxa"/>
          </w:tcPr>
          <w:p>
            <w:pPr>
              <w:pStyle w:val="yTableNAm"/>
            </w:pPr>
            <w:r>
              <w:t>40 000</w:t>
            </w:r>
          </w:p>
        </w:tc>
      </w:tr>
      <w:tr>
        <w:tc>
          <w:tcPr>
            <w:tcW w:w="4394" w:type="dxa"/>
          </w:tcPr>
          <w:p>
            <w:pPr>
              <w:pStyle w:val="yTableNAm"/>
            </w:pPr>
            <w:r>
              <w:t>Class C</w:t>
            </w:r>
          </w:p>
        </w:tc>
        <w:tc>
          <w:tcPr>
            <w:tcW w:w="1185" w:type="dxa"/>
          </w:tcPr>
          <w:p>
            <w:pPr>
              <w:pStyle w:val="yTableNAm"/>
            </w:pPr>
            <w:r>
              <w:t>40 000</w:t>
            </w:r>
          </w:p>
        </w:tc>
      </w:tr>
      <w:tr>
        <w:tc>
          <w:tcPr>
            <w:tcW w:w="4394" w:type="dxa"/>
          </w:tcPr>
          <w:p>
            <w:pPr>
              <w:pStyle w:val="yTableNAm"/>
            </w:pPr>
            <w:r>
              <w:t>Class D</w:t>
            </w:r>
          </w:p>
        </w:tc>
        <w:tc>
          <w:tcPr>
            <w:tcW w:w="1185" w:type="dxa"/>
          </w:tcPr>
          <w:p>
            <w:pPr>
              <w:pStyle w:val="yTableNAm"/>
            </w:pPr>
            <w:r>
              <w:t>20 000</w:t>
            </w:r>
          </w:p>
        </w:tc>
      </w:tr>
    </w:tbl>
    <w:p>
      <w:pPr>
        <w:pStyle w:val="Footnotesection"/>
        <w:rPr>
          <w:lang w:val="en-US"/>
        </w:rPr>
      </w:pPr>
      <w:r>
        <w:rPr>
          <w:lang w:val="en-US"/>
        </w:rPr>
        <w:tab/>
        <w:t>[Clause 2 inserted in Gazette 16 Mar 2012 p. 1273.]</w:t>
      </w:r>
    </w:p>
    <w:p>
      <w:pPr>
        <w:pStyle w:val="yScheduleHeading"/>
      </w:pPr>
      <w:bookmarkStart w:id="114" w:name="_Toc191980811"/>
      <w:bookmarkStart w:id="115" w:name="_Toc233693250"/>
      <w:bookmarkStart w:id="116" w:name="_Toc264887938"/>
      <w:bookmarkStart w:id="117" w:name="_Toc264888010"/>
      <w:bookmarkStart w:id="118" w:name="_Toc319594285"/>
      <w:bookmarkStart w:id="119" w:name="_Toc320099270"/>
      <w:bookmarkStart w:id="120" w:name="_Toc320109887"/>
      <w:bookmarkStart w:id="121" w:name="_Toc320110027"/>
      <w:bookmarkEnd w:id="107"/>
      <w:bookmarkEnd w:id="108"/>
      <w:bookmarkEnd w:id="109"/>
      <w:bookmarkEnd w:id="110"/>
      <w:bookmarkEnd w:id="11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14"/>
      <w:bookmarkEnd w:id="115"/>
      <w:bookmarkEnd w:id="116"/>
      <w:bookmarkEnd w:id="117"/>
      <w:bookmarkEnd w:id="118"/>
      <w:bookmarkEnd w:id="119"/>
      <w:bookmarkEnd w:id="120"/>
      <w:bookmarkEnd w:id="121"/>
      <w:r>
        <w:rPr>
          <w:rStyle w:val="CharSchText"/>
        </w:rPr>
        <w:t xml:space="preserve"> </w:t>
      </w:r>
    </w:p>
    <w:p>
      <w:pPr>
        <w:pStyle w:val="yShoulderClause"/>
      </w:pPr>
      <w:r>
        <w:t>[r. 24]</w:t>
      </w:r>
    </w:p>
    <w:p>
      <w:pPr>
        <w:pStyle w:val="yHeading5"/>
      </w:pPr>
      <w:bookmarkStart w:id="122" w:name="_Toc320110028"/>
      <w:r>
        <w:rPr>
          <w:rStyle w:val="CharSClsNo"/>
        </w:rPr>
        <w:t>1</w:t>
      </w:r>
      <w:r>
        <w:t>.</w:t>
      </w:r>
      <w:r>
        <w:tab/>
        <w:t>Organisation and personnel</w:t>
      </w:r>
      <w:bookmarkEnd w:id="12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23" w:name="_Toc320110029"/>
      <w:r>
        <w:rPr>
          <w:rStyle w:val="CharSClsNo"/>
        </w:rPr>
        <w:t>2</w:t>
      </w:r>
      <w:r>
        <w:t>.</w:t>
      </w:r>
      <w:r>
        <w:tab/>
        <w:t>Operational controls</w:t>
      </w:r>
      <w:bookmarkEnd w:id="12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24" w:name="_Toc320110030"/>
      <w:r>
        <w:rPr>
          <w:rStyle w:val="CharSClsNo"/>
        </w:rPr>
        <w:t>3</w:t>
      </w:r>
      <w:r>
        <w:t>.</w:t>
      </w:r>
      <w:r>
        <w:tab/>
        <w:t>Security</w:t>
      </w:r>
      <w:bookmarkEnd w:id="124"/>
    </w:p>
    <w:p>
      <w:pPr>
        <w:pStyle w:val="ySubsection"/>
      </w:pPr>
      <w:r>
        <w:tab/>
      </w:r>
      <w:r>
        <w:tab/>
        <w:t>The procedures for preventing unauthorised acts that could cause a major incident and for preventing acts intended to cause a major incident.</w:t>
      </w:r>
    </w:p>
    <w:p>
      <w:pPr>
        <w:pStyle w:val="yHeading5"/>
      </w:pPr>
      <w:bookmarkStart w:id="125" w:name="_Toc320110031"/>
      <w:r>
        <w:rPr>
          <w:rStyle w:val="CharSClsNo"/>
        </w:rPr>
        <w:t>4</w:t>
      </w:r>
      <w:r>
        <w:t>.</w:t>
      </w:r>
      <w:r>
        <w:tab/>
        <w:t>Informing employees and others</w:t>
      </w:r>
      <w:bookmarkEnd w:id="12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126" w:name="_Toc320110032"/>
      <w:r>
        <w:rPr>
          <w:rStyle w:val="CharSClsNo"/>
        </w:rPr>
        <w:t>5</w:t>
      </w:r>
      <w:r>
        <w:t>.</w:t>
      </w:r>
      <w:r>
        <w:tab/>
        <w:t>Monitoring and continual improvement</w:t>
      </w:r>
      <w:bookmarkEnd w:id="12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127" w:name="_Toc191980817"/>
      <w:bookmarkStart w:id="128" w:name="_Toc233693256"/>
      <w:bookmarkStart w:id="129" w:name="_Toc264887944"/>
      <w:bookmarkStart w:id="130" w:name="_Toc264888016"/>
      <w:bookmarkStart w:id="131" w:name="_Toc319594291"/>
      <w:bookmarkStart w:id="132" w:name="_Toc320099276"/>
      <w:bookmarkStart w:id="133" w:name="_Toc320109893"/>
      <w:bookmarkStart w:id="134" w:name="_Toc320110033"/>
      <w:r>
        <w:t>Notes</w:t>
      </w:r>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w:t>
      </w:r>
    </w:p>
    <w:p>
      <w:pPr>
        <w:pStyle w:val="nHeading3"/>
      </w:pPr>
      <w:bookmarkStart w:id="135" w:name="_Toc320110034"/>
      <w:r>
        <w:t>Compilation table</w:t>
      </w:r>
      <w:bookmarkEnd w:id="13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tcBorders>
          </w:tcPr>
          <w:p>
            <w:pPr>
              <w:pStyle w:val="nTable"/>
              <w:spacing w:after="40"/>
              <w:rPr>
                <w:i/>
                <w:sz w:val="19"/>
              </w:rPr>
            </w:pPr>
            <w:r>
              <w:rPr>
                <w:i/>
                <w:sz w:val="19"/>
              </w:rPr>
              <w:t>Dangerous Goods Safety (Major Hazard Facilities) Amendment Regulations 2012</w:t>
            </w:r>
          </w:p>
        </w:tc>
        <w:tc>
          <w:tcPr>
            <w:tcW w:w="1276" w:type="dxa"/>
            <w:tcBorders>
              <w:top w:val="nil"/>
            </w:tcBorders>
          </w:tcPr>
          <w:p>
            <w:pPr>
              <w:pStyle w:val="nTable"/>
              <w:spacing w:after="40"/>
              <w:rPr>
                <w:sz w:val="19"/>
              </w:rPr>
            </w:pPr>
            <w:r>
              <w:rPr>
                <w:sz w:val="19"/>
              </w:rPr>
              <w:t>16 Mar 2012 p. 1270</w:t>
            </w:r>
            <w:r>
              <w:rPr>
                <w:sz w:val="19"/>
              </w:rPr>
              <w:noBreakHyphen/>
              <w:t>3</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16 Mar 2012 (see r. 2(a));</w:t>
            </w:r>
            <w:r>
              <w:rPr>
                <w:snapToGrid w:val="0"/>
                <w:spacing w:val="-2"/>
                <w:sz w:val="19"/>
                <w:lang w:val="en-US"/>
              </w:rPr>
              <w:br/>
              <w:t>Regulations other than r. 1 and 2: 1 Apr 2012 (see r. 2(b))</w:t>
            </w:r>
          </w:p>
        </w:tc>
      </w:tr>
    </w:tbl>
    <w:p>
      <w:bookmarkStart w:id="136" w:name="AutoSch"/>
      <w:bookmarkEnd w:id="136"/>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37" w:name="_Toc320109895"/>
      <w:bookmarkStart w:id="138" w:name="_Toc320110035"/>
      <w:r>
        <w:rPr>
          <w:sz w:val="28"/>
        </w:rPr>
        <w:t>Defined Terms</w:t>
      </w:r>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 w:name="DefinedTerms"/>
      <w:bookmarkEnd w:id="139"/>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former regulation</w:t>
      </w:r>
      <w:r>
        <w:tab/>
        <w:t>34(1)</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Pr>
        <w:pStyle w:val="DefinedTerms"/>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4" w:bottom="3544" w:left="2404" w:header="720" w:footer="3380" w:gutter="0"/>
          <w:cols w:space="720"/>
          <w:noEndnote/>
          <w:docGrid w:linePitch="326"/>
        </w:sectPr>
      </w:pPr>
    </w:p>
    <w:p/>
    <w:sectPr>
      <w:headerReference w:type="even" r:id="rId45"/>
      <w:headerReference w:type="default" r:id="rId4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29</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44</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26"/>
    <w:docVar w:name="WAFER_20151210102126" w:val="RemoveTrackChanges"/>
    <w:docVar w:name="WAFER_20151210102126_GUID" w:val="cd7aaecb-3edb-48dc-a2bd-e6592562f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footer" Target="footer15.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9781</Words>
  <Characters>46856</Characters>
  <Application>Microsoft Office Word</Application>
  <DocSecurity>0</DocSecurity>
  <Lines>1615</Lines>
  <Paragraphs>1011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2007 - 00-h0-02</dc:title>
  <dc:subject/>
  <dc:creator/>
  <cp:keywords/>
  <dc:description/>
  <cp:lastModifiedBy>svcMRProcess</cp:lastModifiedBy>
  <cp:revision>4</cp:revision>
  <cp:lastPrinted>2007-12-11T09:45:00Z</cp:lastPrinted>
  <dcterms:created xsi:type="dcterms:W3CDTF">2020-02-22T16:32:00Z</dcterms:created>
  <dcterms:modified xsi:type="dcterms:W3CDTF">2020-02-22T16:32:00Z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20120401</vt:lpwstr>
  </property>
  <property fmtid="{D5CDD505-2E9C-101B-9397-08002B2CF9AE}" pid="4" name="OwlsUID">
    <vt:i4>36895</vt:i4>
  </property>
  <property fmtid="{D5CDD505-2E9C-101B-9397-08002B2CF9AE}" pid="5" name="AsAtDate">
    <vt:lpwstr>01 Apr 2012</vt:lpwstr>
  </property>
  <property fmtid="{D5CDD505-2E9C-101B-9397-08002B2CF9AE}" pid="6" name="Suffix">
    <vt:lpwstr>00-h0-02</vt:lpwstr>
  </property>
  <property fmtid="{D5CDD505-2E9C-101B-9397-08002B2CF9AE}" pid="7" name="DocumentType">
    <vt:lpwstr>Reg</vt:lpwstr>
  </property>
</Properties>
</file>