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Appeals Act 2004</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Appeals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_Toc325547673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_Toc325547674 \h </w:instrText>
      </w:r>
      <w:r>
        <w:fldChar w:fldCharType="separate"/>
      </w:r>
      <w:r>
        <w:t>2</w:t>
      </w:r>
      <w:r>
        <w:fldChar w:fldCharType="end"/>
      </w:r>
    </w:p>
    <w:p>
      <w:pPr>
        <w:pStyle w:val="TOC8"/>
        <w:rPr>
          <w:sz w:val="24"/>
          <w:szCs w:val="24"/>
          <w:lang w:val="en-US"/>
        </w:rPr>
      </w:pPr>
      <w:r>
        <w:t>3.</w:t>
      </w:r>
      <w:r>
        <w:tab/>
        <w:t xml:space="preserve">This Act to be read with </w:t>
      </w:r>
      <w:r>
        <w:rPr>
          <w:i/>
        </w:rPr>
        <w:t>Criminal Procedure Act 2004</w:t>
      </w:r>
      <w:r>
        <w:tab/>
      </w:r>
      <w:r>
        <w:fldChar w:fldCharType="begin"/>
      </w:r>
      <w:r>
        <w:instrText xml:space="preserve"> PAGEREF _Toc325547675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_Toc325547676 \h </w:instrText>
      </w:r>
      <w:r>
        <w:fldChar w:fldCharType="separate"/>
      </w:r>
      <w:r>
        <w:t>2</w:t>
      </w:r>
      <w:r>
        <w:fldChar w:fldCharType="end"/>
      </w:r>
    </w:p>
    <w:p>
      <w:pPr>
        <w:pStyle w:val="TOC8"/>
        <w:rPr>
          <w:sz w:val="24"/>
          <w:szCs w:val="24"/>
          <w:lang w:val="en-US"/>
        </w:rPr>
      </w:pPr>
      <w:r>
        <w:t>5.</w:t>
      </w:r>
      <w:r>
        <w:tab/>
        <w:t>Appeal against sentence of superior court after conviction by lower court, commencement of</w:t>
      </w:r>
      <w:r>
        <w:tab/>
      </w:r>
      <w:r>
        <w:fldChar w:fldCharType="begin"/>
      </w:r>
      <w:r>
        <w:instrText xml:space="preserve"> PAGEREF _Toc325547677 \h </w:instrText>
      </w:r>
      <w:r>
        <w:fldChar w:fldCharType="separate"/>
      </w:r>
      <w:r>
        <w:t>3</w:t>
      </w:r>
      <w:r>
        <w:fldChar w:fldCharType="end"/>
      </w:r>
    </w:p>
    <w:p>
      <w:pPr>
        <w:pStyle w:val="TOC2"/>
        <w:tabs>
          <w:tab w:val="right" w:leader="dot" w:pos="7086"/>
        </w:tabs>
        <w:rPr>
          <w:b w:val="0"/>
          <w:sz w:val="24"/>
          <w:szCs w:val="24"/>
          <w:lang w:val="en-US"/>
        </w:rPr>
      </w:pPr>
      <w:r>
        <w:t>Part 2 — Appeals from courts of summary jurisdiction</w:t>
      </w:r>
    </w:p>
    <w:p>
      <w:pPr>
        <w:pStyle w:val="TOC4"/>
        <w:tabs>
          <w:tab w:val="right" w:leader="dot" w:pos="7086"/>
        </w:tabs>
        <w:rPr>
          <w:b w:val="0"/>
          <w:sz w:val="24"/>
          <w:szCs w:val="24"/>
          <w:lang w:val="en-US"/>
        </w:rPr>
      </w:pPr>
      <w:r>
        <w:t>Division 1 — Preliminary</w:t>
      </w:r>
    </w:p>
    <w:p>
      <w:pPr>
        <w:pStyle w:val="TOC8"/>
        <w:rPr>
          <w:sz w:val="24"/>
          <w:szCs w:val="24"/>
          <w:lang w:val="en-US"/>
        </w:rPr>
      </w:pPr>
      <w:r>
        <w:t>6.</w:t>
      </w:r>
      <w:r>
        <w:tab/>
        <w:t>Terms used</w:t>
      </w:r>
      <w:r>
        <w:tab/>
      </w:r>
      <w:r>
        <w:fldChar w:fldCharType="begin"/>
      </w:r>
      <w:r>
        <w:instrText xml:space="preserve"> PAGEREF _Toc325547680 \h </w:instrText>
      </w:r>
      <w:r>
        <w:fldChar w:fldCharType="separate"/>
      </w:r>
      <w:r>
        <w:t>4</w:t>
      </w:r>
      <w:r>
        <w:fldChar w:fldCharType="end"/>
      </w:r>
    </w:p>
    <w:p>
      <w:pPr>
        <w:pStyle w:val="TOC4"/>
        <w:tabs>
          <w:tab w:val="right" w:leader="dot" w:pos="7086"/>
        </w:tabs>
        <w:rPr>
          <w:b w:val="0"/>
          <w:sz w:val="24"/>
          <w:szCs w:val="24"/>
          <w:lang w:val="en-US"/>
        </w:rPr>
      </w:pPr>
      <w:r>
        <w:t>Division 2 — Appeals to a single judge</w:t>
      </w:r>
    </w:p>
    <w:p>
      <w:pPr>
        <w:pStyle w:val="TOC8"/>
        <w:rPr>
          <w:sz w:val="24"/>
          <w:szCs w:val="24"/>
          <w:lang w:val="en-US"/>
        </w:rPr>
      </w:pPr>
      <w:r>
        <w:t>7.</w:t>
      </w:r>
      <w:r>
        <w:tab/>
        <w:t>Right of appeal</w:t>
      </w:r>
      <w:r>
        <w:tab/>
      </w:r>
      <w:r>
        <w:fldChar w:fldCharType="begin"/>
      </w:r>
      <w:r>
        <w:instrText xml:space="preserve"> PAGEREF _Toc325547682 \h </w:instrText>
      </w:r>
      <w:r>
        <w:fldChar w:fldCharType="separate"/>
      </w:r>
      <w:r>
        <w:t>4</w:t>
      </w:r>
      <w:r>
        <w:fldChar w:fldCharType="end"/>
      </w:r>
    </w:p>
    <w:p>
      <w:pPr>
        <w:pStyle w:val="TOC8"/>
        <w:rPr>
          <w:sz w:val="24"/>
          <w:szCs w:val="24"/>
          <w:lang w:val="en-US"/>
        </w:rPr>
      </w:pPr>
      <w:r>
        <w:t>8.</w:t>
      </w:r>
      <w:r>
        <w:tab/>
        <w:t>Grounds for appealing</w:t>
      </w:r>
      <w:r>
        <w:tab/>
      </w:r>
      <w:r>
        <w:fldChar w:fldCharType="begin"/>
      </w:r>
      <w:r>
        <w:instrText xml:space="preserve"> PAGEREF _Toc325547683 \h </w:instrText>
      </w:r>
      <w:r>
        <w:fldChar w:fldCharType="separate"/>
      </w:r>
      <w:r>
        <w:t>5</w:t>
      </w:r>
      <w:r>
        <w:fldChar w:fldCharType="end"/>
      </w:r>
    </w:p>
    <w:p>
      <w:pPr>
        <w:pStyle w:val="TOC8"/>
        <w:rPr>
          <w:sz w:val="24"/>
          <w:szCs w:val="24"/>
          <w:lang w:val="en-US"/>
        </w:rPr>
      </w:pPr>
      <w:r>
        <w:t>9.</w:t>
      </w:r>
      <w:r>
        <w:tab/>
        <w:t>Leave to appeal required in all cases</w:t>
      </w:r>
      <w:r>
        <w:tab/>
      </w:r>
      <w:r>
        <w:fldChar w:fldCharType="begin"/>
      </w:r>
      <w:r>
        <w:instrText xml:space="preserve"> PAGEREF _Toc325547684 \h </w:instrText>
      </w:r>
      <w:r>
        <w:fldChar w:fldCharType="separate"/>
      </w:r>
      <w:r>
        <w:t>6</w:t>
      </w:r>
      <w:r>
        <w:fldChar w:fldCharType="end"/>
      </w:r>
    </w:p>
    <w:p>
      <w:pPr>
        <w:pStyle w:val="TOC8"/>
        <w:rPr>
          <w:sz w:val="24"/>
          <w:szCs w:val="24"/>
          <w:lang w:val="en-US"/>
        </w:rPr>
      </w:pPr>
      <w:r>
        <w:t>10.</w:t>
      </w:r>
      <w:r>
        <w:tab/>
        <w:t>Commencing an appeal</w:t>
      </w:r>
      <w:r>
        <w:tab/>
      </w:r>
      <w:r>
        <w:fldChar w:fldCharType="begin"/>
      </w:r>
      <w:r>
        <w:instrText xml:space="preserve"> PAGEREF _Toc325547685 \h </w:instrText>
      </w:r>
      <w:r>
        <w:fldChar w:fldCharType="separate"/>
      </w:r>
      <w:r>
        <w:t>7</w:t>
      </w:r>
      <w:r>
        <w:fldChar w:fldCharType="end"/>
      </w:r>
    </w:p>
    <w:p>
      <w:pPr>
        <w:pStyle w:val="TOC8"/>
        <w:rPr>
          <w:sz w:val="24"/>
          <w:szCs w:val="24"/>
          <w:lang w:val="en-US"/>
        </w:rPr>
      </w:pPr>
      <w:r>
        <w:t>11.</w:t>
      </w:r>
      <w:r>
        <w:tab/>
        <w:t>Sentences etc., effect of appeal on</w:t>
      </w:r>
      <w:r>
        <w:tab/>
      </w:r>
      <w:r>
        <w:fldChar w:fldCharType="begin"/>
      </w:r>
      <w:r>
        <w:instrText xml:space="preserve"> PAGEREF _Toc325547686 \h </w:instrText>
      </w:r>
      <w:r>
        <w:fldChar w:fldCharType="separate"/>
      </w:r>
      <w:r>
        <w:t>7</w:t>
      </w:r>
      <w:r>
        <w:fldChar w:fldCharType="end"/>
      </w:r>
    </w:p>
    <w:p>
      <w:pPr>
        <w:pStyle w:val="TOC8"/>
        <w:rPr>
          <w:sz w:val="24"/>
          <w:szCs w:val="24"/>
          <w:lang w:val="en-US"/>
        </w:rPr>
      </w:pPr>
      <w:r>
        <w:t>12.</w:t>
      </w:r>
      <w:r>
        <w:tab/>
        <w:t>Sentences etc., Supreme Court may suspend etc.</w:t>
      </w:r>
      <w:r>
        <w:tab/>
      </w:r>
      <w:r>
        <w:fldChar w:fldCharType="begin"/>
      </w:r>
      <w:r>
        <w:instrText xml:space="preserve"> PAGEREF _Toc325547687 \h </w:instrText>
      </w:r>
      <w:r>
        <w:fldChar w:fldCharType="separate"/>
      </w:r>
      <w:r>
        <w:t>8</w:t>
      </w:r>
      <w:r>
        <w:fldChar w:fldCharType="end"/>
      </w:r>
    </w:p>
    <w:p>
      <w:pPr>
        <w:pStyle w:val="TOC8"/>
        <w:rPr>
          <w:sz w:val="24"/>
          <w:szCs w:val="24"/>
          <w:lang w:val="en-US"/>
        </w:rPr>
      </w:pPr>
      <w:r>
        <w:t>13.</w:t>
      </w:r>
      <w:r>
        <w:tab/>
        <w:t>Supreme Court may refer appeal to Court of Appeal</w:t>
      </w:r>
      <w:r>
        <w:tab/>
      </w:r>
      <w:r>
        <w:fldChar w:fldCharType="begin"/>
      </w:r>
      <w:r>
        <w:instrText xml:space="preserve"> PAGEREF _Toc325547688 \h </w:instrText>
      </w:r>
      <w:r>
        <w:fldChar w:fldCharType="separate"/>
      </w:r>
      <w:r>
        <w:t>9</w:t>
      </w:r>
      <w:r>
        <w:fldChar w:fldCharType="end"/>
      </w:r>
    </w:p>
    <w:p>
      <w:pPr>
        <w:pStyle w:val="TOC8"/>
        <w:rPr>
          <w:sz w:val="24"/>
          <w:szCs w:val="24"/>
          <w:lang w:val="en-US"/>
        </w:rPr>
      </w:pPr>
      <w:r>
        <w:t>14.</w:t>
      </w:r>
      <w:r>
        <w:tab/>
        <w:t>Supreme Court’s powers on an appeal</w:t>
      </w:r>
      <w:r>
        <w:tab/>
      </w:r>
      <w:r>
        <w:fldChar w:fldCharType="begin"/>
      </w:r>
      <w:r>
        <w:instrText xml:space="preserve"> PAGEREF _Toc325547689 \h </w:instrText>
      </w:r>
      <w:r>
        <w:fldChar w:fldCharType="separate"/>
      </w:r>
      <w:r>
        <w:t>10</w:t>
      </w:r>
      <w:r>
        <w:fldChar w:fldCharType="end"/>
      </w:r>
    </w:p>
    <w:p>
      <w:pPr>
        <w:pStyle w:val="TOC8"/>
        <w:rPr>
          <w:sz w:val="24"/>
          <w:szCs w:val="24"/>
          <w:lang w:val="en-US"/>
        </w:rPr>
      </w:pPr>
      <w:r>
        <w:t>15.</w:t>
      </w:r>
      <w:r>
        <w:tab/>
        <w:t>Conclusion of appeal, consequences</w:t>
      </w:r>
      <w:r>
        <w:tab/>
      </w:r>
      <w:r>
        <w:fldChar w:fldCharType="begin"/>
      </w:r>
      <w:r>
        <w:instrText xml:space="preserve"> PAGEREF _Toc325547690 \h </w:instrText>
      </w:r>
      <w:r>
        <w:fldChar w:fldCharType="separate"/>
      </w:r>
      <w:r>
        <w:t>11</w:t>
      </w:r>
      <w:r>
        <w:fldChar w:fldCharType="end"/>
      </w:r>
    </w:p>
    <w:p>
      <w:pPr>
        <w:pStyle w:val="TOC4"/>
        <w:tabs>
          <w:tab w:val="right" w:leader="dot" w:pos="7086"/>
        </w:tabs>
        <w:rPr>
          <w:b w:val="0"/>
          <w:sz w:val="24"/>
          <w:szCs w:val="24"/>
          <w:lang w:val="en-US"/>
        </w:rPr>
      </w:pPr>
      <w:r>
        <w:t>Division 3 — Appeals from a single judge to the Court of Appeal</w:t>
      </w:r>
    </w:p>
    <w:p>
      <w:pPr>
        <w:pStyle w:val="TOC8"/>
        <w:rPr>
          <w:sz w:val="24"/>
          <w:szCs w:val="24"/>
          <w:lang w:val="en-US"/>
        </w:rPr>
      </w:pPr>
      <w:r>
        <w:t>16.</w:t>
      </w:r>
      <w:r>
        <w:tab/>
        <w:t>Right of appeal to Court of Appeal</w:t>
      </w:r>
      <w:r>
        <w:tab/>
      </w:r>
      <w:r>
        <w:fldChar w:fldCharType="begin"/>
      </w:r>
      <w:r>
        <w:instrText xml:space="preserve"> PAGEREF _Toc325547692 \h </w:instrText>
      </w:r>
      <w:r>
        <w:fldChar w:fldCharType="separate"/>
      </w:r>
      <w:r>
        <w:t>12</w:t>
      </w:r>
      <w:r>
        <w:fldChar w:fldCharType="end"/>
      </w:r>
    </w:p>
    <w:p>
      <w:pPr>
        <w:pStyle w:val="TOC8"/>
        <w:rPr>
          <w:sz w:val="24"/>
          <w:szCs w:val="24"/>
          <w:lang w:val="en-US"/>
        </w:rPr>
      </w:pPr>
      <w:r>
        <w:t>17.</w:t>
      </w:r>
      <w:r>
        <w:tab/>
        <w:t>Commencing an appeal</w:t>
      </w:r>
      <w:r>
        <w:tab/>
      </w:r>
      <w:r>
        <w:fldChar w:fldCharType="begin"/>
      </w:r>
      <w:r>
        <w:instrText xml:space="preserve"> PAGEREF _Toc325547693 \h </w:instrText>
      </w:r>
      <w:r>
        <w:fldChar w:fldCharType="separate"/>
      </w:r>
      <w:r>
        <w:t>12</w:t>
      </w:r>
      <w:r>
        <w:fldChar w:fldCharType="end"/>
      </w:r>
    </w:p>
    <w:p>
      <w:pPr>
        <w:pStyle w:val="TOC8"/>
        <w:rPr>
          <w:sz w:val="24"/>
          <w:szCs w:val="24"/>
          <w:lang w:val="en-US"/>
        </w:rPr>
      </w:pPr>
      <w:r>
        <w:t>18.</w:t>
      </w:r>
      <w:r>
        <w:tab/>
        <w:t>Provisions applicable to appeals to Court of Appeal</w:t>
      </w:r>
      <w:r>
        <w:tab/>
      </w:r>
      <w:r>
        <w:fldChar w:fldCharType="begin"/>
      </w:r>
      <w:r>
        <w:instrText xml:space="preserve"> PAGEREF _Toc325547694 \h </w:instrText>
      </w:r>
      <w:r>
        <w:fldChar w:fldCharType="separate"/>
      </w:r>
      <w:r>
        <w:t>13</w:t>
      </w:r>
      <w:r>
        <w:fldChar w:fldCharType="end"/>
      </w:r>
    </w:p>
    <w:p>
      <w:pPr>
        <w:pStyle w:val="TOC8"/>
        <w:rPr>
          <w:sz w:val="24"/>
          <w:szCs w:val="24"/>
          <w:lang w:val="en-US"/>
        </w:rPr>
      </w:pPr>
      <w:r>
        <w:t>19.</w:t>
      </w:r>
      <w:r>
        <w:tab/>
        <w:t>Court of Appeal’s additional powers on an appeal</w:t>
      </w:r>
      <w:r>
        <w:tab/>
      </w:r>
      <w:r>
        <w:fldChar w:fldCharType="begin"/>
      </w:r>
      <w:r>
        <w:instrText xml:space="preserve"> PAGEREF _Toc325547695 \h </w:instrText>
      </w:r>
      <w:r>
        <w:fldChar w:fldCharType="separate"/>
      </w:r>
      <w:r>
        <w:t>13</w:t>
      </w:r>
      <w:r>
        <w:fldChar w:fldCharType="end"/>
      </w:r>
    </w:p>
    <w:p>
      <w:pPr>
        <w:pStyle w:val="TOC4"/>
        <w:tabs>
          <w:tab w:val="right" w:leader="dot" w:pos="7086"/>
        </w:tabs>
        <w:rPr>
          <w:b w:val="0"/>
          <w:sz w:val="24"/>
          <w:szCs w:val="24"/>
          <w:lang w:val="en-US"/>
        </w:rPr>
      </w:pPr>
      <w:r>
        <w:t>Division 4 — Costs</w:t>
      </w:r>
    </w:p>
    <w:p>
      <w:pPr>
        <w:pStyle w:val="TOC8"/>
        <w:rPr>
          <w:sz w:val="24"/>
          <w:szCs w:val="24"/>
          <w:lang w:val="en-US"/>
        </w:rPr>
      </w:pPr>
      <w:r>
        <w:t>20.</w:t>
      </w:r>
      <w:r>
        <w:tab/>
        <w:t>Costs against Attorney General, JPs or police officers</w:t>
      </w:r>
      <w:r>
        <w:tab/>
      </w:r>
      <w:r>
        <w:fldChar w:fldCharType="begin"/>
      </w:r>
      <w:r>
        <w:instrText xml:space="preserve"> PAGEREF _Toc325547697 \h </w:instrText>
      </w:r>
      <w:r>
        <w:fldChar w:fldCharType="separate"/>
      </w:r>
      <w:r>
        <w:t>14</w:t>
      </w:r>
      <w:r>
        <w:fldChar w:fldCharType="end"/>
      </w:r>
    </w:p>
    <w:p>
      <w:pPr>
        <w:pStyle w:val="TOC8"/>
        <w:rPr>
          <w:sz w:val="24"/>
          <w:szCs w:val="24"/>
          <w:lang w:val="en-US"/>
        </w:rPr>
      </w:pPr>
      <w:r>
        <w:t>21.</w:t>
      </w:r>
      <w:r>
        <w:tab/>
        <w:t>Costs orders, enforcement of</w:t>
      </w:r>
      <w:r>
        <w:tab/>
      </w:r>
      <w:r>
        <w:fldChar w:fldCharType="begin"/>
      </w:r>
      <w:r>
        <w:instrText xml:space="preserve"> PAGEREF _Toc325547698 \h </w:instrText>
      </w:r>
      <w:r>
        <w:fldChar w:fldCharType="separate"/>
      </w:r>
      <w:r>
        <w:t>14</w:t>
      </w:r>
      <w:r>
        <w:fldChar w:fldCharType="end"/>
      </w:r>
    </w:p>
    <w:p>
      <w:pPr>
        <w:pStyle w:val="TOC2"/>
        <w:tabs>
          <w:tab w:val="right" w:leader="dot" w:pos="7086"/>
        </w:tabs>
        <w:rPr>
          <w:b w:val="0"/>
          <w:sz w:val="24"/>
          <w:szCs w:val="24"/>
          <w:lang w:val="en-US"/>
        </w:rPr>
      </w:pPr>
      <w:r>
        <w:t>Part 3 — Appeals from superior courts</w:t>
      </w:r>
    </w:p>
    <w:p>
      <w:pPr>
        <w:pStyle w:val="TOC4"/>
        <w:tabs>
          <w:tab w:val="right" w:leader="dot" w:pos="7086"/>
        </w:tabs>
        <w:rPr>
          <w:b w:val="0"/>
          <w:sz w:val="24"/>
          <w:szCs w:val="24"/>
          <w:lang w:val="en-US"/>
        </w:rPr>
      </w:pPr>
      <w:r>
        <w:t>Division 1 — Preliminary</w:t>
      </w:r>
    </w:p>
    <w:p>
      <w:pPr>
        <w:pStyle w:val="TOC8"/>
        <w:rPr>
          <w:sz w:val="24"/>
          <w:szCs w:val="24"/>
          <w:lang w:val="en-US"/>
        </w:rPr>
      </w:pPr>
      <w:r>
        <w:t>22.</w:t>
      </w:r>
      <w:r>
        <w:tab/>
        <w:t>Terms used</w:t>
      </w:r>
      <w:r>
        <w:tab/>
      </w:r>
      <w:r>
        <w:fldChar w:fldCharType="begin"/>
      </w:r>
      <w:r>
        <w:instrText xml:space="preserve"> PAGEREF _Toc325547701 \h </w:instrText>
      </w:r>
      <w:r>
        <w:fldChar w:fldCharType="separate"/>
      </w:r>
      <w:r>
        <w:t>16</w:t>
      </w:r>
      <w:r>
        <w:fldChar w:fldCharType="end"/>
      </w:r>
    </w:p>
    <w:p>
      <w:pPr>
        <w:pStyle w:val="TOC4"/>
        <w:tabs>
          <w:tab w:val="right" w:leader="dot" w:pos="7086"/>
        </w:tabs>
        <w:rPr>
          <w:b w:val="0"/>
          <w:sz w:val="24"/>
          <w:szCs w:val="24"/>
          <w:lang w:val="en-US"/>
        </w:rPr>
      </w:pPr>
      <w:r>
        <w:t>Division 2 — Rights of appeal</w:t>
      </w:r>
    </w:p>
    <w:p>
      <w:pPr>
        <w:pStyle w:val="TOC8"/>
        <w:rPr>
          <w:sz w:val="24"/>
          <w:szCs w:val="24"/>
          <w:lang w:val="en-US"/>
        </w:rPr>
      </w:pPr>
      <w:r>
        <w:t>23.</w:t>
      </w:r>
      <w:r>
        <w:tab/>
        <w:t>Rights of appeal of offender</w:t>
      </w:r>
      <w:r>
        <w:tab/>
      </w:r>
      <w:r>
        <w:fldChar w:fldCharType="begin"/>
      </w:r>
      <w:r>
        <w:instrText xml:space="preserve"> PAGEREF _Toc325547703 \h </w:instrText>
      </w:r>
      <w:r>
        <w:fldChar w:fldCharType="separate"/>
      </w:r>
      <w:r>
        <w:t>16</w:t>
      </w:r>
      <w:r>
        <w:fldChar w:fldCharType="end"/>
      </w:r>
    </w:p>
    <w:p>
      <w:pPr>
        <w:pStyle w:val="TOC8"/>
        <w:rPr>
          <w:sz w:val="24"/>
          <w:szCs w:val="24"/>
          <w:lang w:val="en-US"/>
        </w:rPr>
      </w:pPr>
      <w:r>
        <w:t>24.</w:t>
      </w:r>
      <w:r>
        <w:tab/>
        <w:t>Rights of appeal of prosecutor</w:t>
      </w:r>
      <w:r>
        <w:tab/>
      </w:r>
      <w:r>
        <w:fldChar w:fldCharType="begin"/>
      </w:r>
      <w:r>
        <w:instrText xml:space="preserve"> PAGEREF _Toc325547704 \h </w:instrText>
      </w:r>
      <w:r>
        <w:fldChar w:fldCharType="separate"/>
      </w:r>
      <w:r>
        <w:t>17</w:t>
      </w:r>
      <w:r>
        <w:fldChar w:fldCharType="end"/>
      </w:r>
    </w:p>
    <w:p>
      <w:pPr>
        <w:pStyle w:val="TOC8"/>
        <w:rPr>
          <w:sz w:val="24"/>
          <w:szCs w:val="24"/>
          <w:lang w:val="en-US"/>
        </w:rPr>
      </w:pPr>
      <w:r>
        <w:t>25.</w:t>
      </w:r>
      <w:r>
        <w:tab/>
        <w:t>Rights of appeal if acquittal on account of unsoundness of mind</w:t>
      </w:r>
      <w:r>
        <w:tab/>
      </w:r>
      <w:r>
        <w:fldChar w:fldCharType="begin"/>
      </w:r>
      <w:r>
        <w:instrText xml:space="preserve"> PAGEREF _Toc325547705 \h </w:instrText>
      </w:r>
      <w:r>
        <w:fldChar w:fldCharType="separate"/>
      </w:r>
      <w:r>
        <w:t>18</w:t>
      </w:r>
      <w:r>
        <w:fldChar w:fldCharType="end"/>
      </w:r>
    </w:p>
    <w:p>
      <w:pPr>
        <w:pStyle w:val="TOC8"/>
        <w:rPr>
          <w:sz w:val="24"/>
          <w:szCs w:val="24"/>
          <w:lang w:val="en-US"/>
        </w:rPr>
      </w:pPr>
      <w:r>
        <w:t>26.</w:t>
      </w:r>
      <w:r>
        <w:tab/>
        <w:t>Separate trial decision, preliminary appeal against</w:t>
      </w:r>
      <w:r>
        <w:tab/>
      </w:r>
      <w:r>
        <w:fldChar w:fldCharType="begin"/>
      </w:r>
      <w:r>
        <w:instrText xml:space="preserve"> PAGEREF _Toc325547706 \h </w:instrText>
      </w:r>
      <w:r>
        <w:fldChar w:fldCharType="separate"/>
      </w:r>
      <w:r>
        <w:t>19</w:t>
      </w:r>
      <w:r>
        <w:fldChar w:fldCharType="end"/>
      </w:r>
    </w:p>
    <w:p>
      <w:pPr>
        <w:pStyle w:val="TOC4"/>
        <w:tabs>
          <w:tab w:val="right" w:leader="dot" w:pos="7086"/>
        </w:tabs>
        <w:rPr>
          <w:b w:val="0"/>
          <w:sz w:val="24"/>
          <w:szCs w:val="24"/>
          <w:lang w:val="en-US"/>
        </w:rPr>
      </w:pPr>
      <w:r>
        <w:t>Division 3 — Commencing and deciding appeals</w:t>
      </w:r>
    </w:p>
    <w:p>
      <w:pPr>
        <w:pStyle w:val="TOC8"/>
        <w:rPr>
          <w:sz w:val="24"/>
          <w:szCs w:val="24"/>
          <w:lang w:val="en-US"/>
        </w:rPr>
      </w:pPr>
      <w:r>
        <w:t>27.</w:t>
      </w:r>
      <w:r>
        <w:tab/>
        <w:t>Leave to appeal required in all cases</w:t>
      </w:r>
      <w:r>
        <w:tab/>
      </w:r>
      <w:r>
        <w:fldChar w:fldCharType="begin"/>
      </w:r>
      <w:r>
        <w:instrText xml:space="preserve"> PAGEREF _Toc325547708 \h </w:instrText>
      </w:r>
      <w:r>
        <w:fldChar w:fldCharType="separate"/>
      </w:r>
      <w:r>
        <w:t>20</w:t>
      </w:r>
      <w:r>
        <w:fldChar w:fldCharType="end"/>
      </w:r>
    </w:p>
    <w:p>
      <w:pPr>
        <w:pStyle w:val="TOC8"/>
        <w:rPr>
          <w:sz w:val="24"/>
          <w:szCs w:val="24"/>
          <w:lang w:val="en-US"/>
        </w:rPr>
      </w:pPr>
      <w:r>
        <w:t>28.</w:t>
      </w:r>
      <w:r>
        <w:tab/>
        <w:t>Commencing an appeal</w:t>
      </w:r>
      <w:r>
        <w:tab/>
      </w:r>
      <w:r>
        <w:fldChar w:fldCharType="begin"/>
      </w:r>
      <w:r>
        <w:instrText xml:space="preserve"> PAGEREF _Toc325547709 \h </w:instrText>
      </w:r>
      <w:r>
        <w:fldChar w:fldCharType="separate"/>
      </w:r>
      <w:r>
        <w:t>21</w:t>
      </w:r>
      <w:r>
        <w:fldChar w:fldCharType="end"/>
      </w:r>
    </w:p>
    <w:p>
      <w:pPr>
        <w:pStyle w:val="TOC8"/>
        <w:rPr>
          <w:sz w:val="24"/>
          <w:szCs w:val="24"/>
          <w:lang w:val="en-US"/>
        </w:rPr>
      </w:pPr>
      <w:r>
        <w:t>29.</w:t>
      </w:r>
      <w:r>
        <w:tab/>
        <w:t>Sentences etc., Court of Appeal may stay etc.</w:t>
      </w:r>
      <w:r>
        <w:tab/>
      </w:r>
      <w:r>
        <w:fldChar w:fldCharType="begin"/>
      </w:r>
      <w:r>
        <w:instrText xml:space="preserve"> PAGEREF _Toc325547710 \h </w:instrText>
      </w:r>
      <w:r>
        <w:fldChar w:fldCharType="separate"/>
      </w:r>
      <w:r>
        <w:t>21</w:t>
      </w:r>
      <w:r>
        <w:fldChar w:fldCharType="end"/>
      </w:r>
    </w:p>
    <w:p>
      <w:pPr>
        <w:pStyle w:val="TOC8"/>
        <w:rPr>
          <w:sz w:val="24"/>
          <w:szCs w:val="24"/>
          <w:lang w:val="en-US"/>
        </w:rPr>
      </w:pPr>
      <w:r>
        <w:t>30.</w:t>
      </w:r>
      <w:r>
        <w:tab/>
        <w:t>Appeal against conviction, decision on</w:t>
      </w:r>
      <w:r>
        <w:tab/>
      </w:r>
      <w:r>
        <w:fldChar w:fldCharType="begin"/>
      </w:r>
      <w:r>
        <w:instrText xml:space="preserve"> PAGEREF _Toc325547711 \h </w:instrText>
      </w:r>
      <w:r>
        <w:fldChar w:fldCharType="separate"/>
      </w:r>
      <w:r>
        <w:t>22</w:t>
      </w:r>
      <w:r>
        <w:fldChar w:fldCharType="end"/>
      </w:r>
    </w:p>
    <w:p>
      <w:pPr>
        <w:pStyle w:val="TOC8"/>
        <w:rPr>
          <w:sz w:val="24"/>
          <w:szCs w:val="24"/>
          <w:lang w:val="en-US"/>
        </w:rPr>
      </w:pPr>
      <w:r>
        <w:t>31.</w:t>
      </w:r>
      <w:r>
        <w:tab/>
        <w:t>Appeal against sentence etc., decision on</w:t>
      </w:r>
      <w:r>
        <w:tab/>
      </w:r>
      <w:r>
        <w:fldChar w:fldCharType="begin"/>
      </w:r>
      <w:r>
        <w:instrText xml:space="preserve"> PAGEREF _Toc325547712 \h </w:instrText>
      </w:r>
      <w:r>
        <w:fldChar w:fldCharType="separate"/>
      </w:r>
      <w:r>
        <w:t>24</w:t>
      </w:r>
      <w:r>
        <w:fldChar w:fldCharType="end"/>
      </w:r>
    </w:p>
    <w:p>
      <w:pPr>
        <w:pStyle w:val="TOC8"/>
        <w:rPr>
          <w:sz w:val="24"/>
          <w:szCs w:val="24"/>
          <w:lang w:val="en-US"/>
        </w:rPr>
      </w:pPr>
      <w:r>
        <w:t>32.</w:t>
      </w:r>
      <w:r>
        <w:tab/>
        <w:t>Appeal under s. 25, decision on</w:t>
      </w:r>
      <w:r>
        <w:tab/>
      </w:r>
      <w:r>
        <w:fldChar w:fldCharType="begin"/>
      </w:r>
      <w:r>
        <w:instrText xml:space="preserve"> PAGEREF _Toc325547713 \h </w:instrText>
      </w:r>
      <w:r>
        <w:fldChar w:fldCharType="separate"/>
      </w:r>
      <w:r>
        <w:t>25</w:t>
      </w:r>
      <w:r>
        <w:fldChar w:fldCharType="end"/>
      </w:r>
    </w:p>
    <w:p>
      <w:pPr>
        <w:pStyle w:val="TOC8"/>
        <w:rPr>
          <w:sz w:val="24"/>
          <w:szCs w:val="24"/>
          <w:lang w:val="en-US"/>
        </w:rPr>
      </w:pPr>
      <w:r>
        <w:t>33.</w:t>
      </w:r>
      <w:r>
        <w:tab/>
        <w:t>Other appeals by prosecutor, decision on</w:t>
      </w:r>
      <w:r>
        <w:tab/>
      </w:r>
      <w:r>
        <w:fldChar w:fldCharType="begin"/>
      </w:r>
      <w:r>
        <w:instrText xml:space="preserve"> PAGEREF _Toc325547714 \h </w:instrText>
      </w:r>
      <w:r>
        <w:fldChar w:fldCharType="separate"/>
      </w:r>
      <w:r>
        <w:t>27</w:t>
      </w:r>
      <w:r>
        <w:fldChar w:fldCharType="end"/>
      </w:r>
    </w:p>
    <w:p>
      <w:pPr>
        <w:pStyle w:val="TOC8"/>
        <w:rPr>
          <w:sz w:val="24"/>
          <w:szCs w:val="24"/>
          <w:lang w:val="en-US"/>
        </w:rPr>
      </w:pPr>
      <w:r>
        <w:t>34.</w:t>
      </w:r>
      <w:r>
        <w:tab/>
        <w:t>New trial etc., procedure if ordered</w:t>
      </w:r>
      <w:r>
        <w:tab/>
      </w:r>
      <w:r>
        <w:fldChar w:fldCharType="begin"/>
      </w:r>
      <w:r>
        <w:instrText xml:space="preserve"> PAGEREF _Toc325547715 \h </w:instrText>
      </w:r>
      <w:r>
        <w:fldChar w:fldCharType="separate"/>
      </w:r>
      <w:r>
        <w:t>28</w:t>
      </w:r>
      <w:r>
        <w:fldChar w:fldCharType="end"/>
      </w:r>
    </w:p>
    <w:p>
      <w:pPr>
        <w:pStyle w:val="TOC4"/>
        <w:tabs>
          <w:tab w:val="right" w:leader="dot" w:pos="7086"/>
        </w:tabs>
        <w:rPr>
          <w:b w:val="0"/>
          <w:sz w:val="24"/>
          <w:szCs w:val="24"/>
          <w:lang w:val="en-US"/>
        </w:rPr>
      </w:pPr>
      <w:r>
        <w:t>Division 4 — Miscellaneous</w:t>
      </w:r>
    </w:p>
    <w:p>
      <w:pPr>
        <w:pStyle w:val="TOC8"/>
        <w:rPr>
          <w:sz w:val="24"/>
          <w:szCs w:val="24"/>
          <w:lang w:val="en-US"/>
        </w:rPr>
      </w:pPr>
      <w:r>
        <w:t>35.</w:t>
      </w:r>
      <w:r>
        <w:tab/>
        <w:t>No fees or costs</w:t>
      </w:r>
      <w:r>
        <w:tab/>
      </w:r>
      <w:r>
        <w:fldChar w:fldCharType="begin"/>
      </w:r>
      <w:r>
        <w:instrText xml:space="preserve"> PAGEREF _Toc325547717 \h </w:instrText>
      </w:r>
      <w:r>
        <w:fldChar w:fldCharType="separate"/>
      </w:r>
      <w:r>
        <w:t>29</w:t>
      </w:r>
      <w:r>
        <w:fldChar w:fldCharType="end"/>
      </w:r>
    </w:p>
    <w:p>
      <w:pPr>
        <w:pStyle w:val="TOC8"/>
        <w:rPr>
          <w:sz w:val="24"/>
          <w:szCs w:val="24"/>
          <w:lang w:val="en-US"/>
        </w:rPr>
      </w:pPr>
      <w:r>
        <w:t>35A.</w:t>
      </w:r>
      <w:r>
        <w:tab/>
        <w:t>Accused’s costs in some appeals to be paid by State</w:t>
      </w:r>
      <w:r>
        <w:tab/>
      </w:r>
      <w:r>
        <w:fldChar w:fldCharType="begin"/>
      </w:r>
      <w:r>
        <w:instrText xml:space="preserve"> PAGEREF _Toc325547718 \h </w:instrText>
      </w:r>
      <w:r>
        <w:fldChar w:fldCharType="separate"/>
      </w:r>
      <w:r>
        <w:t>29</w:t>
      </w:r>
      <w:r>
        <w:fldChar w:fldCharType="end"/>
      </w:r>
    </w:p>
    <w:p>
      <w:pPr>
        <w:pStyle w:val="TOC2"/>
        <w:tabs>
          <w:tab w:val="right" w:leader="dot" w:pos="7086"/>
        </w:tabs>
        <w:rPr>
          <w:b w:val="0"/>
          <w:sz w:val="24"/>
          <w:szCs w:val="24"/>
          <w:lang w:val="en-US"/>
        </w:rPr>
      </w:pPr>
      <w:r>
        <w:t>Part 4 — Provisions applicable to any appeal</w:t>
      </w:r>
    </w:p>
    <w:p>
      <w:pPr>
        <w:pStyle w:val="TOC8"/>
        <w:rPr>
          <w:sz w:val="24"/>
          <w:szCs w:val="24"/>
          <w:lang w:val="en-US"/>
        </w:rPr>
      </w:pPr>
      <w:r>
        <w:t>36.</w:t>
      </w:r>
      <w:r>
        <w:tab/>
        <w:t>Terms used</w:t>
      </w:r>
      <w:r>
        <w:tab/>
      </w:r>
      <w:r>
        <w:fldChar w:fldCharType="begin"/>
      </w:r>
      <w:r>
        <w:instrText xml:space="preserve"> PAGEREF _Toc325547720 \h </w:instrText>
      </w:r>
      <w:r>
        <w:fldChar w:fldCharType="separate"/>
      </w:r>
      <w:r>
        <w:t>30</w:t>
      </w:r>
      <w:r>
        <w:fldChar w:fldCharType="end"/>
      </w:r>
    </w:p>
    <w:p>
      <w:pPr>
        <w:pStyle w:val="TOC8"/>
        <w:rPr>
          <w:sz w:val="24"/>
          <w:szCs w:val="24"/>
          <w:lang w:val="en-US"/>
        </w:rPr>
      </w:pPr>
      <w:r>
        <w:t>37.</w:t>
      </w:r>
      <w:r>
        <w:tab/>
        <w:t>Application of this Part</w:t>
      </w:r>
      <w:r>
        <w:tab/>
      </w:r>
      <w:r>
        <w:fldChar w:fldCharType="begin"/>
      </w:r>
      <w:r>
        <w:instrText xml:space="preserve"> PAGEREF _Toc325547721 \h </w:instrText>
      </w:r>
      <w:r>
        <w:fldChar w:fldCharType="separate"/>
      </w:r>
      <w:r>
        <w:t>30</w:t>
      </w:r>
      <w:r>
        <w:fldChar w:fldCharType="end"/>
      </w:r>
    </w:p>
    <w:p>
      <w:pPr>
        <w:pStyle w:val="TOC8"/>
        <w:rPr>
          <w:sz w:val="24"/>
          <w:szCs w:val="24"/>
          <w:lang w:val="en-US"/>
        </w:rPr>
      </w:pPr>
      <w:r>
        <w:t>38.</w:t>
      </w:r>
      <w:r>
        <w:tab/>
        <w:t>Multiple appeals, consolidation etc.</w:t>
      </w:r>
      <w:r>
        <w:tab/>
      </w:r>
      <w:r>
        <w:fldChar w:fldCharType="begin"/>
      </w:r>
      <w:r>
        <w:instrText xml:space="preserve"> PAGEREF _Toc325547722 \h </w:instrText>
      </w:r>
      <w:r>
        <w:fldChar w:fldCharType="separate"/>
      </w:r>
      <w:r>
        <w:t>30</w:t>
      </w:r>
      <w:r>
        <w:fldChar w:fldCharType="end"/>
      </w:r>
    </w:p>
    <w:p>
      <w:pPr>
        <w:pStyle w:val="TOC8"/>
        <w:rPr>
          <w:sz w:val="24"/>
          <w:szCs w:val="24"/>
          <w:lang w:val="en-US"/>
        </w:rPr>
      </w:pPr>
      <w:r>
        <w:t>39.</w:t>
      </w:r>
      <w:r>
        <w:tab/>
        <w:t>Material to be considered on appeal</w:t>
      </w:r>
      <w:r>
        <w:tab/>
      </w:r>
      <w:r>
        <w:fldChar w:fldCharType="begin"/>
      </w:r>
      <w:r>
        <w:instrText xml:space="preserve"> PAGEREF _Toc325547723 \h </w:instrText>
      </w:r>
      <w:r>
        <w:fldChar w:fldCharType="separate"/>
      </w:r>
      <w:r>
        <w:t>30</w:t>
      </w:r>
      <w:r>
        <w:fldChar w:fldCharType="end"/>
      </w:r>
    </w:p>
    <w:p>
      <w:pPr>
        <w:pStyle w:val="TOC8"/>
        <w:rPr>
          <w:sz w:val="24"/>
          <w:szCs w:val="24"/>
          <w:lang w:val="en-US"/>
        </w:rPr>
      </w:pPr>
      <w:r>
        <w:t>40.</w:t>
      </w:r>
      <w:r>
        <w:tab/>
        <w:t>General powers to deal with appeals</w:t>
      </w:r>
      <w:r>
        <w:tab/>
      </w:r>
      <w:r>
        <w:fldChar w:fldCharType="begin"/>
      </w:r>
      <w:r>
        <w:instrText xml:space="preserve"> PAGEREF _Toc325547724 \h </w:instrText>
      </w:r>
      <w:r>
        <w:fldChar w:fldCharType="separate"/>
      </w:r>
      <w:r>
        <w:t>31</w:t>
      </w:r>
      <w:r>
        <w:fldChar w:fldCharType="end"/>
      </w:r>
    </w:p>
    <w:p>
      <w:pPr>
        <w:pStyle w:val="TOC8"/>
        <w:rPr>
          <w:sz w:val="24"/>
          <w:szCs w:val="24"/>
          <w:lang w:val="en-US"/>
        </w:rPr>
      </w:pPr>
      <w:r>
        <w:t>41.</w:t>
      </w:r>
      <w:r>
        <w:tab/>
        <w:t>Sentencing or re</w:t>
      </w:r>
      <w:r>
        <w:noBreakHyphen/>
        <w:t>sentencing on appeal</w:t>
      </w:r>
      <w:r>
        <w:tab/>
      </w:r>
      <w:r>
        <w:fldChar w:fldCharType="begin"/>
      </w:r>
      <w:r>
        <w:instrText xml:space="preserve"> PAGEREF _Toc325547725 \h </w:instrText>
      </w:r>
      <w:r>
        <w:fldChar w:fldCharType="separate"/>
      </w:r>
      <w:r>
        <w:t>33</w:t>
      </w:r>
      <w:r>
        <w:fldChar w:fldCharType="end"/>
      </w:r>
    </w:p>
    <w:p>
      <w:pPr>
        <w:pStyle w:val="TOC8"/>
        <w:rPr>
          <w:sz w:val="24"/>
          <w:szCs w:val="24"/>
          <w:lang w:val="en-US"/>
        </w:rPr>
      </w:pPr>
      <w:r>
        <w:t>42.</w:t>
      </w:r>
      <w:r>
        <w:tab/>
        <w:t>Result of appeal to be given to other court</w:t>
      </w:r>
      <w:r>
        <w:tab/>
      </w:r>
      <w:r>
        <w:fldChar w:fldCharType="begin"/>
      </w:r>
      <w:r>
        <w:instrText xml:space="preserve"> PAGEREF _Toc325547726 \h </w:instrText>
      </w:r>
      <w:r>
        <w:fldChar w:fldCharType="separate"/>
      </w:r>
      <w:r>
        <w:t>34</w:t>
      </w:r>
      <w:r>
        <w:fldChar w:fldCharType="end"/>
      </w:r>
    </w:p>
    <w:p>
      <w:pPr>
        <w:pStyle w:val="TOC8"/>
        <w:rPr>
          <w:sz w:val="24"/>
          <w:szCs w:val="24"/>
          <w:lang w:val="en-US"/>
        </w:rPr>
      </w:pPr>
      <w:r>
        <w:t>43.</w:t>
      </w:r>
      <w:r>
        <w:tab/>
        <w:t>Party in custody, entitlement to be present at appeal</w:t>
      </w:r>
      <w:r>
        <w:tab/>
      </w:r>
      <w:r>
        <w:fldChar w:fldCharType="begin"/>
      </w:r>
      <w:r>
        <w:instrText xml:space="preserve"> PAGEREF _Toc325547727 \h </w:instrText>
      </w:r>
      <w:r>
        <w:fldChar w:fldCharType="separate"/>
      </w:r>
      <w:r>
        <w:t>35</w:t>
      </w:r>
      <w:r>
        <w:fldChar w:fldCharType="end"/>
      </w:r>
    </w:p>
    <w:p>
      <w:pPr>
        <w:pStyle w:val="TOC8"/>
        <w:rPr>
          <w:sz w:val="24"/>
          <w:szCs w:val="24"/>
          <w:lang w:val="en-US"/>
        </w:rPr>
      </w:pPr>
      <w:r>
        <w:t>44.</w:t>
      </w:r>
      <w:r>
        <w:tab/>
        <w:t>Appellant in custody, treatment of</w:t>
      </w:r>
      <w:r>
        <w:tab/>
      </w:r>
      <w:r>
        <w:fldChar w:fldCharType="begin"/>
      </w:r>
      <w:r>
        <w:instrText xml:space="preserve"> PAGEREF _Toc325547728 \h </w:instrText>
      </w:r>
      <w:r>
        <w:fldChar w:fldCharType="separate"/>
      </w:r>
      <w:r>
        <w:t>35</w:t>
      </w:r>
      <w:r>
        <w:fldChar w:fldCharType="end"/>
      </w:r>
    </w:p>
    <w:p>
      <w:pPr>
        <w:pStyle w:val="TOC8"/>
        <w:rPr>
          <w:sz w:val="24"/>
          <w:szCs w:val="24"/>
          <w:lang w:val="en-US"/>
        </w:rPr>
      </w:pPr>
      <w:r>
        <w:t>45.</w:t>
      </w:r>
      <w:r>
        <w:tab/>
        <w:t>Exhibits</w:t>
      </w:r>
      <w:r>
        <w:tab/>
      </w:r>
      <w:r>
        <w:fldChar w:fldCharType="begin"/>
      </w:r>
      <w:r>
        <w:instrText xml:space="preserve"> PAGEREF _Toc325547729 \h </w:instrText>
      </w:r>
      <w:r>
        <w:fldChar w:fldCharType="separate"/>
      </w:r>
      <w:r>
        <w:t>36</w:t>
      </w:r>
      <w:r>
        <w:fldChar w:fldCharType="end"/>
      </w:r>
    </w:p>
    <w:p>
      <w:pPr>
        <w:pStyle w:val="TOC2"/>
        <w:tabs>
          <w:tab w:val="right" w:leader="dot" w:pos="7086"/>
        </w:tabs>
        <w:rPr>
          <w:b w:val="0"/>
          <w:sz w:val="24"/>
          <w:szCs w:val="24"/>
          <w:lang w:val="en-US"/>
        </w:rPr>
      </w:pPr>
      <w:r>
        <w:t>Part 5 — Referrals of questions of law to the Court of Appeal</w:t>
      </w:r>
    </w:p>
    <w:p>
      <w:pPr>
        <w:pStyle w:val="TOC8"/>
        <w:rPr>
          <w:sz w:val="24"/>
          <w:szCs w:val="24"/>
          <w:lang w:val="en-US"/>
        </w:rPr>
      </w:pPr>
      <w:r>
        <w:t>46.</w:t>
      </w:r>
      <w:r>
        <w:tab/>
        <w:t>Referrals by superior courts</w:t>
      </w:r>
      <w:r>
        <w:tab/>
      </w:r>
      <w:r>
        <w:fldChar w:fldCharType="begin"/>
      </w:r>
      <w:r>
        <w:instrText xml:space="preserve"> PAGEREF _Toc325547731 \h </w:instrText>
      </w:r>
      <w:r>
        <w:fldChar w:fldCharType="separate"/>
      </w:r>
      <w:r>
        <w:t>38</w:t>
      </w:r>
      <w:r>
        <w:fldChar w:fldCharType="end"/>
      </w:r>
    </w:p>
    <w:p>
      <w:pPr>
        <w:pStyle w:val="TOC8"/>
        <w:rPr>
          <w:sz w:val="24"/>
          <w:szCs w:val="24"/>
          <w:lang w:val="en-US"/>
        </w:rPr>
      </w:pPr>
      <w:r>
        <w:t>47.</w:t>
      </w:r>
      <w:r>
        <w:tab/>
        <w:t>Referrals by Attorney General</w:t>
      </w:r>
      <w:r>
        <w:tab/>
      </w:r>
      <w:r>
        <w:fldChar w:fldCharType="begin"/>
      </w:r>
      <w:r>
        <w:instrText xml:space="preserve"> PAGEREF _Toc325547732 \h </w:instrText>
      </w:r>
      <w:r>
        <w:fldChar w:fldCharType="separate"/>
      </w:r>
      <w:r>
        <w:t>38</w:t>
      </w:r>
      <w:r>
        <w:fldChar w:fldCharType="end"/>
      </w:r>
    </w:p>
    <w:p>
      <w:pPr>
        <w:pStyle w:val="TOC8"/>
        <w:rPr>
          <w:sz w:val="24"/>
          <w:szCs w:val="24"/>
          <w:lang w:val="en-US"/>
        </w:rPr>
      </w:pPr>
      <w:r>
        <w:t>48.</w:t>
      </w:r>
      <w:r>
        <w:tab/>
        <w:t>Referrals, general provisions about</w:t>
      </w:r>
      <w:r>
        <w:tab/>
      </w:r>
      <w:r>
        <w:fldChar w:fldCharType="begin"/>
      </w:r>
      <w:r>
        <w:instrText xml:space="preserve"> PAGEREF _Toc325547733 \h </w:instrText>
      </w:r>
      <w:r>
        <w:fldChar w:fldCharType="separate"/>
      </w:r>
      <w:r>
        <w:t>39</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49.</w:t>
      </w:r>
      <w:r>
        <w:tab/>
        <w:t>Sentence may be varied etc. in specific cases</w:t>
      </w:r>
      <w:r>
        <w:tab/>
      </w:r>
      <w:r>
        <w:fldChar w:fldCharType="begin"/>
      </w:r>
      <w:r>
        <w:instrText xml:space="preserve"> PAGEREF _Toc325547735 \h </w:instrText>
      </w:r>
      <w:r>
        <w:fldChar w:fldCharType="separate"/>
      </w:r>
      <w:r>
        <w:t>41</w:t>
      </w:r>
      <w:r>
        <w:fldChar w:fldCharType="end"/>
      </w:r>
    </w:p>
    <w:p>
      <w:pPr>
        <w:pStyle w:val="TOC8"/>
        <w:rPr>
          <w:sz w:val="24"/>
          <w:szCs w:val="24"/>
          <w:lang w:val="en-US"/>
        </w:rPr>
      </w:pPr>
      <w:r>
        <w:t>50.</w:t>
      </w:r>
      <w:r>
        <w:tab/>
        <w:t>Rules of court</w:t>
      </w:r>
      <w:r>
        <w:tab/>
      </w:r>
      <w:r>
        <w:fldChar w:fldCharType="begin"/>
      </w:r>
      <w:r>
        <w:instrText xml:space="preserve"> PAGEREF _Toc325547736 \h </w:instrText>
      </w:r>
      <w:r>
        <w:fldChar w:fldCharType="separate"/>
      </w:r>
      <w:r>
        <w:t>41</w:t>
      </w:r>
      <w:r>
        <w:fldChar w:fldCharType="end"/>
      </w:r>
    </w:p>
    <w:p>
      <w:pPr>
        <w:pStyle w:val="TOC8"/>
        <w:rPr>
          <w:sz w:val="24"/>
          <w:szCs w:val="24"/>
          <w:lang w:val="en-US"/>
        </w:rPr>
      </w:pPr>
      <w:r>
        <w:t>51.</w:t>
      </w:r>
      <w:r>
        <w:tab/>
        <w:t>Certain amendments to be reviewed</w:t>
      </w:r>
      <w:r>
        <w:tab/>
      </w:r>
      <w:r>
        <w:fldChar w:fldCharType="begin"/>
      </w:r>
      <w:r>
        <w:instrText xml:space="preserve"> PAGEREF _Toc325547737 \h </w:instrText>
      </w:r>
      <w:r>
        <w:fldChar w:fldCharType="separate"/>
      </w:r>
      <w:r>
        <w:t>42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_Toc325547739 \h </w:instrText>
      </w:r>
      <w:r>
        <w:fldChar w:fldCharType="separate"/>
      </w:r>
      <w:r>
        <w:t>43</w:t>
      </w:r>
      <w:r>
        <w:fldChar w:fldCharType="end"/>
      </w:r>
    </w:p>
    <w:p>
      <w:pPr>
        <w:pStyle w:val="TOC8"/>
        <w:rPr>
          <w:sz w:val="24"/>
          <w:szCs w:val="24"/>
          <w:lang w:val="en-US"/>
        </w:rPr>
      </w:pPr>
      <w:r>
        <w:tab/>
        <w:t>Provisions that have not come into operation</w:t>
      </w:r>
      <w:r>
        <w:tab/>
      </w:r>
      <w:r>
        <w:fldChar w:fldCharType="begin"/>
      </w:r>
      <w:r>
        <w:instrText xml:space="preserve"> PAGEREF _Toc325547740 \h </w:instrText>
      </w:r>
      <w:r>
        <w:fldChar w:fldCharType="separate"/>
      </w:r>
      <w:r>
        <w:t>43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spacing w:before="920" w:after="1400"/>
      </w:pPr>
      <w:r>
        <w:t>Criminal Appeals Act 2004</w:t>
      </w:r>
    </w:p>
    <w:p>
      <w:pPr>
        <w:pStyle w:val="LongTitle"/>
        <w:suppressLineNumbers/>
        <w:rPr>
          <w:snapToGrid w:val="0"/>
        </w:rPr>
      </w:pPr>
      <w:bookmarkStart w:id="1" w:name="BillCited"/>
      <w:bookmarkEnd w:id="1"/>
      <w:r>
        <w:rPr>
          <w:snapToGrid w:val="0"/>
        </w:rPr>
        <w:t>An Act about appeals in criminal cases and about related matters.</w:t>
      </w:r>
    </w:p>
    <w:p>
      <w:pPr>
        <w:pStyle w:val="Heading2"/>
      </w:pPr>
      <w:bookmarkStart w:id="2" w:name="_Toc67216131"/>
      <w:bookmarkStart w:id="3" w:name="_Toc75256464"/>
      <w:bookmarkStart w:id="4" w:name="_Toc75256972"/>
      <w:bookmarkStart w:id="5" w:name="_Toc75326918"/>
      <w:bookmarkStart w:id="6" w:name="_Toc75342297"/>
      <w:bookmarkStart w:id="7" w:name="_Toc75576673"/>
      <w:bookmarkStart w:id="8" w:name="_Toc77139731"/>
      <w:bookmarkStart w:id="9" w:name="_Toc77156010"/>
      <w:bookmarkStart w:id="10" w:name="_Toc77156692"/>
      <w:bookmarkStart w:id="11" w:name="_Toc77388925"/>
      <w:bookmarkStart w:id="12" w:name="_Toc77399728"/>
      <w:bookmarkStart w:id="13" w:name="_Toc77406341"/>
      <w:bookmarkStart w:id="14" w:name="_Toc77408058"/>
      <w:bookmarkStart w:id="15" w:name="_Toc77410956"/>
      <w:bookmarkStart w:id="16" w:name="_Toc77416532"/>
      <w:bookmarkStart w:id="17" w:name="_Toc77417607"/>
      <w:bookmarkStart w:id="18" w:name="_Toc77418034"/>
      <w:bookmarkStart w:id="19" w:name="_Toc77478071"/>
      <w:bookmarkStart w:id="20" w:name="_Toc77480752"/>
      <w:bookmarkStart w:id="21" w:name="_Toc77480869"/>
      <w:bookmarkStart w:id="22" w:name="_Toc77480957"/>
      <w:bookmarkStart w:id="23" w:name="_Toc77481057"/>
      <w:bookmarkStart w:id="24" w:name="_Toc77492641"/>
      <w:bookmarkStart w:id="25" w:name="_Toc77504621"/>
      <w:bookmarkStart w:id="26" w:name="_Toc77581489"/>
      <w:bookmarkStart w:id="27" w:name="_Toc77585360"/>
      <w:bookmarkStart w:id="28" w:name="_Toc77661666"/>
      <w:bookmarkStart w:id="29" w:name="_Toc77667991"/>
      <w:bookmarkStart w:id="30" w:name="_Toc77669028"/>
      <w:bookmarkStart w:id="31" w:name="_Toc77672172"/>
      <w:bookmarkStart w:id="32" w:name="_Toc77673625"/>
      <w:bookmarkStart w:id="33" w:name="_Toc77674525"/>
      <w:bookmarkStart w:id="34" w:name="_Toc77674661"/>
      <w:bookmarkStart w:id="35" w:name="_Toc77675242"/>
      <w:bookmarkStart w:id="36" w:name="_Toc77675308"/>
      <w:bookmarkStart w:id="37" w:name="_Toc77675512"/>
      <w:bookmarkStart w:id="38" w:name="_Toc77675577"/>
      <w:bookmarkStart w:id="39" w:name="_Toc77675642"/>
      <w:bookmarkStart w:id="40" w:name="_Toc77676655"/>
      <w:bookmarkStart w:id="41" w:name="_Toc77732384"/>
      <w:bookmarkStart w:id="42" w:name="_Toc77733289"/>
      <w:bookmarkStart w:id="43" w:name="_Toc77734394"/>
      <w:bookmarkStart w:id="44" w:name="_Toc77735113"/>
      <w:bookmarkStart w:id="45" w:name="_Toc77993121"/>
      <w:bookmarkStart w:id="46" w:name="_Toc78013415"/>
      <w:bookmarkStart w:id="47" w:name="_Toc78013527"/>
      <w:bookmarkStart w:id="48" w:name="_Toc78341835"/>
      <w:bookmarkStart w:id="49" w:name="_Toc78347118"/>
      <w:bookmarkStart w:id="50" w:name="_Toc78350565"/>
      <w:bookmarkStart w:id="51" w:name="_Toc78368690"/>
      <w:bookmarkStart w:id="52" w:name="_Toc78606321"/>
      <w:bookmarkStart w:id="53" w:name="_Toc78607511"/>
      <w:bookmarkStart w:id="54" w:name="_Toc78607582"/>
      <w:bookmarkStart w:id="55" w:name="_Toc78608217"/>
      <w:bookmarkStart w:id="56" w:name="_Toc78615297"/>
      <w:bookmarkStart w:id="57" w:name="_Toc78617134"/>
      <w:bookmarkStart w:id="58" w:name="_Toc78618117"/>
      <w:bookmarkStart w:id="59" w:name="_Toc78624650"/>
      <w:bookmarkStart w:id="60" w:name="_Toc78628057"/>
      <w:bookmarkStart w:id="61" w:name="_Toc78710012"/>
      <w:bookmarkStart w:id="62" w:name="_Toc78712797"/>
      <w:bookmarkStart w:id="63" w:name="_Toc78712987"/>
      <w:bookmarkStart w:id="64" w:name="_Toc79295898"/>
      <w:bookmarkStart w:id="65" w:name="_Toc79297585"/>
      <w:bookmarkStart w:id="66" w:name="_Toc79297909"/>
      <w:bookmarkStart w:id="67" w:name="_Toc79299668"/>
      <w:bookmarkStart w:id="68" w:name="_Toc79300461"/>
      <w:bookmarkStart w:id="69" w:name="_Toc79300833"/>
      <w:bookmarkStart w:id="70" w:name="_Toc79307304"/>
      <w:bookmarkStart w:id="71" w:name="_Toc79894881"/>
      <w:bookmarkStart w:id="72" w:name="_Toc79898600"/>
      <w:bookmarkStart w:id="73" w:name="_Toc79904266"/>
      <w:bookmarkStart w:id="74" w:name="_Toc79910854"/>
      <w:bookmarkStart w:id="75" w:name="_Toc79999192"/>
      <w:bookmarkStart w:id="76" w:name="_Toc80081305"/>
      <w:bookmarkStart w:id="77" w:name="_Toc80170614"/>
      <w:bookmarkStart w:id="78" w:name="_Toc80424318"/>
      <w:bookmarkStart w:id="79" w:name="_Toc80438146"/>
      <w:bookmarkStart w:id="80" w:name="_Toc80611303"/>
      <w:bookmarkStart w:id="81" w:name="_Toc81044468"/>
      <w:bookmarkStart w:id="82" w:name="_Toc81107619"/>
      <w:bookmarkStart w:id="83" w:name="_Toc101233751"/>
      <w:bookmarkStart w:id="84" w:name="_Toc101234733"/>
      <w:bookmarkStart w:id="85" w:name="_Toc101234799"/>
      <w:bookmarkStart w:id="86" w:name="_Toc151796569"/>
      <w:bookmarkStart w:id="87" w:name="_Toc170710271"/>
      <w:bookmarkStart w:id="88" w:name="_Toc171067064"/>
      <w:bookmarkStart w:id="89" w:name="_Toc196644660"/>
      <w:bookmarkStart w:id="90" w:name="_Toc196730685"/>
      <w:bookmarkStart w:id="91" w:name="_Toc203538327"/>
      <w:bookmarkStart w:id="92" w:name="_Toc210113532"/>
      <w:bookmarkStart w:id="93" w:name="_Toc217697386"/>
      <w:bookmarkStart w:id="94" w:name="_Toc217705483"/>
      <w:bookmarkStart w:id="95" w:name="_Toc220121375"/>
      <w:bookmarkStart w:id="96" w:name="_Toc325544913"/>
      <w:bookmarkStart w:id="97" w:name="_Toc325544983"/>
      <w:bookmarkStart w:id="98" w:name="_Toc325545070"/>
      <w:bookmarkStart w:id="99" w:name="_Toc32554767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rPr>
          <w:snapToGrid w:val="0"/>
        </w:rPr>
      </w:pPr>
      <w:bookmarkStart w:id="100" w:name="_Toc471793481"/>
      <w:bookmarkStart w:id="101" w:name="_Toc512746194"/>
      <w:bookmarkStart w:id="102" w:name="_Toc515958175"/>
      <w:bookmarkStart w:id="103" w:name="_Toc88619373"/>
      <w:bookmarkStart w:id="104" w:name="_Toc170710272"/>
      <w:bookmarkStart w:id="105" w:name="_Toc325547673"/>
      <w:r>
        <w:rPr>
          <w:rStyle w:val="CharSectno"/>
        </w:rPr>
        <w:t>1</w:t>
      </w:r>
      <w:r>
        <w:rPr>
          <w:snapToGrid w:val="0"/>
        </w:rPr>
        <w:t>.</w:t>
      </w:r>
      <w:r>
        <w:rPr>
          <w:snapToGrid w:val="0"/>
        </w:rPr>
        <w:tab/>
        <w:t>Short title</w:t>
      </w:r>
      <w:bookmarkEnd w:id="100"/>
      <w:bookmarkEnd w:id="101"/>
      <w:bookmarkEnd w:id="102"/>
      <w:bookmarkEnd w:id="103"/>
      <w:bookmarkEnd w:id="104"/>
      <w:bookmarkEnd w:id="105"/>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iCs/>
          <w:snapToGrid w:val="0"/>
          <w:vertAlign w:val="superscript"/>
        </w:rPr>
        <w:t> 1</w:t>
      </w:r>
      <w:r>
        <w:rPr>
          <w:snapToGrid w:val="0"/>
        </w:rPr>
        <w:t>.</w:t>
      </w:r>
    </w:p>
    <w:p>
      <w:pPr>
        <w:pStyle w:val="Heading5"/>
      </w:pPr>
      <w:bookmarkStart w:id="106" w:name="_Toc88619374"/>
      <w:bookmarkStart w:id="107" w:name="_Toc170710273"/>
      <w:bookmarkStart w:id="108" w:name="_Toc325547674"/>
      <w:r>
        <w:rPr>
          <w:rStyle w:val="CharSectno"/>
        </w:rPr>
        <w:t>2</w:t>
      </w:r>
      <w:r>
        <w:t>.</w:t>
      </w:r>
      <w:r>
        <w:tab/>
        <w:t>Commencement</w:t>
      </w:r>
      <w:bookmarkEnd w:id="106"/>
      <w:bookmarkEnd w:id="107"/>
      <w:bookmarkEnd w:id="108"/>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109" w:name="_Toc88619375"/>
      <w:bookmarkStart w:id="110" w:name="_Toc170710274"/>
      <w:bookmarkStart w:id="111" w:name="_Toc325547675"/>
      <w:r>
        <w:rPr>
          <w:rStyle w:val="CharSectno"/>
        </w:rPr>
        <w:t>3</w:t>
      </w:r>
      <w:r>
        <w:t>.</w:t>
      </w:r>
      <w:r>
        <w:tab/>
        <w:t xml:space="preserve">This Act to be read with </w:t>
      </w:r>
      <w:r>
        <w:rPr>
          <w:i/>
        </w:rPr>
        <w:t>Criminal Procedure Act 2004</w:t>
      </w:r>
      <w:bookmarkEnd w:id="109"/>
      <w:bookmarkEnd w:id="110"/>
      <w:bookmarkEnd w:id="111"/>
    </w:p>
    <w:p>
      <w:pPr>
        <w:pStyle w:val="Subsection"/>
        <w:rPr>
          <w:i/>
        </w:rPr>
      </w:pPr>
      <w:r>
        <w:tab/>
      </w:r>
      <w:r>
        <w:tab/>
        <w:t xml:space="preserve">This Act is to be read with the </w:t>
      </w:r>
      <w:r>
        <w:rPr>
          <w:i/>
        </w:rPr>
        <w:t>Criminal Procedure Act 2004.</w:t>
      </w:r>
    </w:p>
    <w:p>
      <w:pPr>
        <w:pStyle w:val="Heading5"/>
      </w:pPr>
      <w:bookmarkStart w:id="112" w:name="_Toc88619376"/>
      <w:bookmarkStart w:id="113" w:name="_Toc170710275"/>
      <w:bookmarkStart w:id="114" w:name="_Toc325547676"/>
      <w:r>
        <w:rPr>
          <w:rStyle w:val="CharSectno"/>
        </w:rPr>
        <w:t>4</w:t>
      </w:r>
      <w:r>
        <w:t>.</w:t>
      </w:r>
      <w:r>
        <w:tab/>
      </w:r>
      <w:bookmarkEnd w:id="112"/>
      <w:bookmarkEnd w:id="113"/>
      <w:r>
        <w:t>Terms used</w:t>
      </w:r>
      <w:bookmarkEnd w:id="114"/>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r>
      <w:r>
        <w:rPr>
          <w:rStyle w:val="CharDefText"/>
        </w:rPr>
        <w:t>appeal</w:t>
      </w:r>
      <w:r>
        <w:t xml:space="preserve"> means an appeal under this Act or an application for leave to appeal under this Act;</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Court of Appeal Registrar</w:t>
      </w:r>
      <w:r>
        <w:t xml:space="preserve"> has the meaning given by the </w:t>
      </w:r>
      <w:r>
        <w:rPr>
          <w:i/>
        </w:rPr>
        <w:t>Supreme Court Act 1935</w:t>
      </w:r>
      <w:r>
        <w:t>;</w:t>
      </w:r>
    </w:p>
    <w:p>
      <w:pPr>
        <w:pStyle w:val="Defstart"/>
      </w:pPr>
      <w:r>
        <w:rPr>
          <w:b/>
        </w:rPr>
        <w:tab/>
      </w:r>
      <w:r>
        <w:rPr>
          <w:rStyle w:val="CharDefText"/>
        </w:rPr>
        <w:t>court of summary jurisdiction</w:t>
      </w:r>
      <w:r>
        <w:t xml:space="preserve"> means a court, or a person, that is acting in circumstances in which it is a court of summary jurisdiction by virtue of another written law;</w:t>
      </w:r>
    </w:p>
    <w:p>
      <w:pPr>
        <w:pStyle w:val="Defstart"/>
      </w:pPr>
      <w:r>
        <w:rPr>
          <w:b/>
        </w:rPr>
        <w:tab/>
      </w:r>
      <w:r>
        <w:rPr>
          <w:rStyle w:val="CharDefText"/>
        </w:rPr>
        <w:t>rules of court</w:t>
      </w:r>
      <w:r>
        <w:t xml:space="preserve"> means rules of court made by the Supreme Court;</w:t>
      </w:r>
    </w:p>
    <w:p>
      <w:pPr>
        <w:pStyle w:val="Defstart"/>
      </w:pPr>
      <w:r>
        <w:rPr>
          <w:b/>
        </w:rPr>
        <w:tab/>
      </w:r>
      <w:r>
        <w:rPr>
          <w:rStyle w:val="CharDefText"/>
        </w:rPr>
        <w:t>superior court</w:t>
      </w:r>
      <w:r>
        <w:t xml:space="preserve"> means the Supreme Court or the District Court but not the Court of Appeal;</w:t>
      </w:r>
    </w:p>
    <w:p>
      <w:pPr>
        <w:pStyle w:val="Defstart"/>
      </w:pPr>
      <w:r>
        <w:rPr>
          <w:b/>
        </w:rPr>
        <w:tab/>
      </w:r>
      <w:r>
        <w:rPr>
          <w:rStyle w:val="CharDefText"/>
        </w:rPr>
        <w:t>Supreme Court</w:t>
      </w:r>
      <w:r>
        <w:t xml:space="preserve"> does not include the Court of Appeal.</w:t>
      </w:r>
    </w:p>
    <w:p>
      <w:pPr>
        <w:pStyle w:val="Heading5"/>
      </w:pPr>
      <w:bookmarkStart w:id="115" w:name="_Toc88619377"/>
      <w:bookmarkStart w:id="116" w:name="_Toc170710276"/>
      <w:bookmarkStart w:id="117" w:name="_Toc325547677"/>
      <w:r>
        <w:rPr>
          <w:rStyle w:val="CharSectno"/>
        </w:rPr>
        <w:t>5</w:t>
      </w:r>
      <w:r>
        <w:t>.</w:t>
      </w:r>
      <w:r>
        <w:tab/>
        <w:t>Appeal against sentence of superior court after conviction by lower court, commencement of</w:t>
      </w:r>
      <w:bookmarkEnd w:id="115"/>
      <w:bookmarkEnd w:id="116"/>
      <w:bookmarkEnd w:id="117"/>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18" w:name="_Toc67216135"/>
      <w:bookmarkStart w:id="119" w:name="_Toc75256468"/>
      <w:bookmarkStart w:id="120" w:name="_Toc75256976"/>
      <w:bookmarkStart w:id="121" w:name="_Toc75326922"/>
      <w:bookmarkStart w:id="122" w:name="_Toc75342301"/>
      <w:bookmarkStart w:id="123" w:name="_Toc75576677"/>
      <w:bookmarkStart w:id="124" w:name="_Toc77139736"/>
      <w:bookmarkStart w:id="125" w:name="_Toc77156016"/>
      <w:bookmarkStart w:id="126" w:name="_Toc77156698"/>
      <w:bookmarkStart w:id="127" w:name="_Toc77388931"/>
      <w:bookmarkStart w:id="128" w:name="_Toc77399734"/>
      <w:bookmarkStart w:id="129" w:name="_Toc77406347"/>
      <w:bookmarkStart w:id="130" w:name="_Toc77408064"/>
      <w:bookmarkStart w:id="131" w:name="_Toc77410962"/>
      <w:bookmarkStart w:id="132" w:name="_Toc77416538"/>
      <w:bookmarkStart w:id="133" w:name="_Toc77417613"/>
      <w:bookmarkStart w:id="134" w:name="_Toc77418040"/>
      <w:bookmarkStart w:id="135" w:name="_Toc77478077"/>
      <w:bookmarkStart w:id="136" w:name="_Toc77480758"/>
      <w:bookmarkStart w:id="137" w:name="_Toc77480875"/>
      <w:bookmarkStart w:id="138" w:name="_Toc77480963"/>
      <w:bookmarkStart w:id="139" w:name="_Toc77481063"/>
      <w:bookmarkStart w:id="140" w:name="_Toc77492647"/>
      <w:bookmarkStart w:id="141" w:name="_Toc77504627"/>
      <w:bookmarkStart w:id="142" w:name="_Toc77581495"/>
      <w:bookmarkStart w:id="143" w:name="_Toc77585366"/>
      <w:bookmarkStart w:id="144" w:name="_Toc77661672"/>
      <w:bookmarkStart w:id="145" w:name="_Toc77667997"/>
      <w:bookmarkStart w:id="146" w:name="_Toc77669034"/>
      <w:bookmarkStart w:id="147" w:name="_Toc77672178"/>
      <w:bookmarkStart w:id="148" w:name="_Toc77673631"/>
      <w:bookmarkStart w:id="149" w:name="_Toc77674531"/>
      <w:bookmarkStart w:id="150" w:name="_Toc77674667"/>
      <w:bookmarkStart w:id="151" w:name="_Toc77675248"/>
      <w:bookmarkStart w:id="152" w:name="_Toc77675314"/>
      <w:bookmarkStart w:id="153" w:name="_Toc77675518"/>
      <w:bookmarkStart w:id="154" w:name="_Toc77675583"/>
      <w:bookmarkStart w:id="155" w:name="_Toc77675648"/>
      <w:bookmarkStart w:id="156" w:name="_Toc77676661"/>
      <w:bookmarkStart w:id="157" w:name="_Toc77732390"/>
      <w:bookmarkStart w:id="158" w:name="_Toc77733295"/>
      <w:bookmarkStart w:id="159" w:name="_Toc77734400"/>
      <w:bookmarkStart w:id="160" w:name="_Toc77735119"/>
      <w:bookmarkStart w:id="161" w:name="_Toc77993127"/>
      <w:bookmarkStart w:id="162" w:name="_Toc78013421"/>
      <w:bookmarkStart w:id="163" w:name="_Toc78013533"/>
      <w:bookmarkStart w:id="164" w:name="_Toc78341841"/>
      <w:bookmarkStart w:id="165" w:name="_Toc78347124"/>
      <w:bookmarkStart w:id="166" w:name="_Toc78350571"/>
      <w:bookmarkStart w:id="167" w:name="_Toc78368696"/>
      <w:bookmarkStart w:id="168" w:name="_Toc78606327"/>
      <w:bookmarkStart w:id="169" w:name="_Toc78607517"/>
      <w:bookmarkStart w:id="170" w:name="_Toc78607588"/>
      <w:bookmarkStart w:id="171" w:name="_Toc78608223"/>
      <w:bookmarkStart w:id="172" w:name="_Toc78615303"/>
      <w:bookmarkStart w:id="173" w:name="_Toc78617140"/>
      <w:bookmarkStart w:id="174" w:name="_Toc78618123"/>
      <w:bookmarkStart w:id="175" w:name="_Toc78624656"/>
      <w:bookmarkStart w:id="176" w:name="_Toc78628063"/>
      <w:bookmarkStart w:id="177" w:name="_Toc78710018"/>
      <w:bookmarkStart w:id="178" w:name="_Toc78712803"/>
      <w:bookmarkStart w:id="179" w:name="_Toc78712993"/>
      <w:bookmarkStart w:id="180" w:name="_Toc79295904"/>
      <w:bookmarkStart w:id="181" w:name="_Toc79297591"/>
      <w:bookmarkStart w:id="182" w:name="_Toc79297915"/>
      <w:bookmarkStart w:id="183" w:name="_Toc79299674"/>
      <w:bookmarkStart w:id="184" w:name="_Toc79300467"/>
      <w:bookmarkStart w:id="185" w:name="_Toc79300839"/>
      <w:bookmarkStart w:id="186" w:name="_Toc79307310"/>
      <w:bookmarkStart w:id="187" w:name="_Toc79894887"/>
      <w:bookmarkStart w:id="188" w:name="_Toc79898606"/>
      <w:bookmarkStart w:id="189" w:name="_Toc79904272"/>
      <w:bookmarkStart w:id="190" w:name="_Toc79910860"/>
      <w:bookmarkStart w:id="191" w:name="_Toc79999198"/>
      <w:bookmarkStart w:id="192" w:name="_Toc80081311"/>
      <w:bookmarkStart w:id="193" w:name="_Toc80170620"/>
      <w:bookmarkStart w:id="194" w:name="_Toc80424324"/>
      <w:bookmarkStart w:id="195" w:name="_Toc80438152"/>
      <w:bookmarkStart w:id="196" w:name="_Toc80611309"/>
      <w:bookmarkStart w:id="197" w:name="_Toc81044474"/>
      <w:bookmarkStart w:id="198" w:name="_Toc81107625"/>
      <w:bookmarkStart w:id="199" w:name="_Toc101233757"/>
      <w:bookmarkStart w:id="200" w:name="_Toc101234739"/>
      <w:bookmarkStart w:id="201" w:name="_Toc101234805"/>
      <w:bookmarkStart w:id="202" w:name="_Toc151796575"/>
      <w:bookmarkStart w:id="203" w:name="_Toc170710277"/>
      <w:bookmarkStart w:id="204" w:name="_Toc171067070"/>
      <w:bookmarkStart w:id="205" w:name="_Toc196644666"/>
      <w:bookmarkStart w:id="206" w:name="_Toc196730691"/>
      <w:bookmarkStart w:id="207" w:name="_Toc203538333"/>
      <w:bookmarkStart w:id="208" w:name="_Toc210113538"/>
      <w:bookmarkStart w:id="209" w:name="_Toc217697392"/>
      <w:bookmarkStart w:id="210" w:name="_Toc217705489"/>
      <w:bookmarkStart w:id="211" w:name="_Toc220121381"/>
      <w:bookmarkStart w:id="212" w:name="_Toc325544919"/>
      <w:bookmarkStart w:id="213" w:name="_Toc325544989"/>
      <w:bookmarkStart w:id="214" w:name="_Toc325545076"/>
      <w:bookmarkStart w:id="215" w:name="_Toc325547678"/>
      <w:r>
        <w:rPr>
          <w:rStyle w:val="CharPartNo"/>
        </w:rPr>
        <w:t>Part 2</w:t>
      </w:r>
      <w:r>
        <w:t> — </w:t>
      </w:r>
      <w:r>
        <w:rPr>
          <w:rStyle w:val="CharPartText"/>
        </w:rPr>
        <w:t>Appeals from courts of summary jurisdiction</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3"/>
      </w:pPr>
      <w:bookmarkStart w:id="216" w:name="_Toc67216136"/>
      <w:bookmarkStart w:id="217" w:name="_Toc75256469"/>
      <w:bookmarkStart w:id="218" w:name="_Toc75256977"/>
      <w:bookmarkStart w:id="219" w:name="_Toc75326923"/>
      <w:bookmarkStart w:id="220" w:name="_Toc75342302"/>
      <w:bookmarkStart w:id="221" w:name="_Toc75576678"/>
      <w:bookmarkStart w:id="222" w:name="_Toc77139737"/>
      <w:bookmarkStart w:id="223" w:name="_Toc77156017"/>
      <w:bookmarkStart w:id="224" w:name="_Toc77156699"/>
      <w:bookmarkStart w:id="225" w:name="_Toc77388932"/>
      <w:bookmarkStart w:id="226" w:name="_Toc77399735"/>
      <w:bookmarkStart w:id="227" w:name="_Toc77406348"/>
      <w:bookmarkStart w:id="228" w:name="_Toc77408065"/>
      <w:bookmarkStart w:id="229" w:name="_Toc77410963"/>
      <w:bookmarkStart w:id="230" w:name="_Toc77416539"/>
      <w:bookmarkStart w:id="231" w:name="_Toc77417614"/>
      <w:bookmarkStart w:id="232" w:name="_Toc77418041"/>
      <w:bookmarkStart w:id="233" w:name="_Toc77478078"/>
      <w:bookmarkStart w:id="234" w:name="_Toc77480759"/>
      <w:bookmarkStart w:id="235" w:name="_Toc77480876"/>
      <w:bookmarkStart w:id="236" w:name="_Toc77480964"/>
      <w:bookmarkStart w:id="237" w:name="_Toc77481064"/>
      <w:bookmarkStart w:id="238" w:name="_Toc77492648"/>
      <w:bookmarkStart w:id="239" w:name="_Toc77504628"/>
      <w:bookmarkStart w:id="240" w:name="_Toc77581496"/>
      <w:bookmarkStart w:id="241" w:name="_Toc77585367"/>
      <w:bookmarkStart w:id="242" w:name="_Toc77661673"/>
      <w:bookmarkStart w:id="243" w:name="_Toc77667998"/>
      <w:bookmarkStart w:id="244" w:name="_Toc77669035"/>
      <w:bookmarkStart w:id="245" w:name="_Toc77672179"/>
      <w:bookmarkStart w:id="246" w:name="_Toc77673632"/>
      <w:bookmarkStart w:id="247" w:name="_Toc77674532"/>
      <w:bookmarkStart w:id="248" w:name="_Toc77674668"/>
      <w:bookmarkStart w:id="249" w:name="_Toc77675249"/>
      <w:bookmarkStart w:id="250" w:name="_Toc77675315"/>
      <w:bookmarkStart w:id="251" w:name="_Toc77675519"/>
      <w:bookmarkStart w:id="252" w:name="_Toc77675584"/>
      <w:bookmarkStart w:id="253" w:name="_Toc77675649"/>
      <w:bookmarkStart w:id="254" w:name="_Toc77676662"/>
      <w:bookmarkStart w:id="255" w:name="_Toc77732391"/>
      <w:bookmarkStart w:id="256" w:name="_Toc77733296"/>
      <w:bookmarkStart w:id="257" w:name="_Toc77734401"/>
      <w:bookmarkStart w:id="258" w:name="_Toc77735120"/>
      <w:bookmarkStart w:id="259" w:name="_Toc77993128"/>
      <w:bookmarkStart w:id="260" w:name="_Toc78013422"/>
      <w:bookmarkStart w:id="261" w:name="_Toc78013534"/>
      <w:bookmarkStart w:id="262" w:name="_Toc78341842"/>
      <w:bookmarkStart w:id="263" w:name="_Toc78347125"/>
      <w:bookmarkStart w:id="264" w:name="_Toc78350572"/>
      <w:bookmarkStart w:id="265" w:name="_Toc78368697"/>
      <w:bookmarkStart w:id="266" w:name="_Toc78606328"/>
      <w:bookmarkStart w:id="267" w:name="_Toc78607518"/>
      <w:bookmarkStart w:id="268" w:name="_Toc78607589"/>
      <w:bookmarkStart w:id="269" w:name="_Toc78608224"/>
      <w:bookmarkStart w:id="270" w:name="_Toc78615304"/>
      <w:bookmarkStart w:id="271" w:name="_Toc78617141"/>
      <w:bookmarkStart w:id="272" w:name="_Toc78618124"/>
      <w:bookmarkStart w:id="273" w:name="_Toc78624657"/>
      <w:bookmarkStart w:id="274" w:name="_Toc78628064"/>
      <w:bookmarkStart w:id="275" w:name="_Toc78710019"/>
      <w:bookmarkStart w:id="276" w:name="_Toc78712804"/>
      <w:bookmarkStart w:id="277" w:name="_Toc78712994"/>
      <w:bookmarkStart w:id="278" w:name="_Toc79295905"/>
      <w:bookmarkStart w:id="279" w:name="_Toc79297592"/>
      <w:bookmarkStart w:id="280" w:name="_Toc79297916"/>
      <w:bookmarkStart w:id="281" w:name="_Toc79299675"/>
      <w:bookmarkStart w:id="282" w:name="_Toc79300468"/>
      <w:bookmarkStart w:id="283" w:name="_Toc79300840"/>
      <w:bookmarkStart w:id="284" w:name="_Toc79307311"/>
      <w:bookmarkStart w:id="285" w:name="_Toc79894888"/>
      <w:bookmarkStart w:id="286" w:name="_Toc79898607"/>
      <w:bookmarkStart w:id="287" w:name="_Toc79904273"/>
      <w:bookmarkStart w:id="288" w:name="_Toc79910861"/>
      <w:bookmarkStart w:id="289" w:name="_Toc79999199"/>
      <w:bookmarkStart w:id="290" w:name="_Toc80081312"/>
      <w:bookmarkStart w:id="291" w:name="_Toc80170621"/>
      <w:bookmarkStart w:id="292" w:name="_Toc80424325"/>
      <w:bookmarkStart w:id="293" w:name="_Toc80438153"/>
      <w:bookmarkStart w:id="294" w:name="_Toc80611310"/>
      <w:bookmarkStart w:id="295" w:name="_Toc81044475"/>
      <w:bookmarkStart w:id="296" w:name="_Toc81107626"/>
      <w:bookmarkStart w:id="297" w:name="_Toc101233758"/>
      <w:bookmarkStart w:id="298" w:name="_Toc101234740"/>
      <w:bookmarkStart w:id="299" w:name="_Toc101234806"/>
      <w:bookmarkStart w:id="300" w:name="_Toc151796576"/>
      <w:bookmarkStart w:id="301" w:name="_Toc170710278"/>
      <w:bookmarkStart w:id="302" w:name="_Toc171067071"/>
      <w:bookmarkStart w:id="303" w:name="_Toc196644667"/>
      <w:bookmarkStart w:id="304" w:name="_Toc196730692"/>
      <w:bookmarkStart w:id="305" w:name="_Toc203538334"/>
      <w:bookmarkStart w:id="306" w:name="_Toc210113539"/>
      <w:bookmarkStart w:id="307" w:name="_Toc217697393"/>
      <w:bookmarkStart w:id="308" w:name="_Toc217705490"/>
      <w:bookmarkStart w:id="309" w:name="_Toc220121382"/>
      <w:bookmarkStart w:id="310" w:name="_Toc325544920"/>
      <w:bookmarkStart w:id="311" w:name="_Toc325544990"/>
      <w:bookmarkStart w:id="312" w:name="_Toc325545077"/>
      <w:bookmarkStart w:id="313" w:name="_Toc325547679"/>
      <w:r>
        <w:rPr>
          <w:rStyle w:val="CharDivNo"/>
        </w:rPr>
        <w:t>Division 1</w:t>
      </w:r>
      <w:r>
        <w:t> — </w:t>
      </w:r>
      <w:r>
        <w:rPr>
          <w:rStyle w:val="CharDivText"/>
        </w:rPr>
        <w:t>Preliminary</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pPr>
      <w:bookmarkStart w:id="314" w:name="_Toc88619378"/>
      <w:bookmarkStart w:id="315" w:name="_Toc170710279"/>
      <w:bookmarkStart w:id="316" w:name="_Toc325547680"/>
      <w:r>
        <w:rPr>
          <w:rStyle w:val="CharSectno"/>
        </w:rPr>
        <w:t>6</w:t>
      </w:r>
      <w:r>
        <w:t>.</w:t>
      </w:r>
      <w:r>
        <w:tab/>
      </w:r>
      <w:bookmarkEnd w:id="314"/>
      <w:bookmarkEnd w:id="315"/>
      <w:r>
        <w:t>Terms used</w:t>
      </w:r>
      <w:bookmarkEnd w:id="316"/>
    </w:p>
    <w:p>
      <w:pPr>
        <w:pStyle w:val="Subsection"/>
      </w:pPr>
      <w:r>
        <w:tab/>
      </w:r>
      <w:r>
        <w:tab/>
        <w:t xml:space="preserve">In this Part, unless the contrary intention appears — </w:t>
      </w:r>
    </w:p>
    <w:p>
      <w:pPr>
        <w:pStyle w:val="Defstart"/>
      </w:pPr>
      <w:r>
        <w:rPr>
          <w:b/>
        </w:rPr>
        <w:tab/>
      </w:r>
      <w:r>
        <w:rPr>
          <w:rStyle w:val="CharDefText"/>
        </w:rPr>
        <w:t>decision</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r>
      <w:r>
        <w:rPr>
          <w:rStyle w:val="CharDefText"/>
        </w:rPr>
        <w:t>Supreme Court</w:t>
      </w:r>
      <w:r>
        <w:t xml:space="preserve"> means the Supreme Court constituted by a single judge sitting in its General Division.</w:t>
      </w:r>
    </w:p>
    <w:p>
      <w:pPr>
        <w:pStyle w:val="Footnotesection"/>
      </w:pPr>
      <w:r>
        <w:tab/>
        <w:t>[Section 6 amended by No. 59 of 2006 s. 73.]</w:t>
      </w:r>
    </w:p>
    <w:p>
      <w:pPr>
        <w:pStyle w:val="Heading3"/>
      </w:pPr>
      <w:bookmarkStart w:id="317" w:name="_Toc67216138"/>
      <w:bookmarkStart w:id="318" w:name="_Toc75256471"/>
      <w:bookmarkStart w:id="319" w:name="_Toc75256979"/>
      <w:bookmarkStart w:id="320" w:name="_Toc75326925"/>
      <w:bookmarkStart w:id="321" w:name="_Toc75342304"/>
      <w:bookmarkStart w:id="322" w:name="_Toc75576680"/>
      <w:bookmarkStart w:id="323" w:name="_Toc77139739"/>
      <w:bookmarkStart w:id="324" w:name="_Toc77156019"/>
      <w:bookmarkStart w:id="325" w:name="_Toc77156701"/>
      <w:bookmarkStart w:id="326" w:name="_Toc77388934"/>
      <w:bookmarkStart w:id="327" w:name="_Toc77399737"/>
      <w:bookmarkStart w:id="328" w:name="_Toc77406350"/>
      <w:bookmarkStart w:id="329" w:name="_Toc77408067"/>
      <w:bookmarkStart w:id="330" w:name="_Toc77410965"/>
      <w:bookmarkStart w:id="331" w:name="_Toc77416541"/>
      <w:bookmarkStart w:id="332" w:name="_Toc77417616"/>
      <w:bookmarkStart w:id="333" w:name="_Toc77418043"/>
      <w:bookmarkStart w:id="334" w:name="_Toc77478080"/>
      <w:bookmarkStart w:id="335" w:name="_Toc77480761"/>
      <w:bookmarkStart w:id="336" w:name="_Toc77480878"/>
      <w:bookmarkStart w:id="337" w:name="_Toc77480966"/>
      <w:bookmarkStart w:id="338" w:name="_Toc77481066"/>
      <w:bookmarkStart w:id="339" w:name="_Toc77492650"/>
      <w:bookmarkStart w:id="340" w:name="_Toc77504630"/>
      <w:bookmarkStart w:id="341" w:name="_Toc77581498"/>
      <w:bookmarkStart w:id="342" w:name="_Toc77585369"/>
      <w:bookmarkStart w:id="343" w:name="_Toc77661675"/>
      <w:bookmarkStart w:id="344" w:name="_Toc77668000"/>
      <w:bookmarkStart w:id="345" w:name="_Toc77669037"/>
      <w:bookmarkStart w:id="346" w:name="_Toc77672181"/>
      <w:bookmarkStart w:id="347" w:name="_Toc77673634"/>
      <w:bookmarkStart w:id="348" w:name="_Toc77674534"/>
      <w:bookmarkStart w:id="349" w:name="_Toc77674670"/>
      <w:bookmarkStart w:id="350" w:name="_Toc77675251"/>
      <w:bookmarkStart w:id="351" w:name="_Toc77675317"/>
      <w:bookmarkStart w:id="352" w:name="_Toc77675521"/>
      <w:bookmarkStart w:id="353" w:name="_Toc77675586"/>
      <w:bookmarkStart w:id="354" w:name="_Toc77675651"/>
      <w:bookmarkStart w:id="355" w:name="_Toc77676664"/>
      <w:bookmarkStart w:id="356" w:name="_Toc77732393"/>
      <w:bookmarkStart w:id="357" w:name="_Toc77733298"/>
      <w:bookmarkStart w:id="358" w:name="_Toc77734403"/>
      <w:bookmarkStart w:id="359" w:name="_Toc77735122"/>
      <w:bookmarkStart w:id="360" w:name="_Toc77993130"/>
      <w:bookmarkStart w:id="361" w:name="_Toc78013424"/>
      <w:bookmarkStart w:id="362" w:name="_Toc78013536"/>
      <w:bookmarkStart w:id="363" w:name="_Toc78341844"/>
      <w:bookmarkStart w:id="364" w:name="_Toc78347127"/>
      <w:bookmarkStart w:id="365" w:name="_Toc78350574"/>
      <w:bookmarkStart w:id="366" w:name="_Toc78368699"/>
      <w:bookmarkStart w:id="367" w:name="_Toc78606330"/>
      <w:bookmarkStart w:id="368" w:name="_Toc78607520"/>
      <w:bookmarkStart w:id="369" w:name="_Toc78607591"/>
      <w:bookmarkStart w:id="370" w:name="_Toc78608226"/>
      <w:bookmarkStart w:id="371" w:name="_Toc78615306"/>
      <w:bookmarkStart w:id="372" w:name="_Toc78617143"/>
      <w:bookmarkStart w:id="373" w:name="_Toc78618126"/>
      <w:bookmarkStart w:id="374" w:name="_Toc78624659"/>
      <w:bookmarkStart w:id="375" w:name="_Toc78628066"/>
      <w:bookmarkStart w:id="376" w:name="_Toc78710021"/>
      <w:bookmarkStart w:id="377" w:name="_Toc78712806"/>
      <w:bookmarkStart w:id="378" w:name="_Toc78712996"/>
      <w:bookmarkStart w:id="379" w:name="_Toc79295907"/>
      <w:bookmarkStart w:id="380" w:name="_Toc79297594"/>
      <w:bookmarkStart w:id="381" w:name="_Toc79297918"/>
      <w:bookmarkStart w:id="382" w:name="_Toc79299677"/>
      <w:bookmarkStart w:id="383" w:name="_Toc79300470"/>
      <w:bookmarkStart w:id="384" w:name="_Toc79300842"/>
      <w:bookmarkStart w:id="385" w:name="_Toc79307313"/>
      <w:bookmarkStart w:id="386" w:name="_Toc79894890"/>
      <w:bookmarkStart w:id="387" w:name="_Toc79898609"/>
      <w:bookmarkStart w:id="388" w:name="_Toc79904275"/>
      <w:bookmarkStart w:id="389" w:name="_Toc79910863"/>
      <w:bookmarkStart w:id="390" w:name="_Toc79999201"/>
      <w:bookmarkStart w:id="391" w:name="_Toc80081314"/>
      <w:bookmarkStart w:id="392" w:name="_Toc80170623"/>
      <w:bookmarkStart w:id="393" w:name="_Toc80424327"/>
      <w:bookmarkStart w:id="394" w:name="_Toc80438155"/>
      <w:bookmarkStart w:id="395" w:name="_Toc80611312"/>
      <w:bookmarkStart w:id="396" w:name="_Toc81044477"/>
      <w:bookmarkStart w:id="397" w:name="_Toc81107628"/>
      <w:bookmarkStart w:id="398" w:name="_Toc101233760"/>
      <w:bookmarkStart w:id="399" w:name="_Toc101234742"/>
      <w:bookmarkStart w:id="400" w:name="_Toc101234808"/>
      <w:bookmarkStart w:id="401" w:name="_Toc151796578"/>
      <w:bookmarkStart w:id="402" w:name="_Toc170710280"/>
      <w:bookmarkStart w:id="403" w:name="_Toc171067073"/>
      <w:bookmarkStart w:id="404" w:name="_Toc196644669"/>
      <w:bookmarkStart w:id="405" w:name="_Toc196730694"/>
      <w:bookmarkStart w:id="406" w:name="_Toc203538336"/>
      <w:bookmarkStart w:id="407" w:name="_Toc210113541"/>
      <w:bookmarkStart w:id="408" w:name="_Toc217697395"/>
      <w:bookmarkStart w:id="409" w:name="_Toc217705492"/>
      <w:bookmarkStart w:id="410" w:name="_Toc220121384"/>
      <w:bookmarkStart w:id="411" w:name="_Toc325544922"/>
      <w:bookmarkStart w:id="412" w:name="_Toc325544992"/>
      <w:bookmarkStart w:id="413" w:name="_Toc325545079"/>
      <w:bookmarkStart w:id="414" w:name="_Toc325547681"/>
      <w:r>
        <w:rPr>
          <w:rStyle w:val="CharDivNo"/>
        </w:rPr>
        <w:t>Division 2</w:t>
      </w:r>
      <w:r>
        <w:t> — </w:t>
      </w:r>
      <w:r>
        <w:rPr>
          <w:rStyle w:val="CharDivText"/>
        </w:rPr>
        <w:t>Appeals to a single judge</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88619379"/>
      <w:bookmarkStart w:id="416" w:name="_Toc170710281"/>
      <w:bookmarkStart w:id="417" w:name="_Toc325547682"/>
      <w:r>
        <w:rPr>
          <w:rStyle w:val="CharSectno"/>
        </w:rPr>
        <w:t>7</w:t>
      </w:r>
      <w:r>
        <w:t>.</w:t>
      </w:r>
      <w:r>
        <w:tab/>
        <w:t>Right of appeal</w:t>
      </w:r>
      <w:bookmarkEnd w:id="415"/>
      <w:bookmarkEnd w:id="416"/>
      <w:bookmarkEnd w:id="417"/>
    </w:p>
    <w:p>
      <w:pPr>
        <w:pStyle w:val="Subsection"/>
      </w:pPr>
      <w:r>
        <w:tab/>
        <w:t>(1)</w:t>
      </w:r>
      <w:r>
        <w:tab/>
        <w:t>A person who is aggrieved by a decision of a court of summary jurisdiction may appeal to the Supreme Court against the decision.</w:t>
      </w:r>
    </w:p>
    <w:p>
      <w:pPr>
        <w:pStyle w:val="Subsection"/>
      </w:pPr>
      <w:r>
        <w:tab/>
        <w:t>(2)</w:t>
      </w:r>
      <w:r>
        <w:tab/>
        <w:t>The Attorney General may appeal to the Supreme Court against a decision of a court of summary jurisdiction.</w:t>
      </w:r>
    </w:p>
    <w:p>
      <w:pPr>
        <w:pStyle w:val="Subsection"/>
      </w:pPr>
      <w:r>
        <w:tab/>
        <w:t>(3)</w:t>
      </w:r>
      <w:r>
        <w:tab/>
        <w:t xml:space="preserve">The following decisions of a court of summary jurisdiction cannot be the subject of an appeal under this Part — </w:t>
      </w:r>
    </w:p>
    <w:p>
      <w:pPr>
        <w:pStyle w:val="Indenta"/>
      </w:pPr>
      <w:r>
        <w:tab/>
        <w:t>(a)</w:t>
      </w:r>
      <w:r>
        <w:tab/>
        <w:t>a decision that is declared by an Act to be final or not appealable;</w:t>
      </w:r>
    </w:p>
    <w:p>
      <w:pPr>
        <w:pStyle w:val="Indenta"/>
      </w:pPr>
      <w:r>
        <w:tab/>
        <w:t>(b)</w:t>
      </w:r>
      <w:r>
        <w:tab/>
        <w:t>a decision to commit or not to commit an accused for trial or sentence;</w:t>
      </w:r>
    </w:p>
    <w:p>
      <w:pPr>
        <w:pStyle w:val="Indenta"/>
      </w:pPr>
      <w:r>
        <w:tab/>
        <w:t>(c)</w:t>
      </w:r>
      <w:r>
        <w:tab/>
        <w:t>a decision as to bail.</w:t>
      </w:r>
    </w:p>
    <w:p>
      <w:pPr>
        <w:pStyle w:val="Subsection"/>
      </w:pPr>
      <w:r>
        <w:tab/>
        <w:t>(4)</w:t>
      </w:r>
      <w:r>
        <w:tab/>
        <w:t>Except as provided by this section, no appeal lies against a decision of a court of summary jurisdiction.</w:t>
      </w:r>
    </w:p>
    <w:p>
      <w:pPr>
        <w:pStyle w:val="Subsection"/>
      </w:pPr>
      <w:r>
        <w:tab/>
        <w:t>(5)</w:t>
      </w:r>
      <w:r>
        <w:tab/>
        <w:t xml:space="preserve">Subsections (1), (2) and (4) are subject to any other written law and in particular to the </w:t>
      </w:r>
      <w:r>
        <w:rPr>
          <w:i/>
        </w:rPr>
        <w:t xml:space="preserve">Children’s Court of Western Australia Act 1988 </w:t>
      </w:r>
      <w:r>
        <w:t>Part 5.</w:t>
      </w:r>
    </w:p>
    <w:p>
      <w:pPr>
        <w:pStyle w:val="Subsection"/>
      </w:pPr>
      <w:r>
        <w:tab/>
        <w:t>(6)</w:t>
      </w:r>
      <w:r>
        <w:tab/>
        <w:t xml:space="preserve">This section does not affect the operation of the </w:t>
      </w:r>
      <w:r>
        <w:rPr>
          <w:i/>
        </w:rPr>
        <w:t>Bail Act 1982</w:t>
      </w:r>
      <w:r>
        <w:t>.</w:t>
      </w:r>
    </w:p>
    <w:p>
      <w:pPr>
        <w:pStyle w:val="Heading5"/>
      </w:pPr>
      <w:bookmarkStart w:id="418" w:name="_Toc88619380"/>
      <w:bookmarkStart w:id="419" w:name="_Toc170710282"/>
      <w:bookmarkStart w:id="420" w:name="_Toc325547683"/>
      <w:r>
        <w:rPr>
          <w:rStyle w:val="CharSectno"/>
        </w:rPr>
        <w:t>8</w:t>
      </w:r>
      <w:r>
        <w:t>.</w:t>
      </w:r>
      <w:r>
        <w:tab/>
        <w:t>Grounds for appealing</w:t>
      </w:r>
      <w:bookmarkEnd w:id="418"/>
      <w:bookmarkEnd w:id="419"/>
      <w:bookmarkEnd w:id="420"/>
    </w:p>
    <w:p>
      <w:pPr>
        <w:pStyle w:val="Subsection"/>
      </w:pPr>
      <w:r>
        <w:tab/>
        <w:t>(1)</w:t>
      </w:r>
      <w:r>
        <w:tab/>
        <w:t xml:space="preserve">An appeal may be made under this Division on one or more of these grounds — </w:t>
      </w:r>
    </w:p>
    <w:p>
      <w:pPr>
        <w:pStyle w:val="Indenta"/>
      </w:pPr>
      <w:r>
        <w:tab/>
        <w:t>(a)</w:t>
      </w:r>
      <w:r>
        <w:tab/>
        <w:t xml:space="preserve">that the court of summary jurisdiction — </w:t>
      </w:r>
    </w:p>
    <w:p>
      <w:pPr>
        <w:pStyle w:val="Indenti"/>
      </w:pPr>
      <w:r>
        <w:tab/>
        <w:t>(i)</w:t>
      </w:r>
      <w:r>
        <w:tab/>
        <w:t>made an error of law or fact, or of both law and fact;</w:t>
      </w:r>
    </w:p>
    <w:p>
      <w:pPr>
        <w:pStyle w:val="Indenti"/>
      </w:pPr>
      <w:r>
        <w:tab/>
        <w:t>(ii)</w:t>
      </w:r>
      <w:r>
        <w:tab/>
        <w:t>acted without or in excess of jurisdiction;</w:t>
      </w:r>
    </w:p>
    <w:p>
      <w:pPr>
        <w:pStyle w:val="Indenti"/>
      </w:pPr>
      <w:r>
        <w:tab/>
        <w:t>(iii)</w:t>
      </w:r>
      <w:r>
        <w:tab/>
        <w:t>imposed a sentence that was inadequate or excessive;</w:t>
      </w:r>
    </w:p>
    <w:p>
      <w:pPr>
        <w:pStyle w:val="Indenta"/>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421" w:name="_Toc88619381"/>
      <w:bookmarkStart w:id="422" w:name="_Toc170710283"/>
      <w:bookmarkStart w:id="423" w:name="_Toc325547684"/>
      <w:r>
        <w:rPr>
          <w:rStyle w:val="CharSectno"/>
        </w:rPr>
        <w:t>9</w:t>
      </w:r>
      <w:r>
        <w:t>.</w:t>
      </w:r>
      <w:r>
        <w:tab/>
        <w:t>Leave to appeal required in all cases</w:t>
      </w:r>
      <w:bookmarkEnd w:id="421"/>
      <w:bookmarkEnd w:id="422"/>
      <w:bookmarkEnd w:id="423"/>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424" w:name="_Toc88619382"/>
      <w:bookmarkStart w:id="425" w:name="_Toc170710284"/>
      <w:bookmarkStart w:id="426" w:name="_Toc325547685"/>
      <w:r>
        <w:rPr>
          <w:rStyle w:val="CharSectno"/>
        </w:rPr>
        <w:t>10</w:t>
      </w:r>
      <w:r>
        <w:t>.</w:t>
      </w:r>
      <w:r>
        <w:tab/>
        <w:t>Commencing an appeal</w:t>
      </w:r>
      <w:bookmarkEnd w:id="424"/>
      <w:bookmarkEnd w:id="425"/>
      <w:bookmarkEnd w:id="426"/>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Footnotesection"/>
      </w:pPr>
      <w:r>
        <w:tab/>
        <w:t>[Section 10 amended by No. 5 of 2008 s. 26.]</w:t>
      </w:r>
    </w:p>
    <w:p>
      <w:pPr>
        <w:pStyle w:val="Heading5"/>
      </w:pPr>
      <w:bookmarkStart w:id="427" w:name="_Toc63489130"/>
      <w:bookmarkStart w:id="428" w:name="_Toc88619383"/>
      <w:bookmarkStart w:id="429" w:name="_Toc170710285"/>
      <w:bookmarkStart w:id="430" w:name="_Toc325547686"/>
      <w:r>
        <w:rPr>
          <w:rStyle w:val="CharSectno"/>
        </w:rPr>
        <w:t>11</w:t>
      </w:r>
      <w:r>
        <w:t>.</w:t>
      </w:r>
      <w:r>
        <w:tab/>
        <w:t>Sentences etc., effect of appeal on</w:t>
      </w:r>
      <w:bookmarkEnd w:id="427"/>
      <w:bookmarkEnd w:id="428"/>
      <w:bookmarkEnd w:id="429"/>
      <w:bookmarkEnd w:id="430"/>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pPr>
      <w:bookmarkStart w:id="431" w:name="_Toc63489131"/>
      <w:bookmarkStart w:id="432" w:name="_Toc88619384"/>
      <w:bookmarkStart w:id="433" w:name="_Toc170710286"/>
      <w:bookmarkStart w:id="434" w:name="_Toc325547687"/>
      <w:r>
        <w:rPr>
          <w:rStyle w:val="CharSectno"/>
        </w:rPr>
        <w:t>12</w:t>
      </w:r>
      <w:r>
        <w:t>.</w:t>
      </w:r>
      <w:r>
        <w:tab/>
        <w:t xml:space="preserve">Sentences etc., Supreme Court may </w:t>
      </w:r>
      <w:bookmarkEnd w:id="431"/>
      <w:r>
        <w:t>suspend etc.</w:t>
      </w:r>
      <w:bookmarkEnd w:id="432"/>
      <w:bookmarkEnd w:id="433"/>
      <w:bookmarkEnd w:id="434"/>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w:t>
      </w:r>
      <w:bookmarkStart w:id="435" w:name="_Hlt61849017"/>
      <w:r>
        <w:t> 11</w:t>
      </w:r>
      <w:bookmarkEnd w:id="435"/>
      <w:r>
        <w:t>.</w:t>
      </w:r>
    </w:p>
    <w:p>
      <w:pPr>
        <w:pStyle w:val="Heading5"/>
      </w:pPr>
      <w:bookmarkStart w:id="436" w:name="_Toc88619385"/>
      <w:bookmarkStart w:id="437" w:name="_Toc170710287"/>
      <w:bookmarkStart w:id="438" w:name="_Toc325547688"/>
      <w:r>
        <w:rPr>
          <w:rStyle w:val="CharSectno"/>
        </w:rPr>
        <w:t>13</w:t>
      </w:r>
      <w:r>
        <w:t>.</w:t>
      </w:r>
      <w:r>
        <w:tab/>
        <w:t>Supreme Court may refer appeal to Court of Appeal</w:t>
      </w:r>
      <w:bookmarkEnd w:id="436"/>
      <w:bookmarkEnd w:id="437"/>
      <w:bookmarkEnd w:id="438"/>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439" w:name="_Toc88619386"/>
      <w:bookmarkStart w:id="440" w:name="_Toc170710288"/>
      <w:bookmarkStart w:id="441" w:name="_Toc325547689"/>
      <w:r>
        <w:rPr>
          <w:rStyle w:val="CharSectno"/>
        </w:rPr>
        <w:t>14</w:t>
      </w:r>
      <w:r>
        <w:t>.</w:t>
      </w:r>
      <w:r>
        <w:tab/>
        <w:t>Supreme Court’s powers on an appeal</w:t>
      </w:r>
      <w:bookmarkEnd w:id="439"/>
      <w:bookmarkEnd w:id="440"/>
      <w:bookmarkEnd w:id="441"/>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442" w:name="_Toc88619387"/>
      <w:bookmarkStart w:id="443" w:name="_Toc170710289"/>
      <w:bookmarkStart w:id="444" w:name="_Toc325547690"/>
      <w:r>
        <w:rPr>
          <w:rStyle w:val="CharSectno"/>
        </w:rPr>
        <w:t>15</w:t>
      </w:r>
      <w:r>
        <w:t>.</w:t>
      </w:r>
      <w:r>
        <w:tab/>
        <w:t>Conclusion of appeal, consequences</w:t>
      </w:r>
      <w:bookmarkEnd w:id="442"/>
      <w:bookmarkEnd w:id="443"/>
      <w:bookmarkEnd w:id="444"/>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445" w:name="_Toc67216158"/>
      <w:bookmarkStart w:id="446" w:name="_Toc75256487"/>
      <w:bookmarkStart w:id="447" w:name="_Toc75256994"/>
      <w:bookmarkStart w:id="448" w:name="_Toc75326941"/>
      <w:bookmarkStart w:id="449" w:name="_Toc75342317"/>
      <w:bookmarkStart w:id="450" w:name="_Toc75576693"/>
      <w:bookmarkStart w:id="451" w:name="_Toc77139751"/>
      <w:bookmarkStart w:id="452" w:name="_Toc77156029"/>
      <w:bookmarkStart w:id="453" w:name="_Toc77156711"/>
      <w:bookmarkStart w:id="454" w:name="_Toc77388944"/>
      <w:bookmarkStart w:id="455" w:name="_Toc77399747"/>
      <w:bookmarkStart w:id="456" w:name="_Toc77406360"/>
      <w:bookmarkStart w:id="457" w:name="_Toc77408077"/>
      <w:bookmarkStart w:id="458" w:name="_Toc77410975"/>
      <w:bookmarkStart w:id="459" w:name="_Toc77416551"/>
      <w:bookmarkStart w:id="460" w:name="_Toc77417626"/>
      <w:bookmarkStart w:id="461" w:name="_Toc77418053"/>
      <w:bookmarkStart w:id="462" w:name="_Toc77478090"/>
      <w:bookmarkStart w:id="463" w:name="_Toc77480771"/>
      <w:bookmarkStart w:id="464" w:name="_Toc77480888"/>
      <w:bookmarkStart w:id="465" w:name="_Toc77480976"/>
      <w:bookmarkStart w:id="466" w:name="_Toc77481076"/>
      <w:bookmarkStart w:id="467" w:name="_Toc77492660"/>
      <w:bookmarkStart w:id="468" w:name="_Toc77504640"/>
      <w:bookmarkStart w:id="469" w:name="_Toc77581508"/>
      <w:bookmarkStart w:id="470" w:name="_Toc77585379"/>
      <w:bookmarkStart w:id="471" w:name="_Toc77661685"/>
      <w:bookmarkStart w:id="472" w:name="_Toc77668010"/>
      <w:bookmarkStart w:id="473" w:name="_Toc77669047"/>
      <w:bookmarkStart w:id="474" w:name="_Toc77672191"/>
      <w:bookmarkStart w:id="475" w:name="_Toc77673644"/>
      <w:bookmarkStart w:id="476" w:name="_Toc77674544"/>
      <w:bookmarkStart w:id="477" w:name="_Toc77674680"/>
      <w:bookmarkStart w:id="478" w:name="_Toc77675261"/>
      <w:bookmarkStart w:id="479" w:name="_Toc77675327"/>
      <w:bookmarkStart w:id="480" w:name="_Toc77675531"/>
      <w:bookmarkStart w:id="481" w:name="_Toc77675596"/>
      <w:bookmarkStart w:id="482" w:name="_Toc77675661"/>
      <w:bookmarkStart w:id="483" w:name="_Toc77676674"/>
      <w:bookmarkStart w:id="484" w:name="_Toc77732403"/>
      <w:bookmarkStart w:id="485" w:name="_Toc77733308"/>
      <w:bookmarkStart w:id="486" w:name="_Toc77734413"/>
      <w:bookmarkStart w:id="487" w:name="_Toc77735132"/>
      <w:bookmarkStart w:id="488" w:name="_Toc77993140"/>
      <w:bookmarkStart w:id="489" w:name="_Toc78013434"/>
      <w:bookmarkStart w:id="490" w:name="_Toc78013546"/>
      <w:bookmarkStart w:id="491" w:name="_Toc78341854"/>
      <w:bookmarkStart w:id="492" w:name="_Toc78347137"/>
      <w:bookmarkStart w:id="493" w:name="_Toc78350584"/>
      <w:bookmarkStart w:id="494" w:name="_Toc78368709"/>
      <w:bookmarkStart w:id="495" w:name="_Toc78606340"/>
      <w:bookmarkStart w:id="496" w:name="_Toc78607530"/>
      <w:bookmarkStart w:id="497" w:name="_Toc78607601"/>
      <w:bookmarkStart w:id="498" w:name="_Toc78608236"/>
      <w:bookmarkStart w:id="499" w:name="_Toc78615317"/>
      <w:bookmarkStart w:id="500" w:name="_Toc78617154"/>
      <w:bookmarkStart w:id="501" w:name="_Toc78618137"/>
      <w:bookmarkStart w:id="502" w:name="_Toc78624670"/>
      <w:bookmarkStart w:id="503" w:name="_Toc78628077"/>
      <w:bookmarkStart w:id="504" w:name="_Toc78710032"/>
      <w:bookmarkStart w:id="505" w:name="_Toc78712817"/>
      <w:bookmarkStart w:id="506" w:name="_Toc78713007"/>
      <w:bookmarkStart w:id="507" w:name="_Toc79295918"/>
      <w:bookmarkStart w:id="508" w:name="_Toc79297605"/>
      <w:bookmarkStart w:id="509" w:name="_Toc79297929"/>
      <w:bookmarkStart w:id="510" w:name="_Toc79299688"/>
      <w:bookmarkStart w:id="511" w:name="_Toc79300481"/>
      <w:bookmarkStart w:id="512" w:name="_Toc79300853"/>
      <w:bookmarkStart w:id="513" w:name="_Toc79307324"/>
      <w:bookmarkStart w:id="514" w:name="_Toc79894900"/>
      <w:bookmarkStart w:id="515" w:name="_Toc79898619"/>
      <w:bookmarkStart w:id="516" w:name="_Toc79904285"/>
      <w:bookmarkStart w:id="517" w:name="_Toc79910873"/>
      <w:bookmarkStart w:id="518" w:name="_Toc79999211"/>
      <w:bookmarkStart w:id="519" w:name="_Toc80081324"/>
      <w:bookmarkStart w:id="520" w:name="_Toc80170633"/>
      <w:bookmarkStart w:id="521" w:name="_Toc80424337"/>
      <w:bookmarkStart w:id="522" w:name="_Toc80438165"/>
      <w:bookmarkStart w:id="523" w:name="_Toc80611322"/>
      <w:bookmarkStart w:id="524" w:name="_Toc81044487"/>
      <w:bookmarkStart w:id="525" w:name="_Toc81107638"/>
      <w:bookmarkStart w:id="526" w:name="_Toc101233770"/>
      <w:bookmarkStart w:id="527" w:name="_Toc101234752"/>
      <w:bookmarkStart w:id="528" w:name="_Toc101234818"/>
      <w:bookmarkStart w:id="529" w:name="_Toc151796588"/>
      <w:bookmarkStart w:id="530" w:name="_Toc170710290"/>
      <w:bookmarkStart w:id="531" w:name="_Toc171067083"/>
      <w:bookmarkStart w:id="532" w:name="_Toc196644679"/>
      <w:bookmarkStart w:id="533" w:name="_Toc196730704"/>
      <w:bookmarkStart w:id="534" w:name="_Toc203538346"/>
      <w:bookmarkStart w:id="535" w:name="_Toc210113551"/>
      <w:bookmarkStart w:id="536" w:name="_Toc217697405"/>
      <w:bookmarkStart w:id="537" w:name="_Toc217705502"/>
      <w:bookmarkStart w:id="538" w:name="_Toc220121394"/>
      <w:bookmarkStart w:id="539" w:name="_Toc325544932"/>
      <w:bookmarkStart w:id="540" w:name="_Toc325545002"/>
      <w:bookmarkStart w:id="541" w:name="_Toc325545089"/>
      <w:bookmarkStart w:id="542" w:name="_Toc325547691"/>
      <w:r>
        <w:rPr>
          <w:rStyle w:val="CharDivNo"/>
        </w:rPr>
        <w:t xml:space="preserve">Division </w:t>
      </w:r>
      <w:bookmarkStart w:id="543" w:name="_Hlt62037364"/>
      <w:bookmarkEnd w:id="543"/>
      <w:r>
        <w:rPr>
          <w:rStyle w:val="CharDivNo"/>
        </w:rPr>
        <w:t>3</w:t>
      </w:r>
      <w:r>
        <w:t> — </w:t>
      </w:r>
      <w:r>
        <w:rPr>
          <w:rStyle w:val="CharDivText"/>
        </w:rPr>
        <w:t>Appeals from a single judge</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DivText"/>
        </w:rPr>
        <w:t xml:space="preserve"> to the Court of Appeal</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pPr>
      <w:bookmarkStart w:id="544" w:name="_Toc88619388"/>
      <w:bookmarkStart w:id="545" w:name="_Toc170710291"/>
      <w:bookmarkStart w:id="546" w:name="_Toc325547692"/>
      <w:r>
        <w:rPr>
          <w:rStyle w:val="CharSectno"/>
        </w:rPr>
        <w:t>16</w:t>
      </w:r>
      <w:r>
        <w:t>.</w:t>
      </w:r>
      <w:r>
        <w:tab/>
        <w:t>Right of appeal to Court of Appeal</w:t>
      </w:r>
      <w:bookmarkEnd w:id="544"/>
      <w:bookmarkEnd w:id="545"/>
      <w:bookmarkEnd w:id="546"/>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547" w:name="_Toc88619389"/>
      <w:bookmarkStart w:id="548" w:name="_Toc170710292"/>
      <w:bookmarkStart w:id="549" w:name="_Toc325547693"/>
      <w:r>
        <w:rPr>
          <w:rStyle w:val="CharSectno"/>
        </w:rPr>
        <w:t>17</w:t>
      </w:r>
      <w:r>
        <w:t>.</w:t>
      </w:r>
      <w:r>
        <w:tab/>
        <w:t>Commencing an appeal</w:t>
      </w:r>
      <w:bookmarkEnd w:id="547"/>
      <w:bookmarkEnd w:id="548"/>
      <w:bookmarkEnd w:id="549"/>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550" w:name="_Toc88619390"/>
      <w:bookmarkStart w:id="551" w:name="_Toc170710293"/>
      <w:bookmarkStart w:id="552" w:name="_Toc325547694"/>
      <w:r>
        <w:rPr>
          <w:rStyle w:val="CharSectno"/>
        </w:rPr>
        <w:t>18</w:t>
      </w:r>
      <w:r>
        <w:t>.</w:t>
      </w:r>
      <w:r>
        <w:tab/>
        <w:t>Provisions applicable to appeals to Court of Appeal</w:t>
      </w:r>
      <w:bookmarkEnd w:id="550"/>
      <w:bookmarkEnd w:id="551"/>
      <w:bookmarkEnd w:id="552"/>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553" w:name="_Toc88619391"/>
      <w:bookmarkStart w:id="554" w:name="_Toc170710294"/>
      <w:bookmarkStart w:id="555" w:name="_Toc325547695"/>
      <w:r>
        <w:rPr>
          <w:rStyle w:val="CharSectno"/>
        </w:rPr>
        <w:t>19</w:t>
      </w:r>
      <w:r>
        <w:t>.</w:t>
      </w:r>
      <w:r>
        <w:tab/>
        <w:t>Court of Appeal’s additional powers on an appeal</w:t>
      </w:r>
      <w:bookmarkEnd w:id="553"/>
      <w:bookmarkEnd w:id="554"/>
      <w:bookmarkEnd w:id="555"/>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556" w:name="_Toc67216160"/>
      <w:bookmarkStart w:id="557" w:name="_Toc75256489"/>
      <w:bookmarkStart w:id="558" w:name="_Toc75256996"/>
      <w:bookmarkStart w:id="559" w:name="_Toc75326943"/>
      <w:bookmarkStart w:id="560" w:name="_Toc75342321"/>
      <w:bookmarkStart w:id="561" w:name="_Toc75576697"/>
      <w:bookmarkStart w:id="562" w:name="_Toc77139755"/>
      <w:bookmarkStart w:id="563" w:name="_Toc77156033"/>
      <w:bookmarkStart w:id="564" w:name="_Toc77156715"/>
      <w:bookmarkStart w:id="565" w:name="_Toc77388948"/>
      <w:bookmarkStart w:id="566" w:name="_Toc77399751"/>
      <w:bookmarkStart w:id="567" w:name="_Toc77406364"/>
      <w:bookmarkStart w:id="568" w:name="_Toc77408081"/>
      <w:bookmarkStart w:id="569" w:name="_Toc77410979"/>
      <w:bookmarkStart w:id="570" w:name="_Toc77416555"/>
      <w:bookmarkStart w:id="571" w:name="_Toc77417630"/>
      <w:bookmarkStart w:id="572" w:name="_Toc77418057"/>
      <w:bookmarkStart w:id="573" w:name="_Toc77478094"/>
      <w:bookmarkStart w:id="574" w:name="_Toc77480775"/>
      <w:bookmarkStart w:id="575" w:name="_Toc77480892"/>
      <w:bookmarkStart w:id="576" w:name="_Toc77480980"/>
      <w:bookmarkStart w:id="577" w:name="_Toc77481080"/>
      <w:bookmarkStart w:id="578" w:name="_Toc77492664"/>
      <w:bookmarkStart w:id="579" w:name="_Toc77504644"/>
      <w:bookmarkStart w:id="580" w:name="_Toc77581512"/>
      <w:bookmarkStart w:id="581" w:name="_Toc77585383"/>
      <w:bookmarkStart w:id="582" w:name="_Toc77661689"/>
      <w:bookmarkStart w:id="583" w:name="_Toc77668014"/>
      <w:bookmarkStart w:id="584" w:name="_Toc77669051"/>
      <w:bookmarkStart w:id="585" w:name="_Toc77672195"/>
      <w:bookmarkStart w:id="586" w:name="_Toc77673648"/>
      <w:bookmarkStart w:id="587" w:name="_Toc77674548"/>
      <w:bookmarkStart w:id="588" w:name="_Toc77674684"/>
      <w:bookmarkStart w:id="589" w:name="_Toc77675265"/>
      <w:bookmarkStart w:id="590" w:name="_Toc77675331"/>
      <w:bookmarkStart w:id="591" w:name="_Toc77675535"/>
      <w:bookmarkStart w:id="592" w:name="_Toc77675600"/>
      <w:bookmarkStart w:id="593" w:name="_Toc77675665"/>
      <w:bookmarkStart w:id="594" w:name="_Toc77676678"/>
      <w:bookmarkStart w:id="595" w:name="_Toc77732407"/>
      <w:bookmarkStart w:id="596" w:name="_Toc77733312"/>
      <w:bookmarkStart w:id="597" w:name="_Toc77734417"/>
      <w:bookmarkStart w:id="598" w:name="_Toc77735136"/>
      <w:bookmarkStart w:id="599" w:name="_Toc77993144"/>
      <w:bookmarkStart w:id="600" w:name="_Toc78013438"/>
      <w:bookmarkStart w:id="601" w:name="_Toc78013550"/>
      <w:bookmarkStart w:id="602" w:name="_Toc78341858"/>
      <w:bookmarkStart w:id="603" w:name="_Toc78347141"/>
      <w:bookmarkStart w:id="604" w:name="_Toc78350588"/>
      <w:bookmarkStart w:id="605" w:name="_Toc78368713"/>
      <w:bookmarkStart w:id="606" w:name="_Toc78606344"/>
      <w:bookmarkStart w:id="607" w:name="_Toc78607534"/>
      <w:bookmarkStart w:id="608" w:name="_Toc78607605"/>
      <w:bookmarkStart w:id="609" w:name="_Toc78608240"/>
      <w:bookmarkStart w:id="610" w:name="_Toc78615321"/>
      <w:bookmarkStart w:id="611" w:name="_Toc78617158"/>
      <w:bookmarkStart w:id="612" w:name="_Toc78618141"/>
      <w:bookmarkStart w:id="613" w:name="_Toc78624674"/>
      <w:bookmarkStart w:id="614" w:name="_Toc78628081"/>
      <w:bookmarkStart w:id="615" w:name="_Toc78710036"/>
      <w:bookmarkStart w:id="616" w:name="_Toc78712821"/>
      <w:bookmarkStart w:id="617" w:name="_Toc78713011"/>
      <w:bookmarkStart w:id="618" w:name="_Toc79295922"/>
      <w:bookmarkStart w:id="619" w:name="_Toc79297609"/>
      <w:bookmarkStart w:id="620" w:name="_Toc79297933"/>
      <w:bookmarkStart w:id="621" w:name="_Toc79299692"/>
      <w:bookmarkStart w:id="622" w:name="_Toc79300485"/>
      <w:bookmarkStart w:id="623" w:name="_Toc79300857"/>
      <w:bookmarkStart w:id="624" w:name="_Toc79307328"/>
      <w:bookmarkStart w:id="625" w:name="_Toc79894904"/>
      <w:bookmarkStart w:id="626" w:name="_Toc79898624"/>
      <w:bookmarkStart w:id="627" w:name="_Toc79904290"/>
      <w:bookmarkStart w:id="628" w:name="_Toc79910878"/>
      <w:bookmarkStart w:id="629" w:name="_Toc79999216"/>
      <w:bookmarkStart w:id="630" w:name="_Toc80081329"/>
      <w:bookmarkStart w:id="631" w:name="_Toc80170638"/>
      <w:bookmarkStart w:id="632" w:name="_Toc80424342"/>
      <w:bookmarkStart w:id="633" w:name="_Toc80438170"/>
      <w:bookmarkStart w:id="634" w:name="_Toc80611327"/>
      <w:bookmarkStart w:id="635" w:name="_Toc81044492"/>
      <w:bookmarkStart w:id="636" w:name="_Toc81107643"/>
      <w:bookmarkStart w:id="637" w:name="_Toc101233775"/>
      <w:bookmarkStart w:id="638" w:name="_Toc101234757"/>
      <w:bookmarkStart w:id="639" w:name="_Toc101234823"/>
      <w:bookmarkStart w:id="640" w:name="_Toc151796593"/>
      <w:bookmarkStart w:id="641" w:name="_Toc170710295"/>
      <w:bookmarkStart w:id="642" w:name="_Toc171067088"/>
      <w:bookmarkStart w:id="643" w:name="_Toc196644684"/>
      <w:bookmarkStart w:id="644" w:name="_Toc196730709"/>
      <w:bookmarkStart w:id="645" w:name="_Toc203538351"/>
      <w:bookmarkStart w:id="646" w:name="_Toc210113556"/>
      <w:bookmarkStart w:id="647" w:name="_Toc217697410"/>
      <w:bookmarkStart w:id="648" w:name="_Toc217705507"/>
      <w:bookmarkStart w:id="649" w:name="_Toc220121399"/>
      <w:bookmarkStart w:id="650" w:name="_Toc325544937"/>
      <w:bookmarkStart w:id="651" w:name="_Toc325545007"/>
      <w:bookmarkStart w:id="652" w:name="_Toc325545094"/>
      <w:bookmarkStart w:id="653" w:name="_Toc325547696"/>
      <w:r>
        <w:rPr>
          <w:rStyle w:val="CharDivNo"/>
        </w:rPr>
        <w:t>Division 4</w:t>
      </w:r>
      <w:r>
        <w:t> — </w:t>
      </w:r>
      <w:r>
        <w:rPr>
          <w:rStyle w:val="CharDivText"/>
        </w:rPr>
        <w:t>Costs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pPr>
      <w:bookmarkStart w:id="654" w:name="_Toc88619392"/>
      <w:bookmarkStart w:id="655" w:name="_Toc170710296"/>
      <w:bookmarkStart w:id="656" w:name="_Toc325547697"/>
      <w:r>
        <w:rPr>
          <w:rStyle w:val="CharSectno"/>
        </w:rPr>
        <w:t>20</w:t>
      </w:r>
      <w:r>
        <w:t>.</w:t>
      </w:r>
      <w:r>
        <w:tab/>
        <w:t>Costs against Attorney General, JPs or police officers</w:t>
      </w:r>
      <w:bookmarkEnd w:id="654"/>
      <w:bookmarkEnd w:id="655"/>
      <w:bookmarkEnd w:id="656"/>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657" w:name="_Toc88619393"/>
      <w:bookmarkStart w:id="658" w:name="_Toc170710297"/>
      <w:bookmarkStart w:id="659" w:name="_Toc325547698"/>
      <w:r>
        <w:rPr>
          <w:rStyle w:val="CharSectno"/>
        </w:rPr>
        <w:t>21</w:t>
      </w:r>
      <w:r>
        <w:t>.</w:t>
      </w:r>
      <w:r>
        <w:tab/>
        <w:t>Costs orders, enforcement of</w:t>
      </w:r>
      <w:bookmarkEnd w:id="657"/>
      <w:bookmarkEnd w:id="658"/>
      <w:bookmarkEnd w:id="659"/>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660" w:name="_Toc67216164"/>
      <w:bookmarkStart w:id="661" w:name="_Toc75256493"/>
      <w:bookmarkStart w:id="662" w:name="_Toc75257000"/>
      <w:bookmarkStart w:id="663" w:name="_Toc75326947"/>
      <w:bookmarkStart w:id="664" w:name="_Toc75342324"/>
      <w:bookmarkStart w:id="665" w:name="_Toc75576700"/>
      <w:bookmarkStart w:id="666" w:name="_Toc77139758"/>
      <w:bookmarkStart w:id="667" w:name="_Toc77156036"/>
      <w:bookmarkStart w:id="668" w:name="_Toc77156718"/>
      <w:bookmarkStart w:id="669" w:name="_Toc77388951"/>
      <w:bookmarkStart w:id="670" w:name="_Toc77399754"/>
      <w:bookmarkStart w:id="671" w:name="_Toc77406367"/>
      <w:bookmarkStart w:id="672" w:name="_Toc77408084"/>
      <w:bookmarkStart w:id="673" w:name="_Toc77410982"/>
      <w:bookmarkStart w:id="674" w:name="_Toc77416558"/>
      <w:bookmarkStart w:id="675" w:name="_Toc77417633"/>
      <w:bookmarkStart w:id="676" w:name="_Toc77418060"/>
      <w:bookmarkStart w:id="677" w:name="_Toc77478097"/>
      <w:bookmarkStart w:id="678" w:name="_Toc77480778"/>
      <w:bookmarkStart w:id="679" w:name="_Toc77480895"/>
      <w:bookmarkStart w:id="680" w:name="_Toc77480983"/>
      <w:bookmarkStart w:id="681" w:name="_Toc77481083"/>
      <w:bookmarkStart w:id="682" w:name="_Toc77492667"/>
      <w:bookmarkStart w:id="683" w:name="_Toc77504647"/>
      <w:bookmarkStart w:id="684" w:name="_Toc77581515"/>
      <w:bookmarkStart w:id="685" w:name="_Toc77585386"/>
      <w:bookmarkStart w:id="686" w:name="_Toc77661692"/>
      <w:bookmarkStart w:id="687" w:name="_Toc77668017"/>
      <w:bookmarkStart w:id="688" w:name="_Toc77669054"/>
      <w:bookmarkStart w:id="689" w:name="_Toc77672198"/>
      <w:bookmarkStart w:id="690" w:name="_Toc77673651"/>
      <w:bookmarkStart w:id="691" w:name="_Toc77674551"/>
      <w:bookmarkStart w:id="692" w:name="_Toc77674687"/>
      <w:bookmarkStart w:id="693" w:name="_Toc77675268"/>
      <w:bookmarkStart w:id="694" w:name="_Toc77675334"/>
      <w:bookmarkStart w:id="695" w:name="_Toc77675538"/>
      <w:bookmarkStart w:id="696" w:name="_Toc77675603"/>
      <w:bookmarkStart w:id="697" w:name="_Toc77675668"/>
      <w:bookmarkStart w:id="698" w:name="_Toc77676681"/>
      <w:bookmarkStart w:id="699" w:name="_Toc77732410"/>
      <w:bookmarkStart w:id="700" w:name="_Toc77733315"/>
      <w:bookmarkStart w:id="701" w:name="_Toc77734420"/>
      <w:bookmarkStart w:id="702" w:name="_Toc77735139"/>
      <w:bookmarkStart w:id="703" w:name="_Toc77993147"/>
      <w:bookmarkStart w:id="704" w:name="_Toc78013441"/>
      <w:bookmarkStart w:id="705" w:name="_Toc78013553"/>
      <w:bookmarkStart w:id="706" w:name="_Toc78341861"/>
      <w:bookmarkStart w:id="707" w:name="_Toc78347144"/>
      <w:bookmarkStart w:id="708" w:name="_Toc78350591"/>
      <w:bookmarkStart w:id="709" w:name="_Toc78368716"/>
      <w:bookmarkStart w:id="710" w:name="_Toc78606347"/>
      <w:bookmarkStart w:id="711" w:name="_Toc78607537"/>
      <w:bookmarkStart w:id="712" w:name="_Toc78607608"/>
      <w:bookmarkStart w:id="713" w:name="_Toc78608243"/>
      <w:bookmarkStart w:id="714" w:name="_Toc78615324"/>
      <w:bookmarkStart w:id="715" w:name="_Toc78617161"/>
      <w:bookmarkStart w:id="716" w:name="_Toc78618144"/>
      <w:bookmarkStart w:id="717" w:name="_Toc78624677"/>
      <w:bookmarkStart w:id="718" w:name="_Toc78628084"/>
      <w:bookmarkStart w:id="719" w:name="_Toc78710039"/>
      <w:bookmarkStart w:id="720" w:name="_Toc78712824"/>
      <w:bookmarkStart w:id="721" w:name="_Toc78713014"/>
      <w:bookmarkStart w:id="722" w:name="_Toc79295925"/>
      <w:bookmarkStart w:id="723" w:name="_Toc79297612"/>
      <w:bookmarkStart w:id="724" w:name="_Toc79297936"/>
      <w:bookmarkStart w:id="725" w:name="_Toc79299695"/>
      <w:bookmarkStart w:id="726" w:name="_Toc79300488"/>
      <w:bookmarkStart w:id="727" w:name="_Toc79300860"/>
      <w:bookmarkStart w:id="728" w:name="_Toc79307331"/>
      <w:bookmarkStart w:id="729" w:name="_Toc79894907"/>
      <w:bookmarkStart w:id="730" w:name="_Toc79898627"/>
      <w:bookmarkStart w:id="731" w:name="_Toc79904293"/>
      <w:bookmarkStart w:id="732" w:name="_Toc79910881"/>
      <w:bookmarkStart w:id="733" w:name="_Toc79999219"/>
      <w:bookmarkStart w:id="734" w:name="_Toc80081332"/>
      <w:bookmarkStart w:id="735" w:name="_Toc80170641"/>
      <w:bookmarkStart w:id="736" w:name="_Toc80424345"/>
      <w:bookmarkStart w:id="737" w:name="_Toc80438173"/>
      <w:bookmarkStart w:id="738" w:name="_Toc80611330"/>
      <w:bookmarkStart w:id="739" w:name="_Toc81044495"/>
      <w:bookmarkStart w:id="740" w:name="_Toc81107646"/>
      <w:bookmarkStart w:id="741" w:name="_Toc101233778"/>
      <w:bookmarkStart w:id="742" w:name="_Toc101234760"/>
      <w:bookmarkStart w:id="743" w:name="_Toc101234826"/>
      <w:bookmarkStart w:id="744" w:name="_Toc151796596"/>
      <w:bookmarkStart w:id="745" w:name="_Toc170710298"/>
      <w:bookmarkStart w:id="746" w:name="_Toc171067091"/>
      <w:bookmarkStart w:id="747" w:name="_Toc196644687"/>
      <w:bookmarkStart w:id="748" w:name="_Toc196730712"/>
      <w:bookmarkStart w:id="749" w:name="_Toc203538354"/>
      <w:bookmarkStart w:id="750" w:name="_Toc210113559"/>
      <w:bookmarkStart w:id="751" w:name="_Toc217697413"/>
      <w:bookmarkStart w:id="752" w:name="_Toc217705510"/>
      <w:bookmarkStart w:id="753" w:name="_Toc220121402"/>
      <w:bookmarkStart w:id="754" w:name="_Toc325544940"/>
      <w:bookmarkStart w:id="755" w:name="_Toc325545010"/>
      <w:bookmarkStart w:id="756" w:name="_Toc325545097"/>
      <w:bookmarkStart w:id="757" w:name="_Toc325547699"/>
      <w:r>
        <w:rPr>
          <w:rStyle w:val="CharPartNo"/>
        </w:rPr>
        <w:t>Part 3</w:t>
      </w:r>
      <w:r>
        <w:t> — </w:t>
      </w:r>
      <w:r>
        <w:rPr>
          <w:rStyle w:val="CharPartText"/>
        </w:rPr>
        <w:t>Appeals from superior courts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3"/>
      </w:pPr>
      <w:bookmarkStart w:id="758" w:name="_Toc77406368"/>
      <w:bookmarkStart w:id="759" w:name="_Toc77408085"/>
      <w:bookmarkStart w:id="760" w:name="_Toc77410983"/>
      <w:bookmarkStart w:id="761" w:name="_Toc77416559"/>
      <w:bookmarkStart w:id="762" w:name="_Toc77417634"/>
      <w:bookmarkStart w:id="763" w:name="_Toc77418061"/>
      <w:bookmarkStart w:id="764" w:name="_Toc77478098"/>
      <w:bookmarkStart w:id="765" w:name="_Toc77480779"/>
      <w:bookmarkStart w:id="766" w:name="_Toc77480896"/>
      <w:bookmarkStart w:id="767" w:name="_Toc77480984"/>
      <w:bookmarkStart w:id="768" w:name="_Toc77481084"/>
      <w:bookmarkStart w:id="769" w:name="_Toc77492668"/>
      <w:bookmarkStart w:id="770" w:name="_Toc77504648"/>
      <w:bookmarkStart w:id="771" w:name="_Toc77581516"/>
      <w:bookmarkStart w:id="772" w:name="_Toc77585387"/>
      <w:bookmarkStart w:id="773" w:name="_Toc77661693"/>
      <w:bookmarkStart w:id="774" w:name="_Toc77668018"/>
      <w:bookmarkStart w:id="775" w:name="_Toc77669055"/>
      <w:bookmarkStart w:id="776" w:name="_Toc77672199"/>
      <w:bookmarkStart w:id="777" w:name="_Toc77673652"/>
      <w:bookmarkStart w:id="778" w:name="_Toc77674552"/>
      <w:bookmarkStart w:id="779" w:name="_Toc77674688"/>
      <w:bookmarkStart w:id="780" w:name="_Toc77675269"/>
      <w:bookmarkStart w:id="781" w:name="_Toc77675335"/>
      <w:bookmarkStart w:id="782" w:name="_Toc77675539"/>
      <w:bookmarkStart w:id="783" w:name="_Toc77675604"/>
      <w:bookmarkStart w:id="784" w:name="_Toc77675669"/>
      <w:bookmarkStart w:id="785" w:name="_Toc77676682"/>
      <w:bookmarkStart w:id="786" w:name="_Toc77732411"/>
      <w:bookmarkStart w:id="787" w:name="_Toc77733316"/>
      <w:bookmarkStart w:id="788" w:name="_Toc77734421"/>
      <w:bookmarkStart w:id="789" w:name="_Toc77735140"/>
      <w:bookmarkStart w:id="790" w:name="_Toc77993148"/>
      <w:bookmarkStart w:id="791" w:name="_Toc78013442"/>
      <w:bookmarkStart w:id="792" w:name="_Toc78013554"/>
      <w:bookmarkStart w:id="793" w:name="_Toc78341862"/>
      <w:bookmarkStart w:id="794" w:name="_Toc78347145"/>
      <w:bookmarkStart w:id="795" w:name="_Toc78350592"/>
      <w:bookmarkStart w:id="796" w:name="_Toc78368717"/>
      <w:bookmarkStart w:id="797" w:name="_Toc78606348"/>
      <w:bookmarkStart w:id="798" w:name="_Toc78607538"/>
      <w:bookmarkStart w:id="799" w:name="_Toc78607609"/>
      <w:bookmarkStart w:id="800" w:name="_Toc78608244"/>
      <w:bookmarkStart w:id="801" w:name="_Toc78615325"/>
      <w:bookmarkStart w:id="802" w:name="_Toc78617162"/>
      <w:bookmarkStart w:id="803" w:name="_Toc78618145"/>
      <w:bookmarkStart w:id="804" w:name="_Toc78624678"/>
      <w:bookmarkStart w:id="805" w:name="_Toc78628085"/>
      <w:bookmarkStart w:id="806" w:name="_Toc78710040"/>
      <w:bookmarkStart w:id="807" w:name="_Toc78712825"/>
      <w:bookmarkStart w:id="808" w:name="_Toc78713015"/>
      <w:bookmarkStart w:id="809" w:name="_Toc79295926"/>
      <w:bookmarkStart w:id="810" w:name="_Toc79297613"/>
      <w:bookmarkStart w:id="811" w:name="_Toc79297937"/>
      <w:bookmarkStart w:id="812" w:name="_Toc79299696"/>
      <w:bookmarkStart w:id="813" w:name="_Toc79300489"/>
      <w:bookmarkStart w:id="814" w:name="_Toc79300861"/>
      <w:bookmarkStart w:id="815" w:name="_Toc79307332"/>
      <w:bookmarkStart w:id="816" w:name="_Toc79894908"/>
      <w:bookmarkStart w:id="817" w:name="_Toc79898628"/>
      <w:bookmarkStart w:id="818" w:name="_Toc79904294"/>
      <w:bookmarkStart w:id="819" w:name="_Toc79910882"/>
      <w:bookmarkStart w:id="820" w:name="_Toc79999220"/>
      <w:bookmarkStart w:id="821" w:name="_Toc80081333"/>
      <w:bookmarkStart w:id="822" w:name="_Toc80170642"/>
      <w:bookmarkStart w:id="823" w:name="_Toc80424346"/>
      <w:bookmarkStart w:id="824" w:name="_Toc80438174"/>
      <w:bookmarkStart w:id="825" w:name="_Toc80611331"/>
      <w:bookmarkStart w:id="826" w:name="_Toc81044496"/>
      <w:bookmarkStart w:id="827" w:name="_Toc81107647"/>
      <w:bookmarkStart w:id="828" w:name="_Toc101233779"/>
      <w:bookmarkStart w:id="829" w:name="_Toc101234761"/>
      <w:bookmarkStart w:id="830" w:name="_Toc101234827"/>
      <w:bookmarkStart w:id="831" w:name="_Toc151796597"/>
      <w:bookmarkStart w:id="832" w:name="_Toc170710299"/>
      <w:bookmarkStart w:id="833" w:name="_Toc171067092"/>
      <w:bookmarkStart w:id="834" w:name="_Toc196644688"/>
      <w:bookmarkStart w:id="835" w:name="_Toc196730713"/>
      <w:bookmarkStart w:id="836" w:name="_Toc203538355"/>
      <w:bookmarkStart w:id="837" w:name="_Toc210113560"/>
      <w:bookmarkStart w:id="838" w:name="_Toc217697414"/>
      <w:bookmarkStart w:id="839" w:name="_Toc217705511"/>
      <w:bookmarkStart w:id="840" w:name="_Toc220121403"/>
      <w:bookmarkStart w:id="841" w:name="_Toc325544941"/>
      <w:bookmarkStart w:id="842" w:name="_Toc325545011"/>
      <w:bookmarkStart w:id="843" w:name="_Toc325545098"/>
      <w:bookmarkStart w:id="844" w:name="_Toc325547700"/>
      <w:r>
        <w:rPr>
          <w:rStyle w:val="CharDivNo"/>
        </w:rPr>
        <w:t>Division 1</w:t>
      </w:r>
      <w:r>
        <w:t> — </w:t>
      </w:r>
      <w:r>
        <w:rPr>
          <w:rStyle w:val="CharDivText"/>
        </w:rPr>
        <w:t>Preliminary</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pPr>
      <w:bookmarkStart w:id="845" w:name="_Toc88619394"/>
      <w:bookmarkStart w:id="846" w:name="_Toc170710300"/>
      <w:bookmarkStart w:id="847" w:name="_Toc325547701"/>
      <w:r>
        <w:rPr>
          <w:rStyle w:val="CharSectno"/>
        </w:rPr>
        <w:t>22</w:t>
      </w:r>
      <w:r>
        <w:t>.</w:t>
      </w:r>
      <w:r>
        <w:tab/>
      </w:r>
      <w:bookmarkEnd w:id="845"/>
      <w:bookmarkEnd w:id="846"/>
      <w:r>
        <w:t>Terms used</w:t>
      </w:r>
      <w:bookmarkEnd w:id="847"/>
    </w:p>
    <w:p>
      <w:pPr>
        <w:pStyle w:val="Subsection"/>
      </w:pPr>
      <w:r>
        <w:tab/>
      </w:r>
      <w:r>
        <w:tab/>
        <w:t xml:space="preserve">In this Part — </w:t>
      </w:r>
    </w:p>
    <w:p>
      <w:pPr>
        <w:pStyle w:val="Defstart"/>
      </w:pPr>
      <w:r>
        <w:rPr>
          <w:b/>
        </w:rPr>
        <w:tab/>
      </w:r>
      <w:r>
        <w:rPr>
          <w:rStyle w:val="CharDefText"/>
        </w:rPr>
        <w:t>offender</w:t>
      </w:r>
      <w:r>
        <w:t xml:space="preserve"> means a person who has been convicted of an offence;</w:t>
      </w:r>
    </w:p>
    <w:p>
      <w:pPr>
        <w:pStyle w:val="Defstart"/>
      </w:pPr>
      <w:r>
        <w:rPr>
          <w:b/>
        </w:rPr>
        <w:tab/>
      </w:r>
      <w:r>
        <w:rPr>
          <w:rStyle w:val="CharDefText"/>
        </w:rPr>
        <w:t>trial court</w:t>
      </w:r>
      <w:r>
        <w:t>, in relation to an appeal under this Part, means the superior court that dealt with the case that is the subject of the appeal.</w:t>
      </w:r>
    </w:p>
    <w:p>
      <w:pPr>
        <w:pStyle w:val="Heading3"/>
      </w:pPr>
      <w:bookmarkStart w:id="848" w:name="_Toc77406370"/>
      <w:bookmarkStart w:id="849" w:name="_Toc77408087"/>
      <w:bookmarkStart w:id="850" w:name="_Toc77410985"/>
      <w:bookmarkStart w:id="851" w:name="_Toc77416561"/>
      <w:bookmarkStart w:id="852" w:name="_Toc77417636"/>
      <w:bookmarkStart w:id="853" w:name="_Toc77418063"/>
      <w:bookmarkStart w:id="854" w:name="_Toc77478100"/>
      <w:bookmarkStart w:id="855" w:name="_Toc77480781"/>
      <w:bookmarkStart w:id="856" w:name="_Toc77480898"/>
      <w:bookmarkStart w:id="857" w:name="_Toc77480986"/>
      <w:bookmarkStart w:id="858" w:name="_Toc77481086"/>
      <w:bookmarkStart w:id="859" w:name="_Toc77492670"/>
      <w:bookmarkStart w:id="860" w:name="_Toc77504650"/>
      <w:bookmarkStart w:id="861" w:name="_Toc77581518"/>
      <w:bookmarkStart w:id="862" w:name="_Toc77585389"/>
      <w:bookmarkStart w:id="863" w:name="_Toc77661695"/>
      <w:bookmarkStart w:id="864" w:name="_Toc77668020"/>
      <w:bookmarkStart w:id="865" w:name="_Toc77669057"/>
      <w:bookmarkStart w:id="866" w:name="_Toc77672201"/>
      <w:bookmarkStart w:id="867" w:name="_Toc77673654"/>
      <w:bookmarkStart w:id="868" w:name="_Toc77674554"/>
      <w:bookmarkStart w:id="869" w:name="_Toc77674690"/>
      <w:bookmarkStart w:id="870" w:name="_Toc77675271"/>
      <w:bookmarkStart w:id="871" w:name="_Toc77675337"/>
      <w:bookmarkStart w:id="872" w:name="_Toc77675541"/>
      <w:bookmarkStart w:id="873" w:name="_Toc77675606"/>
      <w:bookmarkStart w:id="874" w:name="_Toc77675671"/>
      <w:bookmarkStart w:id="875" w:name="_Toc77676684"/>
      <w:bookmarkStart w:id="876" w:name="_Toc77732413"/>
      <w:bookmarkStart w:id="877" w:name="_Toc77733318"/>
      <w:bookmarkStart w:id="878" w:name="_Toc77734423"/>
      <w:bookmarkStart w:id="879" w:name="_Toc77735142"/>
      <w:bookmarkStart w:id="880" w:name="_Toc77993150"/>
      <w:bookmarkStart w:id="881" w:name="_Toc78013444"/>
      <w:bookmarkStart w:id="882" w:name="_Toc78013556"/>
      <w:bookmarkStart w:id="883" w:name="_Toc78341864"/>
      <w:bookmarkStart w:id="884" w:name="_Toc78347147"/>
      <w:bookmarkStart w:id="885" w:name="_Toc78350594"/>
      <w:bookmarkStart w:id="886" w:name="_Toc78368719"/>
      <w:bookmarkStart w:id="887" w:name="_Toc78606350"/>
      <w:bookmarkStart w:id="888" w:name="_Toc78607540"/>
      <w:bookmarkStart w:id="889" w:name="_Toc78607611"/>
      <w:bookmarkStart w:id="890" w:name="_Toc78608246"/>
      <w:bookmarkStart w:id="891" w:name="_Toc78615327"/>
      <w:bookmarkStart w:id="892" w:name="_Toc78617164"/>
      <w:bookmarkStart w:id="893" w:name="_Toc78618147"/>
      <w:bookmarkStart w:id="894" w:name="_Toc78624680"/>
      <w:bookmarkStart w:id="895" w:name="_Toc78628087"/>
      <w:bookmarkStart w:id="896" w:name="_Toc78710042"/>
      <w:bookmarkStart w:id="897" w:name="_Toc78712827"/>
      <w:bookmarkStart w:id="898" w:name="_Toc78713017"/>
      <w:bookmarkStart w:id="899" w:name="_Toc79295928"/>
      <w:bookmarkStart w:id="900" w:name="_Toc79297615"/>
      <w:bookmarkStart w:id="901" w:name="_Toc79297939"/>
      <w:bookmarkStart w:id="902" w:name="_Toc79299698"/>
      <w:bookmarkStart w:id="903" w:name="_Toc79300491"/>
      <w:bookmarkStart w:id="904" w:name="_Toc79300863"/>
      <w:bookmarkStart w:id="905" w:name="_Toc79307334"/>
      <w:bookmarkStart w:id="906" w:name="_Toc79894910"/>
      <w:bookmarkStart w:id="907" w:name="_Toc79898630"/>
      <w:bookmarkStart w:id="908" w:name="_Toc79904296"/>
      <w:bookmarkStart w:id="909" w:name="_Toc79910884"/>
      <w:bookmarkStart w:id="910" w:name="_Toc79999222"/>
      <w:bookmarkStart w:id="911" w:name="_Toc80081335"/>
      <w:bookmarkStart w:id="912" w:name="_Toc80170644"/>
      <w:bookmarkStart w:id="913" w:name="_Toc80424348"/>
      <w:bookmarkStart w:id="914" w:name="_Toc80438176"/>
      <w:bookmarkStart w:id="915" w:name="_Toc80611333"/>
      <w:bookmarkStart w:id="916" w:name="_Toc81044498"/>
      <w:bookmarkStart w:id="917" w:name="_Toc81107649"/>
      <w:bookmarkStart w:id="918" w:name="_Toc101233781"/>
      <w:bookmarkStart w:id="919" w:name="_Toc101234763"/>
      <w:bookmarkStart w:id="920" w:name="_Toc101234829"/>
      <w:bookmarkStart w:id="921" w:name="_Toc151796599"/>
      <w:bookmarkStart w:id="922" w:name="_Toc170710301"/>
      <w:bookmarkStart w:id="923" w:name="_Toc171067094"/>
      <w:bookmarkStart w:id="924" w:name="_Toc196644690"/>
      <w:bookmarkStart w:id="925" w:name="_Toc196730715"/>
      <w:bookmarkStart w:id="926" w:name="_Toc203538357"/>
      <w:bookmarkStart w:id="927" w:name="_Toc210113562"/>
      <w:bookmarkStart w:id="928" w:name="_Toc217697416"/>
      <w:bookmarkStart w:id="929" w:name="_Toc217705513"/>
      <w:bookmarkStart w:id="930" w:name="_Toc220121405"/>
      <w:bookmarkStart w:id="931" w:name="_Toc325544943"/>
      <w:bookmarkStart w:id="932" w:name="_Toc325545013"/>
      <w:bookmarkStart w:id="933" w:name="_Toc325545100"/>
      <w:bookmarkStart w:id="934" w:name="_Toc325547702"/>
      <w:r>
        <w:rPr>
          <w:rStyle w:val="CharDivNo"/>
        </w:rPr>
        <w:t>Division 2</w:t>
      </w:r>
      <w:r>
        <w:t> — </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r>
        <w:rPr>
          <w:rStyle w:val="CharDivText"/>
        </w:rPr>
        <w:t>Rights of appeal</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5"/>
      </w:pPr>
      <w:bookmarkStart w:id="935" w:name="_Toc88619395"/>
      <w:bookmarkStart w:id="936" w:name="_Toc170710302"/>
      <w:bookmarkStart w:id="937" w:name="_Toc325547703"/>
      <w:r>
        <w:rPr>
          <w:rStyle w:val="CharSectno"/>
        </w:rPr>
        <w:t>23</w:t>
      </w:r>
      <w:r>
        <w:t>.</w:t>
      </w:r>
      <w:r>
        <w:tab/>
        <w:t>Rights of appeal of offender</w:t>
      </w:r>
      <w:bookmarkEnd w:id="935"/>
      <w:bookmarkEnd w:id="936"/>
      <w:bookmarkEnd w:id="937"/>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938" w:name="_Toc88619396"/>
      <w:bookmarkStart w:id="939" w:name="_Toc170710303"/>
      <w:bookmarkStart w:id="940" w:name="_Toc325547704"/>
      <w:r>
        <w:rPr>
          <w:rStyle w:val="CharSectno"/>
        </w:rPr>
        <w:t>24</w:t>
      </w:r>
      <w:r>
        <w:t>.</w:t>
      </w:r>
      <w:r>
        <w:tab/>
        <w:t>Rights of appeal of prosecutor</w:t>
      </w:r>
      <w:bookmarkEnd w:id="938"/>
      <w:bookmarkEnd w:id="939"/>
      <w:bookmarkEnd w:id="940"/>
    </w:p>
    <w:p>
      <w:pPr>
        <w:pStyle w:val="Subsection"/>
        <w:spacing w:before="120"/>
      </w:pPr>
      <w:r>
        <w:tab/>
        <w:t>(1)</w:t>
      </w:r>
      <w:r>
        <w:tab/>
        <w:t xml:space="preserve">The prosecutor may appeal to the Court of Appeal against any one or more of the following decisions by a judge of a superior court in relation to a charge of an indictable offence — </w:t>
      </w:r>
    </w:p>
    <w:p>
      <w:pPr>
        <w:pStyle w:val="Indenta"/>
        <w:spacing w:before="60"/>
      </w:pPr>
      <w:r>
        <w:tab/>
      </w:r>
      <w:bookmarkStart w:id="941" w:name="_Hlt63057319"/>
      <w:bookmarkEnd w:id="941"/>
      <w:r>
        <w:t>(a)</w:t>
      </w:r>
      <w:r>
        <w:tab/>
        <w:t>the sentence imposed on a person convicted of the charge or any order made as a result of the conviction;</w:t>
      </w:r>
    </w:p>
    <w:p>
      <w:pPr>
        <w:pStyle w:val="Indenta"/>
        <w:spacing w:before="60"/>
      </w:pPr>
      <w:r>
        <w:tab/>
        <w:t>(b)</w:t>
      </w:r>
      <w:r>
        <w:tab/>
        <w:t>the sentence imposed on a person convicted by a court of summary jurisdiction of the charge and committed for sentence or any order made as a result of the conviction;</w:t>
      </w:r>
    </w:p>
    <w:p>
      <w:pPr>
        <w:pStyle w:val="Indenta"/>
        <w:spacing w:before="60"/>
      </w:pPr>
      <w:r>
        <w:tab/>
        <w:t>(c)</w:t>
      </w:r>
      <w:r>
        <w:tab/>
        <w:t>a refusal to make an order that might be made as a result of a conviction.</w:t>
      </w:r>
    </w:p>
    <w:p>
      <w:pPr>
        <w:pStyle w:val="Subsection"/>
        <w:spacing w:before="120"/>
      </w:pPr>
      <w:r>
        <w:tab/>
        <w:t>(2)</w:t>
      </w:r>
      <w:r>
        <w:tab/>
        <w:t xml:space="preserve">The prosecutor may also appeal to the Court of Appeal against any one or more of the following decisions by a judge of a superior court in relation to a charge of an indictable offence — </w:t>
      </w:r>
    </w:p>
    <w:p>
      <w:pPr>
        <w:pStyle w:val="Indenta"/>
        <w:spacing w:before="60"/>
      </w:pPr>
      <w:r>
        <w:tab/>
        <w:t>(a)</w:t>
      </w:r>
      <w:r>
        <w:tab/>
        <w:t>a decision refusing to consent to the discontinuance of the prosecution of the charge;</w:t>
      </w:r>
    </w:p>
    <w:p>
      <w:pPr>
        <w:pStyle w:val="Indenta"/>
        <w:spacing w:before="60"/>
      </w:pPr>
      <w:r>
        <w:tab/>
        <w:t>(b)</w:t>
      </w:r>
      <w:r>
        <w:tab/>
        <w:t xml:space="preserve">a judgment entered under the </w:t>
      </w:r>
      <w:r>
        <w:rPr>
          <w:i/>
        </w:rPr>
        <w:t>Criminal Procedure Act 2004</w:t>
      </w:r>
      <w:r>
        <w:t xml:space="preserve"> section 128(2) or (3);</w:t>
      </w:r>
    </w:p>
    <w:p>
      <w:pPr>
        <w:pStyle w:val="Indenta"/>
        <w:spacing w:before="60"/>
      </w:pPr>
      <w:r>
        <w:tab/>
        <w:t>(c)</w:t>
      </w:r>
      <w:r>
        <w:tab/>
        <w:t>a decision ordering a permanent stay of proceedings on the charge;</w:t>
      </w:r>
    </w:p>
    <w:p>
      <w:pPr>
        <w:pStyle w:val="Indenta"/>
        <w:spacing w:before="60"/>
      </w:pPr>
      <w:r>
        <w:tab/>
        <w:t>(d)</w:t>
      </w:r>
      <w:r>
        <w:tab/>
        <w:t>a decision ordering an adjournment of proceedings on the charge;</w:t>
      </w:r>
    </w:p>
    <w:p>
      <w:pPr>
        <w:pStyle w:val="Indenta"/>
        <w:spacing w:before="60"/>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spacing w:before="60"/>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 by No. 2 of 2008 s. 32.]</w:t>
      </w:r>
    </w:p>
    <w:p>
      <w:pPr>
        <w:pStyle w:val="Heading5"/>
        <w:spacing w:before="180"/>
      </w:pPr>
      <w:bookmarkStart w:id="942" w:name="_Toc88619397"/>
      <w:bookmarkStart w:id="943" w:name="_Toc170710304"/>
      <w:bookmarkStart w:id="944" w:name="_Toc325547705"/>
      <w:r>
        <w:rPr>
          <w:rStyle w:val="CharSectno"/>
        </w:rPr>
        <w:t>25</w:t>
      </w:r>
      <w:r>
        <w:t>.</w:t>
      </w:r>
      <w:r>
        <w:tab/>
        <w:t>Rights of appeal if acquittal on account of unsoundness of mind</w:t>
      </w:r>
      <w:bookmarkEnd w:id="942"/>
      <w:bookmarkEnd w:id="943"/>
      <w:bookmarkEnd w:id="944"/>
    </w:p>
    <w:p>
      <w:pPr>
        <w:pStyle w:val="Subsection"/>
        <w:spacing w:before="120"/>
      </w:pPr>
      <w:r>
        <w:tab/>
        <w:t>(1)</w:t>
      </w:r>
      <w:r>
        <w:tab/>
        <w:t>This section applies if an accused is acquitted of a charge in an indictment on account of unsoundness of mind.</w:t>
      </w:r>
    </w:p>
    <w:p>
      <w:pPr>
        <w:pStyle w:val="Subsection"/>
        <w:spacing w:before="120"/>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spacing w:before="120"/>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Footnotesection"/>
      </w:pPr>
      <w:r>
        <w:tab/>
        <w:t>[Section 25 amended by No. 2 of 2008 s. 33.]</w:t>
      </w:r>
    </w:p>
    <w:p>
      <w:pPr>
        <w:pStyle w:val="Heading5"/>
      </w:pPr>
      <w:bookmarkStart w:id="945" w:name="_Toc88619398"/>
      <w:bookmarkStart w:id="946" w:name="_Toc170710305"/>
      <w:bookmarkStart w:id="947" w:name="_Toc325547706"/>
      <w:r>
        <w:rPr>
          <w:rStyle w:val="CharSectno"/>
        </w:rPr>
        <w:t>26</w:t>
      </w:r>
      <w:r>
        <w:t>.</w:t>
      </w:r>
      <w:r>
        <w:tab/>
        <w:t>Separate trial decision, preliminary appeal against</w:t>
      </w:r>
      <w:bookmarkEnd w:id="945"/>
      <w:bookmarkEnd w:id="946"/>
      <w:bookmarkEnd w:id="947"/>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pPr>
      <w:r>
        <w:tab/>
        <w:t>[Section 26 amended by No. 2 of 2008 s. 34.]</w:t>
      </w:r>
    </w:p>
    <w:p>
      <w:pPr>
        <w:pStyle w:val="Heading3"/>
      </w:pPr>
      <w:bookmarkStart w:id="948" w:name="_Toc78347152"/>
      <w:bookmarkStart w:id="949" w:name="_Toc78350599"/>
      <w:bookmarkStart w:id="950" w:name="_Toc78368724"/>
      <w:bookmarkStart w:id="951" w:name="_Toc78606355"/>
      <w:bookmarkStart w:id="952" w:name="_Toc78607545"/>
      <w:bookmarkStart w:id="953" w:name="_Toc78607616"/>
      <w:bookmarkStart w:id="954" w:name="_Toc78608251"/>
      <w:bookmarkStart w:id="955" w:name="_Toc78615332"/>
      <w:bookmarkStart w:id="956" w:name="_Toc78617169"/>
      <w:bookmarkStart w:id="957" w:name="_Toc78618152"/>
      <w:bookmarkStart w:id="958" w:name="_Toc78624685"/>
      <w:bookmarkStart w:id="959" w:name="_Toc78628092"/>
      <w:bookmarkStart w:id="960" w:name="_Toc78710047"/>
      <w:bookmarkStart w:id="961" w:name="_Toc78712832"/>
      <w:bookmarkStart w:id="962" w:name="_Toc78713022"/>
      <w:bookmarkStart w:id="963" w:name="_Toc79295933"/>
      <w:bookmarkStart w:id="964" w:name="_Toc79297620"/>
      <w:bookmarkStart w:id="965" w:name="_Toc79297944"/>
      <w:bookmarkStart w:id="966" w:name="_Toc79299703"/>
      <w:bookmarkStart w:id="967" w:name="_Toc79300496"/>
      <w:bookmarkStart w:id="968" w:name="_Toc79300868"/>
      <w:bookmarkStart w:id="969" w:name="_Toc79307339"/>
      <w:bookmarkStart w:id="970" w:name="_Toc79894915"/>
      <w:bookmarkStart w:id="971" w:name="_Toc79898635"/>
      <w:bookmarkStart w:id="972" w:name="_Toc79904301"/>
      <w:bookmarkStart w:id="973" w:name="_Toc79910889"/>
      <w:bookmarkStart w:id="974" w:name="_Toc79999227"/>
      <w:bookmarkStart w:id="975" w:name="_Toc80081340"/>
      <w:bookmarkStart w:id="976" w:name="_Toc80170649"/>
      <w:bookmarkStart w:id="977" w:name="_Toc80424353"/>
      <w:bookmarkStart w:id="978" w:name="_Toc80438181"/>
      <w:bookmarkStart w:id="979" w:name="_Toc80611338"/>
      <w:bookmarkStart w:id="980" w:name="_Toc81044503"/>
      <w:bookmarkStart w:id="981" w:name="_Toc81107654"/>
      <w:bookmarkStart w:id="982" w:name="_Toc101233786"/>
      <w:bookmarkStart w:id="983" w:name="_Toc101234768"/>
      <w:bookmarkStart w:id="984" w:name="_Toc101234834"/>
      <w:bookmarkStart w:id="985" w:name="_Toc151796604"/>
      <w:bookmarkStart w:id="986" w:name="_Toc170710306"/>
      <w:bookmarkStart w:id="987" w:name="_Toc171067099"/>
      <w:bookmarkStart w:id="988" w:name="_Toc196644695"/>
      <w:bookmarkStart w:id="989" w:name="_Toc196730720"/>
      <w:bookmarkStart w:id="990" w:name="_Toc203538362"/>
      <w:bookmarkStart w:id="991" w:name="_Toc210113567"/>
      <w:bookmarkStart w:id="992" w:name="_Toc217697421"/>
      <w:bookmarkStart w:id="993" w:name="_Toc217705518"/>
      <w:bookmarkStart w:id="994" w:name="_Toc220121410"/>
      <w:bookmarkStart w:id="995" w:name="_Toc325544948"/>
      <w:bookmarkStart w:id="996" w:name="_Toc325545018"/>
      <w:bookmarkStart w:id="997" w:name="_Toc325545105"/>
      <w:bookmarkStart w:id="998" w:name="_Toc325547707"/>
      <w:r>
        <w:rPr>
          <w:rStyle w:val="CharDivNo"/>
        </w:rPr>
        <w:t>Division 3</w:t>
      </w:r>
      <w:r>
        <w:t> — </w:t>
      </w:r>
      <w:r>
        <w:rPr>
          <w:rStyle w:val="CharDivText"/>
        </w:rPr>
        <w:t>Commencing and deciding appeals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pPr>
      <w:bookmarkStart w:id="999" w:name="_Toc88619399"/>
      <w:bookmarkStart w:id="1000" w:name="_Toc170710307"/>
      <w:bookmarkStart w:id="1001" w:name="_Toc325547708"/>
      <w:r>
        <w:rPr>
          <w:rStyle w:val="CharSectno"/>
        </w:rPr>
        <w:t>27</w:t>
      </w:r>
      <w:r>
        <w:t>.</w:t>
      </w:r>
      <w:r>
        <w:tab/>
        <w:t>Leave to appeal required in all cases</w:t>
      </w:r>
      <w:bookmarkEnd w:id="999"/>
      <w:bookmarkEnd w:id="1000"/>
      <w:bookmarkEnd w:id="1001"/>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1002" w:name="_Toc88619400"/>
      <w:bookmarkStart w:id="1003" w:name="_Toc170710308"/>
      <w:bookmarkStart w:id="1004" w:name="_Toc325547709"/>
      <w:r>
        <w:rPr>
          <w:rStyle w:val="CharSectno"/>
        </w:rPr>
        <w:t>28</w:t>
      </w:r>
      <w:r>
        <w:t>.</w:t>
      </w:r>
      <w:r>
        <w:tab/>
        <w:t>Commencing an appeal</w:t>
      </w:r>
      <w:bookmarkEnd w:id="1002"/>
      <w:bookmarkEnd w:id="1003"/>
      <w:bookmarkEnd w:id="1004"/>
    </w:p>
    <w:p>
      <w:pPr>
        <w:pStyle w:val="Subsection"/>
      </w:pPr>
      <w:r>
        <w:tab/>
        <w:t>(1)</w:t>
      </w:r>
      <w:r>
        <w:tab/>
        <w:t>An appeal under this Part must be commenced and conducted in accordance with this Part and rules of court.</w:t>
      </w:r>
    </w:p>
    <w:p>
      <w:pPr>
        <w:pStyle w:val="Subsection"/>
      </w:pPr>
      <w:r>
        <w:tab/>
        <w:t>(2)</w:t>
      </w:r>
      <w:r>
        <w:tab/>
        <w:t>An appeal under this Part must be commenced by lodging with the Court of Appeal an application for leave to appeal.</w:t>
      </w:r>
    </w:p>
    <w:p>
      <w:pPr>
        <w:pStyle w:val="Subsection"/>
      </w:pPr>
      <w:r>
        <w:tab/>
        <w:t>(3)</w:t>
      </w:r>
      <w:r>
        <w:tab/>
        <w:t>An appeal under this Part against a decision or judgment cannot be commenced later than 21 days after the date of the decision or judgment unless the Court of Appeal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trial court.</w:t>
      </w:r>
    </w:p>
    <w:p>
      <w:pPr>
        <w:pStyle w:val="Subsection"/>
        <w:keepNext/>
        <w:keepLines/>
        <w:spacing w:before="120"/>
      </w:pPr>
      <w:r>
        <w:tab/>
        <w:t>(6)</w:t>
      </w:r>
      <w:r>
        <w:tab/>
        <w:t>The Court of Appeal may at any time order the appellant to serve a copy of the application for leave to appeal on any other person the court thinks fit.</w:t>
      </w:r>
    </w:p>
    <w:p>
      <w:pPr>
        <w:pStyle w:val="Subsection"/>
        <w:spacing w:before="120"/>
      </w:pPr>
      <w:r>
        <w:tab/>
        <w:t>(7)</w:t>
      </w:r>
      <w:r>
        <w:tab/>
        <w:t>As soon as practicable after it is served under subsection (5), the District Court must give the exhibits in the case to the Court of Appeal.</w:t>
      </w:r>
    </w:p>
    <w:p>
      <w:pPr>
        <w:pStyle w:val="Footnotesection"/>
      </w:pPr>
      <w:r>
        <w:tab/>
        <w:t>[Section 28 amended by No. 5 of 2008 s. 27.]</w:t>
      </w:r>
    </w:p>
    <w:p>
      <w:pPr>
        <w:pStyle w:val="Heading5"/>
      </w:pPr>
      <w:bookmarkStart w:id="1005" w:name="_Toc88619401"/>
      <w:bookmarkStart w:id="1006" w:name="_Toc170710309"/>
      <w:bookmarkStart w:id="1007" w:name="_Toc325547710"/>
      <w:r>
        <w:rPr>
          <w:rStyle w:val="CharSectno"/>
        </w:rPr>
        <w:t>29</w:t>
      </w:r>
      <w:r>
        <w:t>.</w:t>
      </w:r>
      <w:r>
        <w:tab/>
        <w:t>Sentences etc., Court of Appeal may stay etc.</w:t>
      </w:r>
      <w:bookmarkEnd w:id="1005"/>
      <w:bookmarkEnd w:id="1006"/>
      <w:bookmarkEnd w:id="1007"/>
    </w:p>
    <w:p>
      <w:pPr>
        <w:pStyle w:val="Subsection"/>
      </w:pPr>
      <w:r>
        <w:tab/>
      </w:r>
      <w:r>
        <w:tab/>
        <w:t xml:space="preserve">At any time after an appeal is commenced under this Part and before it is concluded, the Court of Appeal may — </w:t>
      </w:r>
    </w:p>
    <w:p>
      <w:pPr>
        <w:pStyle w:val="Indenta"/>
      </w:pPr>
      <w:r>
        <w:tab/>
        <w:t>(a)</w:t>
      </w:r>
      <w:r>
        <w:tab/>
        <w:t xml:space="preserve">make any order that a superior court can make under the </w:t>
      </w:r>
      <w:r>
        <w:rPr>
          <w:i/>
        </w:rPr>
        <w:t>Criminal Procedure Act 2004</w:t>
      </w:r>
      <w:r>
        <w:t xml:space="preserve"> section 121; or</w:t>
      </w:r>
    </w:p>
    <w:p>
      <w:pPr>
        <w:pStyle w:val="Indenta"/>
        <w:spacing w:before="100"/>
      </w:pPr>
      <w:r>
        <w:tab/>
        <w:t>(b)</w:t>
      </w:r>
      <w:r>
        <w:tab/>
        <w:t>amend or cancel any such order that has been made, whether by a superior court or the Court of Appeal.</w:t>
      </w:r>
    </w:p>
    <w:p>
      <w:pPr>
        <w:pStyle w:val="Heading5"/>
        <w:spacing w:before="260"/>
      </w:pPr>
      <w:bookmarkStart w:id="1008" w:name="_Toc88619402"/>
      <w:bookmarkStart w:id="1009" w:name="_Toc170710310"/>
      <w:bookmarkStart w:id="1010" w:name="_Toc325547711"/>
      <w:r>
        <w:rPr>
          <w:rStyle w:val="CharSectno"/>
        </w:rPr>
        <w:t>30</w:t>
      </w:r>
      <w:r>
        <w:t>.</w:t>
      </w:r>
      <w:r>
        <w:tab/>
        <w:t>Appeal against conviction, decision on</w:t>
      </w:r>
      <w:bookmarkEnd w:id="1008"/>
      <w:bookmarkEnd w:id="1009"/>
      <w:bookmarkEnd w:id="1010"/>
    </w:p>
    <w:p>
      <w:pPr>
        <w:pStyle w:val="Subsection"/>
        <w:spacing w:before="200"/>
      </w:pPr>
      <w:r>
        <w:tab/>
        <w:t>(1)</w:t>
      </w:r>
      <w:r>
        <w:tab/>
        <w:t>This section applies in the case of an appeal against a conviction by an offender.</w:t>
      </w:r>
    </w:p>
    <w:p>
      <w:pPr>
        <w:pStyle w:val="Subsection"/>
        <w:spacing w:before="200"/>
      </w:pPr>
      <w:r>
        <w:tab/>
        <w:t>(2)</w:t>
      </w:r>
      <w:r>
        <w:tab/>
        <w:t>Unless under subsection (3) the Court of Appeal allows the appeal, it must dismiss the appeal.</w:t>
      </w:r>
    </w:p>
    <w:p>
      <w:pPr>
        <w:pStyle w:val="Subsection"/>
        <w:keepNext/>
        <w:spacing w:before="200"/>
      </w:pPr>
      <w:r>
        <w:tab/>
        <w:t>(3)</w:t>
      </w:r>
      <w:r>
        <w:tab/>
        <w:t xml:space="preserve">The Court of Appeal must allow the appeal if in its opinion — </w:t>
      </w:r>
    </w:p>
    <w:p>
      <w:pPr>
        <w:pStyle w:val="Indenta"/>
        <w:spacing w:before="120"/>
      </w:pPr>
      <w:r>
        <w:tab/>
        <w:t>(a)</w:t>
      </w:r>
      <w:r>
        <w:tab/>
        <w:t>the verdict of guilty on which the conviction is based should be set aside because, having regard to the evidence, it is unreasonable or cannot be supported;</w:t>
      </w:r>
    </w:p>
    <w:p>
      <w:pPr>
        <w:pStyle w:val="Indenta"/>
        <w:spacing w:before="120"/>
      </w:pPr>
      <w:r>
        <w:tab/>
        <w:t>(b)</w:t>
      </w:r>
      <w:r>
        <w:tab/>
        <w:t>the conviction should be set aside because of a wrong decision on a question of law by the judge; or</w:t>
      </w:r>
    </w:p>
    <w:p>
      <w:pPr>
        <w:pStyle w:val="Indenta"/>
        <w:spacing w:before="120"/>
      </w:pPr>
      <w:r>
        <w:tab/>
        <w:t>(c)</w:t>
      </w:r>
      <w:r>
        <w:tab/>
        <w:t>there was a miscarriage of justice.</w:t>
      </w:r>
    </w:p>
    <w:p>
      <w:pPr>
        <w:pStyle w:val="Subsection"/>
        <w:spacing w:before="200"/>
      </w:pPr>
      <w:r>
        <w:tab/>
        <w:t>(4)</w:t>
      </w:r>
      <w:r>
        <w:tab/>
        <w:t>Despite subsection (3), even if a ground of appeal might be decided in favour of the offender, the Court of Appeal may dismiss the appeal if it considers that no substantial miscarriage of justice has occurred.</w:t>
      </w:r>
    </w:p>
    <w:p>
      <w:pPr>
        <w:pStyle w:val="Subsection"/>
        <w:spacing w:before="200"/>
      </w:pPr>
      <w:r>
        <w:tab/>
        <w:t>(5)</w:t>
      </w:r>
      <w:r>
        <w:tab/>
        <w:t>If the Court of Appeal allows the appeal, it must set aside the conviction of the offence (</w:t>
      </w:r>
      <w:r>
        <w:rPr>
          <w:rStyle w:val="CharDefText"/>
        </w:rPr>
        <w:t>offence A</w:t>
      </w:r>
      <w:r>
        <w:t xml:space="preserve">) and must — </w:t>
      </w:r>
    </w:p>
    <w:p>
      <w:pPr>
        <w:pStyle w:val="Indenta"/>
        <w:spacing w:before="120"/>
      </w:pPr>
      <w:r>
        <w:tab/>
        <w:t>(a)</w:t>
      </w:r>
      <w:r>
        <w:tab/>
        <w:t>order a trial or a new trial;</w:t>
      </w:r>
    </w:p>
    <w:p>
      <w:pPr>
        <w:pStyle w:val="Indenta"/>
        <w:spacing w:before="120"/>
      </w:pPr>
      <w:r>
        <w:tab/>
        <w:t>(b)</w:t>
      </w:r>
      <w:r>
        <w:tab/>
        <w:t>enter a judgment of acquittal of offence A;</w:t>
      </w:r>
    </w:p>
    <w:p>
      <w:pPr>
        <w:pStyle w:val="Indenta"/>
        <w:spacing w:before="120"/>
      </w:pPr>
      <w:r>
        <w:tab/>
        <w:t>(c)</w:t>
      </w:r>
      <w:r>
        <w:tab/>
        <w:t xml:space="preserve">if — </w:t>
      </w:r>
    </w:p>
    <w:p>
      <w:pPr>
        <w:pStyle w:val="Indenti"/>
        <w:spacing w:before="100"/>
      </w:pPr>
      <w:r>
        <w:tab/>
        <w:t>(i)</w:t>
      </w:r>
      <w:r>
        <w:tab/>
        <w:t>the offender could have been found guilty of some other offence (</w:t>
      </w:r>
      <w:r>
        <w:rPr>
          <w:rStyle w:val="CharDefText"/>
        </w:rPr>
        <w:t>offence B</w:t>
      </w:r>
      <w:r>
        <w:t>) instead of offence A; and</w:t>
      </w:r>
    </w:p>
    <w:p>
      <w:pPr>
        <w:pStyle w:val="Indenti"/>
        <w:spacing w:before="100"/>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impose a sentence for offence B that is no more severe than the sentence that was imposed for offence A;</w:t>
      </w:r>
    </w:p>
    <w:p>
      <w:pPr>
        <w:pStyle w:val="Indenta"/>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rStyle w:val="CharDefText"/>
        </w:rPr>
        <w:t>offence B</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1011" w:name="_Toc88619403"/>
      <w:bookmarkStart w:id="1012" w:name="_Toc170710311"/>
      <w:bookmarkStart w:id="1013" w:name="_Toc325547712"/>
      <w:r>
        <w:rPr>
          <w:rStyle w:val="CharSectno"/>
        </w:rPr>
        <w:t>31</w:t>
      </w:r>
      <w:r>
        <w:t>.</w:t>
      </w:r>
      <w:r>
        <w:tab/>
        <w:t>Appeal against sentence etc., decision on</w:t>
      </w:r>
      <w:bookmarkEnd w:id="1011"/>
      <w:bookmarkEnd w:id="1012"/>
      <w:bookmarkEnd w:id="1013"/>
    </w:p>
    <w:p>
      <w:pPr>
        <w:pStyle w:val="Subsection"/>
        <w:spacing w:before="140"/>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spacing w:before="140"/>
      </w:pPr>
      <w:r>
        <w:tab/>
        <w:t>[(2)</w:t>
      </w:r>
      <w:r>
        <w:tab/>
        <w:t>deleted]</w:t>
      </w:r>
    </w:p>
    <w:p>
      <w:pPr>
        <w:pStyle w:val="Subsection"/>
        <w:spacing w:before="140"/>
      </w:pPr>
      <w:r>
        <w:tab/>
        <w:t>(3)</w:t>
      </w:r>
      <w:r>
        <w:tab/>
        <w:t>Unless under subsection (4) the Court of Appeal allows the appeal, it must dismiss the appeal.</w:t>
      </w:r>
    </w:p>
    <w:p>
      <w:pPr>
        <w:pStyle w:val="Subsection"/>
        <w:keepNext/>
        <w:spacing w:before="140"/>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spacing w:before="140"/>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spacing w:before="140"/>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31 amended by No. 2 of 2008 s. 35.]</w:t>
      </w:r>
    </w:p>
    <w:p>
      <w:pPr>
        <w:pStyle w:val="Heading5"/>
      </w:pPr>
      <w:bookmarkStart w:id="1014" w:name="_Toc88619404"/>
      <w:bookmarkStart w:id="1015" w:name="_Toc170710312"/>
      <w:bookmarkStart w:id="1016" w:name="_Toc325547713"/>
      <w:r>
        <w:rPr>
          <w:rStyle w:val="CharSectno"/>
        </w:rPr>
        <w:t>32</w:t>
      </w:r>
      <w:r>
        <w:t>.</w:t>
      </w:r>
      <w:r>
        <w:tab/>
        <w:t>Appeal under s. 25, decision on</w:t>
      </w:r>
      <w:bookmarkEnd w:id="1014"/>
      <w:bookmarkEnd w:id="1015"/>
      <w:bookmarkEnd w:id="1016"/>
    </w:p>
    <w:p>
      <w:pPr>
        <w:pStyle w:val="Subsection"/>
        <w:spacing w:before="120"/>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spacing w:before="120"/>
      </w:pPr>
      <w:r>
        <w:tab/>
        <w:t>(2)</w:t>
      </w:r>
      <w:r>
        <w:tab/>
        <w:t>An appeal against an acquittal of an offence (</w:t>
      </w:r>
      <w:r>
        <w:rPr>
          <w:rStyle w:val="CharDefText"/>
        </w:rPr>
        <w:t>offence A</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rStyle w:val="CharDefText"/>
        </w:rPr>
        <w:t>factual finding</w:t>
      </w:r>
      <w:r>
        <w:t>);</w:t>
      </w:r>
    </w:p>
    <w:p>
      <w:pPr>
        <w:pStyle w:val="Indenta"/>
        <w:spacing w:before="60"/>
      </w:pPr>
      <w:r>
        <w:tab/>
        <w:t>(b)</w:t>
      </w:r>
      <w:r>
        <w:tab/>
        <w:t xml:space="preserve">a finding that the accused was not criminally responsible for those acts or omissions on account of unsoundness of mind (the </w:t>
      </w:r>
      <w:r>
        <w:rPr>
          <w:rStyle w:val="CharDefText"/>
        </w:rPr>
        <w:t>section 27 finding</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1017" w:name="_Toc88619405"/>
      <w:bookmarkStart w:id="1018" w:name="_Toc170710313"/>
      <w:bookmarkStart w:id="1019" w:name="_Toc325547714"/>
      <w:r>
        <w:rPr>
          <w:rStyle w:val="CharSectno"/>
        </w:rPr>
        <w:t>33</w:t>
      </w:r>
      <w:r>
        <w:t>.</w:t>
      </w:r>
      <w:r>
        <w:tab/>
        <w:t>Other appeals by prosecutor, decision on</w:t>
      </w:r>
      <w:bookmarkEnd w:id="1017"/>
      <w:bookmarkEnd w:id="1018"/>
      <w:bookmarkEnd w:id="1019"/>
    </w:p>
    <w:p>
      <w:pPr>
        <w:pStyle w:val="Subsection"/>
        <w:spacing w:before="120"/>
      </w:pPr>
      <w:r>
        <w:tab/>
        <w:t>(1)</w:t>
      </w:r>
      <w:r>
        <w:tab/>
        <w:t>This section applies in the case of an appeal by a prosecutor against any decision referred to in section 24(2) in relation to an indictable charge.</w:t>
      </w:r>
    </w:p>
    <w:p>
      <w:pPr>
        <w:pStyle w:val="Subsection"/>
        <w:spacing w:before="120"/>
      </w:pPr>
      <w:r>
        <w:tab/>
        <w:t>(2)</w:t>
      </w:r>
      <w:r>
        <w:tab/>
        <w:t xml:space="preserve">On the appeal the Court of Appeal — </w:t>
      </w:r>
    </w:p>
    <w:p>
      <w:pPr>
        <w:pStyle w:val="Indenta"/>
        <w:spacing w:before="60"/>
      </w:pPr>
      <w:r>
        <w:tab/>
        <w:t>(a)</w:t>
      </w:r>
      <w:r>
        <w:tab/>
        <w:t>may affirm, vary or set aside the decision and any judgment entered or order made as a result of the decision;</w:t>
      </w:r>
    </w:p>
    <w:p>
      <w:pPr>
        <w:pStyle w:val="Indenta"/>
        <w:spacing w:before="60"/>
      </w:pPr>
      <w:r>
        <w:tab/>
        <w:t>(b)</w:t>
      </w:r>
      <w:r>
        <w:tab/>
        <w:t>may enter any judgment, make any order, exercise any power (including a power to amend the charge), and direct any step to be taken, which should have been given, made, exercised or taken in the first instance; and</w:t>
      </w:r>
    </w:p>
    <w:p>
      <w:pPr>
        <w:pStyle w:val="Indenta"/>
        <w:spacing w:before="60"/>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spacing w:before="120"/>
      </w:pPr>
      <w:r>
        <w:tab/>
        <w:t>(3)</w:t>
      </w:r>
      <w:r>
        <w:tab/>
        <w:t xml:space="preserve">If the Court of Appeal sets aside a judgment entered under the </w:t>
      </w:r>
      <w:r>
        <w:rPr>
          <w:i/>
        </w:rPr>
        <w:t>Criminal Procedure Act 2004</w:t>
      </w:r>
      <w:r>
        <w:t xml:space="preserve">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spacing w:before="120"/>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 by No. 2 of 2008 s. 36.]</w:t>
      </w:r>
    </w:p>
    <w:p>
      <w:pPr>
        <w:pStyle w:val="Heading5"/>
      </w:pPr>
      <w:bookmarkStart w:id="1020" w:name="_Toc88619406"/>
      <w:bookmarkStart w:id="1021" w:name="_Toc170710314"/>
      <w:bookmarkStart w:id="1022" w:name="_Toc325547715"/>
      <w:r>
        <w:rPr>
          <w:rStyle w:val="CharSectno"/>
        </w:rPr>
        <w:t>34</w:t>
      </w:r>
      <w:r>
        <w:t>.</w:t>
      </w:r>
      <w:r>
        <w:tab/>
        <w:t>New trial etc., procedure if ordered</w:t>
      </w:r>
      <w:bookmarkEnd w:id="1020"/>
      <w:bookmarkEnd w:id="1021"/>
      <w:bookmarkEnd w:id="1022"/>
    </w:p>
    <w:p>
      <w:pPr>
        <w:pStyle w:val="Subsection"/>
      </w:pPr>
      <w:r>
        <w:tab/>
        <w:t>(1)</w:t>
      </w:r>
      <w:r>
        <w:tab/>
        <w:t xml:space="preserve">If as a result of a decision by the Court of Appeal — </w:t>
      </w:r>
    </w:p>
    <w:p>
      <w:pPr>
        <w:pStyle w:val="Indenta"/>
      </w:pPr>
      <w:r>
        <w:tab/>
        <w:t>(a)</w:t>
      </w:r>
      <w:r>
        <w:tab/>
        <w:t>a trial or a new trial is required;</w:t>
      </w:r>
    </w:p>
    <w:p>
      <w:pPr>
        <w:pStyle w:val="Indenta"/>
      </w:pPr>
      <w:r>
        <w:tab/>
        <w:t>(b)</w:t>
      </w:r>
      <w:r>
        <w:tab/>
        <w:t>a person is to be required to plead to a charge; or</w:t>
      </w:r>
    </w:p>
    <w:p>
      <w:pPr>
        <w:pStyle w:val="Indenta"/>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 by No. 2 of 2008 s. 37.]</w:t>
      </w:r>
    </w:p>
    <w:p>
      <w:pPr>
        <w:pStyle w:val="Heading3"/>
      </w:pPr>
      <w:bookmarkStart w:id="1023" w:name="_Toc78347161"/>
      <w:bookmarkStart w:id="1024" w:name="_Toc78350608"/>
      <w:bookmarkStart w:id="1025" w:name="_Toc78368733"/>
      <w:bookmarkStart w:id="1026" w:name="_Toc78606364"/>
      <w:bookmarkStart w:id="1027" w:name="_Toc78607554"/>
      <w:bookmarkStart w:id="1028" w:name="_Toc78607625"/>
      <w:bookmarkStart w:id="1029" w:name="_Toc78608260"/>
      <w:bookmarkStart w:id="1030" w:name="_Toc78615341"/>
      <w:bookmarkStart w:id="1031" w:name="_Toc78617178"/>
      <w:bookmarkStart w:id="1032" w:name="_Toc78618161"/>
      <w:bookmarkStart w:id="1033" w:name="_Toc78624694"/>
      <w:bookmarkStart w:id="1034" w:name="_Toc78628101"/>
      <w:bookmarkStart w:id="1035" w:name="_Toc78710056"/>
      <w:bookmarkStart w:id="1036" w:name="_Toc78712841"/>
      <w:bookmarkStart w:id="1037" w:name="_Toc78713031"/>
      <w:bookmarkStart w:id="1038" w:name="_Toc79295942"/>
      <w:bookmarkStart w:id="1039" w:name="_Toc79297629"/>
      <w:bookmarkStart w:id="1040" w:name="_Toc79297953"/>
      <w:bookmarkStart w:id="1041" w:name="_Toc79299712"/>
      <w:bookmarkStart w:id="1042" w:name="_Toc79300505"/>
      <w:bookmarkStart w:id="1043" w:name="_Toc79300877"/>
      <w:bookmarkStart w:id="1044" w:name="_Toc79307348"/>
      <w:bookmarkStart w:id="1045" w:name="_Toc79894924"/>
      <w:bookmarkStart w:id="1046" w:name="_Toc79898644"/>
      <w:bookmarkStart w:id="1047" w:name="_Toc79904310"/>
      <w:bookmarkStart w:id="1048" w:name="_Toc79910898"/>
      <w:bookmarkStart w:id="1049" w:name="_Toc79999236"/>
      <w:bookmarkStart w:id="1050" w:name="_Toc80081349"/>
      <w:bookmarkStart w:id="1051" w:name="_Toc80170658"/>
      <w:bookmarkStart w:id="1052" w:name="_Toc80424362"/>
      <w:bookmarkStart w:id="1053" w:name="_Toc80438190"/>
      <w:bookmarkStart w:id="1054" w:name="_Toc80611347"/>
      <w:bookmarkStart w:id="1055" w:name="_Toc81044512"/>
      <w:bookmarkStart w:id="1056" w:name="_Toc81107663"/>
      <w:bookmarkStart w:id="1057" w:name="_Toc101233795"/>
      <w:bookmarkStart w:id="1058" w:name="_Toc101234777"/>
      <w:bookmarkStart w:id="1059" w:name="_Toc101234843"/>
      <w:bookmarkStart w:id="1060" w:name="_Toc151796613"/>
      <w:bookmarkStart w:id="1061" w:name="_Toc170710315"/>
      <w:bookmarkStart w:id="1062" w:name="_Toc171067108"/>
      <w:bookmarkStart w:id="1063" w:name="_Toc196644704"/>
      <w:bookmarkStart w:id="1064" w:name="_Toc196730729"/>
      <w:bookmarkStart w:id="1065" w:name="_Toc203538371"/>
      <w:bookmarkStart w:id="1066" w:name="_Toc210113576"/>
      <w:bookmarkStart w:id="1067" w:name="_Toc217697430"/>
      <w:bookmarkStart w:id="1068" w:name="_Toc217705527"/>
      <w:bookmarkStart w:id="1069" w:name="_Toc220121419"/>
      <w:bookmarkStart w:id="1070" w:name="_Toc325544957"/>
      <w:bookmarkStart w:id="1071" w:name="_Toc325545027"/>
      <w:bookmarkStart w:id="1072" w:name="_Toc325545114"/>
      <w:bookmarkStart w:id="1073" w:name="_Toc325547716"/>
      <w:r>
        <w:rPr>
          <w:rStyle w:val="CharDivNo"/>
        </w:rPr>
        <w:t>Division 4</w:t>
      </w:r>
      <w:r>
        <w:t> — </w:t>
      </w:r>
      <w:r>
        <w:rPr>
          <w:rStyle w:val="CharDivText"/>
        </w:rPr>
        <w:t>Miscellaneous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5"/>
      </w:pPr>
      <w:bookmarkStart w:id="1074" w:name="_Toc88619407"/>
      <w:bookmarkStart w:id="1075" w:name="_Toc170710316"/>
      <w:bookmarkStart w:id="1076" w:name="_Toc325547717"/>
      <w:r>
        <w:rPr>
          <w:rStyle w:val="CharSectno"/>
        </w:rPr>
        <w:t>35</w:t>
      </w:r>
      <w:r>
        <w:t>.</w:t>
      </w:r>
      <w:r>
        <w:tab/>
        <w:t>No fees or costs</w:t>
      </w:r>
      <w:bookmarkEnd w:id="1074"/>
      <w:bookmarkEnd w:id="1075"/>
      <w:bookmarkEnd w:id="1076"/>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5"/>
      </w:pPr>
      <w:bookmarkStart w:id="1077" w:name="_Toc196630547"/>
      <w:bookmarkStart w:id="1078" w:name="_Toc325547718"/>
      <w:bookmarkStart w:id="1079" w:name="_Toc75326965"/>
      <w:bookmarkStart w:id="1080" w:name="_Toc75342342"/>
      <w:bookmarkStart w:id="1081" w:name="_Toc75576718"/>
      <w:bookmarkStart w:id="1082" w:name="_Toc77139775"/>
      <w:bookmarkStart w:id="1083" w:name="_Toc77156053"/>
      <w:bookmarkStart w:id="1084" w:name="_Toc77156735"/>
      <w:bookmarkStart w:id="1085" w:name="_Toc77388969"/>
      <w:bookmarkStart w:id="1086" w:name="_Toc77399773"/>
      <w:bookmarkStart w:id="1087" w:name="_Toc77406386"/>
      <w:bookmarkStart w:id="1088" w:name="_Toc77408103"/>
      <w:bookmarkStart w:id="1089" w:name="_Toc77411000"/>
      <w:bookmarkStart w:id="1090" w:name="_Toc77416576"/>
      <w:bookmarkStart w:id="1091" w:name="_Toc77417650"/>
      <w:bookmarkStart w:id="1092" w:name="_Toc77418077"/>
      <w:bookmarkStart w:id="1093" w:name="_Toc77478114"/>
      <w:bookmarkStart w:id="1094" w:name="_Toc77480795"/>
      <w:bookmarkStart w:id="1095" w:name="_Toc77480912"/>
      <w:bookmarkStart w:id="1096" w:name="_Toc77481000"/>
      <w:bookmarkStart w:id="1097" w:name="_Toc77481100"/>
      <w:bookmarkStart w:id="1098" w:name="_Toc77492684"/>
      <w:bookmarkStart w:id="1099" w:name="_Toc77504664"/>
      <w:bookmarkStart w:id="1100" w:name="_Toc77581532"/>
      <w:bookmarkStart w:id="1101" w:name="_Toc77585403"/>
      <w:bookmarkStart w:id="1102" w:name="_Toc77661709"/>
      <w:bookmarkStart w:id="1103" w:name="_Toc77668034"/>
      <w:bookmarkStart w:id="1104" w:name="_Toc77669071"/>
      <w:bookmarkStart w:id="1105" w:name="_Toc77672215"/>
      <w:bookmarkStart w:id="1106" w:name="_Toc77673668"/>
      <w:bookmarkStart w:id="1107" w:name="_Toc77674568"/>
      <w:bookmarkStart w:id="1108" w:name="_Toc77674704"/>
      <w:bookmarkStart w:id="1109" w:name="_Toc77675285"/>
      <w:bookmarkStart w:id="1110" w:name="_Toc77675351"/>
      <w:bookmarkStart w:id="1111" w:name="_Toc77675555"/>
      <w:bookmarkStart w:id="1112" w:name="_Toc77675620"/>
      <w:bookmarkStart w:id="1113" w:name="_Toc77675685"/>
      <w:bookmarkStart w:id="1114" w:name="_Toc77676698"/>
      <w:bookmarkStart w:id="1115" w:name="_Toc77732427"/>
      <w:bookmarkStart w:id="1116" w:name="_Toc77733332"/>
      <w:bookmarkStart w:id="1117" w:name="_Toc77734437"/>
      <w:bookmarkStart w:id="1118" w:name="_Toc77735156"/>
      <w:bookmarkStart w:id="1119" w:name="_Toc77993164"/>
      <w:bookmarkStart w:id="1120" w:name="_Toc78013458"/>
      <w:bookmarkStart w:id="1121" w:name="_Toc78013570"/>
      <w:bookmarkStart w:id="1122" w:name="_Toc78341878"/>
      <w:bookmarkStart w:id="1123" w:name="_Toc78347163"/>
      <w:bookmarkStart w:id="1124" w:name="_Toc78350610"/>
      <w:bookmarkStart w:id="1125" w:name="_Toc78368735"/>
      <w:bookmarkStart w:id="1126" w:name="_Toc78606366"/>
      <w:bookmarkStart w:id="1127" w:name="_Toc78607556"/>
      <w:bookmarkStart w:id="1128" w:name="_Toc78607627"/>
      <w:bookmarkStart w:id="1129" w:name="_Toc78608262"/>
      <w:bookmarkStart w:id="1130" w:name="_Toc78615343"/>
      <w:bookmarkStart w:id="1131" w:name="_Toc78617180"/>
      <w:bookmarkStart w:id="1132" w:name="_Toc78618163"/>
      <w:bookmarkStart w:id="1133" w:name="_Toc78624696"/>
      <w:bookmarkStart w:id="1134" w:name="_Toc78628103"/>
      <w:bookmarkStart w:id="1135" w:name="_Toc78710058"/>
      <w:bookmarkStart w:id="1136" w:name="_Toc78712843"/>
      <w:bookmarkStart w:id="1137" w:name="_Toc78713033"/>
      <w:bookmarkStart w:id="1138" w:name="_Toc79295944"/>
      <w:bookmarkStart w:id="1139" w:name="_Toc79297631"/>
      <w:bookmarkStart w:id="1140" w:name="_Toc79297955"/>
      <w:bookmarkStart w:id="1141" w:name="_Toc79299714"/>
      <w:bookmarkStart w:id="1142" w:name="_Toc79300507"/>
      <w:bookmarkStart w:id="1143" w:name="_Toc79300879"/>
      <w:bookmarkStart w:id="1144" w:name="_Toc79307350"/>
      <w:bookmarkStart w:id="1145" w:name="_Toc79894926"/>
      <w:bookmarkStart w:id="1146" w:name="_Toc79898646"/>
      <w:bookmarkStart w:id="1147" w:name="_Toc79904312"/>
      <w:bookmarkStart w:id="1148" w:name="_Toc79910900"/>
      <w:bookmarkStart w:id="1149" w:name="_Toc79999238"/>
      <w:bookmarkStart w:id="1150" w:name="_Toc80081351"/>
      <w:bookmarkStart w:id="1151" w:name="_Toc80170660"/>
      <w:bookmarkStart w:id="1152" w:name="_Toc80424364"/>
      <w:bookmarkStart w:id="1153" w:name="_Toc80438192"/>
      <w:bookmarkStart w:id="1154" w:name="_Toc80611349"/>
      <w:bookmarkStart w:id="1155" w:name="_Toc81044514"/>
      <w:bookmarkStart w:id="1156" w:name="_Toc81107665"/>
      <w:bookmarkStart w:id="1157" w:name="_Toc101233797"/>
      <w:bookmarkStart w:id="1158" w:name="_Toc101234779"/>
      <w:bookmarkStart w:id="1159" w:name="_Toc101234845"/>
      <w:bookmarkStart w:id="1160" w:name="_Toc151796615"/>
      <w:bookmarkStart w:id="1161" w:name="_Toc170710317"/>
      <w:bookmarkStart w:id="1162" w:name="_Toc171067110"/>
      <w:r>
        <w:rPr>
          <w:rStyle w:val="CharSectno"/>
        </w:rPr>
        <w:t>35A</w:t>
      </w:r>
      <w:r>
        <w:t>.</w:t>
      </w:r>
      <w:r>
        <w:tab/>
        <w:t>Accused’s costs in some appeals to be paid by State</w:t>
      </w:r>
      <w:bookmarkEnd w:id="1077"/>
      <w:bookmarkEnd w:id="1078"/>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 by No. 2 of 2008 s. 38.]</w:t>
      </w:r>
    </w:p>
    <w:p>
      <w:pPr>
        <w:pStyle w:val="Heading2"/>
      </w:pPr>
      <w:bookmarkStart w:id="1163" w:name="_Toc196644707"/>
      <w:bookmarkStart w:id="1164" w:name="_Toc196730732"/>
      <w:bookmarkStart w:id="1165" w:name="_Toc203538374"/>
      <w:bookmarkStart w:id="1166" w:name="_Toc210113579"/>
      <w:bookmarkStart w:id="1167" w:name="_Toc217697433"/>
      <w:bookmarkStart w:id="1168" w:name="_Toc217705530"/>
      <w:bookmarkStart w:id="1169" w:name="_Toc220121422"/>
      <w:bookmarkStart w:id="1170" w:name="_Toc325544960"/>
      <w:bookmarkStart w:id="1171" w:name="_Toc325545030"/>
      <w:bookmarkStart w:id="1172" w:name="_Toc325545117"/>
      <w:bookmarkStart w:id="1173" w:name="_Toc325547719"/>
      <w:r>
        <w:rPr>
          <w:rStyle w:val="CharPartNo"/>
        </w:rPr>
        <w:t>Part 4</w:t>
      </w:r>
      <w:r>
        <w:rPr>
          <w:rStyle w:val="CharDivNo"/>
        </w:rPr>
        <w:t> </w:t>
      </w:r>
      <w:r>
        <w:t>—</w:t>
      </w:r>
      <w:r>
        <w:rPr>
          <w:rStyle w:val="CharDivText"/>
        </w:rPr>
        <w:t> </w:t>
      </w:r>
      <w:r>
        <w:rPr>
          <w:rStyle w:val="CharPartText"/>
        </w:rPr>
        <w:t>Provisions applicable to any appeal</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Heading5"/>
      </w:pPr>
      <w:bookmarkStart w:id="1174" w:name="_Toc88619408"/>
      <w:bookmarkStart w:id="1175" w:name="_Toc170710318"/>
      <w:bookmarkStart w:id="1176" w:name="_Toc325547720"/>
      <w:r>
        <w:rPr>
          <w:rStyle w:val="CharSectno"/>
        </w:rPr>
        <w:t>36</w:t>
      </w:r>
      <w:r>
        <w:t>.</w:t>
      </w:r>
      <w:r>
        <w:tab/>
      </w:r>
      <w:bookmarkEnd w:id="1174"/>
      <w:bookmarkEnd w:id="1175"/>
      <w:r>
        <w:t>Terms used</w:t>
      </w:r>
      <w:bookmarkEnd w:id="1176"/>
    </w:p>
    <w:p>
      <w:pPr>
        <w:pStyle w:val="Subsection"/>
      </w:pPr>
      <w:r>
        <w:tab/>
      </w:r>
      <w:r>
        <w:tab/>
        <w:t xml:space="preserve">In this Part, unless the contrary intention appears — </w:t>
      </w:r>
    </w:p>
    <w:p>
      <w:pPr>
        <w:pStyle w:val="Defstart"/>
      </w:pPr>
      <w:r>
        <w:rPr>
          <w:b/>
        </w:rPr>
        <w:tab/>
      </w:r>
      <w:r>
        <w:rPr>
          <w:rStyle w:val="CharDefText"/>
        </w:rPr>
        <w:t>appeal court</w:t>
      </w:r>
      <w:r>
        <w:t>, in relation to an appeal, means the division of the Supreme Court that has jurisdiction to hear the appeal;</w:t>
      </w:r>
    </w:p>
    <w:p>
      <w:pPr>
        <w:pStyle w:val="Defstart"/>
      </w:pPr>
      <w:r>
        <w:rPr>
          <w:b/>
        </w:rPr>
        <w:tab/>
      </w:r>
      <w:r>
        <w:rPr>
          <w:rStyle w:val="CharDefText"/>
        </w:rPr>
        <w:t>lower court</w:t>
      </w:r>
      <w:r>
        <w:t>, in relation to an appeal, means the court that made the decision that is the subject of the appeal.</w:t>
      </w:r>
    </w:p>
    <w:p>
      <w:pPr>
        <w:pStyle w:val="Heading5"/>
      </w:pPr>
      <w:bookmarkStart w:id="1177" w:name="_Toc88619409"/>
      <w:bookmarkStart w:id="1178" w:name="_Toc170710319"/>
      <w:bookmarkStart w:id="1179" w:name="_Toc325547721"/>
      <w:r>
        <w:rPr>
          <w:rStyle w:val="CharSectno"/>
        </w:rPr>
        <w:t>37</w:t>
      </w:r>
      <w:r>
        <w:t>.</w:t>
      </w:r>
      <w:r>
        <w:tab/>
        <w:t>Application of this Part</w:t>
      </w:r>
      <w:bookmarkEnd w:id="1177"/>
      <w:bookmarkEnd w:id="1178"/>
      <w:bookmarkEnd w:id="1179"/>
    </w:p>
    <w:p>
      <w:pPr>
        <w:pStyle w:val="Subsection"/>
      </w:pPr>
      <w:r>
        <w:tab/>
      </w:r>
      <w:r>
        <w:tab/>
        <w:t>This Part applies to any appeal under this Act.</w:t>
      </w:r>
    </w:p>
    <w:p>
      <w:pPr>
        <w:pStyle w:val="Heading5"/>
      </w:pPr>
      <w:bookmarkStart w:id="1180" w:name="_Toc88619410"/>
      <w:bookmarkStart w:id="1181" w:name="_Toc170710320"/>
      <w:bookmarkStart w:id="1182" w:name="_Toc325547722"/>
      <w:r>
        <w:rPr>
          <w:rStyle w:val="CharSectno"/>
        </w:rPr>
        <w:t>38</w:t>
      </w:r>
      <w:r>
        <w:t>.</w:t>
      </w:r>
      <w:r>
        <w:tab/>
        <w:t>Multiple appeals, consolidation etc.</w:t>
      </w:r>
      <w:bookmarkEnd w:id="1180"/>
      <w:bookmarkEnd w:id="1181"/>
      <w:bookmarkEnd w:id="1182"/>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183" w:name="_Toc88619411"/>
      <w:bookmarkStart w:id="1184" w:name="_Toc170710321"/>
      <w:bookmarkStart w:id="1185" w:name="_Toc325547723"/>
      <w:r>
        <w:rPr>
          <w:rStyle w:val="CharSectno"/>
        </w:rPr>
        <w:t>39</w:t>
      </w:r>
      <w:r>
        <w:t>.</w:t>
      </w:r>
      <w:r>
        <w:tab/>
        <w:t>Material to be considered on appeal</w:t>
      </w:r>
      <w:bookmarkEnd w:id="1183"/>
      <w:bookmarkEnd w:id="1184"/>
      <w:bookmarkEnd w:id="1185"/>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1186" w:name="_Toc88619412"/>
      <w:bookmarkStart w:id="1187" w:name="_Toc170710322"/>
      <w:bookmarkStart w:id="1188" w:name="_Toc325547724"/>
      <w:r>
        <w:rPr>
          <w:rStyle w:val="CharSectno"/>
        </w:rPr>
        <w:t>40</w:t>
      </w:r>
      <w:r>
        <w:t>.</w:t>
      </w:r>
      <w:r>
        <w:tab/>
        <w:t>General powers to deal with appeals</w:t>
      </w:r>
      <w:bookmarkEnd w:id="1186"/>
      <w:bookmarkEnd w:id="1187"/>
      <w:bookmarkEnd w:id="1188"/>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pPr>
      <w:bookmarkStart w:id="1189" w:name="_Toc88619413"/>
      <w:bookmarkStart w:id="1190" w:name="_Toc170710323"/>
      <w:bookmarkStart w:id="1191" w:name="_Toc325547725"/>
      <w:r>
        <w:rPr>
          <w:rStyle w:val="CharSectno"/>
        </w:rPr>
        <w:t>41</w:t>
      </w:r>
      <w:r>
        <w:t>.</w:t>
      </w:r>
      <w:r>
        <w:tab/>
        <w:t>Sentencing or re</w:t>
      </w:r>
      <w:r>
        <w:noBreakHyphen/>
        <w:t>sentencing on appeal</w:t>
      </w:r>
      <w:bookmarkEnd w:id="1189"/>
      <w:bookmarkEnd w:id="1190"/>
      <w:bookmarkEnd w:id="1191"/>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rStyle w:val="CharDefText"/>
        </w:rPr>
        <w:t>sentence A</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spacing w:before="120"/>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spacing w:before="120"/>
      </w:pPr>
      <w:r>
        <w:tab/>
        <w:t>(6)</w:t>
      </w:r>
      <w:r>
        <w:tab/>
        <w:t xml:space="preserve">If an appeal court, in deciding an appeal in relation to a person sentenced to imprisonment — </w:t>
      </w:r>
    </w:p>
    <w:p>
      <w:pPr>
        <w:pStyle w:val="Indenta"/>
      </w:pPr>
      <w:r>
        <w:tab/>
        <w:t>(a)</w:t>
      </w:r>
      <w:r>
        <w:tab/>
        <w:t>sets aside the sentence;</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spacing w:before="120"/>
      </w:pPr>
      <w:r>
        <w:tab/>
      </w:r>
      <w:r>
        <w:tab/>
        <w:t xml:space="preserve">the court must send a memorandum setting out the result of the appeal to the chief executive officer (as defined in the </w:t>
      </w:r>
      <w:r>
        <w:rPr>
          <w:i/>
        </w:rPr>
        <w:t>Prisons Act 1981</w:t>
      </w:r>
      <w:r>
        <w:t>).</w:t>
      </w:r>
    </w:p>
    <w:p>
      <w:pPr>
        <w:pStyle w:val="Subsection"/>
        <w:spacing w:before="120"/>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spacing w:before="120"/>
      </w:pPr>
      <w:r>
        <w:tab/>
        <w:t>(8)</w:t>
      </w:r>
      <w:r>
        <w:tab/>
        <w:t>If subsection (6)(b) applies, the warrant for the imprisonment of the person previously issued and in force has effect as if it were amended in accordance with the memorandum.</w:t>
      </w:r>
    </w:p>
    <w:p>
      <w:pPr>
        <w:pStyle w:val="Subsection"/>
        <w:spacing w:before="120"/>
      </w:pPr>
      <w:r>
        <w:tab/>
        <w:t>(9)</w:t>
      </w:r>
      <w:r>
        <w:tab/>
        <w:t xml:space="preserve">The memorandum is to be put in the records of the department (as defined in the </w:t>
      </w:r>
      <w:r>
        <w:rPr>
          <w:i/>
        </w:rPr>
        <w:t>Prisons Act 1981</w:t>
      </w:r>
      <w:r>
        <w:t>) and is evidence of the matters stated in it.</w:t>
      </w:r>
    </w:p>
    <w:p>
      <w:pPr>
        <w:pStyle w:val="Subsection"/>
        <w:spacing w:before="120"/>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 by No. 2 of 2008 s. 39.]</w:t>
      </w:r>
    </w:p>
    <w:p>
      <w:pPr>
        <w:pStyle w:val="Heading5"/>
      </w:pPr>
      <w:bookmarkStart w:id="1192" w:name="_Toc88619414"/>
      <w:bookmarkStart w:id="1193" w:name="_Toc170710324"/>
      <w:bookmarkStart w:id="1194" w:name="_Toc325547726"/>
      <w:r>
        <w:rPr>
          <w:rStyle w:val="CharSectno"/>
        </w:rPr>
        <w:t>42</w:t>
      </w:r>
      <w:r>
        <w:t>.</w:t>
      </w:r>
      <w:r>
        <w:tab/>
        <w:t>Result of appeal to be given to other court</w:t>
      </w:r>
      <w:bookmarkEnd w:id="1192"/>
      <w:bookmarkEnd w:id="1193"/>
      <w:bookmarkEnd w:id="1194"/>
    </w:p>
    <w:p>
      <w:pPr>
        <w:pStyle w:val="Subsection"/>
        <w:spacing w:before="120"/>
      </w:pPr>
      <w:r>
        <w:tab/>
        <w:t>(1)</w:t>
      </w:r>
      <w:r>
        <w:tab/>
        <w:t>When an appeal is concluded, the appeal court must send a memorandum setting out the result of the appeal to the lower court.</w:t>
      </w:r>
    </w:p>
    <w:p>
      <w:pPr>
        <w:pStyle w:val="Subsection"/>
        <w:keepNext/>
        <w:keepLines/>
        <w:spacing w:before="120"/>
      </w:pPr>
      <w:r>
        <w:tab/>
        <w:t>(2)</w:t>
      </w:r>
      <w:r>
        <w:tab/>
        <w:t>The memorandum is to be put in the records of the lower court and is evidence of the matters stated in it.</w:t>
      </w:r>
    </w:p>
    <w:p>
      <w:pPr>
        <w:pStyle w:val="Heading5"/>
      </w:pPr>
      <w:bookmarkStart w:id="1195" w:name="_Toc88619415"/>
      <w:bookmarkStart w:id="1196" w:name="_Toc170710325"/>
      <w:bookmarkStart w:id="1197" w:name="_Toc325547727"/>
      <w:r>
        <w:rPr>
          <w:rStyle w:val="CharSectno"/>
        </w:rPr>
        <w:t>43</w:t>
      </w:r>
      <w:r>
        <w:t>.</w:t>
      </w:r>
      <w:r>
        <w:tab/>
        <w:t>Party in custody, entitlement to be present at appeal</w:t>
      </w:r>
      <w:bookmarkEnd w:id="1195"/>
      <w:bookmarkEnd w:id="1196"/>
      <w:bookmarkEnd w:id="1197"/>
    </w:p>
    <w:p>
      <w:pPr>
        <w:pStyle w:val="Subsection"/>
        <w:spacing w:before="120"/>
      </w:pPr>
      <w:r>
        <w:tab/>
        <w:t>(1)</w:t>
      </w:r>
      <w:r>
        <w:tab/>
        <w:t xml:space="preserve">In this section — </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198" w:name="_Toc88619416"/>
      <w:bookmarkStart w:id="1199" w:name="_Toc170710326"/>
      <w:bookmarkStart w:id="1200" w:name="_Toc325547728"/>
      <w:r>
        <w:rPr>
          <w:rStyle w:val="CharSectno"/>
        </w:rPr>
        <w:t>44</w:t>
      </w:r>
      <w:r>
        <w:t>.</w:t>
      </w:r>
      <w:r>
        <w:tab/>
        <w:t>Appellant in custody, treatment of</w:t>
      </w:r>
      <w:bookmarkEnd w:id="1198"/>
      <w:bookmarkEnd w:id="1199"/>
      <w:bookmarkEnd w:id="1200"/>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201" w:name="_Toc88619417"/>
      <w:bookmarkStart w:id="1202" w:name="_Toc170710327"/>
      <w:bookmarkStart w:id="1203" w:name="_Toc325547729"/>
      <w:r>
        <w:rPr>
          <w:rStyle w:val="CharSectno"/>
        </w:rPr>
        <w:t>45</w:t>
      </w:r>
      <w:r>
        <w:t>.</w:t>
      </w:r>
      <w:r>
        <w:tab/>
        <w:t>Exhibits</w:t>
      </w:r>
      <w:bookmarkEnd w:id="1201"/>
      <w:bookmarkEnd w:id="1202"/>
      <w:bookmarkEnd w:id="1203"/>
    </w:p>
    <w:p>
      <w:pPr>
        <w:pStyle w:val="Subsection"/>
      </w:pPr>
      <w:r>
        <w:tab/>
        <w:t>(1)</w:t>
      </w:r>
      <w:r>
        <w:tab/>
        <w:t>If an appeal court orders a lower court to deal with a case again, the appeal court must return each exhibit received from the lower court to it.</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Footnotesection"/>
      </w:pPr>
      <w:r>
        <w:tab/>
        <w:t>[Section 45 amended by No. 5 of 2008 s. 28.]</w:t>
      </w:r>
    </w:p>
    <w:p>
      <w:pPr>
        <w:pStyle w:val="Heading2"/>
        <w:ind w:left="284" w:right="283"/>
      </w:pPr>
      <w:bookmarkStart w:id="1204" w:name="_Toc67216182"/>
      <w:bookmarkStart w:id="1205" w:name="_Toc75256511"/>
      <w:bookmarkStart w:id="1206" w:name="_Toc75257018"/>
      <w:bookmarkStart w:id="1207" w:name="_Toc75326967"/>
      <w:bookmarkStart w:id="1208" w:name="_Toc75342346"/>
      <w:bookmarkStart w:id="1209" w:name="_Toc75576722"/>
      <w:bookmarkStart w:id="1210" w:name="_Toc77139781"/>
      <w:bookmarkStart w:id="1211" w:name="_Toc77156061"/>
      <w:bookmarkStart w:id="1212" w:name="_Toc77156743"/>
      <w:bookmarkStart w:id="1213" w:name="_Toc77388977"/>
      <w:bookmarkStart w:id="1214" w:name="_Toc77399781"/>
      <w:bookmarkStart w:id="1215" w:name="_Toc77406394"/>
      <w:bookmarkStart w:id="1216" w:name="_Toc77408111"/>
      <w:bookmarkStart w:id="1217" w:name="_Toc77411008"/>
      <w:bookmarkStart w:id="1218" w:name="_Toc77416584"/>
      <w:bookmarkStart w:id="1219" w:name="_Toc77417658"/>
      <w:bookmarkStart w:id="1220" w:name="_Toc77418085"/>
      <w:bookmarkStart w:id="1221" w:name="_Toc77478126"/>
      <w:bookmarkStart w:id="1222" w:name="_Toc77480807"/>
      <w:bookmarkStart w:id="1223" w:name="_Toc77480924"/>
      <w:bookmarkStart w:id="1224" w:name="_Toc77481012"/>
      <w:bookmarkStart w:id="1225" w:name="_Toc77481112"/>
      <w:bookmarkStart w:id="1226" w:name="_Toc77492696"/>
      <w:bookmarkStart w:id="1227" w:name="_Toc77504676"/>
      <w:bookmarkStart w:id="1228" w:name="_Toc77581544"/>
      <w:bookmarkStart w:id="1229" w:name="_Toc77585415"/>
      <w:bookmarkStart w:id="1230" w:name="_Toc77661725"/>
      <w:bookmarkStart w:id="1231" w:name="_Toc77668051"/>
      <w:bookmarkStart w:id="1232" w:name="_Toc77669089"/>
      <w:bookmarkStart w:id="1233" w:name="_Toc77672233"/>
      <w:bookmarkStart w:id="1234" w:name="_Toc77673686"/>
      <w:bookmarkStart w:id="1235" w:name="_Toc77674586"/>
      <w:bookmarkStart w:id="1236" w:name="_Toc77674722"/>
      <w:bookmarkStart w:id="1237" w:name="_Toc77675303"/>
      <w:bookmarkStart w:id="1238" w:name="_Toc77675369"/>
      <w:bookmarkStart w:id="1239" w:name="_Toc77675573"/>
      <w:bookmarkStart w:id="1240" w:name="_Toc77675638"/>
      <w:bookmarkStart w:id="1241" w:name="_Toc77675703"/>
      <w:bookmarkStart w:id="1242" w:name="_Toc77676716"/>
      <w:bookmarkStart w:id="1243" w:name="_Toc77732445"/>
      <w:bookmarkStart w:id="1244" w:name="_Toc77733350"/>
      <w:bookmarkStart w:id="1245" w:name="_Toc77734455"/>
      <w:bookmarkStart w:id="1246" w:name="_Toc77735174"/>
      <w:bookmarkStart w:id="1247" w:name="_Toc77993182"/>
      <w:bookmarkStart w:id="1248" w:name="_Toc78013476"/>
      <w:bookmarkStart w:id="1249" w:name="_Toc78013588"/>
      <w:bookmarkStart w:id="1250" w:name="_Toc78341897"/>
      <w:bookmarkStart w:id="1251" w:name="_Toc78347183"/>
      <w:bookmarkStart w:id="1252" w:name="_Toc78350630"/>
      <w:bookmarkStart w:id="1253" w:name="_Toc78368755"/>
      <w:bookmarkStart w:id="1254" w:name="_Toc78606386"/>
      <w:bookmarkStart w:id="1255" w:name="_Toc78607576"/>
      <w:bookmarkStart w:id="1256" w:name="_Toc78607647"/>
      <w:bookmarkStart w:id="1257" w:name="_Toc78608282"/>
      <w:bookmarkStart w:id="1258" w:name="_Toc78615363"/>
      <w:bookmarkStart w:id="1259" w:name="_Toc78617200"/>
      <w:bookmarkStart w:id="1260" w:name="_Toc78618183"/>
      <w:bookmarkStart w:id="1261" w:name="_Toc78624716"/>
      <w:bookmarkStart w:id="1262" w:name="_Toc78628123"/>
      <w:bookmarkStart w:id="1263" w:name="_Toc78710078"/>
      <w:bookmarkStart w:id="1264" w:name="_Toc78712863"/>
      <w:bookmarkStart w:id="1265" w:name="_Toc78713053"/>
      <w:bookmarkStart w:id="1266" w:name="_Toc79295954"/>
      <w:bookmarkStart w:id="1267" w:name="_Toc79297641"/>
      <w:bookmarkStart w:id="1268" w:name="_Toc79297965"/>
      <w:bookmarkStart w:id="1269" w:name="_Toc79299724"/>
      <w:bookmarkStart w:id="1270" w:name="_Toc79300517"/>
      <w:bookmarkStart w:id="1271" w:name="_Toc79300889"/>
      <w:bookmarkStart w:id="1272" w:name="_Toc79307360"/>
      <w:bookmarkStart w:id="1273" w:name="_Toc79894937"/>
      <w:bookmarkStart w:id="1274" w:name="_Toc79898657"/>
      <w:bookmarkStart w:id="1275" w:name="_Toc79904323"/>
      <w:bookmarkStart w:id="1276" w:name="_Toc79910911"/>
      <w:bookmarkStart w:id="1277" w:name="_Toc79999249"/>
      <w:bookmarkStart w:id="1278" w:name="_Toc80081362"/>
      <w:bookmarkStart w:id="1279" w:name="_Toc80170671"/>
      <w:bookmarkStart w:id="1280" w:name="_Toc80424375"/>
      <w:bookmarkStart w:id="1281" w:name="_Toc80438203"/>
      <w:bookmarkStart w:id="1282" w:name="_Toc80611360"/>
      <w:bookmarkStart w:id="1283" w:name="_Toc81044525"/>
      <w:bookmarkStart w:id="1284" w:name="_Toc81107676"/>
      <w:bookmarkStart w:id="1285" w:name="_Toc101233808"/>
      <w:bookmarkStart w:id="1286" w:name="_Toc101234790"/>
      <w:bookmarkStart w:id="1287" w:name="_Toc101234856"/>
      <w:bookmarkStart w:id="1288" w:name="_Toc151796626"/>
      <w:bookmarkStart w:id="1289" w:name="_Toc170710328"/>
      <w:bookmarkStart w:id="1290" w:name="_Toc171067121"/>
      <w:bookmarkStart w:id="1291" w:name="_Toc196644718"/>
      <w:bookmarkStart w:id="1292" w:name="_Toc196730743"/>
      <w:bookmarkStart w:id="1293" w:name="_Toc203538385"/>
      <w:bookmarkStart w:id="1294" w:name="_Toc210113590"/>
      <w:bookmarkStart w:id="1295" w:name="_Toc217697444"/>
      <w:bookmarkStart w:id="1296" w:name="_Toc217705541"/>
      <w:bookmarkStart w:id="1297" w:name="_Toc220121433"/>
      <w:bookmarkStart w:id="1298" w:name="_Toc325544971"/>
      <w:bookmarkStart w:id="1299" w:name="_Toc325545041"/>
      <w:bookmarkStart w:id="1300" w:name="_Toc325545128"/>
      <w:bookmarkStart w:id="1301" w:name="_Toc325547730"/>
      <w:r>
        <w:rPr>
          <w:rStyle w:val="CharPartNo"/>
        </w:rPr>
        <w:t>Part 5</w:t>
      </w:r>
      <w:r>
        <w:rPr>
          <w:rStyle w:val="CharDivNo"/>
        </w:rPr>
        <w:t> </w:t>
      </w:r>
      <w:r>
        <w:t>—</w:t>
      </w:r>
      <w:r>
        <w:rPr>
          <w:rStyle w:val="CharDivText"/>
        </w:rPr>
        <w:t> </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r>
        <w:rPr>
          <w:rStyle w:val="CharPartText"/>
        </w:rPr>
        <w:t>Refer</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r>
        <w:rPr>
          <w:rStyle w:val="CharPartText"/>
        </w:rPr>
        <w:t>rals of questions of law to the Court of Appeal</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Heading5"/>
      </w:pPr>
      <w:bookmarkStart w:id="1302" w:name="_Toc88619418"/>
      <w:bookmarkStart w:id="1303" w:name="_Toc170710329"/>
      <w:bookmarkStart w:id="1304" w:name="_Toc325547731"/>
      <w:r>
        <w:rPr>
          <w:rStyle w:val="CharSectno"/>
        </w:rPr>
        <w:t>46</w:t>
      </w:r>
      <w:r>
        <w:t>.</w:t>
      </w:r>
      <w:r>
        <w:tab/>
        <w:t>Referrals by superior courts</w:t>
      </w:r>
      <w:bookmarkEnd w:id="1302"/>
      <w:bookmarkEnd w:id="1303"/>
      <w:bookmarkEnd w:id="1304"/>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305" w:name="_Toc88619419"/>
      <w:bookmarkStart w:id="1306" w:name="_Toc170710330"/>
      <w:bookmarkStart w:id="1307" w:name="_Toc325547732"/>
      <w:r>
        <w:rPr>
          <w:rStyle w:val="CharSectno"/>
        </w:rPr>
        <w:t>47</w:t>
      </w:r>
      <w:r>
        <w:t>.</w:t>
      </w:r>
      <w:r>
        <w:tab/>
        <w:t>Referrals by Attorney General</w:t>
      </w:r>
      <w:bookmarkEnd w:id="1305"/>
      <w:bookmarkEnd w:id="1306"/>
      <w:bookmarkEnd w:id="1307"/>
    </w:p>
    <w:p>
      <w:pPr>
        <w:pStyle w:val="Subsection"/>
      </w:pPr>
      <w:r>
        <w:tab/>
        <w:t>(1)</w:t>
      </w:r>
      <w:r>
        <w:tab/>
        <w:t xml:space="preserve">In this section — </w:t>
      </w:r>
    </w:p>
    <w:p>
      <w:pPr>
        <w:pStyle w:val="Defstart"/>
      </w:pPr>
      <w:r>
        <w:rPr>
          <w:b/>
        </w:rPr>
        <w:tab/>
      </w:r>
      <w:r>
        <w:rPr>
          <w:rStyle w:val="CharDefText"/>
        </w:rPr>
        <w:t>superior court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308" w:name="_Toc88619420"/>
      <w:bookmarkStart w:id="1309" w:name="_Toc170710331"/>
      <w:bookmarkStart w:id="1310" w:name="_Toc325547733"/>
      <w:r>
        <w:rPr>
          <w:rStyle w:val="CharSectno"/>
        </w:rPr>
        <w:t>48</w:t>
      </w:r>
      <w:r>
        <w:t>.</w:t>
      </w:r>
      <w:r>
        <w:tab/>
        <w:t>Referrals, general provisions about</w:t>
      </w:r>
      <w:bookmarkEnd w:id="1308"/>
      <w:bookmarkEnd w:id="1309"/>
      <w:bookmarkEnd w:id="1310"/>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311" w:name="_Toc77478128"/>
      <w:bookmarkStart w:id="1312" w:name="_Toc77480809"/>
      <w:bookmarkStart w:id="1313" w:name="_Toc77480926"/>
      <w:bookmarkStart w:id="1314" w:name="_Toc77481014"/>
      <w:bookmarkStart w:id="1315" w:name="_Toc77481114"/>
      <w:bookmarkStart w:id="1316" w:name="_Toc77492698"/>
      <w:bookmarkStart w:id="1317" w:name="_Toc77504678"/>
      <w:bookmarkStart w:id="1318" w:name="_Toc77581546"/>
      <w:bookmarkStart w:id="1319" w:name="_Toc77585417"/>
      <w:bookmarkStart w:id="1320" w:name="_Toc77661727"/>
      <w:bookmarkStart w:id="1321" w:name="_Toc77668053"/>
      <w:bookmarkStart w:id="1322" w:name="_Toc77669091"/>
      <w:bookmarkStart w:id="1323" w:name="_Toc77672235"/>
      <w:bookmarkStart w:id="1324" w:name="_Toc77673688"/>
      <w:bookmarkStart w:id="1325" w:name="_Toc77674588"/>
      <w:bookmarkStart w:id="1326" w:name="_Toc77674724"/>
      <w:bookmarkStart w:id="1327" w:name="_Toc77675305"/>
      <w:bookmarkStart w:id="1328" w:name="_Toc77675371"/>
      <w:bookmarkStart w:id="1329" w:name="_Toc77675575"/>
      <w:bookmarkStart w:id="1330" w:name="_Toc77675640"/>
      <w:bookmarkStart w:id="1331" w:name="_Toc77675705"/>
      <w:bookmarkStart w:id="1332" w:name="_Toc77676718"/>
      <w:bookmarkStart w:id="1333" w:name="_Toc77732447"/>
      <w:bookmarkStart w:id="1334" w:name="_Toc77733352"/>
      <w:bookmarkStart w:id="1335" w:name="_Toc77734457"/>
      <w:bookmarkStart w:id="1336" w:name="_Toc77735176"/>
      <w:bookmarkStart w:id="1337" w:name="_Toc77993184"/>
      <w:bookmarkStart w:id="1338" w:name="_Toc78013480"/>
      <w:bookmarkStart w:id="1339" w:name="_Toc78013592"/>
      <w:bookmarkStart w:id="1340" w:name="_Toc78341901"/>
      <w:bookmarkStart w:id="1341" w:name="_Toc78347187"/>
      <w:bookmarkStart w:id="1342" w:name="_Toc78350634"/>
      <w:bookmarkStart w:id="1343" w:name="_Toc78368759"/>
      <w:bookmarkStart w:id="1344" w:name="_Toc78606390"/>
      <w:bookmarkStart w:id="1345" w:name="_Toc78607580"/>
      <w:bookmarkStart w:id="1346" w:name="_Toc78607651"/>
      <w:bookmarkStart w:id="1347" w:name="_Toc78608286"/>
      <w:bookmarkStart w:id="1348" w:name="_Toc78615367"/>
      <w:bookmarkStart w:id="1349" w:name="_Toc78617204"/>
      <w:bookmarkStart w:id="1350" w:name="_Toc78618187"/>
      <w:bookmarkStart w:id="1351" w:name="_Toc78624720"/>
      <w:bookmarkStart w:id="1352" w:name="_Toc78628127"/>
      <w:bookmarkStart w:id="1353" w:name="_Toc78710082"/>
      <w:bookmarkStart w:id="1354" w:name="_Toc78712867"/>
      <w:bookmarkStart w:id="1355" w:name="_Toc78713057"/>
      <w:bookmarkStart w:id="1356" w:name="_Toc79295958"/>
      <w:bookmarkStart w:id="1357" w:name="_Toc79297645"/>
      <w:bookmarkStart w:id="1358" w:name="_Toc79297969"/>
      <w:bookmarkStart w:id="1359" w:name="_Toc79299728"/>
      <w:bookmarkStart w:id="1360" w:name="_Toc79300521"/>
      <w:bookmarkStart w:id="1361" w:name="_Toc79300893"/>
      <w:bookmarkStart w:id="1362" w:name="_Toc79307364"/>
      <w:bookmarkStart w:id="1363" w:name="_Toc79894941"/>
      <w:bookmarkStart w:id="1364" w:name="_Toc79898661"/>
      <w:bookmarkStart w:id="1365" w:name="_Toc79904327"/>
      <w:bookmarkStart w:id="1366" w:name="_Toc79910915"/>
      <w:bookmarkStart w:id="1367" w:name="_Toc79999253"/>
      <w:bookmarkStart w:id="1368" w:name="_Toc80081366"/>
      <w:bookmarkStart w:id="1369" w:name="_Toc80170675"/>
      <w:bookmarkStart w:id="1370" w:name="_Toc80424379"/>
      <w:bookmarkStart w:id="1371" w:name="_Toc80438207"/>
      <w:bookmarkStart w:id="1372" w:name="_Toc80611364"/>
      <w:bookmarkStart w:id="1373" w:name="_Toc81044529"/>
      <w:bookmarkStart w:id="1374" w:name="_Toc81107680"/>
      <w:bookmarkStart w:id="1375" w:name="_Toc101233812"/>
      <w:bookmarkStart w:id="1376" w:name="_Toc101234794"/>
      <w:bookmarkStart w:id="1377" w:name="_Toc101234860"/>
      <w:bookmarkStart w:id="1378" w:name="_Toc151796630"/>
      <w:bookmarkStart w:id="1379" w:name="_Toc170710332"/>
      <w:bookmarkStart w:id="1380" w:name="_Toc171067125"/>
      <w:bookmarkStart w:id="1381" w:name="_Toc196644722"/>
      <w:bookmarkStart w:id="1382" w:name="_Toc196730747"/>
      <w:bookmarkStart w:id="1383" w:name="_Toc203538389"/>
      <w:bookmarkStart w:id="1384" w:name="_Toc210113594"/>
      <w:bookmarkStart w:id="1385" w:name="_Toc217697448"/>
      <w:bookmarkStart w:id="1386" w:name="_Toc217705545"/>
      <w:bookmarkStart w:id="1387" w:name="_Toc220121437"/>
      <w:bookmarkStart w:id="1388" w:name="_Toc325544975"/>
      <w:bookmarkStart w:id="1389" w:name="_Toc325545045"/>
      <w:bookmarkStart w:id="1390" w:name="_Toc325545132"/>
      <w:bookmarkStart w:id="1391" w:name="_Toc325547734"/>
      <w:r>
        <w:rPr>
          <w:rStyle w:val="CharPartNo"/>
        </w:rPr>
        <w:t>Part 6</w:t>
      </w:r>
      <w:r>
        <w:rPr>
          <w:rStyle w:val="CharDivNo"/>
        </w:rPr>
        <w:t> </w:t>
      </w:r>
      <w:r>
        <w:t>—</w:t>
      </w:r>
      <w:r>
        <w:rPr>
          <w:rStyle w:val="CharDivText"/>
        </w:rPr>
        <w:t> </w:t>
      </w:r>
      <w:r>
        <w:rPr>
          <w:rStyle w:val="CharPartText"/>
        </w:rPr>
        <w:t>Miscellaneous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Heading5"/>
      </w:pPr>
      <w:bookmarkStart w:id="1392" w:name="_Toc88619421"/>
      <w:bookmarkStart w:id="1393" w:name="_Toc170710333"/>
      <w:bookmarkStart w:id="1394" w:name="_Toc325547735"/>
      <w:r>
        <w:rPr>
          <w:rStyle w:val="CharSectno"/>
        </w:rPr>
        <w:t>49</w:t>
      </w:r>
      <w:r>
        <w:t>.</w:t>
      </w:r>
      <w:r>
        <w:tab/>
        <w:t>Sentence may be varied etc. in specific cases</w:t>
      </w:r>
      <w:bookmarkEnd w:id="1392"/>
      <w:bookmarkEnd w:id="1393"/>
      <w:bookmarkEnd w:id="1394"/>
    </w:p>
    <w:p>
      <w:pPr>
        <w:pStyle w:val="Subsection"/>
      </w:pPr>
      <w:r>
        <w:tab/>
      </w:r>
      <w:r>
        <w:tab/>
        <w:t xml:space="preserve">If — </w:t>
      </w:r>
    </w:p>
    <w:p>
      <w:pPr>
        <w:pStyle w:val="Indenta"/>
      </w:pPr>
      <w:r>
        <w:tab/>
        <w:t>(a)</w:t>
      </w:r>
      <w:r>
        <w:tab/>
        <w:t>a sentence imposed on a person (</w:t>
      </w:r>
      <w:r>
        <w:rPr>
          <w:rStyle w:val="CharDefText"/>
        </w:rPr>
        <w:t>sentence A</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rStyle w:val="CharDefText"/>
        </w:rPr>
        <w:t>sentence B</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395" w:name="_Toc88619422"/>
      <w:bookmarkStart w:id="1396" w:name="_Toc170710334"/>
      <w:bookmarkStart w:id="1397" w:name="_Toc325547736"/>
      <w:r>
        <w:rPr>
          <w:rStyle w:val="CharSectno"/>
        </w:rPr>
        <w:t>50</w:t>
      </w:r>
      <w:r>
        <w:t>.</w:t>
      </w:r>
      <w:r>
        <w:tab/>
        <w:t>Rules of court</w:t>
      </w:r>
      <w:bookmarkEnd w:id="1395"/>
      <w:bookmarkEnd w:id="1396"/>
      <w:bookmarkEnd w:id="1397"/>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rPr>
          <w:lang w:eastAsia="en-AU"/>
        </w:rPr>
      </w:pPr>
      <w:bookmarkStart w:id="1398" w:name="_Toc196630550"/>
      <w:bookmarkStart w:id="1399" w:name="_Toc325547737"/>
      <w:r>
        <w:rPr>
          <w:rStyle w:val="CharSectno"/>
        </w:rPr>
        <w:t>51</w:t>
      </w:r>
      <w:r>
        <w:rPr>
          <w:szCs w:val="22"/>
        </w:rPr>
        <w:t>.</w:t>
      </w:r>
      <w:r>
        <w:rPr>
          <w:szCs w:val="22"/>
        </w:rPr>
        <w:tab/>
        <w:t>Certain amendments to be reviewed</w:t>
      </w:r>
      <w:bookmarkEnd w:id="1398"/>
      <w:bookmarkEnd w:id="1399"/>
    </w:p>
    <w:p>
      <w:pPr>
        <w:pStyle w:val="Subsection"/>
        <w:rPr>
          <w:lang w:eastAsia="en-AU"/>
        </w:rPr>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Subsection"/>
        <w:rPr>
          <w:lang w:eastAsia="en-AU"/>
        </w:rPr>
      </w:pPr>
      <w:r>
        <w:tab/>
        <w:t>(2)</w:t>
      </w:r>
      <w:r>
        <w:tab/>
        <w:t>The Minister must prepare a report based on the review and, as soon as practicable after the report is prepared, cause it to be laid before each House of Parliament.</w:t>
      </w:r>
    </w:p>
    <w:p>
      <w:pPr>
        <w:pStyle w:val="Footnotesection"/>
      </w:pPr>
      <w:r>
        <w:tab/>
        <w:t>[Section 51 inserted by No. 2 of 2008 s. 40.]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400" w:name="_Toc101234797"/>
      <w:bookmarkStart w:id="1401" w:name="_Toc101234863"/>
      <w:bookmarkStart w:id="1402" w:name="_Toc151796633"/>
      <w:bookmarkStart w:id="1403" w:name="_Toc170710335"/>
      <w:bookmarkStart w:id="1404" w:name="_Toc171067128"/>
      <w:bookmarkStart w:id="1405" w:name="_Toc196644726"/>
      <w:bookmarkStart w:id="1406" w:name="_Toc196730751"/>
      <w:bookmarkStart w:id="1407" w:name="_Toc203538393"/>
      <w:bookmarkStart w:id="1408" w:name="_Toc210113598"/>
      <w:bookmarkStart w:id="1409" w:name="_Toc217697452"/>
      <w:bookmarkStart w:id="1410" w:name="_Toc217705549"/>
      <w:bookmarkStart w:id="1411" w:name="_Toc220121441"/>
      <w:bookmarkStart w:id="1412" w:name="_Toc325544979"/>
      <w:bookmarkStart w:id="1413" w:name="_Toc325545049"/>
      <w:bookmarkStart w:id="1414" w:name="_Toc325545136"/>
      <w:bookmarkStart w:id="1415" w:name="_Toc325547738"/>
      <w:r>
        <w:t>Notes</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pPr>
        <w:pStyle w:val="nSubsection"/>
        <w:rPr>
          <w:snapToGrid w:val="0"/>
        </w:rPr>
      </w:pPr>
      <w:bookmarkStart w:id="1416" w:name="_Toc512403484"/>
      <w:bookmarkStart w:id="1417" w:name="_Toc512403627"/>
      <w:bookmarkStart w:id="1418" w:name="_Toc36369351"/>
      <w:r>
        <w:rPr>
          <w:snapToGrid w:val="0"/>
          <w:vertAlign w:val="superscript"/>
        </w:rPr>
        <w:t>1</w:t>
      </w:r>
      <w:r>
        <w:rPr>
          <w:snapToGrid w:val="0"/>
        </w:rPr>
        <w:tab/>
        <w:t xml:space="preserve">This is a compilation of the </w:t>
      </w:r>
      <w:r>
        <w:rPr>
          <w:i/>
          <w:noProof/>
          <w:snapToGrid w:val="0"/>
        </w:rPr>
        <w:t>Criminal Appeals Act 2004</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419" w:name="_Toc325547739"/>
      <w:bookmarkEnd w:id="1416"/>
      <w:bookmarkEnd w:id="1417"/>
      <w:bookmarkEnd w:id="1418"/>
      <w:r>
        <w:rPr>
          <w:snapToGrid w:val="0"/>
        </w:rPr>
        <w:t>Compilation table</w:t>
      </w:r>
      <w:bookmarkEnd w:id="141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Criminal Appeals Act 2004</w:t>
            </w:r>
          </w:p>
        </w:tc>
        <w:tc>
          <w:tcPr>
            <w:tcW w:w="1134" w:type="dxa"/>
            <w:tcBorders>
              <w:top w:val="single" w:sz="8" w:space="0" w:color="auto"/>
            </w:tcBorders>
          </w:tcPr>
          <w:p>
            <w:pPr>
              <w:pStyle w:val="nTable"/>
              <w:spacing w:after="40"/>
              <w:rPr>
                <w:sz w:val="19"/>
              </w:rPr>
            </w:pPr>
            <w:r>
              <w:rPr>
                <w:sz w:val="19"/>
              </w:rPr>
              <w:t>60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z w:val="19"/>
              </w:rPr>
              <w:t>s. 1 and 2: 23 Nov 2004;</w:t>
            </w:r>
            <w:r>
              <w:rPr>
                <w:sz w:val="19"/>
              </w:rPr>
              <w:br/>
              <w:t xml:space="preserve">Act other than s. 1 and 2: 2 May 2005 (see s. 2 and </w:t>
            </w:r>
            <w:r>
              <w:rPr>
                <w:i/>
                <w:sz w:val="19"/>
              </w:rPr>
              <w:t>Gazette</w:t>
            </w:r>
            <w:r>
              <w:rPr>
                <w:sz w:val="19"/>
              </w:rPr>
              <w:t xml:space="preserve"> 31 Dec 2004 p. 7129)</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Cs/>
                <w:snapToGrid w:val="0"/>
                <w:sz w:val="19"/>
                <w:lang w:val="en-US"/>
              </w:rPr>
            </w:pPr>
            <w:r>
              <w:rPr>
                <w:i/>
                <w:snapToGrid w:val="0"/>
                <w:sz w:val="19"/>
                <w:lang w:val="en-US"/>
              </w:rPr>
              <w:t>Criminal Law and Evidence Amendment Act 2008</w:t>
            </w:r>
            <w:r>
              <w:rPr>
                <w:iCs/>
                <w:snapToGrid w:val="0"/>
                <w:sz w:val="19"/>
                <w:lang w:val="en-US"/>
              </w:rPr>
              <w:t xml:space="preserve"> Pt. 4</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9" w:type="dxa"/>
          </w:tcPr>
          <w:p>
            <w:pPr>
              <w:pStyle w:val="nTable"/>
              <w:spacing w:after="40"/>
              <w:rPr>
                <w:i/>
                <w:snapToGrid w:val="0"/>
                <w:sz w:val="19"/>
                <w:lang w:val="en-US"/>
              </w:rPr>
            </w:pPr>
            <w:r>
              <w:rPr>
                <w:i/>
                <w:snapToGrid w:val="0"/>
                <w:sz w:val="19"/>
              </w:rPr>
              <w:t xml:space="preserve">Acts Amendment (Justice) Act 2008 </w:t>
            </w:r>
            <w:r>
              <w:rPr>
                <w:iCs/>
                <w:snapToGrid w:val="0"/>
                <w:sz w:val="19"/>
              </w:rPr>
              <w:t>Pt. 6</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7089"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Criminal Appeals Act 2004</w:t>
            </w:r>
            <w:r>
              <w:rPr>
                <w:b/>
                <w:bCs/>
                <w:snapToGrid w:val="0"/>
                <w:sz w:val="19"/>
                <w:lang w:val="en-US"/>
              </w:rPr>
              <w:t xml:space="preserve"> as at 23 Jan 2009</w:t>
            </w:r>
            <w:r>
              <w:rPr>
                <w:snapToGrid w:val="0"/>
                <w:sz w:val="19"/>
                <w:lang w:val="en-US"/>
              </w:rPr>
              <w:t xml:space="preserve"> (includes amendments listed above)</w:t>
            </w:r>
          </w:p>
        </w:tc>
      </w:tr>
    </w:tbl>
    <w:p>
      <w:pPr>
        <w:pStyle w:val="nSubsection"/>
        <w:tabs>
          <w:tab w:val="clear" w:pos="454"/>
          <w:tab w:val="left" w:pos="567"/>
        </w:tabs>
        <w:spacing w:before="120"/>
        <w:ind w:left="567" w:hanging="567"/>
        <w:rPr>
          <w:snapToGrid w:val="0"/>
        </w:rPr>
      </w:pPr>
      <w:bookmarkStart w:id="1420" w:name="AutoSch"/>
      <w:bookmarkEnd w:id="1420"/>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21" w:name="_Toc7405065"/>
      <w:bookmarkStart w:id="1422" w:name="_Toc325547740"/>
      <w:r>
        <w:t>Provisions that have not come into operation</w:t>
      </w:r>
      <w:bookmarkEnd w:id="1421"/>
      <w:bookmarkEnd w:id="142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13</w:t>
            </w:r>
            <w:r>
              <w:rPr>
                <w:rFonts w:ascii="Times" w:hAnsi="Times"/>
                <w:vertAlign w:val="superscript"/>
              </w:rPr>
              <w:t> </w:t>
            </w:r>
            <w:r>
              <w:rPr>
                <w:snapToGrid w:val="0"/>
                <w:sz w:val="19"/>
                <w:vertAlign w:val="superscript"/>
                <w:lang w:val="en-US"/>
              </w:rPr>
              <w:t>2</w:t>
            </w:r>
          </w:p>
        </w:tc>
        <w:tc>
          <w:tcPr>
            <w:tcW w:w="1118" w:type="dxa"/>
            <w:tcBorders>
              <w:bottom w:val="nil"/>
            </w:tcBorders>
          </w:tcPr>
          <w:p>
            <w:pPr>
              <w:pStyle w:val="nTable"/>
              <w:spacing w:after="40"/>
              <w:rPr>
                <w:snapToGrid w:val="0"/>
                <w:sz w:val="19"/>
                <w:lang w:val="en-US"/>
              </w:rPr>
            </w:pPr>
            <w:r>
              <w:rPr>
                <w:snapToGrid w:val="0"/>
                <w:sz w:val="19"/>
                <w:lang w:val="en-US"/>
              </w:rPr>
              <w:t>8 of 2012</w:t>
            </w:r>
          </w:p>
        </w:tc>
        <w:tc>
          <w:tcPr>
            <w:tcW w:w="1134" w:type="dxa"/>
            <w:tcBorders>
              <w:bottom w:val="nil"/>
            </w:tcBorders>
          </w:tcPr>
          <w:p>
            <w:pPr>
              <w:pStyle w:val="nTable"/>
              <w:spacing w:after="40"/>
              <w:rPr>
                <w:snapToGrid w:val="0"/>
                <w:sz w:val="19"/>
                <w:lang w:val="en-US"/>
              </w:rPr>
            </w:pPr>
            <w:r>
              <w:rPr>
                <w:sz w:val="19"/>
              </w:rPr>
              <w:t>21 May 2012</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c>
          <w:tcPr>
            <w:tcW w:w="2268" w:type="dxa"/>
            <w:tcBorders>
              <w:top w:val="nil"/>
            </w:tcBorders>
          </w:tcPr>
          <w:p>
            <w:pPr>
              <w:pStyle w:val="nTable"/>
              <w:spacing w:after="40"/>
              <w:rPr>
                <w:snapToGrid w:val="0"/>
                <w:sz w:val="19"/>
                <w:szCs w:val="19"/>
                <w:lang w:val="en-US"/>
              </w:rPr>
            </w:pPr>
            <w:r>
              <w:rPr>
                <w:i/>
                <w:snapToGrid w:val="0"/>
                <w:sz w:val="19"/>
                <w:szCs w:val="19"/>
              </w:rPr>
              <w:t>Criminal Appeals Amendment (Double Jeopardy) Act 2012</w:t>
            </w:r>
            <w:r>
              <w:rPr>
                <w:snapToGrid w:val="0"/>
                <w:sz w:val="19"/>
                <w:szCs w:val="19"/>
              </w:rPr>
              <w:t xml:space="preserve"> Pt. 2</w:t>
            </w:r>
            <w:r>
              <w:rPr>
                <w:rFonts w:ascii="Times" w:hAnsi="Times"/>
                <w:vertAlign w:val="superscript"/>
              </w:rPr>
              <w:t> </w:t>
            </w:r>
            <w:r>
              <w:rPr>
                <w:snapToGrid w:val="0"/>
                <w:sz w:val="19"/>
                <w:vertAlign w:val="superscript"/>
                <w:lang w:val="en-US"/>
              </w:rPr>
              <w:t>3</w:t>
            </w:r>
          </w:p>
        </w:tc>
        <w:tc>
          <w:tcPr>
            <w:tcW w:w="1118" w:type="dxa"/>
            <w:tcBorders>
              <w:top w:val="nil"/>
            </w:tcBorders>
          </w:tcPr>
          <w:p>
            <w:pPr>
              <w:pStyle w:val="nTable"/>
              <w:spacing w:after="40"/>
              <w:rPr>
                <w:snapToGrid w:val="0"/>
                <w:sz w:val="19"/>
                <w:lang w:val="en-US"/>
              </w:rPr>
            </w:pPr>
            <w:r>
              <w:rPr>
                <w:snapToGrid w:val="0"/>
                <w:sz w:val="19"/>
                <w:lang w:val="en-US"/>
              </w:rPr>
              <w:t>9 of 2012</w:t>
            </w:r>
          </w:p>
        </w:tc>
        <w:tc>
          <w:tcPr>
            <w:tcW w:w="1134" w:type="dxa"/>
            <w:tcBorders>
              <w:top w:val="nil"/>
            </w:tcBorders>
          </w:tcPr>
          <w:p>
            <w:pPr>
              <w:pStyle w:val="nTable"/>
              <w:spacing w:after="40"/>
              <w:rPr>
                <w:sz w:val="19"/>
              </w:rPr>
            </w:pPr>
            <w:r>
              <w:rPr>
                <w:sz w:val="19"/>
              </w:rPr>
              <w:t>21 May 2012</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13</w:t>
      </w:r>
      <w:r>
        <w:rPr>
          <w:snapToGrid w:val="0"/>
        </w:rPr>
        <w:t xml:space="preserve"> had not come into operation.  It reads as follows:</w:t>
      </w:r>
    </w:p>
    <w:p>
      <w:pPr>
        <w:pStyle w:val="BlankOpen"/>
        <w:rPr>
          <w:snapToGrid w:val="0"/>
        </w:rPr>
      </w:pPr>
    </w:p>
    <w:p>
      <w:pPr>
        <w:pStyle w:val="nzHeading3"/>
      </w:pPr>
      <w:bookmarkStart w:id="1423" w:name="_Toc309641922"/>
      <w:bookmarkStart w:id="1424" w:name="_Toc309642225"/>
      <w:bookmarkStart w:id="1425" w:name="_Toc309642528"/>
      <w:bookmarkStart w:id="1426" w:name="_Toc309644082"/>
      <w:bookmarkStart w:id="1427" w:name="_Toc323891044"/>
      <w:bookmarkStart w:id="1428" w:name="_Toc323891347"/>
      <w:bookmarkStart w:id="1429" w:name="_Toc324163762"/>
      <w:bookmarkStart w:id="1430" w:name="_Toc324164065"/>
      <w:bookmarkStart w:id="1431" w:name="_Toc324168412"/>
      <w:bookmarkStart w:id="1432" w:name="_Toc324168715"/>
      <w:bookmarkStart w:id="1433" w:name="_Toc324169143"/>
      <w:bookmarkStart w:id="1434" w:name="_Toc324169446"/>
      <w:bookmarkStart w:id="1435" w:name="_Toc325379568"/>
      <w:bookmarkStart w:id="1436" w:name="_Toc325381216"/>
      <w:bookmarkStart w:id="1437" w:name="_Toc325381519"/>
      <w:bookmarkStart w:id="1438" w:name="_Toc325381822"/>
      <w:r>
        <w:rPr>
          <w:rStyle w:val="CharDivNo"/>
        </w:rPr>
        <w:t>Division 13</w:t>
      </w:r>
      <w:r>
        <w:t> — </w:t>
      </w:r>
      <w:r>
        <w:rPr>
          <w:rStyle w:val="CharDivText"/>
          <w:i/>
          <w:iCs/>
        </w:rPr>
        <w:t>Criminal Appeals Act 2004</w:t>
      </w:r>
      <w:r>
        <w:rPr>
          <w:rStyle w:val="CharDivText"/>
        </w:rPr>
        <w:t> amended</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nzHeading5"/>
        <w:rPr>
          <w:snapToGrid w:val="0"/>
        </w:rPr>
      </w:pPr>
      <w:bookmarkStart w:id="1439" w:name="_Toc325381520"/>
      <w:bookmarkStart w:id="1440" w:name="_Toc325381823"/>
      <w:r>
        <w:rPr>
          <w:rStyle w:val="CharSectno"/>
        </w:rPr>
        <w:t>74</w:t>
      </w:r>
      <w:r>
        <w:rPr>
          <w:snapToGrid w:val="0"/>
        </w:rPr>
        <w:t>.</w:t>
      </w:r>
      <w:r>
        <w:rPr>
          <w:snapToGrid w:val="0"/>
        </w:rPr>
        <w:tab/>
        <w:t>Act amended</w:t>
      </w:r>
      <w:bookmarkEnd w:id="1439"/>
      <w:bookmarkEnd w:id="1440"/>
    </w:p>
    <w:p>
      <w:pPr>
        <w:pStyle w:val="nzSubsection"/>
      </w:pPr>
      <w:r>
        <w:tab/>
      </w:r>
      <w:r>
        <w:tab/>
        <w:t>This Division amends the</w:t>
      </w:r>
      <w:r>
        <w:rPr>
          <w:i/>
        </w:rPr>
        <w:t xml:space="preserve"> Criminal Appeals Act 2004</w:t>
      </w:r>
      <w:r>
        <w:t>.</w:t>
      </w:r>
    </w:p>
    <w:p>
      <w:pPr>
        <w:pStyle w:val="nzHeading5"/>
      </w:pPr>
      <w:bookmarkStart w:id="1441" w:name="_Toc325381521"/>
      <w:bookmarkStart w:id="1442" w:name="_Toc325381824"/>
      <w:r>
        <w:rPr>
          <w:rStyle w:val="CharSectno"/>
        </w:rPr>
        <w:t>75</w:t>
      </w:r>
      <w:r>
        <w:t>.</w:t>
      </w:r>
      <w:r>
        <w:tab/>
        <w:t>Section 11 amended</w:t>
      </w:r>
      <w:bookmarkEnd w:id="1441"/>
      <w:bookmarkEnd w:id="1442"/>
    </w:p>
    <w:p>
      <w:pPr>
        <w:pStyle w:val="nzSubsection"/>
      </w:pPr>
      <w:r>
        <w:tab/>
      </w:r>
      <w:r>
        <w:tab/>
        <w:t xml:space="preserve">In section 11(3) delete “the </w:t>
      </w:r>
      <w:r>
        <w:rPr>
          <w:i/>
        </w:rPr>
        <w:t>Road Traffic Act 1974</w:t>
      </w:r>
      <w:r>
        <w:rPr>
          <w:iCs/>
        </w:rPr>
        <w:t>,</w:t>
      </w:r>
      <w:r>
        <w:t>” and insert:</w:t>
      </w:r>
    </w:p>
    <w:p>
      <w:pPr>
        <w:pStyle w:val="BlankOpen"/>
      </w:pPr>
    </w:p>
    <w:p>
      <w:pPr>
        <w:pStyle w:val="nzSubsection"/>
      </w:pPr>
      <w:r>
        <w:tab/>
      </w:r>
      <w:r>
        <w:tab/>
        <w:t xml:space="preserve">a road law as defined in the </w:t>
      </w:r>
      <w:r>
        <w:rPr>
          <w:i/>
          <w:iCs/>
        </w:rPr>
        <w:t>Road Traffic (Administration) Act 2008</w:t>
      </w:r>
      <w:r>
        <w:t xml:space="preserve"> section 4,</w:t>
      </w:r>
    </w:p>
    <w:p>
      <w:pPr>
        <w:pStyle w:val="BlankClose"/>
      </w:pPr>
    </w:p>
    <w:p>
      <w:pPr>
        <w:pStyle w:val="nSubsection"/>
        <w:keepLines/>
        <w:spacing w:before="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Criminal Appeals Amendment (Double Jeopardy) Act 2012</w:t>
      </w:r>
      <w:r>
        <w:rPr>
          <w:snapToGrid w:val="0"/>
        </w:rPr>
        <w:t xml:space="preserve"> Pt. 2 had not come into operation.  It reads as follows:</w:t>
      </w:r>
    </w:p>
    <w:p>
      <w:pPr>
        <w:pStyle w:val="BlankClose"/>
      </w:pPr>
    </w:p>
    <w:p>
      <w:pPr>
        <w:pStyle w:val="nzHeading2"/>
        <w:rPr>
          <w:sz w:val="24"/>
          <w:szCs w:val="24"/>
        </w:rPr>
      </w:pPr>
      <w:bookmarkStart w:id="1443" w:name="_Toc302548330"/>
      <w:bookmarkStart w:id="1444" w:name="_Toc302548364"/>
      <w:bookmarkStart w:id="1445" w:name="_Toc302552225"/>
      <w:bookmarkStart w:id="1446" w:name="_Toc302552472"/>
      <w:bookmarkStart w:id="1447" w:name="_Toc302652376"/>
      <w:bookmarkStart w:id="1448" w:name="_Toc302724485"/>
      <w:bookmarkStart w:id="1449" w:name="_Toc310409421"/>
      <w:bookmarkStart w:id="1450" w:name="_Toc310410746"/>
      <w:bookmarkStart w:id="1451" w:name="_Toc310412142"/>
      <w:bookmarkStart w:id="1452" w:name="_Toc310414476"/>
      <w:bookmarkStart w:id="1453" w:name="_Toc310414646"/>
      <w:bookmarkStart w:id="1454" w:name="_Toc310447142"/>
      <w:bookmarkStart w:id="1455" w:name="_Toc310447178"/>
      <w:bookmarkStart w:id="1456" w:name="_Toc324233537"/>
      <w:bookmarkStart w:id="1457" w:name="_Toc324233591"/>
      <w:bookmarkStart w:id="1458" w:name="_Toc324246887"/>
      <w:bookmarkStart w:id="1459" w:name="_Toc324246923"/>
      <w:bookmarkStart w:id="1460" w:name="_Toc325379856"/>
      <w:bookmarkStart w:id="1461" w:name="_Toc325381928"/>
      <w:bookmarkStart w:id="1462" w:name="_Toc325381964"/>
      <w:bookmarkStart w:id="1463" w:name="_Toc325382000"/>
      <w:r>
        <w:rPr>
          <w:rStyle w:val="CharPartNo"/>
          <w:sz w:val="24"/>
          <w:szCs w:val="24"/>
        </w:rPr>
        <w:t>Part 2</w:t>
      </w:r>
      <w:r>
        <w:rPr>
          <w:rStyle w:val="CharDivNo"/>
          <w:sz w:val="24"/>
          <w:szCs w:val="24"/>
        </w:rPr>
        <w:t> </w:t>
      </w:r>
      <w:r>
        <w:rPr>
          <w:sz w:val="24"/>
          <w:szCs w:val="24"/>
        </w:rPr>
        <w:t>—</w:t>
      </w:r>
      <w:r>
        <w:rPr>
          <w:rStyle w:val="CharDivText"/>
          <w:sz w:val="24"/>
          <w:szCs w:val="24"/>
        </w:rPr>
        <w:t> </w:t>
      </w:r>
      <w:r>
        <w:rPr>
          <w:rStyle w:val="CharPartText"/>
          <w:i/>
          <w:iCs/>
          <w:sz w:val="24"/>
          <w:szCs w:val="24"/>
        </w:rPr>
        <w:t>Criminal Appeals Act 2004</w:t>
      </w:r>
      <w:r>
        <w:rPr>
          <w:rStyle w:val="CharPartText"/>
          <w:sz w:val="24"/>
          <w:szCs w:val="24"/>
        </w:rPr>
        <w:t xml:space="preserve"> amended</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pPr>
        <w:pStyle w:val="nzHeading5"/>
        <w:rPr>
          <w:snapToGrid w:val="0"/>
        </w:rPr>
      </w:pPr>
      <w:bookmarkStart w:id="1464" w:name="_Toc325381965"/>
      <w:bookmarkStart w:id="1465" w:name="_Toc325382001"/>
      <w:r>
        <w:rPr>
          <w:rStyle w:val="CharSectno"/>
        </w:rPr>
        <w:t>3</w:t>
      </w:r>
      <w:r>
        <w:rPr>
          <w:snapToGrid w:val="0"/>
        </w:rPr>
        <w:t>.</w:t>
      </w:r>
      <w:r>
        <w:rPr>
          <w:snapToGrid w:val="0"/>
        </w:rPr>
        <w:tab/>
        <w:t>Act amended</w:t>
      </w:r>
      <w:bookmarkEnd w:id="1464"/>
      <w:bookmarkEnd w:id="1465"/>
    </w:p>
    <w:p>
      <w:pPr>
        <w:pStyle w:val="nzSubsection"/>
      </w:pPr>
      <w:r>
        <w:tab/>
      </w:r>
      <w:r>
        <w:tab/>
        <w:t xml:space="preserve">This Part amends the </w:t>
      </w:r>
      <w:r>
        <w:rPr>
          <w:i/>
        </w:rPr>
        <w:t>Criminal Appeals Act 2004</w:t>
      </w:r>
      <w:r>
        <w:t>.</w:t>
      </w:r>
    </w:p>
    <w:p>
      <w:pPr>
        <w:pStyle w:val="nzHeading5"/>
      </w:pPr>
      <w:bookmarkStart w:id="1466" w:name="_Toc325381966"/>
      <w:bookmarkStart w:id="1467" w:name="_Toc325382002"/>
      <w:r>
        <w:rPr>
          <w:rStyle w:val="CharSectno"/>
        </w:rPr>
        <w:t>4</w:t>
      </w:r>
      <w:r>
        <w:t>.</w:t>
      </w:r>
      <w:r>
        <w:tab/>
        <w:t>Part 5A inserted</w:t>
      </w:r>
      <w:bookmarkEnd w:id="1466"/>
      <w:bookmarkEnd w:id="1467"/>
    </w:p>
    <w:p>
      <w:pPr>
        <w:pStyle w:val="nzSubsection"/>
      </w:pPr>
      <w:r>
        <w:tab/>
      </w:r>
      <w:r>
        <w:tab/>
        <w:t>After Part 4 insert:</w:t>
      </w:r>
    </w:p>
    <w:p>
      <w:pPr>
        <w:pStyle w:val="BlankOpen"/>
      </w:pPr>
    </w:p>
    <w:p>
      <w:pPr>
        <w:pStyle w:val="nzHeading2"/>
        <w:rPr>
          <w:sz w:val="24"/>
          <w:szCs w:val="24"/>
        </w:rPr>
      </w:pPr>
      <w:bookmarkStart w:id="1468" w:name="_Toc302548333"/>
      <w:bookmarkStart w:id="1469" w:name="_Toc302548367"/>
      <w:bookmarkStart w:id="1470" w:name="_Toc302552228"/>
      <w:bookmarkStart w:id="1471" w:name="_Toc302552475"/>
      <w:bookmarkStart w:id="1472" w:name="_Toc302652379"/>
      <w:bookmarkStart w:id="1473" w:name="_Toc302724488"/>
      <w:bookmarkStart w:id="1474" w:name="_Toc310409424"/>
      <w:bookmarkStart w:id="1475" w:name="_Toc310410749"/>
      <w:bookmarkStart w:id="1476" w:name="_Toc310412145"/>
      <w:bookmarkStart w:id="1477" w:name="_Toc310414479"/>
      <w:bookmarkStart w:id="1478" w:name="_Toc310414649"/>
      <w:bookmarkStart w:id="1479" w:name="_Toc310447145"/>
      <w:bookmarkStart w:id="1480" w:name="_Toc310447181"/>
      <w:bookmarkStart w:id="1481" w:name="_Toc324233540"/>
      <w:bookmarkStart w:id="1482" w:name="_Toc324233594"/>
      <w:bookmarkStart w:id="1483" w:name="_Toc324246890"/>
      <w:bookmarkStart w:id="1484" w:name="_Toc324246926"/>
      <w:bookmarkStart w:id="1485" w:name="_Toc325379859"/>
      <w:bookmarkStart w:id="1486" w:name="_Toc325381931"/>
      <w:bookmarkStart w:id="1487" w:name="_Toc325381967"/>
      <w:bookmarkStart w:id="1488" w:name="_Toc325382003"/>
      <w:r>
        <w:rPr>
          <w:sz w:val="24"/>
          <w:szCs w:val="24"/>
        </w:rPr>
        <w:t>Part 5A</w:t>
      </w:r>
      <w:r>
        <w:rPr>
          <w:b w:val="0"/>
          <w:sz w:val="24"/>
          <w:szCs w:val="24"/>
        </w:rPr>
        <w:t> </w:t>
      </w:r>
      <w:r>
        <w:rPr>
          <w:sz w:val="24"/>
          <w:szCs w:val="24"/>
        </w:rPr>
        <w:t>—</w:t>
      </w:r>
      <w:r>
        <w:rPr>
          <w:b w:val="0"/>
          <w:sz w:val="24"/>
          <w:szCs w:val="24"/>
        </w:rPr>
        <w:t> </w:t>
      </w:r>
      <w:r>
        <w:rPr>
          <w:sz w:val="24"/>
          <w:szCs w:val="24"/>
        </w:rPr>
        <w:t>Prosecuting acquitted accused</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nzHeading5"/>
      </w:pPr>
      <w:bookmarkStart w:id="1489" w:name="_Toc325381968"/>
      <w:bookmarkStart w:id="1490" w:name="_Toc325382004"/>
      <w:r>
        <w:t>46A.</w:t>
      </w:r>
      <w:r>
        <w:tab/>
        <w:t>Terms used</w:t>
      </w:r>
      <w:bookmarkEnd w:id="1489"/>
      <w:bookmarkEnd w:id="1490"/>
    </w:p>
    <w:p>
      <w:pPr>
        <w:pStyle w:val="nzSubsection"/>
      </w:pPr>
      <w:r>
        <w:tab/>
        <w:t>(1)</w:t>
      </w:r>
      <w:r>
        <w:tab/>
        <w:t>In this Part, unless the contrary intention appears —</w:t>
      </w:r>
    </w:p>
    <w:p>
      <w:pPr>
        <w:pStyle w:val="nzDefstart"/>
      </w:pPr>
      <w:r>
        <w:tab/>
      </w:r>
      <w:r>
        <w:rPr>
          <w:rStyle w:val="CharDefText"/>
        </w:rPr>
        <w:t>acquitted accused</w:t>
      </w:r>
      <w:r>
        <w:t xml:space="preserve"> has the meaning given in section 46B(1);</w:t>
      </w:r>
    </w:p>
    <w:p>
      <w:pPr>
        <w:pStyle w:val="nzDefstart"/>
      </w:pPr>
      <w:r>
        <w:tab/>
      </w:r>
      <w:r>
        <w:rPr>
          <w:rStyle w:val="CharDefText"/>
        </w:rPr>
        <w:t>AOJ offence</w:t>
      </w:r>
      <w:r>
        <w:t xml:space="preserve"> means —</w:t>
      </w:r>
    </w:p>
    <w:p>
      <w:pPr>
        <w:pStyle w:val="nzDefpara"/>
      </w:pPr>
      <w:r>
        <w:tab/>
        <w:t>(a)</w:t>
      </w:r>
      <w:r>
        <w:tab/>
        <w:t>an administration of justice offence listed in subsection (2); or</w:t>
      </w:r>
    </w:p>
    <w:p>
      <w:pPr>
        <w:pStyle w:val="nzDefpara"/>
      </w:pPr>
      <w:r>
        <w:tab/>
        <w:t>(b)</w:t>
      </w:r>
      <w:r>
        <w:tab/>
        <w:t>an offence under the law of a place outside this State that is substantially similar to an administration of justice offence listed in subsection (2);</w:t>
      </w:r>
    </w:p>
    <w:p>
      <w:pPr>
        <w:pStyle w:val="nzDefstart"/>
      </w:pPr>
      <w:r>
        <w:tab/>
      </w:r>
      <w:r>
        <w:rPr>
          <w:rStyle w:val="CharDefText"/>
        </w:rPr>
        <w:t>authorised officer</w:t>
      </w:r>
      <w:r>
        <w:t xml:space="preserve"> means —</w:t>
      </w:r>
    </w:p>
    <w:p>
      <w:pPr>
        <w:pStyle w:val="nzDefpara"/>
      </w:pPr>
      <w:r>
        <w:tab/>
        <w:t>(a)</w:t>
      </w:r>
      <w:r>
        <w:tab/>
        <w:t>the Attorney General; or</w:t>
      </w:r>
    </w:p>
    <w:p>
      <w:pPr>
        <w:pStyle w:val="nzDefpara"/>
        <w:rPr>
          <w:iCs/>
        </w:rPr>
      </w:pPr>
      <w:r>
        <w:tab/>
        <w:t>(b)</w:t>
      </w:r>
      <w:r>
        <w:tab/>
        <w:t xml:space="preserve">the </w:t>
      </w:r>
      <w:r>
        <w:rPr>
          <w:iCs/>
        </w:rPr>
        <w:t>Solicitor</w:t>
      </w:r>
      <w:r>
        <w:rPr>
          <w:iCs/>
        </w:rPr>
        <w:noBreakHyphen/>
        <w:t>General; or</w:t>
      </w:r>
    </w:p>
    <w:p>
      <w:pPr>
        <w:pStyle w:val="nzDefpara"/>
        <w:rPr>
          <w:iCs/>
        </w:rPr>
      </w:pPr>
      <w:r>
        <w:rPr>
          <w:iCs/>
        </w:rPr>
        <w:tab/>
        <w:t>(c)</w:t>
      </w:r>
      <w:r>
        <w:rPr>
          <w:iCs/>
        </w:rPr>
        <w:tab/>
        <w:t>the State Solicitor; or</w:t>
      </w:r>
    </w:p>
    <w:p>
      <w:pPr>
        <w:pStyle w:val="nzDefpara"/>
        <w:rPr>
          <w:iCs/>
        </w:rPr>
      </w:pPr>
      <w:r>
        <w:rPr>
          <w:iCs/>
        </w:rPr>
        <w:tab/>
        <w:t>(d)</w:t>
      </w:r>
      <w:r>
        <w:rPr>
          <w:iCs/>
        </w:rPr>
        <w:tab/>
        <w:t>the DPP; or</w:t>
      </w:r>
    </w:p>
    <w:p>
      <w:pPr>
        <w:pStyle w:val="nzDefpara"/>
        <w:rPr>
          <w:iCs/>
        </w:rPr>
      </w:pPr>
      <w:r>
        <w:tab/>
        <w:t>(e)</w:t>
      </w:r>
      <w:r>
        <w:tab/>
        <w:t xml:space="preserve">the Director of Public Prosecutions appointed under the </w:t>
      </w:r>
      <w:r>
        <w:rPr>
          <w:i/>
        </w:rPr>
        <w:t xml:space="preserve">Director of Public Prosecutions Act 1983 </w:t>
      </w:r>
      <w:r>
        <w:t>(Commonwealth);</w:t>
      </w:r>
    </w:p>
    <w:p>
      <w:pPr>
        <w:pStyle w:val="nzDefstart"/>
      </w:pPr>
      <w:r>
        <w:tab/>
      </w:r>
      <w:r>
        <w:rPr>
          <w:rStyle w:val="CharDefText"/>
        </w:rPr>
        <w:t>charge A</w:t>
      </w:r>
      <w:r>
        <w:t>, in relation to an acquitted accused, has the meaning given in section 46B(1);</w:t>
      </w:r>
    </w:p>
    <w:p>
      <w:pPr>
        <w:pStyle w:val="nzDefstart"/>
      </w:pPr>
      <w:r>
        <w:tab/>
      </w:r>
      <w:r>
        <w:rPr>
          <w:rStyle w:val="CharDefText"/>
        </w:rPr>
        <w:t>leave application</w:t>
      </w:r>
      <w:r>
        <w:t xml:space="preserve"> means an application for leave made under section 46E;</w:t>
      </w:r>
    </w:p>
    <w:p>
      <w:pPr>
        <w:pStyle w:val="nzDefstart"/>
      </w:pPr>
      <w:r>
        <w:tab/>
      </w:r>
      <w:r>
        <w:rPr>
          <w:rStyle w:val="CharDefText"/>
        </w:rPr>
        <w:t>new charge</w:t>
      </w:r>
      <w:r>
        <w:t>, in relation to an acquitted accused, has the meaning given in section 46E(1);</w:t>
      </w:r>
    </w:p>
    <w:p>
      <w:pPr>
        <w:pStyle w:val="nzDefstart"/>
      </w:pPr>
      <w:r>
        <w:tab/>
      </w:r>
      <w:r>
        <w:rPr>
          <w:rStyle w:val="CharDefText"/>
        </w:rPr>
        <w:t>offence A</w:t>
      </w:r>
      <w:r>
        <w:t>, in relation to an acquitted accused, has the meaning given in section 46B(1);</w:t>
      </w:r>
    </w:p>
    <w:p>
      <w:pPr>
        <w:pStyle w:val="nzDefstart"/>
      </w:pPr>
      <w:r>
        <w:tab/>
      </w:r>
      <w:r>
        <w:rPr>
          <w:rStyle w:val="CharDefText"/>
        </w:rPr>
        <w:t>serious offence</w:t>
      </w:r>
      <w:r>
        <w:t xml:space="preserve"> means an indictable offence the statutory penalty for which is —</w:t>
      </w:r>
    </w:p>
    <w:p>
      <w:pPr>
        <w:pStyle w:val="nzDefpara"/>
      </w:pPr>
      <w:r>
        <w:tab/>
        <w:t>(a)</w:t>
      </w:r>
      <w:r>
        <w:tab/>
        <w:t>life imprisonment; or</w:t>
      </w:r>
    </w:p>
    <w:p>
      <w:pPr>
        <w:pStyle w:val="nzDefpara"/>
      </w:pPr>
      <w:r>
        <w:tab/>
        <w:t>(b)</w:t>
      </w:r>
      <w:r>
        <w:tab/>
        <w:t>imprisonment for 14 years or more;</w:t>
      </w:r>
    </w:p>
    <w:p>
      <w:pPr>
        <w:pStyle w:val="nzDefstart"/>
      </w:pPr>
      <w:r>
        <w:tab/>
      </w:r>
      <w:r>
        <w:rPr>
          <w:rStyle w:val="CharDefText"/>
        </w:rPr>
        <w:t>trial A</w:t>
      </w:r>
      <w:r>
        <w:t>, in relation to an acquitted accused, has the meaning given in section 46B(1).</w:t>
      </w:r>
    </w:p>
    <w:p>
      <w:pPr>
        <w:pStyle w:val="nzSubsection"/>
      </w:pPr>
      <w:r>
        <w:tab/>
        <w:t>(2)</w:t>
      </w:r>
      <w:r>
        <w:tab/>
        <w:t xml:space="preserve">For the purposes of this Part, an offence under a section of </w:t>
      </w:r>
      <w:r>
        <w:rPr>
          <w:i/>
          <w:iCs/>
        </w:rPr>
        <w:t xml:space="preserve">The Criminal Code </w:t>
      </w:r>
      <w:r>
        <w:t>listed in the Table is an administration of justice offence.</w:t>
      </w:r>
    </w:p>
    <w:p>
      <w:pPr>
        <w:pStyle w:val="zTHeadingNAm"/>
        <w:rPr>
          <w:sz w:val="20"/>
        </w:rPr>
      </w:pPr>
      <w:r>
        <w:rPr>
          <w:sz w:val="20"/>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941"/>
        <w:gridCol w:w="4394"/>
      </w:tblGrid>
      <w:tr>
        <w:trPr>
          <w:tblHeader/>
        </w:trPr>
        <w:tc>
          <w:tcPr>
            <w:tcW w:w="941" w:type="dxa"/>
          </w:tcPr>
          <w:p>
            <w:pPr>
              <w:pStyle w:val="TableNAm"/>
              <w:rPr>
                <w:sz w:val="20"/>
              </w:rPr>
            </w:pPr>
            <w:r>
              <w:rPr>
                <w:b/>
                <w:bCs/>
                <w:sz w:val="20"/>
              </w:rPr>
              <w:t>Section</w:t>
            </w:r>
          </w:p>
        </w:tc>
        <w:tc>
          <w:tcPr>
            <w:tcW w:w="4394" w:type="dxa"/>
          </w:tcPr>
          <w:p>
            <w:pPr>
              <w:pStyle w:val="TableNAm"/>
              <w:rPr>
                <w:sz w:val="20"/>
              </w:rPr>
            </w:pPr>
            <w:r>
              <w:rPr>
                <w:b/>
                <w:bCs/>
                <w:sz w:val="20"/>
              </w:rPr>
              <w:t>Description of offence</w:t>
            </w:r>
          </w:p>
        </w:tc>
      </w:tr>
      <w:tr>
        <w:tc>
          <w:tcPr>
            <w:tcW w:w="941" w:type="dxa"/>
          </w:tcPr>
          <w:p>
            <w:pPr>
              <w:pStyle w:val="TableNAm"/>
              <w:rPr>
                <w:sz w:val="20"/>
              </w:rPr>
            </w:pPr>
            <w:r>
              <w:rPr>
                <w:sz w:val="20"/>
              </w:rPr>
              <w:t>s. 82</w:t>
            </w:r>
          </w:p>
        </w:tc>
        <w:tc>
          <w:tcPr>
            <w:tcW w:w="4394" w:type="dxa"/>
          </w:tcPr>
          <w:p>
            <w:pPr>
              <w:pStyle w:val="TableNAm"/>
              <w:rPr>
                <w:sz w:val="20"/>
              </w:rPr>
            </w:pPr>
            <w:r>
              <w:rPr>
                <w:sz w:val="20"/>
              </w:rPr>
              <w:t>Bribery of public officer</w:t>
            </w:r>
          </w:p>
        </w:tc>
      </w:tr>
      <w:tr>
        <w:tc>
          <w:tcPr>
            <w:tcW w:w="941" w:type="dxa"/>
          </w:tcPr>
          <w:p>
            <w:pPr>
              <w:pStyle w:val="TableNAm"/>
              <w:rPr>
                <w:sz w:val="20"/>
              </w:rPr>
            </w:pPr>
            <w:r>
              <w:rPr>
                <w:sz w:val="20"/>
              </w:rPr>
              <w:t>s. 121</w:t>
            </w:r>
          </w:p>
        </w:tc>
        <w:tc>
          <w:tcPr>
            <w:tcW w:w="4394" w:type="dxa"/>
          </w:tcPr>
          <w:p>
            <w:pPr>
              <w:pStyle w:val="TableNAm"/>
              <w:rPr>
                <w:sz w:val="20"/>
              </w:rPr>
            </w:pPr>
            <w:r>
              <w:rPr>
                <w:sz w:val="20"/>
              </w:rPr>
              <w:t>Judicial corruption</w:t>
            </w:r>
          </w:p>
        </w:tc>
      </w:tr>
      <w:tr>
        <w:tc>
          <w:tcPr>
            <w:tcW w:w="941" w:type="dxa"/>
          </w:tcPr>
          <w:p>
            <w:pPr>
              <w:pStyle w:val="TableNAm"/>
              <w:rPr>
                <w:sz w:val="20"/>
              </w:rPr>
            </w:pPr>
            <w:r>
              <w:rPr>
                <w:sz w:val="20"/>
              </w:rPr>
              <w:t>s. 122</w:t>
            </w:r>
          </w:p>
        </w:tc>
        <w:tc>
          <w:tcPr>
            <w:tcW w:w="4394" w:type="dxa"/>
          </w:tcPr>
          <w:p>
            <w:pPr>
              <w:pStyle w:val="TableNAm"/>
              <w:rPr>
                <w:sz w:val="20"/>
              </w:rPr>
            </w:pPr>
            <w:r>
              <w:rPr>
                <w:sz w:val="20"/>
              </w:rPr>
              <w:t>Official corruption not judicial but relating to offences</w:t>
            </w:r>
          </w:p>
        </w:tc>
      </w:tr>
      <w:tr>
        <w:tc>
          <w:tcPr>
            <w:tcW w:w="941" w:type="dxa"/>
          </w:tcPr>
          <w:p>
            <w:pPr>
              <w:pStyle w:val="TableNAm"/>
              <w:rPr>
                <w:sz w:val="20"/>
              </w:rPr>
            </w:pPr>
            <w:r>
              <w:rPr>
                <w:sz w:val="20"/>
              </w:rPr>
              <w:t>s. 123</w:t>
            </w:r>
          </w:p>
        </w:tc>
        <w:tc>
          <w:tcPr>
            <w:tcW w:w="4394" w:type="dxa"/>
          </w:tcPr>
          <w:p>
            <w:pPr>
              <w:pStyle w:val="TableNAm"/>
              <w:rPr>
                <w:sz w:val="20"/>
              </w:rPr>
            </w:pPr>
            <w:r>
              <w:rPr>
                <w:sz w:val="20"/>
              </w:rPr>
              <w:t>Corrupting or threatening jurors</w:t>
            </w:r>
          </w:p>
        </w:tc>
      </w:tr>
      <w:tr>
        <w:tc>
          <w:tcPr>
            <w:tcW w:w="941" w:type="dxa"/>
          </w:tcPr>
          <w:p>
            <w:pPr>
              <w:pStyle w:val="TableNAm"/>
              <w:rPr>
                <w:sz w:val="20"/>
              </w:rPr>
            </w:pPr>
            <w:r>
              <w:rPr>
                <w:sz w:val="20"/>
              </w:rPr>
              <w:t>s. 124</w:t>
            </w:r>
          </w:p>
        </w:tc>
        <w:tc>
          <w:tcPr>
            <w:tcW w:w="4394" w:type="dxa"/>
          </w:tcPr>
          <w:p>
            <w:pPr>
              <w:pStyle w:val="TableNAm"/>
              <w:rPr>
                <w:sz w:val="20"/>
              </w:rPr>
            </w:pPr>
            <w:r>
              <w:rPr>
                <w:sz w:val="20"/>
              </w:rPr>
              <w:t>Perjury</w:t>
            </w:r>
          </w:p>
        </w:tc>
      </w:tr>
      <w:tr>
        <w:tc>
          <w:tcPr>
            <w:tcW w:w="941" w:type="dxa"/>
          </w:tcPr>
          <w:p>
            <w:pPr>
              <w:pStyle w:val="TableNAm"/>
              <w:rPr>
                <w:sz w:val="20"/>
              </w:rPr>
            </w:pPr>
            <w:r>
              <w:rPr>
                <w:sz w:val="20"/>
              </w:rPr>
              <w:t>s. 129</w:t>
            </w:r>
          </w:p>
        </w:tc>
        <w:tc>
          <w:tcPr>
            <w:tcW w:w="4394" w:type="dxa"/>
          </w:tcPr>
          <w:p>
            <w:pPr>
              <w:pStyle w:val="TableNAm"/>
              <w:rPr>
                <w:sz w:val="20"/>
              </w:rPr>
            </w:pPr>
            <w:r>
              <w:rPr>
                <w:sz w:val="20"/>
              </w:rPr>
              <w:t>Fabricating evidence</w:t>
            </w:r>
          </w:p>
        </w:tc>
      </w:tr>
      <w:tr>
        <w:tc>
          <w:tcPr>
            <w:tcW w:w="941" w:type="dxa"/>
          </w:tcPr>
          <w:p>
            <w:pPr>
              <w:pStyle w:val="TableNAm"/>
              <w:rPr>
                <w:sz w:val="20"/>
              </w:rPr>
            </w:pPr>
            <w:r>
              <w:rPr>
                <w:sz w:val="20"/>
              </w:rPr>
              <w:t>s. 130</w:t>
            </w:r>
          </w:p>
        </w:tc>
        <w:tc>
          <w:tcPr>
            <w:tcW w:w="4394" w:type="dxa"/>
          </w:tcPr>
          <w:p>
            <w:pPr>
              <w:pStyle w:val="TableNAm"/>
              <w:rPr>
                <w:sz w:val="20"/>
              </w:rPr>
            </w:pPr>
            <w:r>
              <w:rPr>
                <w:sz w:val="20"/>
              </w:rPr>
              <w:t>Corruption of witnesses</w:t>
            </w:r>
          </w:p>
        </w:tc>
      </w:tr>
      <w:tr>
        <w:tc>
          <w:tcPr>
            <w:tcW w:w="941" w:type="dxa"/>
          </w:tcPr>
          <w:p>
            <w:pPr>
              <w:pStyle w:val="TableNAm"/>
              <w:rPr>
                <w:sz w:val="20"/>
              </w:rPr>
            </w:pPr>
            <w:r>
              <w:rPr>
                <w:sz w:val="20"/>
              </w:rPr>
              <w:t>s. 131</w:t>
            </w:r>
          </w:p>
        </w:tc>
        <w:tc>
          <w:tcPr>
            <w:tcW w:w="4394" w:type="dxa"/>
          </w:tcPr>
          <w:p>
            <w:pPr>
              <w:pStyle w:val="TableNAm"/>
              <w:rPr>
                <w:sz w:val="20"/>
              </w:rPr>
            </w:pPr>
            <w:r>
              <w:rPr>
                <w:sz w:val="20"/>
              </w:rPr>
              <w:t>Deceiving witnesses</w:t>
            </w:r>
          </w:p>
        </w:tc>
      </w:tr>
      <w:tr>
        <w:tc>
          <w:tcPr>
            <w:tcW w:w="941" w:type="dxa"/>
          </w:tcPr>
          <w:p>
            <w:pPr>
              <w:pStyle w:val="TableNAm"/>
              <w:rPr>
                <w:sz w:val="20"/>
              </w:rPr>
            </w:pPr>
            <w:r>
              <w:rPr>
                <w:sz w:val="20"/>
              </w:rPr>
              <w:t>s. 132</w:t>
            </w:r>
          </w:p>
        </w:tc>
        <w:tc>
          <w:tcPr>
            <w:tcW w:w="4394" w:type="dxa"/>
          </w:tcPr>
          <w:p>
            <w:pPr>
              <w:pStyle w:val="TableNAm"/>
              <w:rPr>
                <w:sz w:val="20"/>
              </w:rPr>
            </w:pPr>
            <w:r>
              <w:rPr>
                <w:sz w:val="20"/>
              </w:rPr>
              <w:t>Destroying evidence</w:t>
            </w:r>
          </w:p>
        </w:tc>
      </w:tr>
      <w:tr>
        <w:tc>
          <w:tcPr>
            <w:tcW w:w="941" w:type="dxa"/>
          </w:tcPr>
          <w:p>
            <w:pPr>
              <w:pStyle w:val="TableNAm"/>
              <w:rPr>
                <w:sz w:val="20"/>
              </w:rPr>
            </w:pPr>
            <w:r>
              <w:rPr>
                <w:sz w:val="20"/>
              </w:rPr>
              <w:t>s. 133</w:t>
            </w:r>
          </w:p>
        </w:tc>
        <w:tc>
          <w:tcPr>
            <w:tcW w:w="4394" w:type="dxa"/>
          </w:tcPr>
          <w:p>
            <w:pPr>
              <w:pStyle w:val="TableNAm"/>
              <w:rPr>
                <w:sz w:val="20"/>
              </w:rPr>
            </w:pPr>
            <w:r>
              <w:rPr>
                <w:sz w:val="20"/>
              </w:rPr>
              <w:t>Preventing witnesses from attending</w:t>
            </w:r>
          </w:p>
        </w:tc>
      </w:tr>
      <w:tr>
        <w:tc>
          <w:tcPr>
            <w:tcW w:w="941" w:type="dxa"/>
          </w:tcPr>
          <w:p>
            <w:pPr>
              <w:pStyle w:val="TableNAm"/>
              <w:rPr>
                <w:sz w:val="20"/>
              </w:rPr>
            </w:pPr>
            <w:r>
              <w:rPr>
                <w:sz w:val="20"/>
              </w:rPr>
              <w:t>s. 135</w:t>
            </w:r>
          </w:p>
        </w:tc>
        <w:tc>
          <w:tcPr>
            <w:tcW w:w="4394" w:type="dxa"/>
          </w:tcPr>
          <w:p>
            <w:pPr>
              <w:pStyle w:val="TableNAm"/>
              <w:rPr>
                <w:sz w:val="20"/>
              </w:rPr>
            </w:pPr>
            <w:r>
              <w:rPr>
                <w:sz w:val="20"/>
              </w:rPr>
              <w:t>Conspiring to defeat justice</w:t>
            </w:r>
          </w:p>
        </w:tc>
      </w:tr>
      <w:tr>
        <w:tc>
          <w:tcPr>
            <w:tcW w:w="941" w:type="dxa"/>
          </w:tcPr>
          <w:p>
            <w:pPr>
              <w:pStyle w:val="TableNAm"/>
              <w:rPr>
                <w:sz w:val="20"/>
              </w:rPr>
            </w:pPr>
            <w:r>
              <w:rPr>
                <w:sz w:val="20"/>
              </w:rPr>
              <w:t>s. 136</w:t>
            </w:r>
          </w:p>
        </w:tc>
        <w:tc>
          <w:tcPr>
            <w:tcW w:w="4394" w:type="dxa"/>
          </w:tcPr>
          <w:p>
            <w:pPr>
              <w:pStyle w:val="TableNAm"/>
              <w:rPr>
                <w:sz w:val="20"/>
              </w:rPr>
            </w:pPr>
            <w:r>
              <w:rPr>
                <w:sz w:val="20"/>
              </w:rPr>
              <w:t>Compounding or concealing offences</w:t>
            </w:r>
          </w:p>
        </w:tc>
      </w:tr>
      <w:tr>
        <w:tc>
          <w:tcPr>
            <w:tcW w:w="941" w:type="dxa"/>
          </w:tcPr>
          <w:p>
            <w:pPr>
              <w:pStyle w:val="TableNAm"/>
              <w:rPr>
                <w:sz w:val="20"/>
              </w:rPr>
            </w:pPr>
            <w:r>
              <w:rPr>
                <w:sz w:val="20"/>
              </w:rPr>
              <w:t>s. 143</w:t>
            </w:r>
          </w:p>
        </w:tc>
        <w:tc>
          <w:tcPr>
            <w:tcW w:w="4394" w:type="dxa"/>
          </w:tcPr>
          <w:p>
            <w:pPr>
              <w:pStyle w:val="TableNAm"/>
              <w:rPr>
                <w:sz w:val="20"/>
              </w:rPr>
            </w:pPr>
            <w:r>
              <w:rPr>
                <w:sz w:val="20"/>
              </w:rPr>
              <w:t>Attempting to pervert course of justice</w:t>
            </w:r>
          </w:p>
        </w:tc>
      </w:tr>
    </w:tbl>
    <w:p>
      <w:pPr>
        <w:pStyle w:val="nzHeading5"/>
      </w:pPr>
      <w:bookmarkStart w:id="1491" w:name="_Toc325381969"/>
      <w:bookmarkStart w:id="1492" w:name="_Toc325382005"/>
      <w:r>
        <w:t>46B.</w:t>
      </w:r>
      <w:r>
        <w:tab/>
        <w:t>Term used: acquitted accused</w:t>
      </w:r>
      <w:bookmarkEnd w:id="1491"/>
      <w:bookmarkEnd w:id="1492"/>
    </w:p>
    <w:p>
      <w:pPr>
        <w:pStyle w:val="nzSubsection"/>
      </w:pPr>
      <w:r>
        <w:tab/>
        <w:t>(1)</w:t>
      </w:r>
      <w:r>
        <w:tab/>
        <w:t xml:space="preserve">For the purposes of this Part a person is an </w:t>
      </w:r>
      <w:r>
        <w:rPr>
          <w:rStyle w:val="CharDefText"/>
        </w:rPr>
        <w:t>acquitted accused</w:t>
      </w:r>
      <w:r>
        <w:t xml:space="preserve"> if the person, in this State or elsewhere —</w:t>
      </w:r>
    </w:p>
    <w:p>
      <w:pPr>
        <w:pStyle w:val="nzIndenta"/>
      </w:pPr>
      <w:r>
        <w:tab/>
        <w:t>(a)</w:t>
      </w:r>
      <w:r>
        <w:tab/>
        <w:t>is tried on a charge (</w:t>
      </w:r>
      <w:r>
        <w:rPr>
          <w:rStyle w:val="CharDefText"/>
        </w:rPr>
        <w:t>charge A</w:t>
      </w:r>
      <w:r>
        <w:t>) of a serious offence (</w:t>
      </w:r>
      <w:r>
        <w:rPr>
          <w:rStyle w:val="CharDefText"/>
        </w:rPr>
        <w:t>offence A</w:t>
      </w:r>
      <w:r>
        <w:t>); and</w:t>
      </w:r>
    </w:p>
    <w:p>
      <w:pPr>
        <w:pStyle w:val="nzIndenta"/>
      </w:pPr>
      <w:r>
        <w:tab/>
        <w:t>(b)</w:t>
      </w:r>
      <w:r>
        <w:tab/>
        <w:t>at the trial (</w:t>
      </w:r>
      <w:r>
        <w:rPr>
          <w:rStyle w:val="CharDefText"/>
        </w:rPr>
        <w:t>trial A</w:t>
      </w:r>
      <w:r>
        <w:t>), or on appeal from a conviction in trial A, is acquitted, other than on account of unsoundness of mind, of —</w:t>
      </w:r>
    </w:p>
    <w:p>
      <w:pPr>
        <w:pStyle w:val="nzIndenti"/>
      </w:pPr>
      <w:r>
        <w:tab/>
        <w:t>(i)</w:t>
      </w:r>
      <w:r>
        <w:tab/>
        <w:t>charge A; and</w:t>
      </w:r>
    </w:p>
    <w:p>
      <w:pPr>
        <w:pStyle w:val="nzIndenti"/>
      </w:pPr>
      <w:r>
        <w:tab/>
        <w:t>(ii)</w:t>
      </w:r>
      <w:r>
        <w:tab/>
        <w:t>any other offence of which, on charge A, the acquitted accused might have been convicted instead of offence A.</w:t>
      </w:r>
    </w:p>
    <w:p>
      <w:pPr>
        <w:pStyle w:val="nzSubsection"/>
      </w:pPr>
      <w:r>
        <w:tab/>
        <w:t>(2)</w:t>
      </w:r>
      <w:r>
        <w:tab/>
        <w:t>For the purposes of subsection (1) it does not matter if the acquittal occurred before or after the commencement of this Part.</w:t>
      </w:r>
    </w:p>
    <w:p>
      <w:pPr>
        <w:pStyle w:val="nzHeading5"/>
      </w:pPr>
      <w:bookmarkStart w:id="1493" w:name="_Toc325381970"/>
      <w:bookmarkStart w:id="1494" w:name="_Toc325382006"/>
      <w:r>
        <w:t>46C.</w:t>
      </w:r>
      <w:r>
        <w:tab/>
        <w:t>Criminal investigations of acquitted accused that need authorised officer’s authority</w:t>
      </w:r>
      <w:bookmarkEnd w:id="1493"/>
      <w:bookmarkEnd w:id="1494"/>
    </w:p>
    <w:p>
      <w:pPr>
        <w:pStyle w:val="nzSubsection"/>
      </w:pPr>
      <w:r>
        <w:tab/>
        <w:t>(1)</w:t>
      </w:r>
      <w:r>
        <w:tab/>
        <w:t>In this section —</w:t>
      </w:r>
    </w:p>
    <w:p>
      <w:pPr>
        <w:pStyle w:val="nzDefstart"/>
      </w:pPr>
      <w:r>
        <w:tab/>
      </w:r>
      <w:r>
        <w:rPr>
          <w:rStyle w:val="CharDefText"/>
        </w:rPr>
        <w:t>investigate</w:t>
      </w:r>
      <w:r>
        <w:t>, an offence, includes to exercise any power under the common law, a written law or a law of the Commonwealth for the purposes of obtaining evidence as to the commission of the offence;</w:t>
      </w:r>
    </w:p>
    <w:p>
      <w:pPr>
        <w:pStyle w:val="nzDefstart"/>
      </w:pPr>
      <w:r>
        <w:tab/>
      </w:r>
      <w:r>
        <w:rPr>
          <w:rStyle w:val="CharDefText"/>
        </w:rPr>
        <w:t>law enforcement officer</w:t>
      </w:r>
      <w:r>
        <w:t xml:space="preserve"> means —</w:t>
      </w:r>
    </w:p>
    <w:p>
      <w:pPr>
        <w:pStyle w:val="nzDefpara"/>
      </w:pPr>
      <w:r>
        <w:tab/>
        <w:t>(a)</w:t>
      </w:r>
      <w:r>
        <w:tab/>
        <w:t>a police officer; or</w:t>
      </w:r>
    </w:p>
    <w:p>
      <w:pPr>
        <w:pStyle w:val="nzDefpara"/>
      </w:pPr>
      <w:r>
        <w:tab/>
        <w:t>(b)</w:t>
      </w:r>
      <w:r>
        <w:tab/>
        <w:t>a person, other than a police officer, appointed under a written law to an office on which the common law, a written law or a law of the Commonwealth confers powers to investigate offences;</w:t>
      </w:r>
    </w:p>
    <w:p>
      <w:pPr>
        <w:pStyle w:val="nzDefstart"/>
      </w:pPr>
      <w:r>
        <w:tab/>
      </w:r>
      <w:r>
        <w:rPr>
          <w:rStyle w:val="CharDefText"/>
        </w:rPr>
        <w:t>relevant offence</w:t>
      </w:r>
      <w:r>
        <w:t xml:space="preserve"> means a serious offence, or an AOJ offence, a charge of which may be subject to —</w:t>
      </w:r>
    </w:p>
    <w:p>
      <w:pPr>
        <w:pStyle w:val="nzDefpara"/>
      </w:pPr>
      <w:r>
        <w:tab/>
        <w:t>(a)</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nzDefpara"/>
      </w:pPr>
      <w:r>
        <w:tab/>
        <w:t>(b)</w:t>
      </w:r>
      <w:r>
        <w:tab/>
        <w:t>a requirement at law to permanently stay it because it would be an abuse of process.</w:t>
      </w:r>
    </w:p>
    <w:p>
      <w:pPr>
        <w:pStyle w:val="nzSubsection"/>
      </w:pPr>
      <w:r>
        <w:tab/>
        <w:t>(2)</w:t>
      </w:r>
      <w:r>
        <w:tab/>
        <w:t>A law enforcement officer, whether with or without an acquitted accused’s consent, must not investigate or authorise another person to investigate whether the acquitted accused may have committed a relevant offence unless —</w:t>
      </w:r>
    </w:p>
    <w:p>
      <w:pPr>
        <w:pStyle w:val="nzIndenta"/>
      </w:pPr>
      <w:r>
        <w:tab/>
        <w:t>(a)</w:t>
      </w:r>
      <w:r>
        <w:tab/>
        <w:t>under subsection (4), an authorised officer, in writing, has authorised the investigation; or</w:t>
      </w:r>
    </w:p>
    <w:p>
      <w:pPr>
        <w:pStyle w:val="nzIndenta"/>
      </w:pPr>
      <w:r>
        <w:tab/>
        <w:t>(b)</w:t>
      </w:r>
      <w:r>
        <w:tab/>
        <w:t>the law enforcement officer believes on reasonable grounds —</w:t>
      </w:r>
    </w:p>
    <w:p>
      <w:pPr>
        <w:pStyle w:val="nzIndenti"/>
      </w:pPr>
      <w:r>
        <w:tab/>
        <w:t>(i)</w:t>
      </w:r>
      <w:r>
        <w:tab/>
        <w:t>the investigation needs to be done urgently in order to prevent it from being substantially and irrevocably prejudiced; and</w:t>
      </w:r>
    </w:p>
    <w:p>
      <w:pPr>
        <w:pStyle w:val="nzIndenti"/>
      </w:pPr>
      <w:r>
        <w:tab/>
        <w:t>(ii)</w:t>
      </w:r>
      <w:r>
        <w:tab/>
        <w:t>it is not reasonably practicable in the circumstances to obtain an authorised officer’s authorisation before doing the investigation.</w:t>
      </w:r>
    </w:p>
    <w:p>
      <w:pPr>
        <w:pStyle w:val="nzSubsection"/>
      </w:pPr>
      <w:r>
        <w:tab/>
        <w:t>(3)</w:t>
      </w:r>
      <w:r>
        <w:tab/>
        <w:t>If a law enforcement officer acts under subsection (2)(b) —</w:t>
      </w:r>
    </w:p>
    <w:p>
      <w:pPr>
        <w:pStyle w:val="nzIndenta"/>
      </w:pPr>
      <w:r>
        <w:tab/>
        <w:t>(a)</w:t>
      </w:r>
      <w:r>
        <w:tab/>
        <w:t>the officer, as soon as it is practicable to do so, must inform an authorised officer of —</w:t>
      </w:r>
    </w:p>
    <w:p>
      <w:pPr>
        <w:pStyle w:val="nzIndenti"/>
      </w:pPr>
      <w:r>
        <w:tab/>
        <w:t>(i)</w:t>
      </w:r>
      <w:r>
        <w:tab/>
        <w:t>the grounds for acting under that provision; and</w:t>
      </w:r>
    </w:p>
    <w:p>
      <w:pPr>
        <w:pStyle w:val="nzIndenti"/>
      </w:pPr>
      <w:r>
        <w:tab/>
        <w:t>(ii)</w:t>
      </w:r>
      <w:r>
        <w:tab/>
        <w:t>the action taken;</w:t>
      </w:r>
    </w:p>
    <w:p>
      <w:pPr>
        <w:pStyle w:val="nzIndenta"/>
      </w:pPr>
      <w:r>
        <w:tab/>
      </w:r>
      <w:r>
        <w:tab/>
        <w:t>and</w:t>
      </w:r>
    </w:p>
    <w:p>
      <w:pPr>
        <w:pStyle w:val="nzIndenta"/>
      </w:pPr>
      <w:r>
        <w:tab/>
        <w:t>(b)</w:t>
      </w:r>
      <w:r>
        <w:tab/>
        <w:t>the investigation of the relevant offence must not continue unless, under subsection (4), an authorised officer, in writing, has authorised the investigation.</w:t>
      </w:r>
    </w:p>
    <w:p>
      <w:pPr>
        <w:pStyle w:val="nzSubsection"/>
      </w:pPr>
      <w:r>
        <w:tab/>
        <w:t>(4)</w:t>
      </w:r>
      <w:r>
        <w:tab/>
        <w:t>An authorised officer must not authorise the investigation of a relevant offence unless —</w:t>
      </w:r>
    </w:p>
    <w:p>
      <w:pPr>
        <w:pStyle w:val="nzIndenta"/>
      </w:pPr>
      <w:r>
        <w:tab/>
        <w:t>(a)</w:t>
      </w:r>
      <w:r>
        <w:tab/>
        <w:t xml:space="preserve">the officer is satisfied a charge of the offence would not be subject to — </w:t>
      </w:r>
    </w:p>
    <w:p>
      <w:pPr>
        <w:pStyle w:val="nzIndenti"/>
      </w:pPr>
      <w:r>
        <w:tab/>
        <w:t>(i)</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nzIndenti"/>
      </w:pPr>
      <w:r>
        <w:tab/>
        <w:t>(ii)</w:t>
      </w:r>
      <w:r>
        <w:tab/>
        <w:t>a requirement at law to permanently stay it because it would be an abuse of process;</w:t>
      </w:r>
    </w:p>
    <w:p>
      <w:pPr>
        <w:pStyle w:val="nzIndenta"/>
      </w:pPr>
      <w:r>
        <w:tab/>
      </w:r>
      <w:r>
        <w:tab/>
        <w:t>or</w:t>
      </w:r>
    </w:p>
    <w:p>
      <w:pPr>
        <w:pStyle w:val="nzIndenta"/>
      </w:pPr>
      <w:r>
        <w:tab/>
        <w:t>(b)</w:t>
      </w:r>
      <w:r>
        <w:tab/>
        <w:t>the officer is satisfied —</w:t>
      </w:r>
    </w:p>
    <w:p>
      <w:pPr>
        <w:pStyle w:val="nzIndenti"/>
      </w:pPr>
      <w:r>
        <w:tab/>
        <w:t>(i)</w:t>
      </w:r>
      <w:r>
        <w:tab/>
        <w:t>there is, or the investigation is likely to obtain, evidence to justify making an application under this Part for leave to charge the acquitted accused with the relevant offence; and</w:t>
      </w:r>
    </w:p>
    <w:p>
      <w:pPr>
        <w:pStyle w:val="nzIndenti"/>
      </w:pPr>
      <w:r>
        <w:tab/>
        <w:t>(ii)</w:t>
      </w:r>
      <w:r>
        <w:tab/>
        <w:t>it is in the public interest to investigate the relevant offence.</w:t>
      </w:r>
    </w:p>
    <w:p>
      <w:pPr>
        <w:pStyle w:val="nzHeading5"/>
      </w:pPr>
      <w:bookmarkStart w:id="1495" w:name="_Toc325381971"/>
      <w:bookmarkStart w:id="1496" w:name="_Toc325382007"/>
      <w:r>
        <w:t>46D.</w:t>
      </w:r>
      <w:r>
        <w:tab/>
        <w:t>Charges against acquitted accused that need leave</w:t>
      </w:r>
      <w:bookmarkEnd w:id="1495"/>
      <w:bookmarkEnd w:id="1496"/>
    </w:p>
    <w:p>
      <w:pPr>
        <w:pStyle w:val="nzSubsection"/>
      </w:pPr>
      <w:r>
        <w:tab/>
      </w:r>
      <w:r>
        <w:tab/>
        <w:t>A person cannot charge an acquitted accused with any of these charges without the leave of the Court of Appeal given under this Part —</w:t>
      </w:r>
    </w:p>
    <w:p>
      <w:pPr>
        <w:pStyle w:val="nzIndenta"/>
      </w:pPr>
      <w:r>
        <w:tab/>
        <w:t>(a)</w:t>
      </w:r>
      <w:r>
        <w:tab/>
        <w:t>a charge of a serious offence the details of which are the same or substantially the same as those in charge A;</w:t>
      </w:r>
    </w:p>
    <w:p>
      <w:pPr>
        <w:pStyle w:val="nzIndenta"/>
      </w:pPr>
      <w:r>
        <w:tab/>
        <w:t>(b)</w:t>
      </w:r>
      <w:r>
        <w:tab/>
        <w:t>a charge of some other serious offence of which, at trial A, the acquitted accused might have been convicted instead of offence A;</w:t>
      </w:r>
    </w:p>
    <w:p>
      <w:pPr>
        <w:pStyle w:val="nzIndenta"/>
      </w:pPr>
      <w:r>
        <w:tab/>
        <w:t>(c)</w:t>
      </w:r>
      <w:r>
        <w:tab/>
        <w:t>a charge of an AOJ offence allegedly committed in or in connection with trial A.</w:t>
      </w:r>
    </w:p>
    <w:p>
      <w:pPr>
        <w:pStyle w:val="nzHeading5"/>
      </w:pPr>
      <w:bookmarkStart w:id="1497" w:name="_Toc325381972"/>
      <w:bookmarkStart w:id="1498" w:name="_Toc325382008"/>
      <w:r>
        <w:t>46E.</w:t>
      </w:r>
      <w:r>
        <w:tab/>
        <w:t>Applying for leave for new charge</w:t>
      </w:r>
      <w:bookmarkEnd w:id="1497"/>
      <w:bookmarkEnd w:id="1498"/>
    </w:p>
    <w:p>
      <w:pPr>
        <w:pStyle w:val="nzSubsection"/>
      </w:pPr>
      <w:r>
        <w:tab/>
        <w:t>(1)</w:t>
      </w:r>
      <w:r>
        <w:tab/>
        <w:t xml:space="preserve">An authorised officer may apply to the Court of Appeal for leave to charge an acquitted accused with a new charge (the </w:t>
      </w:r>
      <w:r>
        <w:rPr>
          <w:rStyle w:val="CharDefText"/>
        </w:rPr>
        <w:t>new charge</w:t>
      </w:r>
      <w:r>
        <w:t>) being one of these —</w:t>
      </w:r>
    </w:p>
    <w:p>
      <w:pPr>
        <w:pStyle w:val="nzIndenta"/>
      </w:pPr>
      <w:r>
        <w:tab/>
        <w:t>(a)</w:t>
      </w:r>
      <w:r>
        <w:tab/>
        <w:t>a charge of a serious offence the details of which are the same or substantially the same as those in charge A;</w:t>
      </w:r>
    </w:p>
    <w:p>
      <w:pPr>
        <w:pStyle w:val="nzIndenta"/>
      </w:pPr>
      <w:r>
        <w:tab/>
        <w:t>(b)</w:t>
      </w:r>
      <w:r>
        <w:tab/>
        <w:t>a charge of some other serious offence of which, at trial A, the acquitted accused might have been convicted instead of offence A;</w:t>
      </w:r>
    </w:p>
    <w:p>
      <w:pPr>
        <w:pStyle w:val="nzIndenta"/>
      </w:pPr>
      <w:r>
        <w:tab/>
        <w:t>(c)</w:t>
      </w:r>
      <w:r>
        <w:tab/>
        <w:t>a charge of an AOJ offence allegedly committed in or in connection with trial A.</w:t>
      </w:r>
    </w:p>
    <w:p>
      <w:pPr>
        <w:pStyle w:val="nzSubsection"/>
      </w:pPr>
      <w:r>
        <w:tab/>
        <w:t>(2)</w:t>
      </w:r>
      <w:r>
        <w:tab/>
        <w:t>An application cannot be made under subsection (1) if —</w:t>
      </w:r>
    </w:p>
    <w:p>
      <w:pPr>
        <w:pStyle w:val="nzIndenta"/>
      </w:pPr>
      <w:r>
        <w:tab/>
        <w:t>(a)</w:t>
      </w:r>
      <w:r>
        <w:tab/>
        <w:t>the acquittal in trial A (as described in section 46B(1)(b)) of the acquitted accused occurred on a charge for which leave had been given under this Part; and</w:t>
      </w:r>
    </w:p>
    <w:p>
      <w:pPr>
        <w:pStyle w:val="nzIndenta"/>
      </w:pPr>
      <w:r>
        <w:tab/>
        <w:t>(b)</w:t>
      </w:r>
      <w:r>
        <w:tab/>
        <w:t>that leave was given because, under section 46H(2)(c)(i), the Court of Appeal was satisfied that fresh and compelling evidence (within the meaning given by section 46I) existed against the acquitted accused in relation to the charge.</w:t>
      </w:r>
    </w:p>
    <w:p>
      <w:pPr>
        <w:pStyle w:val="nzSubsection"/>
      </w:pPr>
      <w:r>
        <w:tab/>
        <w:t>(3)</w:t>
      </w:r>
      <w:r>
        <w:tab/>
        <w:t>An application made under subsection (1) may relate to 2 or more new charges.</w:t>
      </w:r>
    </w:p>
    <w:p>
      <w:pPr>
        <w:pStyle w:val="nzSubsection"/>
      </w:pPr>
      <w:r>
        <w:tab/>
        <w:t>(4)</w:t>
      </w:r>
      <w:r>
        <w:tab/>
        <w:t>An application permitted by subsection (1) must be made in accordance with this Part and rules of court.</w:t>
      </w:r>
    </w:p>
    <w:p>
      <w:pPr>
        <w:pStyle w:val="nzSubsection"/>
      </w:pPr>
      <w:r>
        <w:tab/>
        <w:t>(5)</w:t>
      </w:r>
      <w:r>
        <w:tab/>
        <w:t>An application made under subsection (1) may be made without giving notice of it to the acquitted accused.</w:t>
      </w:r>
    </w:p>
    <w:p>
      <w:pPr>
        <w:pStyle w:val="nzHeading5"/>
      </w:pPr>
      <w:bookmarkStart w:id="1499" w:name="_Toc325381973"/>
      <w:bookmarkStart w:id="1500" w:name="_Toc325382009"/>
      <w:r>
        <w:t>46F.</w:t>
      </w:r>
      <w:r>
        <w:tab/>
        <w:t>Procedure on leave applications</w:t>
      </w:r>
      <w:bookmarkEnd w:id="1499"/>
      <w:bookmarkEnd w:id="1500"/>
    </w:p>
    <w:p>
      <w:pPr>
        <w:pStyle w:val="nzSubsection"/>
      </w:pPr>
      <w:r>
        <w:tab/>
        <w:t>(1)</w:t>
      </w:r>
      <w:r>
        <w:tab/>
        <w:t>As soon as practicable after a leave application is made, the Court of Appeal, unless it is satisfied the application is an abuse of process, must —</w:t>
      </w:r>
    </w:p>
    <w:p>
      <w:pPr>
        <w:pStyle w:val="nzIndenta"/>
      </w:pPr>
      <w:r>
        <w:tab/>
        <w:t>(a)</w:t>
      </w:r>
      <w:r>
        <w:tab/>
        <w:t>issue a summons that requires the acquitted accused to appear before the court; or</w:t>
      </w:r>
    </w:p>
    <w:p>
      <w:pPr>
        <w:pStyle w:val="nzIndenta"/>
      </w:pPr>
      <w:r>
        <w:tab/>
        <w:t>(b)</w:t>
      </w:r>
      <w:r>
        <w:tab/>
        <w:t>issue an arrest warrant to have the acquitted accused brought before the court.</w:t>
      </w:r>
    </w:p>
    <w:p>
      <w:pPr>
        <w:pStyle w:val="nzSubsection"/>
      </w:pPr>
      <w:r>
        <w:tab/>
        <w:t>(2)</w:t>
      </w:r>
      <w:r>
        <w:tab/>
        <w:t>If the acquitted accused does not obey a summons issued under subsection (1), the court must issue an arrest warrant to have the accused brought before the court.</w:t>
      </w:r>
    </w:p>
    <w:p>
      <w:pPr>
        <w:pStyle w:val="nzSubsection"/>
      </w:pPr>
      <w:r>
        <w:tab/>
        <w:t>(3)</w:t>
      </w:r>
      <w:r>
        <w:tab/>
        <w:t>On being served with the summons or arrested (as the case may be), the acquitted accused must be given a copy of the leave application.</w:t>
      </w:r>
    </w:p>
    <w:p>
      <w:pPr>
        <w:pStyle w:val="nzSubsection"/>
      </w:pPr>
      <w:r>
        <w:tab/>
        <w:t>(4)</w:t>
      </w:r>
      <w:r>
        <w:tab/>
        <w:t xml:space="preserve">When the acquitted accused appears or is brought before the Court of Appeal, the court — </w:t>
      </w:r>
    </w:p>
    <w:p>
      <w:pPr>
        <w:pStyle w:val="nzIndenta"/>
      </w:pPr>
      <w:r>
        <w:tab/>
        <w:t>(a)</w:t>
      </w:r>
      <w:r>
        <w:tab/>
        <w:t>may make any order necessary in relation to hearing the leave application; and</w:t>
      </w:r>
    </w:p>
    <w:p>
      <w:pPr>
        <w:pStyle w:val="nzIndenta"/>
      </w:pPr>
      <w:r>
        <w:tab/>
        <w:t>(b)</w:t>
      </w:r>
      <w:r>
        <w:tab/>
        <w:t xml:space="preserve">subject to the </w:t>
      </w:r>
      <w:r>
        <w:rPr>
          <w:i/>
          <w:iCs/>
        </w:rPr>
        <w:t>Bail Act 1982</w:t>
      </w:r>
      <w:r>
        <w:t>, may order that the accused be kept in custody until the hearing.</w:t>
      </w:r>
    </w:p>
    <w:p>
      <w:pPr>
        <w:pStyle w:val="nzHeading5"/>
      </w:pPr>
      <w:bookmarkStart w:id="1501" w:name="_Toc325381974"/>
      <w:bookmarkStart w:id="1502" w:name="_Toc325382010"/>
      <w:r>
        <w:t>46G.</w:t>
      </w:r>
      <w:r>
        <w:tab/>
        <w:t>Hearing leave applications</w:t>
      </w:r>
      <w:bookmarkEnd w:id="1501"/>
      <w:bookmarkEnd w:id="1502"/>
    </w:p>
    <w:p>
      <w:pPr>
        <w:pStyle w:val="nzSubsection"/>
      </w:pPr>
      <w:r>
        <w:tab/>
        <w:t>(1)</w:t>
      </w:r>
      <w:r>
        <w:tab/>
        <w:t>The acquitted accused is entitled to be heard at the hearing of a leave application.</w:t>
      </w:r>
    </w:p>
    <w:p>
      <w:pPr>
        <w:pStyle w:val="nzSubsection"/>
      </w:pPr>
      <w:r>
        <w:tab/>
        <w:t>(2)</w:t>
      </w:r>
      <w:r>
        <w:tab/>
        <w:t>For the purpose of dealing with a leave application —</w:t>
      </w:r>
    </w:p>
    <w:p>
      <w:pPr>
        <w:pStyle w:val="nzIndenta"/>
      </w:pPr>
      <w:r>
        <w:tab/>
        <w:t>(a)</w:t>
      </w:r>
      <w:r>
        <w:tab/>
        <w:t>the Court of Appeal may exercise any power in section 40 as if the application were an appeal; and</w:t>
      </w:r>
    </w:p>
    <w:p>
      <w:pPr>
        <w:pStyle w:val="nzIndenta"/>
      </w:pPr>
      <w:r>
        <w:tab/>
        <w:t>(b)</w:t>
      </w:r>
      <w:r>
        <w:tab/>
        <w:t>if the acquitted accused is in custody, section 43 applies, with any necessary changes, as if the application were an appeal.</w:t>
      </w:r>
    </w:p>
    <w:p>
      <w:pPr>
        <w:pStyle w:val="nzSubsection"/>
      </w:pPr>
      <w:r>
        <w:tab/>
        <w:t>(3)</w:t>
      </w:r>
      <w:r>
        <w:tab/>
        <w:t>The Court of Appeal may deal with 2 or more leave applications at one hearing if the new charges for which leave is sought will or may be tried together.</w:t>
      </w:r>
    </w:p>
    <w:p>
      <w:pPr>
        <w:pStyle w:val="nzSubsection"/>
      </w:pPr>
      <w:r>
        <w:tab/>
        <w:t>(4)</w:t>
      </w:r>
      <w:r>
        <w:tab/>
        <w:t>If the Court of Appeal is satisfied the acquitted accused has received adequate notice of the hearing, the court may hear a leave application in the absence of the acquitted accused.</w:t>
      </w:r>
    </w:p>
    <w:p>
      <w:pPr>
        <w:pStyle w:val="nzHeading5"/>
      </w:pPr>
      <w:bookmarkStart w:id="1503" w:name="_Toc325381975"/>
      <w:bookmarkStart w:id="1504" w:name="_Toc325382011"/>
      <w:r>
        <w:t>46H.</w:t>
      </w:r>
      <w:r>
        <w:tab/>
        <w:t>Deciding leave applications</w:t>
      </w:r>
      <w:bookmarkEnd w:id="1503"/>
      <w:bookmarkEnd w:id="1504"/>
    </w:p>
    <w:p>
      <w:pPr>
        <w:pStyle w:val="nzSubsection"/>
      </w:pPr>
      <w:r>
        <w:tab/>
        <w:t>(1)</w:t>
      </w:r>
      <w:r>
        <w:tab/>
        <w:t>On a leave application, the Court of Appeal may give or refuse to give the applicant leave to charge the acquitted accused with the new charge.</w:t>
      </w:r>
    </w:p>
    <w:p>
      <w:pPr>
        <w:pStyle w:val="nzSubsection"/>
      </w:pPr>
      <w:r>
        <w:tab/>
        <w:t>(2)</w:t>
      </w:r>
      <w:r>
        <w:tab/>
        <w:t>If the new charge to which a leave application relates is —</w:t>
      </w:r>
    </w:p>
    <w:p>
      <w:pPr>
        <w:pStyle w:val="nzIndenta"/>
      </w:pPr>
      <w:r>
        <w:tab/>
        <w:t>(a)</w:t>
      </w:r>
      <w:r>
        <w:tab/>
        <w:t>a charge of a serious offence the details of which are the same or substantially the same as those in charge A; or</w:t>
      </w:r>
    </w:p>
    <w:p>
      <w:pPr>
        <w:pStyle w:val="nzIndenta"/>
      </w:pPr>
      <w:r>
        <w:tab/>
        <w:t>(b)</w:t>
      </w:r>
      <w:r>
        <w:tab/>
        <w:t>a charge of some other serious offence of which, at trial A, the acquitted accused might have been convicted instead of offence A,</w:t>
      </w:r>
    </w:p>
    <w:p>
      <w:pPr>
        <w:pStyle w:val="nzSubsection"/>
      </w:pPr>
      <w:r>
        <w:tab/>
      </w:r>
      <w:r>
        <w:tab/>
        <w:t>but not a charge of an AOJ offence allegedly committed in or in connection with trial A, the Court of Appeal must not give leave unless —</w:t>
      </w:r>
    </w:p>
    <w:p>
      <w:pPr>
        <w:pStyle w:val="nzIndenta"/>
      </w:pPr>
      <w:r>
        <w:tab/>
        <w:t>(c)</w:t>
      </w:r>
      <w:r>
        <w:tab/>
        <w:t>the Court of Appeal is satisfied on the balance of probabilities —</w:t>
      </w:r>
    </w:p>
    <w:p>
      <w:pPr>
        <w:pStyle w:val="nzIndenti"/>
      </w:pPr>
      <w:r>
        <w:tab/>
        <w:t>(i)</w:t>
      </w:r>
      <w:r>
        <w:tab/>
        <w:t>there is fresh and compelling evidence (within the meaning given by section 46I) against the acquitted accused in relation to the new charge; or</w:t>
      </w:r>
    </w:p>
    <w:p>
      <w:pPr>
        <w:pStyle w:val="nzIndenti"/>
      </w:pPr>
      <w:r>
        <w:tab/>
        <w:t>(ii)</w:t>
      </w:r>
      <w:r>
        <w:tab/>
        <w:t>the acquittal in trial A is a tainted acquittal (within the meaning given by section 46J);</w:t>
      </w:r>
    </w:p>
    <w:p>
      <w:pPr>
        <w:pStyle w:val="nzIndenta"/>
      </w:pPr>
      <w:r>
        <w:tab/>
      </w:r>
      <w:r>
        <w:tab/>
        <w:t>and</w:t>
      </w:r>
    </w:p>
    <w:p>
      <w:pPr>
        <w:pStyle w:val="nzIndenta"/>
      </w:pPr>
      <w:r>
        <w:tab/>
        <w:t>(d)</w:t>
      </w:r>
      <w:r>
        <w:tab/>
        <w:t>the Court of Appeal is satisfied on the balance of probabilities that charging the acquitted accused with the new charge is in the interests of justice having regard to section 46K.</w:t>
      </w:r>
    </w:p>
    <w:p>
      <w:pPr>
        <w:pStyle w:val="nzSubsection"/>
      </w:pPr>
      <w:r>
        <w:tab/>
        <w:t>(3)</w:t>
      </w:r>
      <w:r>
        <w:tab/>
        <w:t>If the new charge to which a leave application relates is a charge of an AOJ offence allegedly committed in or in connection with trial A, the Court of Appeal must not give leave unless it is satisfied on the balance of probabilities that charging the acquitted accused with the AOJ offence is in the interests of justice having regard to section 46K.</w:t>
      </w:r>
    </w:p>
    <w:p>
      <w:pPr>
        <w:pStyle w:val="nzSubsection"/>
      </w:pPr>
      <w:r>
        <w:tab/>
        <w:t>(4)</w:t>
      </w:r>
      <w:r>
        <w:tab/>
        <w:t>If the acquitted accused is an acquitted accused for the purposes of this Part because, in a place outside this State, he or she was charged with and acquitted of an offence under the law of that place —</w:t>
      </w:r>
    </w:p>
    <w:p>
      <w:pPr>
        <w:pStyle w:val="nzIndenta"/>
      </w:pPr>
      <w:r>
        <w:tab/>
        <w:t>(a)</w:t>
      </w:r>
      <w:r>
        <w:tab/>
        <w:t>leave cannot be given under subsection (2) if the law of that place does not permit the person to be tried —</w:t>
      </w:r>
    </w:p>
    <w:p>
      <w:pPr>
        <w:pStyle w:val="nzIndenti"/>
      </w:pPr>
      <w:r>
        <w:tab/>
        <w:t>(i)</w:t>
      </w:r>
      <w:r>
        <w:tab/>
        <w:t>on another charge of offence A the details of which are the same or substantially the same as those in charge A; or</w:t>
      </w:r>
    </w:p>
    <w:p>
      <w:pPr>
        <w:pStyle w:val="nzIndenti"/>
      </w:pPr>
      <w:r>
        <w:tab/>
        <w:t>(ii)</w:t>
      </w:r>
      <w:r>
        <w:tab/>
        <w:t>on a charge of some other offence of which, on charge A, the acquitted accused might have been convicted instead of offence A;</w:t>
      </w:r>
    </w:p>
    <w:p>
      <w:pPr>
        <w:pStyle w:val="nzIndenta"/>
      </w:pPr>
      <w:r>
        <w:tab/>
      </w:r>
      <w:r>
        <w:tab/>
        <w:t>and</w:t>
      </w:r>
    </w:p>
    <w:p>
      <w:pPr>
        <w:pStyle w:val="nzIndenta"/>
      </w:pPr>
      <w:r>
        <w:tab/>
        <w:t>(b)</w:t>
      </w:r>
      <w:r>
        <w:tab/>
        <w:t>leave cannot be given under subsection (3) if the law of that place does not permit the person to be tried on a charge of an AOJ offence allegedly committed in or in connection with trial A; and</w:t>
      </w:r>
    </w:p>
    <w:p>
      <w:pPr>
        <w:pStyle w:val="nzIndenta"/>
      </w:pPr>
      <w:r>
        <w:tab/>
        <w:t>(c)</w:t>
      </w:r>
      <w:r>
        <w:tab/>
        <w:t xml:space="preserve">leave cannot be given under subsection (2) or (3) if the application of this Part to the person is inconsistent with the </w:t>
      </w:r>
      <w:r>
        <w:rPr>
          <w:i/>
          <w:iCs/>
        </w:rPr>
        <w:t xml:space="preserve">Constitution </w:t>
      </w:r>
      <w:r>
        <w:t>(Commonwealth) or the law of the Commonwealth.</w:t>
      </w:r>
    </w:p>
    <w:p>
      <w:pPr>
        <w:pStyle w:val="nzSubsection"/>
      </w:pPr>
      <w:r>
        <w:tab/>
        <w:t>(5)</w:t>
      </w:r>
      <w:r>
        <w:tab/>
        <w:t>If the Court of Appeal refuses to give leave to charge the acquitted accused with a new charge, it must discharge the acquitted accused.</w:t>
      </w:r>
    </w:p>
    <w:p>
      <w:pPr>
        <w:pStyle w:val="nzSubsection"/>
      </w:pPr>
      <w:r>
        <w:tab/>
        <w:t>(6)</w:t>
      </w:r>
      <w:r>
        <w:tab/>
        <w:t xml:space="preserve">If the Court of Appeal gives leave to charge the acquitted accused with a new charge, then, subject to the </w:t>
      </w:r>
      <w:r>
        <w:rPr>
          <w:i/>
          <w:iCs/>
        </w:rPr>
        <w:t>Bail Act 1982</w:t>
      </w:r>
      <w:r>
        <w:t>, it may order that the acquitted accused be kept in custody until —</w:t>
      </w:r>
    </w:p>
    <w:p>
      <w:pPr>
        <w:pStyle w:val="nzIndenta"/>
      </w:pPr>
      <w:r>
        <w:tab/>
        <w:t>(a)</w:t>
      </w:r>
      <w:r>
        <w:tab/>
        <w:t>his or her first appearance in the court in which the prosecution of the new charge is commenced; or</w:t>
      </w:r>
    </w:p>
    <w:p>
      <w:pPr>
        <w:pStyle w:val="nzIndenta"/>
      </w:pPr>
      <w:r>
        <w:tab/>
        <w:t>(b)</w:t>
      </w:r>
      <w:r>
        <w:tab/>
        <w:t>the time for commencing the prosecution of the new charge expires,</w:t>
      </w:r>
    </w:p>
    <w:p>
      <w:pPr>
        <w:pStyle w:val="nzSubsection"/>
      </w:pPr>
      <w:r>
        <w:tab/>
      </w:r>
      <w:r>
        <w:tab/>
        <w:t>whichever occurs first.</w:t>
      </w:r>
    </w:p>
    <w:p>
      <w:pPr>
        <w:pStyle w:val="nzHeading5"/>
      </w:pPr>
      <w:bookmarkStart w:id="1505" w:name="_Toc325381976"/>
      <w:bookmarkStart w:id="1506" w:name="_Toc325382012"/>
      <w:r>
        <w:t>46I.</w:t>
      </w:r>
      <w:r>
        <w:tab/>
        <w:t>Meaning of fresh and compelling evidence</w:t>
      </w:r>
      <w:bookmarkEnd w:id="1505"/>
      <w:bookmarkEnd w:id="1506"/>
    </w:p>
    <w:p>
      <w:pPr>
        <w:pStyle w:val="nzSubsection"/>
      </w:pPr>
      <w:r>
        <w:tab/>
        <w:t>(1)</w:t>
      </w:r>
      <w:r>
        <w:tab/>
        <w:t>For the purposes of section 46H, evidence is fresh in relation to the new charge if —</w:t>
      </w:r>
    </w:p>
    <w:p>
      <w:pPr>
        <w:pStyle w:val="nzIndenta"/>
      </w:pPr>
      <w:r>
        <w:tab/>
        <w:t>(a)</w:t>
      </w:r>
      <w:r>
        <w:tab/>
        <w:t>despite the exercise of reasonable diligence by those who investigated offence A, it was not and could not have been made available to the prosecutor in trial A; or</w:t>
      </w:r>
    </w:p>
    <w:p>
      <w:pPr>
        <w:pStyle w:val="nzIndenta"/>
      </w:pPr>
      <w:r>
        <w:tab/>
        <w:t>(b)</w:t>
      </w:r>
      <w:r>
        <w:tab/>
        <w:t>it was available to the prosecutor in trial A but was not and could not have been adduced in it.</w:t>
      </w:r>
    </w:p>
    <w:p>
      <w:pPr>
        <w:pStyle w:val="nzSubsection"/>
      </w:pPr>
      <w:r>
        <w:tab/>
        <w:t>(2)</w:t>
      </w:r>
      <w:r>
        <w:tab/>
        <w:t>For the purposes of section 46H, evidence is compelling in relation to the new charge if, in the context of the issues in dispute in trial A, it is highly probative of the new charge.</w:t>
      </w:r>
    </w:p>
    <w:p>
      <w:pPr>
        <w:pStyle w:val="nzSubsection"/>
      </w:pPr>
      <w:r>
        <w:tab/>
        <w:t>(3)</w:t>
      </w:r>
      <w:r>
        <w:tab/>
        <w:t>For the purposes of this section, it is irrelevant whether the evidence being considered by the Court of Appeal would have been admissible in trial A against the acquitted accused.</w:t>
      </w:r>
    </w:p>
    <w:p>
      <w:pPr>
        <w:pStyle w:val="nzHeading5"/>
      </w:pPr>
      <w:bookmarkStart w:id="1507" w:name="_Toc325381977"/>
      <w:bookmarkStart w:id="1508" w:name="_Toc325382013"/>
      <w:r>
        <w:t>46J.</w:t>
      </w:r>
      <w:r>
        <w:tab/>
        <w:t>Meaning of tainted acquittal</w:t>
      </w:r>
      <w:bookmarkEnd w:id="1507"/>
      <w:bookmarkEnd w:id="1508"/>
    </w:p>
    <w:p>
      <w:pPr>
        <w:pStyle w:val="nzSubsection"/>
      </w:pPr>
      <w:r>
        <w:tab/>
      </w:r>
      <w:r>
        <w:tab/>
        <w:t>For the purposes of section 46H, the acquittal in trial A is tainted if —</w:t>
      </w:r>
    </w:p>
    <w:p>
      <w:pPr>
        <w:pStyle w:val="nzIndenta"/>
      </w:pPr>
      <w:r>
        <w:tab/>
        <w:t>(a)</w:t>
      </w:r>
      <w:r>
        <w:tab/>
        <w:t>the acquitted accused or another person has been convicted in this State or elsewhere of an AOJ offence committed in or in connection with trial A; and</w:t>
      </w:r>
    </w:p>
    <w:p>
      <w:pPr>
        <w:pStyle w:val="nzIndenta"/>
      </w:pPr>
      <w:r>
        <w:tab/>
        <w:t>(b)</w:t>
      </w:r>
      <w:r>
        <w:tab/>
        <w:t>but for the commission of that AOJ offence, it is more likely than not that the acquitted accused would have been found guilty of, or would have been acquitted on account of unsoundness of mind of —</w:t>
      </w:r>
    </w:p>
    <w:p>
      <w:pPr>
        <w:pStyle w:val="nzIndenti"/>
      </w:pPr>
      <w:r>
        <w:tab/>
        <w:t>(i)</w:t>
      </w:r>
      <w:r>
        <w:tab/>
        <w:t>offence A; or</w:t>
      </w:r>
    </w:p>
    <w:p>
      <w:pPr>
        <w:pStyle w:val="nzIndenti"/>
      </w:pPr>
      <w:r>
        <w:tab/>
        <w:t>(ii)</w:t>
      </w:r>
      <w:r>
        <w:tab/>
        <w:t>some other offence of which, on charge A, the acquitted accused might have been convicted instead of offence A.</w:t>
      </w:r>
    </w:p>
    <w:p>
      <w:pPr>
        <w:pStyle w:val="nzHeading5"/>
      </w:pPr>
      <w:bookmarkStart w:id="1509" w:name="_Toc325381978"/>
      <w:bookmarkStart w:id="1510" w:name="_Toc325382014"/>
      <w:r>
        <w:t>46K.</w:t>
      </w:r>
      <w:r>
        <w:tab/>
        <w:t>Interests of justice, matters to be considered</w:t>
      </w:r>
      <w:bookmarkEnd w:id="1509"/>
      <w:bookmarkEnd w:id="1510"/>
    </w:p>
    <w:p>
      <w:pPr>
        <w:pStyle w:val="nzSubsection"/>
      </w:pPr>
      <w:r>
        <w:tab/>
        <w:t>(1)</w:t>
      </w:r>
      <w:r>
        <w:tab/>
        <w:t>This section applies for the purposes of section 46H.</w:t>
      </w:r>
    </w:p>
    <w:p>
      <w:pPr>
        <w:pStyle w:val="nzSubsection"/>
      </w:pPr>
      <w:r>
        <w:tab/>
        <w:t>(2)</w:t>
      </w:r>
      <w:r>
        <w:tab/>
        <w:t>Charging the acquitted accused with the new charge is not in the interests of justice if the Court of Appeal is satisfied a fair trial of the new charge is unlikely having regard to —</w:t>
      </w:r>
    </w:p>
    <w:p>
      <w:pPr>
        <w:pStyle w:val="nzIndenta"/>
      </w:pPr>
      <w:r>
        <w:tab/>
        <w:t>(a)</w:t>
      </w:r>
      <w:r>
        <w:tab/>
        <w:t>the length of time since offence A was allegedly committed or since trial A; and</w:t>
      </w:r>
    </w:p>
    <w:p>
      <w:pPr>
        <w:pStyle w:val="nzIndenta"/>
      </w:pPr>
      <w:r>
        <w:tab/>
        <w:t>(b)</w:t>
      </w:r>
      <w:r>
        <w:tab/>
        <w:t>all other existing circumstances.</w:t>
      </w:r>
    </w:p>
    <w:p>
      <w:pPr>
        <w:pStyle w:val="nzSubsection"/>
      </w:pPr>
      <w:r>
        <w:tab/>
        <w:t>(3)</w:t>
      </w:r>
      <w:r>
        <w:tab/>
        <w:t>The Court of Appeal is to have regard in particular to the following —</w:t>
      </w:r>
    </w:p>
    <w:p>
      <w:pPr>
        <w:pStyle w:val="nzIndenta"/>
      </w:pPr>
      <w:r>
        <w:tab/>
        <w:t>(a)</w:t>
      </w:r>
      <w:r>
        <w:tab/>
        <w:t>whether any police officer or prosecutor has failed to act with reasonable diligence or expedition in connection with applying for leave to charge the acquitted accused with the new charge;</w:t>
      </w:r>
    </w:p>
    <w:p>
      <w:pPr>
        <w:pStyle w:val="nzIndenta"/>
      </w:pPr>
      <w:r>
        <w:tab/>
        <w:t>(b)</w:t>
      </w:r>
      <w:r>
        <w:tab/>
        <w:t>the objective seriousness of the facts of the new charge.</w:t>
      </w:r>
    </w:p>
    <w:p>
      <w:pPr>
        <w:pStyle w:val="nzHeading5"/>
      </w:pPr>
      <w:bookmarkStart w:id="1511" w:name="_Toc325381979"/>
      <w:bookmarkStart w:id="1512" w:name="_Toc325382015"/>
      <w:r>
        <w:t>46L.</w:t>
      </w:r>
      <w:r>
        <w:tab/>
        <w:t>Restrictions on publicity</w:t>
      </w:r>
      <w:bookmarkEnd w:id="1511"/>
      <w:bookmarkEnd w:id="1512"/>
    </w:p>
    <w:p>
      <w:pPr>
        <w:pStyle w:val="nzSubsection"/>
      </w:pPr>
      <w:r>
        <w:tab/>
        <w:t>(1)</w:t>
      </w:r>
      <w:r>
        <w:tab/>
        <w:t>This section does not affect any prohibition in any other written law of the publication of any information.</w:t>
      </w:r>
    </w:p>
    <w:p>
      <w:pPr>
        <w:pStyle w:val="nzSubsection"/>
      </w:pPr>
      <w:r>
        <w:tab/>
        <w:t>(2)</w:t>
      </w:r>
      <w:r>
        <w:tab/>
        <w:t>A person must not publish any information that conveys or has the effect of conveying that a person whom the information identifies directly or indirectly is the subject of any of these —</w:t>
      </w:r>
    </w:p>
    <w:p>
      <w:pPr>
        <w:pStyle w:val="nzIndenta"/>
      </w:pPr>
      <w:r>
        <w:tab/>
        <w:t>(a)</w:t>
      </w:r>
      <w:r>
        <w:tab/>
        <w:t>an application made under section 46C;</w:t>
      </w:r>
    </w:p>
    <w:p>
      <w:pPr>
        <w:pStyle w:val="nzIndenta"/>
      </w:pPr>
      <w:r>
        <w:tab/>
        <w:t>(b)</w:t>
      </w:r>
      <w:r>
        <w:tab/>
        <w:t>an investigation authorised under section 46C;</w:t>
      </w:r>
    </w:p>
    <w:p>
      <w:pPr>
        <w:pStyle w:val="nzIndenta"/>
      </w:pPr>
      <w:r>
        <w:tab/>
        <w:t>(c)</w:t>
      </w:r>
      <w:r>
        <w:tab/>
        <w:t>a leave application;</w:t>
      </w:r>
    </w:p>
    <w:p>
      <w:pPr>
        <w:pStyle w:val="nzIndenta"/>
      </w:pPr>
      <w:r>
        <w:tab/>
        <w:t>(d)</w:t>
      </w:r>
      <w:r>
        <w:tab/>
        <w:t>leave given under section 46H;</w:t>
      </w:r>
    </w:p>
    <w:p>
      <w:pPr>
        <w:pStyle w:val="nzIndenta"/>
      </w:pPr>
      <w:r>
        <w:tab/>
        <w:t>(e)</w:t>
      </w:r>
      <w:r>
        <w:tab/>
        <w:t>a new charge laid pursuant to leave given under section 46H.</w:t>
      </w:r>
    </w:p>
    <w:p>
      <w:pPr>
        <w:pStyle w:val="nzSubsection"/>
      </w:pPr>
      <w:r>
        <w:tab/>
        <w:t>(3)</w:t>
      </w:r>
      <w:r>
        <w:tab/>
        <w:t>The prohibition on publication in subsection (2) does not apply —</w:t>
      </w:r>
    </w:p>
    <w:p>
      <w:pPr>
        <w:pStyle w:val="nzIndenta"/>
      </w:pPr>
      <w:r>
        <w:tab/>
        <w:t>(a)</w:t>
      </w:r>
      <w:r>
        <w:tab/>
        <w:t>if and to the extent an order made under subsection (4) authorises publication; or</w:t>
      </w:r>
    </w:p>
    <w:p>
      <w:pPr>
        <w:pStyle w:val="nzIndenta"/>
      </w:pPr>
      <w:r>
        <w:tab/>
        <w:t>(b)</w:t>
      </w:r>
      <w:r>
        <w:tab/>
        <w:t>if subsection (2) has ceased to operate under subsection (9).</w:t>
      </w:r>
    </w:p>
    <w:p>
      <w:pPr>
        <w:pStyle w:val="nzSubsection"/>
      </w:pPr>
      <w:r>
        <w:tab/>
        <w:t>(4)</w:t>
      </w:r>
      <w:r>
        <w:tab/>
        <w:t>The Court of Appeal or the court in which the acquitted accused is being tried on the new charge may make an order that authorises the publication of some or all of the information to which subsection (2) applies.</w:t>
      </w:r>
    </w:p>
    <w:p>
      <w:pPr>
        <w:pStyle w:val="nzSubsection"/>
      </w:pPr>
      <w:r>
        <w:tab/>
        <w:t>(5)</w:t>
      </w:r>
      <w:r>
        <w:tab/>
        <w:t>An order made under subsection (4) may be in any terms, and include any conditions, the court thinks just.</w:t>
      </w:r>
    </w:p>
    <w:p>
      <w:pPr>
        <w:pStyle w:val="nzSubsection"/>
      </w:pPr>
      <w:r>
        <w:tab/>
        <w:t>(6)</w:t>
      </w:r>
      <w:r>
        <w:tab/>
        <w:t>A court must not make an order under subsection (4) unless satisfied it is in the interests of justice to do so.</w:t>
      </w:r>
    </w:p>
    <w:p>
      <w:pPr>
        <w:pStyle w:val="nzSubsection"/>
      </w:pPr>
      <w:r>
        <w:tab/>
        <w:t>(7)</w:t>
      </w:r>
      <w:r>
        <w:tab/>
        <w:t>Before making an order under subsection (4) a court must give the acquitted accused a reasonable opportunity to be heard on the application for the order.</w:t>
      </w:r>
    </w:p>
    <w:p>
      <w:pPr>
        <w:pStyle w:val="nzSubsection"/>
      </w:pPr>
      <w:r>
        <w:tab/>
        <w:t>(8)</w:t>
      </w:r>
      <w:r>
        <w:tab/>
        <w:t>A court that has made an order under subsection (4) may amend or cancel it at any time.</w:t>
      </w:r>
    </w:p>
    <w:p>
      <w:pPr>
        <w:pStyle w:val="nzSubsection"/>
      </w:pPr>
      <w:r>
        <w:tab/>
        <w:t>(9)</w:t>
      </w:r>
      <w:r>
        <w:tab/>
        <w:t xml:space="preserve">Subject to any order made under subsection (4), </w:t>
      </w:r>
      <w:bookmarkStart w:id="1513" w:name="OLE_LINK1"/>
      <w:r>
        <w:t>the prohibition in subsection (2) ceases to have effect</w:t>
      </w:r>
      <w:bookmarkEnd w:id="1513"/>
      <w:r>
        <w:t> —</w:t>
      </w:r>
    </w:p>
    <w:p>
      <w:pPr>
        <w:pStyle w:val="nzIndenta"/>
      </w:pPr>
      <w:r>
        <w:tab/>
        <w:t>(a)</w:t>
      </w:r>
      <w:r>
        <w:tab/>
        <w:t>when there is no longer any step that could be taken in order to charge and try the acquitted accused with a new charge under this Part; or</w:t>
      </w:r>
    </w:p>
    <w:p>
      <w:pPr>
        <w:pStyle w:val="nzIndenta"/>
      </w:pPr>
      <w:r>
        <w:tab/>
        <w:t>(b)</w:t>
      </w:r>
      <w:r>
        <w:tab/>
        <w:t>when the trial (if any) of the acquitted accused on a new charge concludes,</w:t>
      </w:r>
    </w:p>
    <w:p>
      <w:pPr>
        <w:pStyle w:val="nzSubsection"/>
      </w:pPr>
      <w:r>
        <w:tab/>
      </w:r>
      <w:r>
        <w:tab/>
        <w:t>whichever occurs first.</w:t>
      </w:r>
    </w:p>
    <w:p>
      <w:pPr>
        <w:pStyle w:val="nzSubsection"/>
      </w:pPr>
      <w:r>
        <w:tab/>
        <w:t>(10)</w:t>
      </w:r>
      <w:r>
        <w:tab/>
        <w:t>A person who contravenes subsection (2) commits a contempt of the Supreme Court.</w:t>
      </w:r>
    </w:p>
    <w:p>
      <w:pPr>
        <w:pStyle w:val="nzHeading5"/>
      </w:pPr>
      <w:bookmarkStart w:id="1514" w:name="_Toc325381980"/>
      <w:bookmarkStart w:id="1515" w:name="_Toc325382016"/>
      <w:r>
        <w:t>46M.</w:t>
      </w:r>
      <w:r>
        <w:tab/>
        <w:t>Leave for new charge, effect of</w:t>
      </w:r>
      <w:bookmarkEnd w:id="1514"/>
      <w:bookmarkEnd w:id="1515"/>
    </w:p>
    <w:p>
      <w:pPr>
        <w:pStyle w:val="nzSubsection"/>
      </w:pPr>
      <w:r>
        <w:tab/>
        <w:t>(1)</w:t>
      </w:r>
      <w:r>
        <w:tab/>
        <w:t>If under this Part the Court of Appeal gives leave to charge an acquitted accused with a new charge, only the person given leave, or another authorised officer, may commence a prosecution of the new charge.</w:t>
      </w:r>
    </w:p>
    <w:p>
      <w:pPr>
        <w:pStyle w:val="nzSubsection"/>
      </w:pPr>
      <w:r>
        <w:tab/>
        <w:t>(2)</w:t>
      </w:r>
      <w:r>
        <w:tab/>
        <w:t>A prosecution of a new charge cannot be commenced after —</w:t>
      </w:r>
    </w:p>
    <w:p>
      <w:pPr>
        <w:pStyle w:val="nzIndenta"/>
      </w:pPr>
      <w:r>
        <w:tab/>
        <w:t>(a)</w:t>
      </w:r>
      <w:r>
        <w:tab/>
        <w:t>2 months after the date on which leave is given; or</w:t>
      </w:r>
    </w:p>
    <w:p>
      <w:pPr>
        <w:pStyle w:val="nzIndenta"/>
      </w:pPr>
      <w:r>
        <w:tab/>
        <w:t>(b)</w:t>
      </w:r>
      <w:r>
        <w:tab/>
        <w:t>any longer period that the Court of Appeal may allow on an application made before the 2 months elapse.</w:t>
      </w:r>
    </w:p>
    <w:p>
      <w:pPr>
        <w:pStyle w:val="nzSubsection"/>
      </w:pPr>
      <w:r>
        <w:tab/>
        <w:t>(3)</w:t>
      </w:r>
      <w:r>
        <w:tab/>
        <w:t>The Court of Appeal must not allow a longer period under subsection (2)(b) unless it is satisfied —</w:t>
      </w:r>
    </w:p>
    <w:p>
      <w:pPr>
        <w:pStyle w:val="nzIndenta"/>
      </w:pPr>
      <w:r>
        <w:tab/>
        <w:t>(a)</w:t>
      </w:r>
      <w:r>
        <w:tab/>
        <w:t>the person given leave has taken and is taking reasonable steps to commence the prosecution as quickly as possible; and</w:t>
      </w:r>
    </w:p>
    <w:p>
      <w:pPr>
        <w:pStyle w:val="nzIndenta"/>
      </w:pPr>
      <w:r>
        <w:tab/>
        <w:t>(b)</w:t>
      </w:r>
      <w:r>
        <w:tab/>
        <w:t>there is a good reason why a longer period should be allowed.</w:t>
      </w:r>
    </w:p>
    <w:p>
      <w:pPr>
        <w:pStyle w:val="nzSubsection"/>
      </w:pPr>
      <w:r>
        <w:tab/>
        <w:t>(4)</w:t>
      </w:r>
      <w:r>
        <w:tab/>
        <w:t>In a prosecution of the new charge —</w:t>
      </w:r>
    </w:p>
    <w:p>
      <w:pPr>
        <w:pStyle w:val="nzIndenta"/>
      </w:pPr>
      <w:r>
        <w:tab/>
        <w:t>(a)</w:t>
      </w:r>
      <w:r>
        <w:tab/>
        <w:t>a court dealing with the new charge cannot stay it because it is an abuse of process unless it is an abuse of process for reasons unrelated to it being —</w:t>
      </w:r>
    </w:p>
    <w:p>
      <w:pPr>
        <w:pStyle w:val="nzIndenti"/>
      </w:pPr>
      <w:r>
        <w:tab/>
        <w:t>(i)</w:t>
      </w:r>
      <w:r>
        <w:tab/>
        <w:t>a charge of a serious offence the details of which are the same or substantially the same as those in charge A; or</w:t>
      </w:r>
    </w:p>
    <w:p>
      <w:pPr>
        <w:pStyle w:val="nzIndenti"/>
      </w:pPr>
      <w:r>
        <w:tab/>
        <w:t>(ii)</w:t>
      </w:r>
      <w:r>
        <w:tab/>
        <w:t>a charge of some other serious offence of which, at trial A, the acquitted accused might have been convicted instead of offence A; or</w:t>
      </w:r>
    </w:p>
    <w:p>
      <w:pPr>
        <w:pStyle w:val="nzIndenti"/>
      </w:pPr>
      <w:r>
        <w:tab/>
        <w:t>(iii)</w:t>
      </w:r>
      <w:r>
        <w:tab/>
        <w:t>a charge of an AOJ offence allegedly committed in or in connection with trial A;</w:t>
      </w:r>
    </w:p>
    <w:p>
      <w:pPr>
        <w:pStyle w:val="nzIndenta"/>
      </w:pPr>
      <w:r>
        <w:tab/>
      </w:r>
      <w:r>
        <w:tab/>
        <w:t>and</w:t>
      </w:r>
    </w:p>
    <w:p>
      <w:pPr>
        <w:pStyle w:val="nzIndenta"/>
      </w:pPr>
      <w:r>
        <w:tab/>
        <w:t>(b)</w:t>
      </w:r>
      <w:r>
        <w:tab/>
        <w:t xml:space="preserve">the acquitted accused is not entitled — </w:t>
      </w:r>
    </w:p>
    <w:p>
      <w:pPr>
        <w:pStyle w:val="nzIndenti"/>
      </w:pPr>
      <w:r>
        <w:tab/>
        <w:t>(i)</w:t>
      </w:r>
      <w:r>
        <w:tab/>
        <w:t xml:space="preserve">on the grounds of the acquittal in trial A, to plead a defence under </w:t>
      </w:r>
      <w:r>
        <w:rPr>
          <w:i/>
          <w:iCs/>
        </w:rPr>
        <w:t xml:space="preserve">The Criminal Code </w:t>
      </w:r>
      <w:r>
        <w:t>section 17; or</w:t>
      </w:r>
    </w:p>
    <w:p>
      <w:pPr>
        <w:pStyle w:val="nzIndenti"/>
      </w:pPr>
      <w:r>
        <w:tab/>
        <w:t>(ii)</w:t>
      </w:r>
      <w:r>
        <w:tab/>
        <w:t>to prove or refer to the acquittal in trial A;</w:t>
      </w:r>
    </w:p>
    <w:p>
      <w:pPr>
        <w:pStyle w:val="nzIndenta"/>
      </w:pPr>
      <w:r>
        <w:tab/>
      </w:r>
      <w:r>
        <w:tab/>
        <w:t>and</w:t>
      </w:r>
    </w:p>
    <w:p>
      <w:pPr>
        <w:pStyle w:val="nzIndenta"/>
      </w:pPr>
      <w:r>
        <w:tab/>
        <w:t>(c)</w:t>
      </w:r>
      <w:r>
        <w:tab/>
        <w:t xml:space="preserve">the defence under </w:t>
      </w:r>
      <w:r>
        <w:rPr>
          <w:i/>
          <w:iCs/>
        </w:rPr>
        <w:t xml:space="preserve">The Criminal Code </w:t>
      </w:r>
      <w:r>
        <w:t>section 17 to the new charge that, but for this section, would exist by virtue of the acquittal in trial A does not apply to the new charge; and</w:t>
      </w:r>
    </w:p>
    <w:p>
      <w:pPr>
        <w:pStyle w:val="nzIndenta"/>
      </w:pPr>
      <w:r>
        <w:tab/>
        <w:t>(d)</w:t>
      </w:r>
      <w:r>
        <w:tab/>
        <w:t>the prosecutor is not entitled to refer to the fact that the Court of Appeal has given leave to charge the acquitted accused with the new charge or to any findings of the Court of Appeal in doing so.</w:t>
      </w:r>
    </w:p>
    <w:p>
      <w:pPr>
        <w:pStyle w:val="nzSubsection"/>
      </w:pPr>
      <w:r>
        <w:tab/>
        <w:t>(5)</w:t>
      </w:r>
      <w:r>
        <w:tab/>
        <w:t>If —</w:t>
      </w:r>
    </w:p>
    <w:p>
      <w:pPr>
        <w:pStyle w:val="nzIndenta"/>
      </w:pPr>
      <w:r>
        <w:tab/>
        <w:t>(a)</w:t>
      </w:r>
      <w:r>
        <w:tab/>
        <w:t>a new charge against an acquitted accused is the same or substantially the same as charge A; and</w:t>
      </w:r>
    </w:p>
    <w:p>
      <w:pPr>
        <w:pStyle w:val="nzIndenta"/>
      </w:pPr>
      <w:r>
        <w:tab/>
        <w:t>(b)</w:t>
      </w:r>
      <w:r>
        <w:tab/>
        <w:t>the acquitted accused was acquitted of charge A in trial A; and</w:t>
      </w:r>
    </w:p>
    <w:p>
      <w:pPr>
        <w:pStyle w:val="nzIndenta"/>
      </w:pPr>
      <w:r>
        <w:tab/>
        <w:t>(c)</w:t>
      </w:r>
      <w:r>
        <w:tab/>
        <w:t>trial A occurred in this State; and</w:t>
      </w:r>
    </w:p>
    <w:p>
      <w:pPr>
        <w:pStyle w:val="nzIndenta"/>
      </w:pPr>
      <w:r>
        <w:tab/>
        <w:t>(d)</w:t>
      </w:r>
      <w:r>
        <w:tab/>
        <w:t>the acquitted accused is convicted on the new charge,</w:t>
      </w:r>
    </w:p>
    <w:p>
      <w:pPr>
        <w:pStyle w:val="nzSubsection"/>
      </w:pPr>
      <w:r>
        <w:tab/>
      </w:r>
      <w:r>
        <w:tab/>
        <w:t>the court dealing with the new charge must set aside the judgment of acquittal, entered in trial A, of charge A.</w:t>
      </w:r>
    </w:p>
    <w:p>
      <w:pPr>
        <w:pStyle w:val="nzHeading5"/>
      </w:pPr>
      <w:bookmarkStart w:id="1516" w:name="_Toc325381981"/>
      <w:bookmarkStart w:id="1517" w:name="_Toc325382017"/>
      <w:r>
        <w:rPr>
          <w:rStyle w:val="CharSectno"/>
        </w:rPr>
        <w:t>5</w:t>
      </w:r>
      <w:r>
        <w:t>.</w:t>
      </w:r>
      <w:r>
        <w:tab/>
        <w:t>Section 52 inserted</w:t>
      </w:r>
      <w:bookmarkEnd w:id="1516"/>
      <w:bookmarkEnd w:id="1517"/>
    </w:p>
    <w:p>
      <w:pPr>
        <w:pStyle w:val="nzSubsection"/>
      </w:pPr>
      <w:r>
        <w:tab/>
      </w:r>
      <w:r>
        <w:tab/>
        <w:t>After section 51 insert:</w:t>
      </w:r>
    </w:p>
    <w:p>
      <w:pPr>
        <w:pStyle w:val="BlankClose"/>
      </w:pPr>
    </w:p>
    <w:p>
      <w:pPr>
        <w:pStyle w:val="nzHeading5"/>
      </w:pPr>
      <w:bookmarkStart w:id="1518" w:name="_Toc325381982"/>
      <w:bookmarkStart w:id="1519" w:name="_Toc325382018"/>
      <w:r>
        <w:t>52.</w:t>
      </w:r>
      <w:r>
        <w:tab/>
        <w:t>Double jeopardy amendments to be reviewed</w:t>
      </w:r>
      <w:bookmarkEnd w:id="1518"/>
      <w:bookmarkEnd w:id="1519"/>
    </w:p>
    <w:p>
      <w:pPr>
        <w:pStyle w:val="nzSubsection"/>
      </w:pPr>
      <w:r>
        <w:tab/>
        <w:t>(1)</w:t>
      </w:r>
      <w:r>
        <w:tab/>
        <w:t xml:space="preserve">The Minister must carry out a review of the operation of the amendments made to this Act and </w:t>
      </w:r>
      <w:r>
        <w:rPr>
          <w:i/>
        </w:rPr>
        <w:t>The Criminal Code</w:t>
      </w:r>
      <w:r>
        <w:t xml:space="preserve"> by the </w:t>
      </w:r>
      <w:r>
        <w:rPr>
          <w:i/>
        </w:rPr>
        <w:t>Criminal Appeals Amendment (Double Jeopardy) Act 2012</w:t>
      </w:r>
      <w:r>
        <w:t xml:space="preserve"> as soon as practicable after the expiration of 5 years after the date on which the amendments come into operation.</w:t>
      </w:r>
    </w:p>
    <w:p>
      <w:pPr>
        <w:pStyle w:val="nzSubsection"/>
      </w:pPr>
      <w:r>
        <w:tab/>
        <w:t>(2)</w:t>
      </w:r>
      <w:r>
        <w:tab/>
        <w:t>The Minister must prepare a report based on the review and, as soon as practicable after the report is prepared and in any event not more than 18 months after the expiry of the period referred to in subsection (1), cause it to be laid before each House of Parliament.</w:t>
      </w:r>
    </w:p>
    <w:p>
      <w:pPr>
        <w:pStyle w:val="BlankClose"/>
      </w:pPr>
    </w:p>
    <w:p>
      <w:pPr>
        <w:pStyle w:val="BlankClose"/>
      </w:pP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1520" w:name="_Toc217705551"/>
      <w:bookmarkStart w:id="1521" w:name="_Toc220121443"/>
      <w:bookmarkStart w:id="1522" w:name="_Toc325544982"/>
      <w:bookmarkStart w:id="1523" w:name="_Toc325545052"/>
      <w:bookmarkStart w:id="1524" w:name="_Toc325545139"/>
      <w:bookmarkStart w:id="1525" w:name="_Toc325547741"/>
      <w:r>
        <w:rPr>
          <w:sz w:val="28"/>
        </w:rPr>
        <w:t>Defined Terms</w:t>
      </w:r>
      <w:bookmarkEnd w:id="1520"/>
      <w:bookmarkEnd w:id="1521"/>
      <w:bookmarkEnd w:id="1522"/>
      <w:bookmarkEnd w:id="1523"/>
      <w:bookmarkEnd w:id="1524"/>
      <w:bookmarkEnd w:id="15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26" w:name="DefinedTerms"/>
      <w:bookmarkEnd w:id="1526"/>
      <w:r>
        <w:t>appeal</w:t>
      </w:r>
      <w:r>
        <w:tab/>
        <w:t>4(2)</w:t>
      </w:r>
    </w:p>
    <w:p>
      <w:pPr>
        <w:pStyle w:val="DefinedTerms"/>
      </w:pPr>
      <w:r>
        <w:t>appeal court</w:t>
      </w:r>
      <w:r>
        <w:tab/>
        <w:t>36</w:t>
      </w:r>
    </w:p>
    <w:p>
      <w:pPr>
        <w:pStyle w:val="DefinedTerms"/>
      </w:pPr>
      <w:r>
        <w:t>appellant</w:t>
      </w:r>
      <w:r>
        <w:tab/>
        <w:t>4(2)</w:t>
      </w:r>
    </w:p>
    <w:p>
      <w:pPr>
        <w:pStyle w:val="DefinedTerms"/>
      </w:pPr>
      <w:r>
        <w:t>concluded</w:t>
      </w:r>
      <w:r>
        <w:tab/>
        <w:t>4(2)</w:t>
      </w:r>
    </w:p>
    <w:p>
      <w:pPr>
        <w:pStyle w:val="DefinedTerms"/>
      </w:pPr>
      <w:r>
        <w:t>Court of Appeal Registrar</w:t>
      </w:r>
      <w:r>
        <w:tab/>
        <w:t>4(2)</w:t>
      </w:r>
    </w:p>
    <w:p>
      <w:pPr>
        <w:pStyle w:val="DefinedTerms"/>
      </w:pPr>
      <w:r>
        <w:t>court of summary jurisdiction</w:t>
      </w:r>
      <w:r>
        <w:tab/>
        <w:t>4(2)</w:t>
      </w:r>
    </w:p>
    <w:p>
      <w:pPr>
        <w:pStyle w:val="DefinedTerms"/>
      </w:pPr>
      <w:r>
        <w:t>decision</w:t>
      </w:r>
      <w:r>
        <w:tab/>
        <w:t>6</w:t>
      </w:r>
    </w:p>
    <w:p>
      <w:pPr>
        <w:pStyle w:val="DefinedTerms"/>
      </w:pPr>
      <w:r>
        <w:t>factual finding</w:t>
      </w:r>
      <w:r>
        <w:tab/>
        <w:t>32(2)(a)</w:t>
      </w:r>
    </w:p>
    <w:p>
      <w:pPr>
        <w:pStyle w:val="DefinedTerms"/>
      </w:pPr>
      <w:r>
        <w:t>lower court</w:t>
      </w:r>
      <w:r>
        <w:tab/>
        <w:t>36</w:t>
      </w:r>
    </w:p>
    <w:p>
      <w:pPr>
        <w:pStyle w:val="DefinedTerms"/>
      </w:pPr>
      <w:r>
        <w:t>offence A</w:t>
      </w:r>
      <w:r>
        <w:tab/>
        <w:t>30(5), 32(2)</w:t>
      </w:r>
    </w:p>
    <w:p>
      <w:pPr>
        <w:pStyle w:val="DefinedTerms"/>
      </w:pPr>
      <w:r>
        <w:t>offence B</w:t>
      </w:r>
      <w:r>
        <w:tab/>
        <w:t>30(5)(c)(i) and (e), 32(6)(c)(i), 32(7)(c)(i)</w:t>
      </w:r>
    </w:p>
    <w:p>
      <w:pPr>
        <w:pStyle w:val="DefinedTerms"/>
      </w:pPr>
      <w:r>
        <w:t>offender</w:t>
      </w:r>
      <w:r>
        <w:tab/>
        <w:t>22</w:t>
      </w:r>
    </w:p>
    <w:p>
      <w:pPr>
        <w:pStyle w:val="DefinedTerms"/>
      </w:pPr>
      <w:r>
        <w:t>rules of court</w:t>
      </w:r>
      <w:r>
        <w:tab/>
        <w:t>4(2)</w:t>
      </w:r>
    </w:p>
    <w:p>
      <w:pPr>
        <w:pStyle w:val="DefinedTerms"/>
      </w:pPr>
      <w:r>
        <w:t>section 27 finding</w:t>
      </w:r>
      <w:r>
        <w:tab/>
        <w:t>32(2)(b)</w:t>
      </w:r>
    </w:p>
    <w:p>
      <w:pPr>
        <w:pStyle w:val="DefinedTerms"/>
      </w:pPr>
      <w:r>
        <w:t>sentence A</w:t>
      </w:r>
      <w:r>
        <w:tab/>
        <w:t>41(2), 49(a)</w:t>
      </w:r>
    </w:p>
    <w:p>
      <w:pPr>
        <w:pStyle w:val="DefinedTerms"/>
      </w:pPr>
      <w:r>
        <w:t>sentence B</w:t>
      </w:r>
      <w:r>
        <w:tab/>
        <w:t>49(b)</w:t>
      </w:r>
    </w:p>
    <w:p>
      <w:pPr>
        <w:pStyle w:val="DefinedTerms"/>
      </w:pPr>
      <w:r>
        <w:t>superior court</w:t>
      </w:r>
      <w:r>
        <w:tab/>
        <w:t>4(2), 47(1)</w:t>
      </w:r>
    </w:p>
    <w:p>
      <w:pPr>
        <w:pStyle w:val="DefinedTerms"/>
      </w:pPr>
      <w:r>
        <w:t>Supreme Court</w:t>
      </w:r>
      <w:r>
        <w:tab/>
        <w:t>4(2), 6</w:t>
      </w:r>
    </w:p>
    <w:p>
      <w:pPr>
        <w:pStyle w:val="DefinedTerms"/>
      </w:pPr>
      <w:r>
        <w:t>trial court</w:t>
      </w:r>
      <w:r>
        <w:tab/>
        <w:t>22</w:t>
      </w:r>
    </w:p>
    <w:p>
      <w:pPr>
        <w:pStyle w:val="DefinedTerms"/>
      </w:pPr>
      <w:r>
        <w:t>video link</w:t>
      </w:r>
      <w:r>
        <w:tab/>
        <w:t>43(1)</w:t>
      </w:r>
    </w:p>
    <w:p>
      <w:pPr>
        <w:pStyle w:val="DefinedTerms"/>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CB6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02AF2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1680C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5904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953A73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FAE1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AAA6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8800A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124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F64EA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48449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7E29E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703"/>
    <w:docVar w:name="WAFER_20151210132703" w:val="RemoveTrackChanges"/>
    <w:docVar w:name="WAFER_20151210132703_GUID" w:val="6d63dd2f-befe-4cdd-b0e0-cd9b9ef133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15050</Words>
  <Characters>68030</Characters>
  <Application>Microsoft Office Word</Application>
  <DocSecurity>0</DocSecurity>
  <Lines>1889</Lines>
  <Paragraphs>1122</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Criminal Appeals Act 2004</vt:lpstr>
      <vt:lpstr>Western Australia</vt:lpstr>
      <vt:lpstr>Criminal Appeals Act 2004</vt:lpstr>
      <vt:lpstr/>
      <vt:lpstr>    Part 1 — Preliminary</vt:lpstr>
      <vt:lpstr>    Part 2 — Appeals from courts of summary jurisdiction</vt:lpstr>
      <vt:lpstr>        Division 1 — Preliminary</vt:lpstr>
      <vt:lpstr>        Division 2 — Appeals to a single judge</vt:lpstr>
      <vt:lpstr>        Division 3 — Appeals from a single judge to the Court of Appeal</vt:lpstr>
      <vt:lpstr>        Division 4 — Costs</vt:lpstr>
      <vt:lpstr>    Part 3 — Appeals from superior courts</vt:lpstr>
      <vt:lpstr>        Division 1 — Preliminary</vt:lpstr>
      <vt:lpstr>        Division 2 — Rights of appeal</vt:lpstr>
      <vt:lpstr>        Division 3 — Commencing and deciding appeals</vt:lpstr>
      <vt:lpstr>        Division 4 — Miscellaneous</vt:lpstr>
      <vt:lpstr>    Part 4 — Provisions applicable to any appeal</vt:lpstr>
      <vt:lpstr>    Part 5 — Referrals of questions of law to the Court of Appeal</vt:lpstr>
      <vt:lpstr>    Part 6 — Miscellaneous</vt:lpstr>
      <vt:lpstr>    Notes</vt:lpstr>
      <vt:lpstr>    Defined Terms</vt:lpstr>
    </vt:vector>
  </TitlesOfParts>
  <Manager/>
  <Company/>
  <LinksUpToDate>false</LinksUpToDate>
  <CharactersWithSpaces>81958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2004 - 01-b0-02</dc:title>
  <dc:subject/>
  <dc:creator/>
  <cp:keywords/>
  <dc:description/>
  <cp:lastModifiedBy>svcMRProcess</cp:lastModifiedBy>
  <cp:revision>4</cp:revision>
  <cp:lastPrinted>2008-12-22T02:36:00Z</cp:lastPrinted>
  <dcterms:created xsi:type="dcterms:W3CDTF">2019-05-10T16:29:00Z</dcterms:created>
  <dcterms:modified xsi:type="dcterms:W3CDTF">2019-05-10T16:29:00Z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9267</vt:i4>
  </property>
  <property fmtid="{D5CDD505-2E9C-101B-9397-08002B2CF9AE}" pid="6" name="Suffix">
    <vt:lpwstr>01-b0-02</vt:lpwstr>
  </property>
  <property fmtid="{D5CDD505-2E9C-101B-9397-08002B2CF9AE}" pid="7" name="AsAtDate">
    <vt:lpwstr>21 May 2012</vt:lpwstr>
  </property>
  <property fmtid="{D5CDD505-2E9C-101B-9397-08002B2CF9AE}" pid="8" name="ReprintNo">
    <vt:lpwstr>1</vt:lpwstr>
  </property>
</Properties>
</file>