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Consumer Affairs Act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_Toc325702918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_Toc325702919 \h </w:instrText>
      </w:r>
      <w:r>
        <w:fldChar w:fldCharType="separate"/>
      </w:r>
      <w:r>
        <w:t>2</w:t>
      </w:r>
      <w:r>
        <w:fldChar w:fldCharType="end"/>
      </w:r>
    </w:p>
    <w:p>
      <w:pPr>
        <w:pStyle w:val="TOC8"/>
        <w:rPr>
          <w:sz w:val="24"/>
          <w:szCs w:val="24"/>
          <w:lang w:val="en-US"/>
        </w:rPr>
      </w:pPr>
      <w:r>
        <w:t>2A.</w:t>
      </w:r>
      <w:r>
        <w:tab/>
        <w:t>Application of Act limited</w:t>
      </w:r>
      <w:r>
        <w:tab/>
      </w:r>
      <w:r>
        <w:fldChar w:fldCharType="begin"/>
      </w:r>
      <w:r>
        <w:instrText xml:space="preserve"> PAGEREF _Toc325702920 \h </w:instrText>
      </w:r>
      <w:r>
        <w:fldChar w:fldCharType="separate"/>
      </w:r>
      <w:r>
        <w:t>2</w:t>
      </w:r>
      <w:r>
        <w:fldChar w:fldCharType="end"/>
      </w:r>
    </w:p>
    <w:p>
      <w:pPr>
        <w:pStyle w:val="TOC8"/>
        <w:rPr>
          <w:sz w:val="24"/>
          <w:szCs w:val="24"/>
          <w:lang w:val="en-US"/>
        </w:rPr>
      </w:pPr>
      <w:r>
        <w:t>2B.</w:t>
      </w:r>
      <w:r>
        <w:tab/>
        <w:t>Expiry of Act</w:t>
      </w:r>
      <w:r>
        <w:tab/>
      </w:r>
      <w:r>
        <w:fldChar w:fldCharType="begin"/>
      </w:r>
      <w:r>
        <w:instrText xml:space="preserve"> PAGEREF _Toc325702921 \h </w:instrText>
      </w:r>
      <w:r>
        <w:fldChar w:fldCharType="separate"/>
      </w:r>
      <w:r>
        <w:t>2</w:t>
      </w:r>
      <w:r>
        <w:fldChar w:fldCharType="end"/>
      </w:r>
    </w:p>
    <w:p>
      <w:pPr>
        <w:pStyle w:val="TOC8"/>
        <w:rPr>
          <w:sz w:val="24"/>
          <w:szCs w:val="24"/>
          <w:lang w:val="en-US"/>
        </w:rPr>
      </w:pPr>
      <w:r>
        <w:t>2C.</w:t>
      </w:r>
      <w:r>
        <w:tab/>
        <w:t>Act continues to apply for certain purposes</w:t>
      </w:r>
      <w:r>
        <w:tab/>
      </w:r>
      <w:r>
        <w:fldChar w:fldCharType="begin"/>
      </w:r>
      <w:r>
        <w:instrText xml:space="preserve"> PAGEREF _Toc325702922 \h </w:instrText>
      </w:r>
      <w:r>
        <w:fldChar w:fldCharType="separate"/>
      </w:r>
      <w:r>
        <w:t>2</w:t>
      </w:r>
      <w:r>
        <w:fldChar w:fldCharType="end"/>
      </w:r>
    </w:p>
    <w:p>
      <w:pPr>
        <w:pStyle w:val="TOC8"/>
        <w:rPr>
          <w:sz w:val="24"/>
          <w:szCs w:val="24"/>
          <w:lang w:val="en-US"/>
        </w:rPr>
      </w:pPr>
      <w:r>
        <w:t>2D.</w:t>
      </w:r>
      <w:r>
        <w:tab/>
        <w:t>Acts or omissions that occurred before the commencement day</w:t>
      </w:r>
      <w:r>
        <w:tab/>
      </w:r>
      <w:r>
        <w:fldChar w:fldCharType="begin"/>
      </w:r>
      <w:r>
        <w:instrText xml:space="preserve"> PAGEREF _Toc325702923 \h </w:instrText>
      </w:r>
      <w:r>
        <w:fldChar w:fldCharType="separate"/>
      </w:r>
      <w:r>
        <w:t>3</w:t>
      </w:r>
      <w:r>
        <w:fldChar w:fldCharType="end"/>
      </w:r>
    </w:p>
    <w:p>
      <w:pPr>
        <w:pStyle w:val="TOC8"/>
        <w:rPr>
          <w:sz w:val="24"/>
          <w:szCs w:val="24"/>
          <w:lang w:val="en-US"/>
        </w:rPr>
      </w:pPr>
      <w:r>
        <w:t>4</w:t>
      </w:r>
      <w:r>
        <w:rPr>
          <w:snapToGrid w:val="0"/>
        </w:rPr>
        <w:t>.</w:t>
      </w:r>
      <w:r>
        <w:rPr>
          <w:snapToGrid w:val="0"/>
        </w:rPr>
        <w:tab/>
        <w:t>Terms used in this Act</w:t>
      </w:r>
      <w:r>
        <w:tab/>
      </w:r>
      <w:r>
        <w:fldChar w:fldCharType="begin"/>
      </w:r>
      <w:r>
        <w:instrText xml:space="preserve"> PAGEREF _Toc325702924 \h </w:instrText>
      </w:r>
      <w:r>
        <w:fldChar w:fldCharType="separate"/>
      </w:r>
      <w:r>
        <w:t>3</w:t>
      </w:r>
      <w:r>
        <w:fldChar w:fldCharType="end"/>
      </w:r>
    </w:p>
    <w:p>
      <w:pPr>
        <w:pStyle w:val="TOC8"/>
        <w:rPr>
          <w:sz w:val="24"/>
          <w:szCs w:val="24"/>
          <w:lang w:val="en-US"/>
        </w:rPr>
      </w:pPr>
      <w:r>
        <w:t>5</w:t>
      </w:r>
      <w:r>
        <w:rPr>
          <w:snapToGrid w:val="0"/>
        </w:rPr>
        <w:t>.</w:t>
      </w:r>
      <w:r>
        <w:rPr>
          <w:snapToGrid w:val="0"/>
        </w:rPr>
        <w:tab/>
        <w:t>Construction of Act</w:t>
      </w:r>
      <w:r>
        <w:tab/>
      </w:r>
      <w:r>
        <w:fldChar w:fldCharType="begin"/>
      </w:r>
      <w:r>
        <w:instrText xml:space="preserve"> PAGEREF _Toc325702925 \h </w:instrText>
      </w:r>
      <w:r>
        <w:fldChar w:fldCharType="separate"/>
      </w:r>
      <w:r>
        <w:t>6</w:t>
      </w:r>
      <w:r>
        <w:fldChar w:fldCharType="end"/>
      </w:r>
    </w:p>
    <w:p>
      <w:pPr>
        <w:pStyle w:val="TOC2"/>
        <w:tabs>
          <w:tab w:val="right" w:leader="dot" w:pos="7086"/>
        </w:tabs>
        <w:rPr>
          <w:b w:val="0"/>
          <w:sz w:val="24"/>
          <w:szCs w:val="24"/>
          <w:lang w:val="en-US"/>
        </w:rPr>
      </w:pPr>
      <w:r>
        <w:t>Part III — Administrative provisions</w:t>
      </w:r>
    </w:p>
    <w:p>
      <w:pPr>
        <w:pStyle w:val="TOC8"/>
        <w:rPr>
          <w:sz w:val="24"/>
          <w:szCs w:val="24"/>
          <w:lang w:val="en-US"/>
        </w:rPr>
      </w:pPr>
      <w:r>
        <w:t>15.</w:t>
      </w:r>
      <w:r>
        <w:tab/>
        <w:t>Commissioner</w:t>
      </w:r>
      <w:r>
        <w:tab/>
      </w:r>
      <w:r>
        <w:fldChar w:fldCharType="begin"/>
      </w:r>
      <w:r>
        <w:instrText xml:space="preserve"> PAGEREF _Toc325702927 \h </w:instrText>
      </w:r>
      <w:r>
        <w:fldChar w:fldCharType="separate"/>
      </w:r>
      <w:r>
        <w:t>7</w:t>
      </w:r>
      <w:r>
        <w:fldChar w:fldCharType="end"/>
      </w:r>
    </w:p>
    <w:p>
      <w:pPr>
        <w:pStyle w:val="TOC8"/>
        <w:rPr>
          <w:sz w:val="24"/>
          <w:szCs w:val="24"/>
          <w:lang w:val="en-US"/>
        </w:rPr>
      </w:pPr>
      <w:r>
        <w:t>16.</w:t>
      </w:r>
      <w:r>
        <w:tab/>
        <w:t>Functions of the Commissioner</w:t>
      </w:r>
      <w:r>
        <w:tab/>
      </w:r>
      <w:r>
        <w:fldChar w:fldCharType="begin"/>
      </w:r>
      <w:r>
        <w:instrText xml:space="preserve"> PAGEREF _Toc325702928 \h </w:instrText>
      </w:r>
      <w:r>
        <w:fldChar w:fldCharType="separate"/>
      </w:r>
      <w:r>
        <w:t>7</w:t>
      </w:r>
      <w:r>
        <w:fldChar w:fldCharType="end"/>
      </w:r>
    </w:p>
    <w:p>
      <w:pPr>
        <w:pStyle w:val="TOC8"/>
        <w:rPr>
          <w:sz w:val="24"/>
          <w:szCs w:val="24"/>
          <w:lang w:val="en-US"/>
        </w:rPr>
      </w:pPr>
      <w:r>
        <w:t>17.</w:t>
      </w:r>
      <w:r>
        <w:tab/>
        <w:t>Power of Commissioner to publish warnings about unsatisfactory or dangerous goods and services etc.</w:t>
      </w:r>
      <w:r>
        <w:tab/>
      </w:r>
      <w:r>
        <w:fldChar w:fldCharType="begin"/>
      </w:r>
      <w:r>
        <w:instrText xml:space="preserve"> PAGEREF _Toc325702929 \h </w:instrText>
      </w:r>
      <w:r>
        <w:fldChar w:fldCharType="separate"/>
      </w:r>
      <w:r>
        <w:t>9</w:t>
      </w:r>
      <w:r>
        <w:fldChar w:fldCharType="end"/>
      </w:r>
    </w:p>
    <w:p>
      <w:pPr>
        <w:pStyle w:val="TOC8"/>
        <w:rPr>
          <w:sz w:val="24"/>
          <w:szCs w:val="24"/>
          <w:lang w:val="en-US"/>
        </w:rPr>
      </w:pPr>
      <w:r>
        <w:t>18</w:t>
      </w:r>
      <w:r>
        <w:rPr>
          <w:snapToGrid w:val="0"/>
        </w:rPr>
        <w:t>.</w:t>
      </w:r>
      <w:r>
        <w:rPr>
          <w:snapToGrid w:val="0"/>
        </w:rPr>
        <w:tab/>
        <w:t>Power of Commissioner to institute or defend legal proceedings on behalf of consumers</w:t>
      </w:r>
      <w:r>
        <w:tab/>
      </w:r>
      <w:r>
        <w:fldChar w:fldCharType="begin"/>
      </w:r>
      <w:r>
        <w:instrText xml:space="preserve"> PAGEREF _Toc325702930 \h </w:instrText>
      </w:r>
      <w:r>
        <w:fldChar w:fldCharType="separate"/>
      </w:r>
      <w:r>
        <w:t>9</w:t>
      </w:r>
      <w:r>
        <w:fldChar w:fldCharType="end"/>
      </w:r>
    </w:p>
    <w:p>
      <w:pPr>
        <w:pStyle w:val="TOC8"/>
        <w:rPr>
          <w:sz w:val="24"/>
          <w:szCs w:val="24"/>
          <w:lang w:val="en-US"/>
        </w:rPr>
      </w:pPr>
      <w:r>
        <w:t>19</w:t>
      </w:r>
      <w:r>
        <w:rPr>
          <w:snapToGrid w:val="0"/>
        </w:rPr>
        <w:t>.</w:t>
      </w:r>
      <w:r>
        <w:rPr>
          <w:snapToGrid w:val="0"/>
        </w:rPr>
        <w:tab/>
        <w:t>Power of Commissioner to investigate, inquire and obtain information</w:t>
      </w:r>
      <w:r>
        <w:tab/>
      </w:r>
      <w:r>
        <w:fldChar w:fldCharType="begin"/>
      </w:r>
      <w:r>
        <w:instrText xml:space="preserve"> PAGEREF _Toc325702931 \h </w:instrText>
      </w:r>
      <w:r>
        <w:fldChar w:fldCharType="separate"/>
      </w:r>
      <w:r>
        <w:t>11</w:t>
      </w:r>
      <w:r>
        <w:fldChar w:fldCharType="end"/>
      </w:r>
    </w:p>
    <w:p>
      <w:pPr>
        <w:pStyle w:val="TOC8"/>
        <w:rPr>
          <w:sz w:val="24"/>
          <w:szCs w:val="24"/>
          <w:lang w:val="en-US"/>
        </w:rPr>
      </w:pPr>
      <w:r>
        <w:rPr>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r>
        <w:tab/>
      </w:r>
      <w:r>
        <w:fldChar w:fldCharType="begin"/>
      </w:r>
      <w:r>
        <w:instrText xml:space="preserve"> PAGEREF _Toc325702932 \h </w:instrText>
      </w:r>
      <w:r>
        <w:fldChar w:fldCharType="separate"/>
      </w:r>
      <w:r>
        <w:t>14</w:t>
      </w:r>
      <w:r>
        <w:fldChar w:fldCharType="end"/>
      </w:r>
    </w:p>
    <w:p>
      <w:pPr>
        <w:pStyle w:val="TOC8"/>
        <w:rPr>
          <w:sz w:val="24"/>
          <w:szCs w:val="24"/>
          <w:lang w:val="en-US"/>
        </w:rPr>
      </w:pPr>
      <w:r>
        <w:t>21</w:t>
      </w:r>
      <w:r>
        <w:rPr>
          <w:snapToGrid w:val="0"/>
        </w:rPr>
        <w:t>.</w:t>
      </w:r>
      <w:r>
        <w:rPr>
          <w:snapToGrid w:val="0"/>
        </w:rPr>
        <w:tab/>
        <w:t>Failure to supply information</w:t>
      </w:r>
      <w:r>
        <w:tab/>
      </w:r>
      <w:r>
        <w:fldChar w:fldCharType="begin"/>
      </w:r>
      <w:r>
        <w:instrText xml:space="preserve"> PAGEREF _Toc325702933 \h </w:instrText>
      </w:r>
      <w:r>
        <w:fldChar w:fldCharType="separate"/>
      </w:r>
      <w:r>
        <w:t>14</w:t>
      </w:r>
      <w:r>
        <w:fldChar w:fldCharType="end"/>
      </w:r>
    </w:p>
    <w:p>
      <w:pPr>
        <w:pStyle w:val="TOC8"/>
        <w:rPr>
          <w:sz w:val="24"/>
          <w:szCs w:val="24"/>
          <w:lang w:val="en-US"/>
        </w:rPr>
      </w:pPr>
      <w:r>
        <w:t>22</w:t>
      </w:r>
      <w:r>
        <w:rPr>
          <w:snapToGrid w:val="0"/>
        </w:rPr>
        <w:t>.</w:t>
      </w:r>
      <w:r>
        <w:rPr>
          <w:snapToGrid w:val="0"/>
        </w:rPr>
        <w:tab/>
        <w:t>Obstructing Commissioner</w:t>
      </w:r>
      <w:r>
        <w:tab/>
      </w:r>
      <w:r>
        <w:fldChar w:fldCharType="begin"/>
      </w:r>
      <w:r>
        <w:instrText xml:space="preserve"> PAGEREF _Toc325702934 \h </w:instrText>
      </w:r>
      <w:r>
        <w:fldChar w:fldCharType="separate"/>
      </w:r>
      <w:r>
        <w:t>15</w:t>
      </w:r>
      <w:r>
        <w:fldChar w:fldCharType="end"/>
      </w:r>
    </w:p>
    <w:p>
      <w:pPr>
        <w:pStyle w:val="TOC8"/>
        <w:rPr>
          <w:sz w:val="24"/>
          <w:szCs w:val="24"/>
          <w:lang w:val="en-US"/>
        </w:rPr>
      </w:pPr>
      <w:r>
        <w:t>23.</w:t>
      </w:r>
      <w:r>
        <w:tab/>
        <w:t>Delegation by Commissioner</w:t>
      </w:r>
      <w:r>
        <w:tab/>
      </w:r>
      <w:r>
        <w:fldChar w:fldCharType="begin"/>
      </w:r>
      <w:r>
        <w:instrText xml:space="preserve"> PAGEREF _Toc325702935 \h </w:instrText>
      </w:r>
      <w:r>
        <w:fldChar w:fldCharType="separate"/>
      </w:r>
      <w:r>
        <w:t>16</w:t>
      </w:r>
      <w:r>
        <w:fldChar w:fldCharType="end"/>
      </w:r>
    </w:p>
    <w:p>
      <w:pPr>
        <w:pStyle w:val="TOC8"/>
        <w:rPr>
          <w:sz w:val="24"/>
          <w:szCs w:val="24"/>
          <w:lang w:val="en-US"/>
        </w:rPr>
      </w:pPr>
      <w:r>
        <w:t>23A</w:t>
      </w:r>
      <w:r>
        <w:rPr>
          <w:snapToGrid w:val="0"/>
        </w:rPr>
        <w:t>.</w:t>
      </w:r>
      <w:r>
        <w:rPr>
          <w:snapToGrid w:val="0"/>
        </w:rPr>
        <w:tab/>
        <w:t>Judicial notice</w:t>
      </w:r>
      <w:r>
        <w:tab/>
      </w:r>
      <w:r>
        <w:fldChar w:fldCharType="begin"/>
      </w:r>
      <w:r>
        <w:instrText xml:space="preserve"> PAGEREF _Toc325702936 \h </w:instrText>
      </w:r>
      <w:r>
        <w:fldChar w:fldCharType="separate"/>
      </w:r>
      <w:r>
        <w:t>16</w:t>
      </w:r>
      <w:r>
        <w:fldChar w:fldCharType="end"/>
      </w:r>
    </w:p>
    <w:p>
      <w:pPr>
        <w:pStyle w:val="TOC2"/>
        <w:tabs>
          <w:tab w:val="right" w:leader="dot" w:pos="7086"/>
        </w:tabs>
        <w:rPr>
          <w:b w:val="0"/>
          <w:sz w:val="24"/>
          <w:szCs w:val="24"/>
          <w:lang w:val="en-US"/>
        </w:rPr>
      </w:pPr>
      <w:r>
        <w:t>Part IIIA — Consumer Products Safety Committee</w:t>
      </w:r>
    </w:p>
    <w:p>
      <w:pPr>
        <w:pStyle w:val="TOC4"/>
        <w:tabs>
          <w:tab w:val="right" w:leader="dot" w:pos="7086"/>
        </w:tabs>
        <w:rPr>
          <w:b w:val="0"/>
          <w:sz w:val="24"/>
          <w:szCs w:val="24"/>
          <w:lang w:val="en-US"/>
        </w:rPr>
      </w:pPr>
      <w:r>
        <w:t>Division 1</w:t>
      </w:r>
      <w:r>
        <w:rPr>
          <w:snapToGrid w:val="0"/>
        </w:rPr>
        <w:t> — </w:t>
      </w:r>
      <w:r>
        <w:t>Preliminary</w:t>
      </w:r>
    </w:p>
    <w:p>
      <w:pPr>
        <w:pStyle w:val="TOC8"/>
        <w:rPr>
          <w:sz w:val="24"/>
          <w:szCs w:val="24"/>
          <w:lang w:val="en-US"/>
        </w:rPr>
      </w:pPr>
      <w:r>
        <w:t>23B</w:t>
      </w:r>
      <w:r>
        <w:rPr>
          <w:snapToGrid w:val="0"/>
        </w:rPr>
        <w:t>.</w:t>
      </w:r>
      <w:r>
        <w:rPr>
          <w:snapToGrid w:val="0"/>
        </w:rPr>
        <w:tab/>
        <w:t>Terms used in this Part</w:t>
      </w:r>
      <w:r>
        <w:tab/>
      </w:r>
      <w:r>
        <w:fldChar w:fldCharType="begin"/>
      </w:r>
      <w:r>
        <w:instrText xml:space="preserve"> PAGEREF _Toc325702939 \h </w:instrText>
      </w:r>
      <w:r>
        <w:fldChar w:fldCharType="separate"/>
      </w:r>
      <w:r>
        <w:t>17</w:t>
      </w:r>
      <w:r>
        <w:fldChar w:fldCharType="end"/>
      </w:r>
    </w:p>
    <w:p>
      <w:pPr>
        <w:pStyle w:val="TOC8"/>
        <w:rPr>
          <w:sz w:val="24"/>
          <w:szCs w:val="24"/>
          <w:lang w:val="en-US"/>
        </w:rPr>
      </w:pPr>
      <w:r>
        <w:t>23C</w:t>
      </w:r>
      <w:r>
        <w:rPr>
          <w:snapToGrid w:val="0"/>
        </w:rPr>
        <w:t>.</w:t>
      </w:r>
      <w:r>
        <w:rPr>
          <w:snapToGrid w:val="0"/>
        </w:rPr>
        <w:tab/>
        <w:t>Application</w:t>
      </w:r>
      <w:r>
        <w:tab/>
      </w:r>
      <w:r>
        <w:fldChar w:fldCharType="begin"/>
      </w:r>
      <w:r>
        <w:instrText xml:space="preserve"> PAGEREF _Toc325702940 \h </w:instrText>
      </w:r>
      <w:r>
        <w:fldChar w:fldCharType="separate"/>
      </w:r>
      <w:r>
        <w:t>17</w:t>
      </w:r>
      <w:r>
        <w:fldChar w:fldCharType="end"/>
      </w:r>
    </w:p>
    <w:p>
      <w:pPr>
        <w:pStyle w:val="TOC8"/>
        <w:rPr>
          <w:sz w:val="24"/>
          <w:szCs w:val="24"/>
          <w:lang w:val="en-US"/>
        </w:rPr>
      </w:pPr>
      <w:r>
        <w:t>23D</w:t>
      </w:r>
      <w:r>
        <w:rPr>
          <w:snapToGrid w:val="0"/>
        </w:rPr>
        <w:t>.</w:t>
      </w:r>
      <w:r>
        <w:rPr>
          <w:snapToGrid w:val="0"/>
        </w:rPr>
        <w:tab/>
        <w:t>Schedule may be amended by regulations</w:t>
      </w:r>
      <w:r>
        <w:tab/>
      </w:r>
      <w:r>
        <w:fldChar w:fldCharType="begin"/>
      </w:r>
      <w:r>
        <w:instrText xml:space="preserve"> PAGEREF _Toc325702941 \h </w:instrText>
      </w:r>
      <w:r>
        <w:fldChar w:fldCharType="separate"/>
      </w:r>
      <w:r>
        <w:t>18</w:t>
      </w:r>
      <w:r>
        <w:fldChar w:fldCharType="end"/>
      </w:r>
    </w:p>
    <w:p>
      <w:pPr>
        <w:pStyle w:val="TOC4"/>
        <w:tabs>
          <w:tab w:val="right" w:leader="dot" w:pos="7086"/>
        </w:tabs>
        <w:rPr>
          <w:b w:val="0"/>
          <w:sz w:val="24"/>
          <w:szCs w:val="24"/>
          <w:lang w:val="en-US"/>
        </w:rPr>
      </w:pPr>
      <w:r>
        <w:t>Division 2</w:t>
      </w:r>
      <w:r>
        <w:rPr>
          <w:snapToGrid w:val="0"/>
        </w:rPr>
        <w:t> — </w:t>
      </w:r>
      <w:r>
        <w:t>Prohibition or restriction on supply of dangerous goods to consumers</w:t>
      </w:r>
    </w:p>
    <w:p>
      <w:pPr>
        <w:pStyle w:val="TOC8"/>
        <w:rPr>
          <w:sz w:val="24"/>
          <w:szCs w:val="24"/>
          <w:lang w:val="en-US"/>
        </w:rPr>
      </w:pPr>
      <w:r>
        <w:t>23E</w:t>
      </w:r>
      <w:r>
        <w:rPr>
          <w:snapToGrid w:val="0"/>
        </w:rPr>
        <w:t>.</w:t>
      </w:r>
      <w:r>
        <w:rPr>
          <w:snapToGrid w:val="0"/>
        </w:rPr>
        <w:tab/>
        <w:t>Consumer Products Safety Committee</w:t>
      </w:r>
      <w:r>
        <w:tab/>
      </w:r>
      <w:r>
        <w:fldChar w:fldCharType="begin"/>
      </w:r>
      <w:r>
        <w:instrText xml:space="preserve"> PAGEREF _Toc325702943 \h </w:instrText>
      </w:r>
      <w:r>
        <w:fldChar w:fldCharType="separate"/>
      </w:r>
      <w:r>
        <w:t>18</w:t>
      </w:r>
      <w:r>
        <w:fldChar w:fldCharType="end"/>
      </w:r>
    </w:p>
    <w:p>
      <w:pPr>
        <w:pStyle w:val="TOC8"/>
        <w:rPr>
          <w:sz w:val="24"/>
          <w:szCs w:val="24"/>
          <w:lang w:val="en-US"/>
        </w:rPr>
      </w:pPr>
      <w:r>
        <w:t>23F</w:t>
      </w:r>
      <w:r>
        <w:rPr>
          <w:snapToGrid w:val="0"/>
        </w:rPr>
        <w:t>.</w:t>
      </w:r>
      <w:r>
        <w:rPr>
          <w:snapToGrid w:val="0"/>
        </w:rPr>
        <w:tab/>
        <w:t>Committee may seek advice</w:t>
      </w:r>
      <w:r>
        <w:tab/>
      </w:r>
      <w:r>
        <w:fldChar w:fldCharType="begin"/>
      </w:r>
      <w:r>
        <w:instrText xml:space="preserve"> PAGEREF _Toc325702944 \h </w:instrText>
      </w:r>
      <w:r>
        <w:fldChar w:fldCharType="separate"/>
      </w:r>
      <w:r>
        <w:t>19</w:t>
      </w:r>
      <w:r>
        <w:fldChar w:fldCharType="end"/>
      </w:r>
    </w:p>
    <w:p>
      <w:pPr>
        <w:pStyle w:val="TOC8"/>
        <w:rPr>
          <w:sz w:val="24"/>
          <w:szCs w:val="24"/>
          <w:lang w:val="en-US"/>
        </w:rPr>
      </w:pPr>
      <w:r>
        <w:t>23G</w:t>
      </w:r>
      <w:r>
        <w:rPr>
          <w:snapToGrid w:val="0"/>
        </w:rPr>
        <w:t>.</w:t>
      </w:r>
      <w:r>
        <w:rPr>
          <w:snapToGrid w:val="0"/>
        </w:rPr>
        <w:tab/>
        <w:t>Appointment and term of office of members</w:t>
      </w:r>
      <w:r>
        <w:tab/>
      </w:r>
      <w:r>
        <w:fldChar w:fldCharType="begin"/>
      </w:r>
      <w:r>
        <w:instrText xml:space="preserve"> PAGEREF _Toc325702945 \h </w:instrText>
      </w:r>
      <w:r>
        <w:fldChar w:fldCharType="separate"/>
      </w:r>
      <w:r>
        <w:t>19</w:t>
      </w:r>
      <w:r>
        <w:fldChar w:fldCharType="end"/>
      </w:r>
    </w:p>
    <w:p>
      <w:pPr>
        <w:pStyle w:val="TOC8"/>
        <w:rPr>
          <w:sz w:val="24"/>
          <w:szCs w:val="24"/>
          <w:lang w:val="en-US"/>
        </w:rPr>
      </w:pPr>
      <w:r>
        <w:t>23H</w:t>
      </w:r>
      <w:r>
        <w:rPr>
          <w:snapToGrid w:val="0"/>
        </w:rPr>
        <w:t>.</w:t>
      </w:r>
      <w:r>
        <w:rPr>
          <w:snapToGrid w:val="0"/>
        </w:rPr>
        <w:tab/>
        <w:t>Minister may remove members</w:t>
      </w:r>
      <w:r>
        <w:tab/>
      </w:r>
      <w:r>
        <w:fldChar w:fldCharType="begin"/>
      </w:r>
      <w:r>
        <w:instrText xml:space="preserve"> PAGEREF _Toc325702946 \h </w:instrText>
      </w:r>
      <w:r>
        <w:fldChar w:fldCharType="separate"/>
      </w:r>
      <w:r>
        <w:t>19</w:t>
      </w:r>
      <w:r>
        <w:fldChar w:fldCharType="end"/>
      </w:r>
    </w:p>
    <w:p>
      <w:pPr>
        <w:pStyle w:val="TOC8"/>
        <w:rPr>
          <w:sz w:val="24"/>
          <w:szCs w:val="24"/>
          <w:lang w:val="en-US"/>
        </w:rPr>
      </w:pPr>
      <w:r>
        <w:t>23I</w:t>
      </w:r>
      <w:r>
        <w:rPr>
          <w:snapToGrid w:val="0"/>
        </w:rPr>
        <w:t>.</w:t>
      </w:r>
      <w:r>
        <w:rPr>
          <w:snapToGrid w:val="0"/>
        </w:rPr>
        <w:tab/>
        <w:t>Deputies</w:t>
      </w:r>
      <w:r>
        <w:tab/>
      </w:r>
      <w:r>
        <w:fldChar w:fldCharType="begin"/>
      </w:r>
      <w:r>
        <w:instrText xml:space="preserve"> PAGEREF _Toc325702947 \h </w:instrText>
      </w:r>
      <w:r>
        <w:fldChar w:fldCharType="separate"/>
      </w:r>
      <w:r>
        <w:t>20</w:t>
      </w:r>
      <w:r>
        <w:fldChar w:fldCharType="end"/>
      </w:r>
    </w:p>
    <w:p>
      <w:pPr>
        <w:pStyle w:val="TOC8"/>
        <w:rPr>
          <w:sz w:val="24"/>
          <w:szCs w:val="24"/>
          <w:lang w:val="en-US"/>
        </w:rPr>
      </w:pPr>
      <w:r>
        <w:t>23J</w:t>
      </w:r>
      <w:r>
        <w:rPr>
          <w:snapToGrid w:val="0"/>
        </w:rPr>
        <w:t>.</w:t>
      </w:r>
      <w:r>
        <w:rPr>
          <w:snapToGrid w:val="0"/>
        </w:rPr>
        <w:tab/>
        <w:t>Decisions of the Committee</w:t>
      </w:r>
      <w:r>
        <w:tab/>
      </w:r>
      <w:r>
        <w:fldChar w:fldCharType="begin"/>
      </w:r>
      <w:r>
        <w:instrText xml:space="preserve"> PAGEREF _Toc325702948 \h </w:instrText>
      </w:r>
      <w:r>
        <w:fldChar w:fldCharType="separate"/>
      </w:r>
      <w:r>
        <w:t>20</w:t>
      </w:r>
      <w:r>
        <w:fldChar w:fldCharType="end"/>
      </w:r>
    </w:p>
    <w:p>
      <w:pPr>
        <w:pStyle w:val="TOC8"/>
        <w:rPr>
          <w:sz w:val="24"/>
          <w:szCs w:val="24"/>
          <w:lang w:val="en-US"/>
        </w:rPr>
      </w:pPr>
      <w:r>
        <w:t>23K</w:t>
      </w:r>
      <w:r>
        <w:rPr>
          <w:snapToGrid w:val="0"/>
        </w:rPr>
        <w:t>.</w:t>
      </w:r>
      <w:r>
        <w:rPr>
          <w:snapToGrid w:val="0"/>
        </w:rPr>
        <w:tab/>
        <w:t>Remuneration</w:t>
      </w:r>
      <w:r>
        <w:tab/>
      </w:r>
      <w:r>
        <w:fldChar w:fldCharType="begin"/>
      </w:r>
      <w:r>
        <w:instrText xml:space="preserve"> PAGEREF _Toc325702949 \h </w:instrText>
      </w:r>
      <w:r>
        <w:fldChar w:fldCharType="separate"/>
      </w:r>
      <w:r>
        <w:t>20</w:t>
      </w:r>
      <w:r>
        <w:fldChar w:fldCharType="end"/>
      </w:r>
    </w:p>
    <w:p>
      <w:pPr>
        <w:pStyle w:val="TOC8"/>
        <w:rPr>
          <w:sz w:val="24"/>
          <w:szCs w:val="24"/>
          <w:lang w:val="en-US"/>
        </w:rPr>
      </w:pPr>
      <w:r>
        <w:t>23L</w:t>
      </w:r>
      <w:r>
        <w:rPr>
          <w:snapToGrid w:val="0"/>
        </w:rPr>
        <w:t>.</w:t>
      </w:r>
      <w:r>
        <w:rPr>
          <w:snapToGrid w:val="0"/>
        </w:rPr>
        <w:tab/>
        <w:t>References of questions to the Committee</w:t>
      </w:r>
      <w:r>
        <w:tab/>
      </w:r>
      <w:r>
        <w:fldChar w:fldCharType="begin"/>
      </w:r>
      <w:r>
        <w:instrText xml:space="preserve"> PAGEREF _Toc325702950 \h </w:instrText>
      </w:r>
      <w:r>
        <w:fldChar w:fldCharType="separate"/>
      </w:r>
      <w:r>
        <w:t>20</w:t>
      </w:r>
      <w:r>
        <w:fldChar w:fldCharType="end"/>
      </w:r>
    </w:p>
    <w:p>
      <w:pPr>
        <w:pStyle w:val="TOC8"/>
        <w:rPr>
          <w:sz w:val="24"/>
          <w:szCs w:val="24"/>
          <w:lang w:val="en-US"/>
        </w:rPr>
      </w:pPr>
      <w:r>
        <w:t>23M</w:t>
      </w:r>
      <w:r>
        <w:rPr>
          <w:snapToGrid w:val="0"/>
        </w:rPr>
        <w:t>.</w:t>
      </w:r>
      <w:r>
        <w:rPr>
          <w:snapToGrid w:val="0"/>
        </w:rPr>
        <w:tab/>
        <w:t>Committee to report to Commissioner</w:t>
      </w:r>
      <w:r>
        <w:tab/>
      </w:r>
      <w:r>
        <w:fldChar w:fldCharType="begin"/>
      </w:r>
      <w:r>
        <w:instrText xml:space="preserve"> PAGEREF _Toc325702951 \h </w:instrText>
      </w:r>
      <w:r>
        <w:fldChar w:fldCharType="separate"/>
      </w:r>
      <w:r>
        <w:t>21</w:t>
      </w:r>
      <w:r>
        <w:fldChar w:fldCharType="end"/>
      </w:r>
    </w:p>
    <w:p>
      <w:pPr>
        <w:pStyle w:val="TOC8"/>
        <w:rPr>
          <w:sz w:val="24"/>
          <w:szCs w:val="24"/>
          <w:lang w:val="en-US"/>
        </w:rPr>
      </w:pPr>
      <w:r>
        <w:t>23N</w:t>
      </w:r>
      <w:r>
        <w:rPr>
          <w:snapToGrid w:val="0"/>
        </w:rPr>
        <w:t>.</w:t>
      </w:r>
      <w:r>
        <w:rPr>
          <w:snapToGrid w:val="0"/>
        </w:rPr>
        <w:tab/>
        <w:t>Commissioner to assist investigations</w:t>
      </w:r>
      <w:r>
        <w:tab/>
      </w:r>
      <w:r>
        <w:fldChar w:fldCharType="begin"/>
      </w:r>
      <w:r>
        <w:instrText xml:space="preserve"> PAGEREF _Toc325702952 \h </w:instrText>
      </w:r>
      <w:r>
        <w:fldChar w:fldCharType="separate"/>
      </w:r>
      <w:r>
        <w:t>21</w:t>
      </w:r>
      <w:r>
        <w:fldChar w:fldCharType="end"/>
      </w:r>
    </w:p>
    <w:p>
      <w:pPr>
        <w:pStyle w:val="TOC8"/>
        <w:rPr>
          <w:sz w:val="24"/>
          <w:szCs w:val="24"/>
          <w:lang w:val="en-US"/>
        </w:rPr>
      </w:pPr>
      <w:r>
        <w:t>23O</w:t>
      </w:r>
      <w:r>
        <w:rPr>
          <w:snapToGrid w:val="0"/>
        </w:rPr>
        <w:t>.</w:t>
      </w:r>
      <w:r>
        <w:rPr>
          <w:snapToGrid w:val="0"/>
        </w:rPr>
        <w:tab/>
        <w:t>Powers of Committee in investigating referred questions</w:t>
      </w:r>
      <w:r>
        <w:tab/>
      </w:r>
      <w:r>
        <w:fldChar w:fldCharType="begin"/>
      </w:r>
      <w:r>
        <w:instrText xml:space="preserve"> PAGEREF _Toc325702953 \h </w:instrText>
      </w:r>
      <w:r>
        <w:fldChar w:fldCharType="separate"/>
      </w:r>
      <w:r>
        <w:t>22</w:t>
      </w:r>
      <w:r>
        <w:fldChar w:fldCharType="end"/>
      </w:r>
    </w:p>
    <w:p>
      <w:pPr>
        <w:pStyle w:val="TOC8"/>
        <w:rPr>
          <w:sz w:val="24"/>
          <w:szCs w:val="24"/>
          <w:lang w:val="en-US"/>
        </w:rPr>
      </w:pPr>
      <w:r>
        <w:t>23P</w:t>
      </w:r>
      <w:r>
        <w:rPr>
          <w:snapToGrid w:val="0"/>
        </w:rPr>
        <w:t>.</w:t>
      </w:r>
      <w:r>
        <w:rPr>
          <w:snapToGrid w:val="0"/>
        </w:rPr>
        <w:tab/>
        <w:t>Attendance of witnesses and production of documents</w:t>
      </w:r>
      <w:r>
        <w:tab/>
      </w:r>
      <w:r>
        <w:fldChar w:fldCharType="begin"/>
      </w:r>
      <w:r>
        <w:instrText xml:space="preserve"> PAGEREF _Toc325702954 \h </w:instrText>
      </w:r>
      <w:r>
        <w:fldChar w:fldCharType="separate"/>
      </w:r>
      <w:r>
        <w:t>23</w:t>
      </w:r>
      <w:r>
        <w:fldChar w:fldCharType="end"/>
      </w:r>
    </w:p>
    <w:p>
      <w:pPr>
        <w:pStyle w:val="TOC8"/>
        <w:rPr>
          <w:sz w:val="24"/>
          <w:szCs w:val="24"/>
          <w:lang w:val="en-US"/>
        </w:rPr>
      </w:pPr>
      <w:r>
        <w:t>23Q</w:t>
      </w:r>
      <w:r>
        <w:rPr>
          <w:snapToGrid w:val="0"/>
        </w:rPr>
        <w:t>.</w:t>
      </w:r>
      <w:r>
        <w:rPr>
          <w:snapToGrid w:val="0"/>
        </w:rPr>
        <w:tab/>
        <w:t>Interim orders</w:t>
      </w:r>
      <w:r>
        <w:tab/>
      </w:r>
      <w:r>
        <w:fldChar w:fldCharType="begin"/>
      </w:r>
      <w:r>
        <w:instrText xml:space="preserve"> PAGEREF _Toc325702955 \h </w:instrText>
      </w:r>
      <w:r>
        <w:fldChar w:fldCharType="separate"/>
      </w:r>
      <w:r>
        <w:t>24</w:t>
      </w:r>
      <w:r>
        <w:fldChar w:fldCharType="end"/>
      </w:r>
    </w:p>
    <w:p>
      <w:pPr>
        <w:pStyle w:val="TOC8"/>
        <w:rPr>
          <w:sz w:val="24"/>
          <w:szCs w:val="24"/>
          <w:lang w:val="en-US"/>
        </w:rPr>
      </w:pPr>
      <w:r>
        <w:t>23R</w:t>
      </w:r>
      <w:r>
        <w:rPr>
          <w:snapToGrid w:val="0"/>
        </w:rPr>
        <w:t>.</w:t>
      </w:r>
      <w:r>
        <w:rPr>
          <w:snapToGrid w:val="0"/>
        </w:rPr>
        <w:tab/>
        <w:t>Commissioner may make orders prohibiting or restricting supply of goods</w:t>
      </w:r>
      <w:r>
        <w:tab/>
      </w:r>
      <w:r>
        <w:fldChar w:fldCharType="begin"/>
      </w:r>
      <w:r>
        <w:instrText xml:space="preserve"> PAGEREF _Toc325702956 \h </w:instrText>
      </w:r>
      <w:r>
        <w:fldChar w:fldCharType="separate"/>
      </w:r>
      <w:r>
        <w:t>26</w:t>
      </w:r>
      <w:r>
        <w:fldChar w:fldCharType="end"/>
      </w:r>
    </w:p>
    <w:p>
      <w:pPr>
        <w:pStyle w:val="TOC8"/>
        <w:rPr>
          <w:sz w:val="24"/>
          <w:szCs w:val="24"/>
          <w:lang w:val="en-US"/>
        </w:rPr>
      </w:pPr>
      <w:r>
        <w:t>23S</w:t>
      </w:r>
      <w:r>
        <w:rPr>
          <w:snapToGrid w:val="0"/>
        </w:rPr>
        <w:t>.</w:t>
      </w:r>
      <w:r>
        <w:rPr>
          <w:snapToGrid w:val="0"/>
        </w:rPr>
        <w:tab/>
        <w:t>Offences</w:t>
      </w:r>
      <w:r>
        <w:tab/>
      </w:r>
      <w:r>
        <w:fldChar w:fldCharType="begin"/>
      </w:r>
      <w:r>
        <w:instrText xml:space="preserve"> PAGEREF _Toc325702957 \h </w:instrText>
      </w:r>
      <w:r>
        <w:fldChar w:fldCharType="separate"/>
      </w:r>
      <w:r>
        <w:t>28</w:t>
      </w:r>
      <w:r>
        <w:fldChar w:fldCharType="end"/>
      </w:r>
    </w:p>
    <w:p>
      <w:pPr>
        <w:pStyle w:val="TOC8"/>
        <w:rPr>
          <w:sz w:val="24"/>
          <w:szCs w:val="24"/>
          <w:lang w:val="en-US"/>
        </w:rPr>
      </w:pPr>
      <w:r>
        <w:t>23T</w:t>
      </w:r>
      <w:r>
        <w:rPr>
          <w:snapToGrid w:val="0"/>
        </w:rPr>
        <w:t>.</w:t>
      </w:r>
      <w:r>
        <w:rPr>
          <w:snapToGrid w:val="0"/>
        </w:rPr>
        <w:tab/>
        <w:t>Action for breach of statutory duty</w:t>
      </w:r>
      <w:r>
        <w:tab/>
      </w:r>
      <w:r>
        <w:fldChar w:fldCharType="begin"/>
      </w:r>
      <w:r>
        <w:instrText xml:space="preserve"> PAGEREF _Toc325702958 \h </w:instrText>
      </w:r>
      <w:r>
        <w:fldChar w:fldCharType="separate"/>
      </w:r>
      <w:r>
        <w:t>28</w:t>
      </w:r>
      <w:r>
        <w:fldChar w:fldCharType="end"/>
      </w:r>
    </w:p>
    <w:p>
      <w:pPr>
        <w:pStyle w:val="TOC4"/>
        <w:tabs>
          <w:tab w:val="right" w:leader="dot" w:pos="7086"/>
        </w:tabs>
        <w:rPr>
          <w:b w:val="0"/>
          <w:sz w:val="24"/>
          <w:szCs w:val="24"/>
          <w:lang w:val="en-US"/>
        </w:rPr>
      </w:pPr>
      <w:r>
        <w:t>Division 3</w:t>
      </w:r>
      <w:r>
        <w:rPr>
          <w:snapToGrid w:val="0"/>
        </w:rPr>
        <w:t> — </w:t>
      </w:r>
      <w:r>
        <w:t>Imposition of safety requirements by regulation</w:t>
      </w:r>
    </w:p>
    <w:p>
      <w:pPr>
        <w:pStyle w:val="TOC8"/>
        <w:rPr>
          <w:sz w:val="24"/>
          <w:szCs w:val="24"/>
          <w:lang w:val="en-US"/>
        </w:rPr>
      </w:pPr>
      <w:r>
        <w:t>23U</w:t>
      </w:r>
      <w:r>
        <w:rPr>
          <w:snapToGrid w:val="0"/>
        </w:rPr>
        <w:t>.</w:t>
      </w:r>
      <w:r>
        <w:rPr>
          <w:snapToGrid w:val="0"/>
        </w:rPr>
        <w:tab/>
        <w:t>Regulations for safety requirements</w:t>
      </w:r>
      <w:r>
        <w:tab/>
      </w:r>
      <w:r>
        <w:fldChar w:fldCharType="begin"/>
      </w:r>
      <w:r>
        <w:instrText xml:space="preserve"> PAGEREF _Toc325702960 \h </w:instrText>
      </w:r>
      <w:r>
        <w:fldChar w:fldCharType="separate"/>
      </w:r>
      <w:r>
        <w:t>28</w:t>
      </w:r>
      <w:r>
        <w:fldChar w:fldCharType="end"/>
      </w:r>
    </w:p>
    <w:p>
      <w:pPr>
        <w:pStyle w:val="TOC8"/>
        <w:rPr>
          <w:sz w:val="24"/>
          <w:szCs w:val="24"/>
          <w:lang w:val="en-US"/>
        </w:rPr>
      </w:pPr>
      <w:r>
        <w:t>23V</w:t>
      </w:r>
      <w:r>
        <w:rPr>
          <w:snapToGrid w:val="0"/>
        </w:rPr>
        <w:t>.</w:t>
      </w:r>
      <w:r>
        <w:rPr>
          <w:snapToGrid w:val="0"/>
        </w:rPr>
        <w:tab/>
        <w:t>Prohibition on supply of goods not complying with regulations</w:t>
      </w:r>
      <w:r>
        <w:tab/>
      </w:r>
      <w:r>
        <w:fldChar w:fldCharType="begin"/>
      </w:r>
      <w:r>
        <w:instrText xml:space="preserve"> PAGEREF _Toc325702961 \h </w:instrText>
      </w:r>
      <w:r>
        <w:fldChar w:fldCharType="separate"/>
      </w:r>
      <w:r>
        <w:t>29</w:t>
      </w:r>
      <w:r>
        <w:fldChar w:fldCharType="end"/>
      </w:r>
    </w:p>
    <w:p>
      <w:pPr>
        <w:pStyle w:val="TOC8"/>
        <w:rPr>
          <w:sz w:val="24"/>
          <w:szCs w:val="24"/>
          <w:lang w:val="en-US"/>
        </w:rPr>
      </w:pPr>
      <w:r>
        <w:t>23W</w:t>
      </w:r>
      <w:r>
        <w:rPr>
          <w:snapToGrid w:val="0"/>
        </w:rPr>
        <w:t>.</w:t>
      </w:r>
      <w:r>
        <w:rPr>
          <w:snapToGrid w:val="0"/>
        </w:rPr>
        <w:tab/>
        <w:t>Breach of duty actionable</w:t>
      </w:r>
      <w:r>
        <w:tab/>
      </w:r>
      <w:r>
        <w:fldChar w:fldCharType="begin"/>
      </w:r>
      <w:r>
        <w:instrText xml:space="preserve"> PAGEREF _Toc325702962 \h </w:instrText>
      </w:r>
      <w:r>
        <w:fldChar w:fldCharType="separate"/>
      </w:r>
      <w:r>
        <w:t>30</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23X</w:t>
      </w:r>
      <w:r>
        <w:rPr>
          <w:snapToGrid w:val="0"/>
        </w:rPr>
        <w:t>.</w:t>
      </w:r>
      <w:r>
        <w:rPr>
          <w:snapToGrid w:val="0"/>
        </w:rPr>
        <w:tab/>
        <w:t>Authorised persons</w:t>
      </w:r>
      <w:r>
        <w:tab/>
      </w:r>
      <w:r>
        <w:fldChar w:fldCharType="begin"/>
      </w:r>
      <w:r>
        <w:instrText xml:space="preserve"> PAGEREF _Toc325702964 \h </w:instrText>
      </w:r>
      <w:r>
        <w:fldChar w:fldCharType="separate"/>
      </w:r>
      <w:r>
        <w:t>31</w:t>
      </w:r>
      <w:r>
        <w:fldChar w:fldCharType="end"/>
      </w:r>
    </w:p>
    <w:p>
      <w:pPr>
        <w:pStyle w:val="TOC8"/>
        <w:rPr>
          <w:sz w:val="24"/>
          <w:szCs w:val="24"/>
          <w:lang w:val="en-US"/>
        </w:rPr>
      </w:pPr>
      <w:r>
        <w:t>23Y</w:t>
      </w:r>
      <w:r>
        <w:rPr>
          <w:snapToGrid w:val="0"/>
        </w:rPr>
        <w:t>.</w:t>
      </w:r>
      <w:r>
        <w:rPr>
          <w:snapToGrid w:val="0"/>
        </w:rPr>
        <w:tab/>
        <w:t>Offences</w:t>
      </w:r>
      <w:r>
        <w:tab/>
      </w:r>
      <w:r>
        <w:fldChar w:fldCharType="begin"/>
      </w:r>
      <w:r>
        <w:instrText xml:space="preserve"> PAGEREF _Toc325702965 \h </w:instrText>
      </w:r>
      <w:r>
        <w:fldChar w:fldCharType="separate"/>
      </w:r>
      <w:r>
        <w:t>32</w:t>
      </w:r>
      <w:r>
        <w:fldChar w:fldCharType="end"/>
      </w:r>
    </w:p>
    <w:p>
      <w:pPr>
        <w:pStyle w:val="TOC2"/>
        <w:tabs>
          <w:tab w:val="right" w:leader="dot" w:pos="7086"/>
        </w:tabs>
        <w:rPr>
          <w:b w:val="0"/>
          <w:sz w:val="24"/>
          <w:szCs w:val="24"/>
          <w:lang w:val="en-US"/>
        </w:rPr>
      </w:pPr>
      <w:r>
        <w:t>Part IV — Miscellaneous</w:t>
      </w:r>
    </w:p>
    <w:p>
      <w:pPr>
        <w:pStyle w:val="TOC8"/>
        <w:rPr>
          <w:sz w:val="24"/>
          <w:szCs w:val="24"/>
          <w:lang w:val="en-US"/>
        </w:rPr>
      </w:pPr>
      <w:r>
        <w:t>24.</w:t>
      </w:r>
      <w:r>
        <w:tab/>
        <w:t>Information officially obtained to be confidential</w:t>
      </w:r>
      <w:r>
        <w:tab/>
      </w:r>
      <w:r>
        <w:fldChar w:fldCharType="begin"/>
      </w:r>
      <w:r>
        <w:instrText xml:space="preserve"> PAGEREF _Toc325702967 \h </w:instrText>
      </w:r>
      <w:r>
        <w:fldChar w:fldCharType="separate"/>
      </w:r>
      <w:r>
        <w:t>33</w:t>
      </w:r>
      <w:r>
        <w:fldChar w:fldCharType="end"/>
      </w:r>
    </w:p>
    <w:p>
      <w:pPr>
        <w:pStyle w:val="TOC8"/>
        <w:rPr>
          <w:sz w:val="24"/>
          <w:szCs w:val="24"/>
          <w:lang w:val="en-US"/>
        </w:rPr>
      </w:pPr>
      <w:r>
        <w:t>25</w:t>
      </w:r>
      <w:r>
        <w:rPr>
          <w:snapToGrid w:val="0"/>
        </w:rPr>
        <w:t>.</w:t>
      </w:r>
      <w:r>
        <w:rPr>
          <w:snapToGrid w:val="0"/>
        </w:rPr>
        <w:tab/>
        <w:t>Liability of members, officers and the Crown</w:t>
      </w:r>
      <w:r>
        <w:tab/>
      </w:r>
      <w:r>
        <w:fldChar w:fldCharType="begin"/>
      </w:r>
      <w:r>
        <w:instrText xml:space="preserve"> PAGEREF _Toc325702968 \h </w:instrText>
      </w:r>
      <w:r>
        <w:fldChar w:fldCharType="separate"/>
      </w:r>
      <w:r>
        <w:t>33</w:t>
      </w:r>
      <w:r>
        <w:fldChar w:fldCharType="end"/>
      </w:r>
    </w:p>
    <w:p>
      <w:pPr>
        <w:pStyle w:val="TOC8"/>
        <w:rPr>
          <w:sz w:val="24"/>
          <w:szCs w:val="24"/>
          <w:lang w:val="en-US"/>
        </w:rPr>
      </w:pPr>
      <w:r>
        <w:t>25A</w:t>
      </w:r>
      <w:r>
        <w:rPr>
          <w:snapToGrid w:val="0"/>
        </w:rPr>
        <w:t>.</w:t>
      </w:r>
      <w:r>
        <w:rPr>
          <w:snapToGrid w:val="0"/>
        </w:rPr>
        <w:tab/>
        <w:t>Advertisements not to imply approval by Committee, Department or other authority</w:t>
      </w:r>
      <w:r>
        <w:tab/>
      </w:r>
      <w:r>
        <w:fldChar w:fldCharType="begin"/>
      </w:r>
      <w:r>
        <w:instrText xml:space="preserve"> PAGEREF _Toc325702969 \h </w:instrText>
      </w:r>
      <w:r>
        <w:fldChar w:fldCharType="separate"/>
      </w:r>
      <w:r>
        <w:t>34</w:t>
      </w:r>
      <w:r>
        <w:fldChar w:fldCharType="end"/>
      </w:r>
    </w:p>
    <w:p>
      <w:pPr>
        <w:pStyle w:val="TOC8"/>
        <w:rPr>
          <w:sz w:val="24"/>
          <w:szCs w:val="24"/>
          <w:lang w:val="en-US"/>
        </w:rPr>
      </w:pPr>
      <w:r>
        <w:t>26</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_Toc325702970 \h </w:instrText>
      </w:r>
      <w:r>
        <w:fldChar w:fldCharType="separate"/>
      </w:r>
      <w:r>
        <w:t>36</w:t>
      </w:r>
      <w:r>
        <w:fldChar w:fldCharType="end"/>
      </w:r>
    </w:p>
    <w:p>
      <w:pPr>
        <w:pStyle w:val="TOC8"/>
        <w:rPr>
          <w:sz w:val="24"/>
          <w:szCs w:val="24"/>
          <w:lang w:val="en-US"/>
        </w:rPr>
      </w:pPr>
      <w:r>
        <w:t>27</w:t>
      </w:r>
      <w:r>
        <w:rPr>
          <w:snapToGrid w:val="0"/>
        </w:rPr>
        <w:t>.</w:t>
      </w:r>
      <w:r>
        <w:rPr>
          <w:snapToGrid w:val="0"/>
        </w:rPr>
        <w:tab/>
        <w:t>Regulations</w:t>
      </w:r>
      <w:r>
        <w:tab/>
      </w:r>
      <w:r>
        <w:fldChar w:fldCharType="begin"/>
      </w:r>
      <w:r>
        <w:instrText xml:space="preserve"> PAGEREF _Toc325702971 \h </w:instrText>
      </w:r>
      <w:r>
        <w:fldChar w:fldCharType="separate"/>
      </w:r>
      <w:r>
        <w:t>36</w:t>
      </w:r>
      <w:r>
        <w:fldChar w:fldCharType="end"/>
      </w:r>
    </w:p>
    <w:p>
      <w:pPr>
        <w:pStyle w:val="TOC2"/>
        <w:tabs>
          <w:tab w:val="right" w:leader="dot" w:pos="7086"/>
        </w:tabs>
        <w:rPr>
          <w:b w:val="0"/>
          <w:sz w:val="24"/>
          <w:szCs w:val="24"/>
          <w:lang w:val="en-US"/>
        </w:rPr>
      </w:pPr>
      <w:r>
        <w:t>Schedule — Acts prohibiting or regulating the supply of goods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_Toc325702974 \h </w:instrText>
      </w:r>
      <w:r>
        <w:fldChar w:fldCharType="separate"/>
      </w:r>
      <w:r>
        <w:t>38</w:t>
      </w:r>
      <w:r>
        <w:fldChar w:fldCharType="end"/>
      </w:r>
    </w:p>
    <w:p>
      <w:pPr>
        <w:pStyle w:val="TOC8"/>
        <w:rPr>
          <w:sz w:val="24"/>
          <w:szCs w:val="24"/>
          <w:lang w:val="en-US"/>
        </w:rPr>
      </w:pPr>
      <w:r>
        <w:tab/>
        <w:t>Provisions that have not come into operation</w:t>
      </w:r>
      <w:r>
        <w:tab/>
      </w:r>
      <w:r>
        <w:fldChar w:fldCharType="begin"/>
      </w:r>
      <w:r>
        <w:instrText xml:space="preserve"> PAGEREF _Toc325702975 \h </w:instrText>
      </w:r>
      <w:r>
        <w:fldChar w:fldCharType="separate"/>
      </w:r>
      <w:r>
        <w:t>41</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192040875"/>
      <w:bookmarkStart w:id="2" w:name="_Toc199752730"/>
      <w:bookmarkStart w:id="3" w:name="_Toc211395368"/>
      <w:bookmarkStart w:id="4" w:name="_Toc211395673"/>
      <w:bookmarkStart w:id="5" w:name="_Toc211830735"/>
      <w:bookmarkStart w:id="6" w:name="_Toc212861667"/>
      <w:bookmarkStart w:id="7" w:name="_Toc213037525"/>
      <w:bookmarkStart w:id="8" w:name="_Toc213037623"/>
      <w:bookmarkStart w:id="9" w:name="_Toc223842351"/>
      <w:bookmarkStart w:id="10" w:name="_Toc268258048"/>
      <w:bookmarkStart w:id="11" w:name="_Toc268258104"/>
      <w:bookmarkStart w:id="12" w:name="_Toc272050017"/>
      <w:bookmarkStart w:id="13" w:name="_Toc280022490"/>
      <w:bookmarkStart w:id="14" w:name="_Toc282702828"/>
      <w:bookmarkStart w:id="15" w:name="_Toc298147044"/>
      <w:bookmarkStart w:id="16" w:name="_Toc298157588"/>
      <w:bookmarkStart w:id="17" w:name="_Toc325619324"/>
      <w:bookmarkStart w:id="18" w:name="_Toc32570291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325702918"/>
      <w:r>
        <w:rPr>
          <w:rStyle w:val="CharSectno"/>
        </w:rPr>
        <w:t>1</w:t>
      </w:r>
      <w:r>
        <w:rPr>
          <w:snapToGrid w:val="0"/>
        </w:rPr>
        <w:t>.</w:t>
      </w:r>
      <w:r>
        <w:rPr>
          <w:snapToGrid w:val="0"/>
        </w:rPr>
        <w:tab/>
        <w:t>Short title</w:t>
      </w:r>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20" w:name="_Toc325702919"/>
      <w:r>
        <w:rPr>
          <w:rStyle w:val="CharSectno"/>
        </w:rPr>
        <w:t>2</w:t>
      </w:r>
      <w:r>
        <w:rPr>
          <w:snapToGrid w:val="0"/>
        </w:rPr>
        <w:t>.</w:t>
      </w:r>
      <w:r>
        <w:rPr>
          <w:snapToGrid w:val="0"/>
        </w:rPr>
        <w:tab/>
        <w:t>Commencement</w:t>
      </w:r>
      <w:bookmarkEnd w:id="2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pPr>
      <w:bookmarkStart w:id="21" w:name="_Toc282699651"/>
      <w:bookmarkStart w:id="22" w:name="_Toc325702920"/>
      <w:r>
        <w:rPr>
          <w:rStyle w:val="CharSectno"/>
        </w:rPr>
        <w:t>2A</w:t>
      </w:r>
      <w:r>
        <w:t>.</w:t>
      </w:r>
      <w:r>
        <w:tab/>
        <w:t>Application of Act limited</w:t>
      </w:r>
      <w:bookmarkEnd w:id="21"/>
      <w:bookmarkEnd w:id="22"/>
    </w:p>
    <w:p>
      <w:pPr>
        <w:pStyle w:val="Subsection"/>
      </w:pPr>
      <w:r>
        <w:tab/>
        <w:t>(1)</w:t>
      </w:r>
      <w:r>
        <w:tab/>
        <w:t xml:space="preserve">This Act does not apply on or after the date on which the </w:t>
      </w:r>
      <w:r>
        <w:rPr>
          <w:i/>
          <w:snapToGrid w:val="0"/>
        </w:rPr>
        <w:t>Fair Trading Act 2010</w:t>
      </w:r>
      <w:r>
        <w:t xml:space="preserve"> Part 10 comes into force.</w:t>
      </w:r>
    </w:p>
    <w:p>
      <w:pPr>
        <w:pStyle w:val="Subsection"/>
      </w:pPr>
      <w:r>
        <w:tab/>
        <w:t>(2)</w:t>
      </w:r>
      <w:r>
        <w:tab/>
        <w:t>This section is subject to sections 2C and 2D.</w:t>
      </w:r>
    </w:p>
    <w:p>
      <w:pPr>
        <w:pStyle w:val="Footnotesection"/>
      </w:pPr>
      <w:r>
        <w:tab/>
        <w:t>[Section 2A inserted by No. 57 of 2010 s. 123.]</w:t>
      </w:r>
    </w:p>
    <w:p>
      <w:pPr>
        <w:pStyle w:val="Heading5"/>
      </w:pPr>
      <w:bookmarkStart w:id="23" w:name="_Toc282699652"/>
      <w:bookmarkStart w:id="24" w:name="_Toc325702921"/>
      <w:r>
        <w:rPr>
          <w:rStyle w:val="CharSectno"/>
        </w:rPr>
        <w:t>2B</w:t>
      </w:r>
      <w:r>
        <w:t>.</w:t>
      </w:r>
      <w:r>
        <w:tab/>
        <w:t>Expiry of Act</w:t>
      </w:r>
      <w:bookmarkEnd w:id="23"/>
      <w:bookmarkEnd w:id="24"/>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Subsection"/>
      </w:pPr>
      <w:r>
        <w:tab/>
        <w:t>(3)</w:t>
      </w:r>
      <w:r>
        <w:tab/>
        <w:t xml:space="preserve">In subsection (2) — </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Footnotesection"/>
      </w:pPr>
      <w:r>
        <w:tab/>
        <w:t>[Section 2B inserted by No. 57 of 2010 s. 123.]</w:t>
      </w:r>
    </w:p>
    <w:p>
      <w:pPr>
        <w:pStyle w:val="Heading5"/>
      </w:pPr>
      <w:bookmarkStart w:id="25" w:name="_Toc282699653"/>
      <w:bookmarkStart w:id="26" w:name="_Toc325702922"/>
      <w:r>
        <w:rPr>
          <w:rStyle w:val="CharSectno"/>
        </w:rPr>
        <w:t>2C</w:t>
      </w:r>
      <w:r>
        <w:t>.</w:t>
      </w:r>
      <w:r>
        <w:tab/>
        <w:t>Act continues to apply for certain purposes</w:t>
      </w:r>
      <w:bookmarkEnd w:id="25"/>
      <w:bookmarkEnd w:id="2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Fair Trading Act 2010</w:t>
      </w:r>
      <w:r>
        <w:t xml:space="preserve"> Part 10 comes into force.</w:t>
      </w:r>
    </w:p>
    <w:p>
      <w:pPr>
        <w:pStyle w:val="Subsection"/>
      </w:pPr>
      <w:r>
        <w:tab/>
        <w:t>(2)</w:t>
      </w:r>
      <w:r>
        <w:tab/>
        <w:t xml:space="preserve">This Act continues to apply on and after the commencement day only for the following purposes — </w:t>
      </w:r>
    </w:p>
    <w:p>
      <w:pPr>
        <w:pStyle w:val="Indenta"/>
      </w:pPr>
      <w:r>
        <w:tab/>
        <w:t>(a)</w:t>
      </w:r>
      <w:r>
        <w:tab/>
        <w:t>the investigation and prosecution of offences against this Act committed before the commencement day;</w:t>
      </w:r>
    </w:p>
    <w:p>
      <w:pPr>
        <w:pStyle w:val="Indenta"/>
      </w:pPr>
      <w:r>
        <w:tab/>
        <w:t>(b)</w:t>
      </w:r>
      <w:r>
        <w:tab/>
        <w:t>the continuation, settlement or discontinuation of proceedings, under or in relation to this Act, that were commenced, but not concluded, before the commencement day.</w:t>
      </w:r>
    </w:p>
    <w:p>
      <w:pPr>
        <w:pStyle w:val="Footnotesection"/>
      </w:pPr>
      <w:bookmarkStart w:id="27" w:name="_Toc282699654"/>
      <w:r>
        <w:tab/>
        <w:t>[Section 2C inserted by No. 57 of 2010 s. 123.]</w:t>
      </w:r>
    </w:p>
    <w:p>
      <w:pPr>
        <w:pStyle w:val="Heading5"/>
      </w:pPr>
      <w:bookmarkStart w:id="28" w:name="_Toc325702923"/>
      <w:r>
        <w:rPr>
          <w:rStyle w:val="CharSectno"/>
        </w:rPr>
        <w:t>2D</w:t>
      </w:r>
      <w:r>
        <w:t>.</w:t>
      </w:r>
      <w:r>
        <w:tab/>
        <w:t>Acts or omissions that occurred before the commencement day</w:t>
      </w:r>
      <w:bookmarkEnd w:id="27"/>
      <w:bookmarkEnd w:id="28"/>
    </w:p>
    <w:p>
      <w:pPr>
        <w:pStyle w:val="Subsection"/>
      </w:pPr>
      <w:r>
        <w:tab/>
        <w:t>(1)</w:t>
      </w:r>
      <w:r>
        <w:tab/>
        <w:t>This Act continues to apply on and after the commencement day (as defined in section 2C(1)) in relation to acts or omissions that occurred before the commencement day.</w:t>
      </w:r>
    </w:p>
    <w:p>
      <w:pPr>
        <w:pStyle w:val="Subsection"/>
      </w:pPr>
      <w:r>
        <w:tab/>
        <w:t>(2)</w:t>
      </w:r>
      <w:r>
        <w:tab/>
        <w:t>Without limiting subsection (1), action may be taken under this Act in relation to those acts or omissions.</w:t>
      </w:r>
    </w:p>
    <w:p>
      <w:pPr>
        <w:pStyle w:val="Footnotesection"/>
      </w:pPr>
      <w:r>
        <w:tab/>
        <w:t>[Section 2D inserted by No. 57 of 2010 s. 123.]</w:t>
      </w:r>
    </w:p>
    <w:p>
      <w:pPr>
        <w:pStyle w:val="Ednotesection"/>
        <w:spacing w:before="180"/>
      </w:pPr>
      <w:r>
        <w:t>[</w:t>
      </w:r>
      <w:r>
        <w:rPr>
          <w:b/>
        </w:rPr>
        <w:t>3.</w:t>
      </w:r>
      <w:r>
        <w:tab/>
        <w:t xml:space="preserve">Deleted by No. 110 of 1981 s. 4.] </w:t>
      </w:r>
    </w:p>
    <w:p>
      <w:pPr>
        <w:pStyle w:val="Heading5"/>
        <w:spacing w:before="180"/>
        <w:rPr>
          <w:snapToGrid w:val="0"/>
        </w:rPr>
      </w:pPr>
      <w:bookmarkStart w:id="29" w:name="_Toc325702924"/>
      <w:r>
        <w:rPr>
          <w:rStyle w:val="CharSectno"/>
        </w:rPr>
        <w:t>4</w:t>
      </w:r>
      <w:r>
        <w:rPr>
          <w:snapToGrid w:val="0"/>
        </w:rPr>
        <w:t>.</w:t>
      </w:r>
      <w:r>
        <w:rPr>
          <w:snapToGrid w:val="0"/>
        </w:rPr>
        <w:tab/>
        <w:t>Terms used in this Act</w:t>
      </w:r>
      <w:bookmarkEnd w:id="29"/>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documents</w:t>
      </w:r>
      <w:r>
        <w:t xml:space="preserve"> includes books, papers, and accounts, and any written records;</w:t>
      </w:r>
    </w:p>
    <w:p>
      <w:pPr>
        <w:pStyle w:val="Defstart"/>
      </w:pPr>
      <w:r>
        <w:rPr>
          <w:b/>
        </w:rPr>
        <w:tab/>
      </w:r>
      <w:r>
        <w:rPr>
          <w:rStyle w:val="CharDefText"/>
        </w:rPr>
        <w:t>goods</w:t>
      </w:r>
      <w:r>
        <w:t xml:space="preserve"> includes anything that is the subject of trade, manufacture or merchandise;</w:t>
      </w:r>
    </w:p>
    <w:p>
      <w:pPr>
        <w:pStyle w:val="Defstart"/>
      </w:pPr>
      <w:r>
        <w:rPr>
          <w:b/>
        </w:rPr>
        <w:tab/>
      </w:r>
      <w:r>
        <w:rPr>
          <w:rStyle w:val="CharDefText"/>
        </w:rPr>
        <w:t>section</w:t>
      </w:r>
      <w:r>
        <w:t xml:space="preserve"> means a section of this Act;</w:t>
      </w:r>
    </w:p>
    <w:p>
      <w:pPr>
        <w:pStyle w:val="Defstart"/>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 xml:space="preserve">required by the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t xml:space="preserve">The definition of </w:t>
      </w:r>
      <w:r>
        <w:rPr>
          <w:rStyle w:val="CharDefText"/>
        </w:rPr>
        <w:t>services</w:t>
      </w:r>
      <w:r>
        <w:t xml:space="preserve"> shall be taken not to include legal services as defined in the </w:t>
      </w:r>
      <w:r>
        <w:rPr>
          <w:i/>
          <w:iCs/>
        </w:rPr>
        <w:t>Legal Profession Act 2008</w:t>
      </w:r>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No. 21 of 2008 s. 651.] </w:t>
      </w:r>
    </w:p>
    <w:p>
      <w:pPr>
        <w:pStyle w:val="Heading5"/>
        <w:rPr>
          <w:snapToGrid w:val="0"/>
        </w:rPr>
      </w:pPr>
      <w:bookmarkStart w:id="30" w:name="_Toc325702925"/>
      <w:r>
        <w:rPr>
          <w:rStyle w:val="CharSectno"/>
        </w:rPr>
        <w:t>5</w:t>
      </w:r>
      <w:r>
        <w:rPr>
          <w:snapToGrid w:val="0"/>
        </w:rPr>
        <w:t>.</w:t>
      </w:r>
      <w:r>
        <w:rPr>
          <w:snapToGrid w:val="0"/>
        </w:rPr>
        <w:tab/>
        <w:t>Construction of Act</w:t>
      </w:r>
      <w:bookmarkEnd w:id="30"/>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deleted by No. 110 of 1981 s. 6.]</w:t>
      </w:r>
    </w:p>
    <w:p>
      <w:pPr>
        <w:pStyle w:val="Heading2"/>
      </w:pPr>
      <w:bookmarkStart w:id="31" w:name="_Toc192040880"/>
      <w:bookmarkStart w:id="32" w:name="_Toc199752735"/>
      <w:bookmarkStart w:id="33" w:name="_Toc211395373"/>
      <w:bookmarkStart w:id="34" w:name="_Toc211395678"/>
      <w:bookmarkStart w:id="35" w:name="_Toc211830740"/>
      <w:bookmarkStart w:id="36" w:name="_Toc212861672"/>
      <w:bookmarkStart w:id="37" w:name="_Toc213037530"/>
      <w:bookmarkStart w:id="38" w:name="_Toc213037628"/>
      <w:bookmarkStart w:id="39" w:name="_Toc223842356"/>
      <w:bookmarkStart w:id="40" w:name="_Toc268258053"/>
      <w:bookmarkStart w:id="41" w:name="_Toc268258109"/>
      <w:bookmarkStart w:id="42" w:name="_Toc272050022"/>
      <w:bookmarkStart w:id="43" w:name="_Toc280022495"/>
      <w:bookmarkStart w:id="44" w:name="_Toc282702837"/>
      <w:bookmarkStart w:id="45" w:name="_Toc298147053"/>
      <w:bookmarkStart w:id="46" w:name="_Toc298157597"/>
      <w:bookmarkStart w:id="47" w:name="_Toc325619333"/>
      <w:bookmarkStart w:id="48" w:name="_Toc325702926"/>
      <w:r>
        <w:rPr>
          <w:rStyle w:val="CharPartNo"/>
        </w:rPr>
        <w:t>Part III</w:t>
      </w:r>
      <w:r>
        <w:rPr>
          <w:rStyle w:val="CharDivNo"/>
        </w:rPr>
        <w:t> </w:t>
      </w:r>
      <w:r>
        <w:t>—</w:t>
      </w:r>
      <w:r>
        <w:rPr>
          <w:rStyle w:val="CharDivText"/>
        </w:rPr>
        <w:t> </w:t>
      </w:r>
      <w:r>
        <w:rPr>
          <w:rStyle w:val="CharPartText"/>
        </w:rPr>
        <w:t>Administrative provisions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Footnoteheading"/>
      </w:pPr>
      <w:r>
        <w:tab/>
        <w:t>[Heading inserted by No. 28 of 2006 s. 74.]</w:t>
      </w:r>
    </w:p>
    <w:p>
      <w:pPr>
        <w:pStyle w:val="Heading5"/>
      </w:pPr>
      <w:bookmarkStart w:id="49" w:name="_Toc325702927"/>
      <w:r>
        <w:rPr>
          <w:rStyle w:val="CharSectno"/>
        </w:rPr>
        <w:t>15</w:t>
      </w:r>
      <w:r>
        <w:t>.</w:t>
      </w:r>
      <w:r>
        <w:tab/>
        <w:t>Commissioner</w:t>
      </w:r>
      <w:bookmarkEnd w:id="4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pPr>
      <w:r>
        <w:t>[</w:t>
      </w:r>
      <w:r>
        <w:rPr>
          <w:b/>
          <w:bCs/>
        </w:rPr>
        <w:t>15A.</w:t>
      </w:r>
      <w:r>
        <w:tab/>
        <w:t>Deleted by No. 28 of 2006 s. 75.]</w:t>
      </w:r>
    </w:p>
    <w:p>
      <w:pPr>
        <w:pStyle w:val="Heading5"/>
      </w:pPr>
      <w:bookmarkStart w:id="50" w:name="_Toc325702928"/>
      <w:r>
        <w:rPr>
          <w:rStyle w:val="CharSectno"/>
        </w:rPr>
        <w:t>16</w:t>
      </w:r>
      <w:r>
        <w:t>.</w:t>
      </w:r>
      <w:r>
        <w:tab/>
        <w:t>Functions of the Commissioner</w:t>
      </w:r>
      <w:bookmarkEnd w:id="50"/>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51" w:name="_Toc325702929"/>
      <w:r>
        <w:rPr>
          <w:rStyle w:val="CharSectno"/>
        </w:rPr>
        <w:t>17</w:t>
      </w:r>
      <w:r>
        <w:t>.</w:t>
      </w:r>
      <w:r>
        <w:tab/>
        <w:t>Power of Commissioner to publish warnings about unsatisfactory or dangerous goods and services etc.</w:t>
      </w:r>
      <w:bookmarkEnd w:id="51"/>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52" w:name="_Toc325702930"/>
      <w:r>
        <w:rPr>
          <w:rStyle w:val="CharSectno"/>
        </w:rPr>
        <w:t>18</w:t>
      </w:r>
      <w:r>
        <w:rPr>
          <w:snapToGrid w:val="0"/>
        </w:rPr>
        <w:t>.</w:t>
      </w:r>
      <w:r>
        <w:rPr>
          <w:snapToGrid w:val="0"/>
        </w:rPr>
        <w:tab/>
        <w:t>Power of Commissioner to institute or defend legal proceedings on behalf of consumers</w:t>
      </w:r>
      <w:bookmarkEnd w:id="52"/>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53" w:name="_Toc325702931"/>
      <w:r>
        <w:rPr>
          <w:rStyle w:val="CharSectno"/>
        </w:rPr>
        <w:t>19</w:t>
      </w:r>
      <w:r>
        <w:rPr>
          <w:snapToGrid w:val="0"/>
        </w:rPr>
        <w:t>.</w:t>
      </w:r>
      <w:r>
        <w:rPr>
          <w:snapToGrid w:val="0"/>
        </w:rPr>
        <w:tab/>
        <w:t>Power of Commissioner to investigate, inquire and obtain information</w:t>
      </w:r>
      <w:bookmarkEnd w:id="53"/>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54" w:name="_Toc325702932"/>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54"/>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pPr>
      <w:r>
        <w:tab/>
        <w:t xml:space="preserve">[Section 20 amended by No. 21 of 1975 s. 13; No. 17 of 1988 s. 5; No. 55 of 2004 s. 141.] </w:t>
      </w:r>
    </w:p>
    <w:p>
      <w:pPr>
        <w:pStyle w:val="Heading5"/>
        <w:rPr>
          <w:snapToGrid w:val="0"/>
        </w:rPr>
      </w:pPr>
      <w:bookmarkStart w:id="55" w:name="_Toc325702933"/>
      <w:r>
        <w:rPr>
          <w:rStyle w:val="CharSectno"/>
        </w:rPr>
        <w:t>21</w:t>
      </w:r>
      <w:r>
        <w:rPr>
          <w:snapToGrid w:val="0"/>
        </w:rPr>
        <w:t>.</w:t>
      </w:r>
      <w:r>
        <w:rPr>
          <w:snapToGrid w:val="0"/>
        </w:rPr>
        <w:tab/>
        <w:t>Failure to supply information</w:t>
      </w:r>
      <w:bookmarkEnd w:id="55"/>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keepNext/>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56" w:name="_Toc325702934"/>
      <w:r>
        <w:rPr>
          <w:rStyle w:val="CharSectno"/>
        </w:rPr>
        <w:t>22</w:t>
      </w:r>
      <w:r>
        <w:rPr>
          <w:snapToGrid w:val="0"/>
        </w:rPr>
        <w:t>.</w:t>
      </w:r>
      <w:r>
        <w:rPr>
          <w:snapToGrid w:val="0"/>
        </w:rPr>
        <w:tab/>
        <w:t>Obstructing Commissioner</w:t>
      </w:r>
      <w:bookmarkEnd w:id="56"/>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57" w:name="_Toc325702935"/>
      <w:r>
        <w:rPr>
          <w:rStyle w:val="CharSectno"/>
        </w:rPr>
        <w:t>23</w:t>
      </w:r>
      <w:r>
        <w:t>.</w:t>
      </w:r>
      <w:r>
        <w:tab/>
        <w:t>Delegation by Commissioner</w:t>
      </w:r>
      <w:bookmarkEnd w:id="57"/>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58" w:name="_Toc325702936"/>
      <w:r>
        <w:rPr>
          <w:rStyle w:val="CharSectno"/>
        </w:rPr>
        <w:t>23A</w:t>
      </w:r>
      <w:r>
        <w:rPr>
          <w:snapToGrid w:val="0"/>
        </w:rPr>
        <w:t>.</w:t>
      </w:r>
      <w:r>
        <w:rPr>
          <w:snapToGrid w:val="0"/>
        </w:rPr>
        <w:tab/>
        <w:t>Judicial notice</w:t>
      </w:r>
      <w:bookmarkEnd w:id="5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59" w:name="_Toc192040891"/>
      <w:bookmarkStart w:id="60" w:name="_Toc199752746"/>
      <w:bookmarkStart w:id="61" w:name="_Toc211395384"/>
      <w:bookmarkStart w:id="62" w:name="_Toc211395689"/>
      <w:bookmarkStart w:id="63" w:name="_Toc211830751"/>
      <w:bookmarkStart w:id="64" w:name="_Toc212861683"/>
      <w:bookmarkStart w:id="65" w:name="_Toc213037541"/>
      <w:bookmarkStart w:id="66" w:name="_Toc213037639"/>
      <w:bookmarkStart w:id="67" w:name="_Toc223842367"/>
      <w:bookmarkStart w:id="68" w:name="_Toc268258064"/>
      <w:bookmarkStart w:id="69" w:name="_Toc268258120"/>
      <w:bookmarkStart w:id="70" w:name="_Toc272050033"/>
      <w:bookmarkStart w:id="71" w:name="_Toc280022506"/>
      <w:bookmarkStart w:id="72" w:name="_Toc282702848"/>
      <w:bookmarkStart w:id="73" w:name="_Toc298147064"/>
      <w:bookmarkStart w:id="74" w:name="_Toc298157608"/>
      <w:bookmarkStart w:id="75" w:name="_Toc325619344"/>
      <w:bookmarkStart w:id="76" w:name="_Toc325702937"/>
      <w:r>
        <w:rPr>
          <w:rStyle w:val="CharPartNo"/>
        </w:rPr>
        <w:t>Part IIIA</w:t>
      </w:r>
      <w:r>
        <w:t> — </w:t>
      </w:r>
      <w:r>
        <w:rPr>
          <w:rStyle w:val="CharPartText"/>
        </w:rPr>
        <w:t>Consumer Products Safety Committee</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ind w:left="890"/>
        <w:rPr>
          <w:snapToGrid w:val="0"/>
        </w:rPr>
      </w:pPr>
      <w:r>
        <w:rPr>
          <w:snapToGrid w:val="0"/>
        </w:rPr>
        <w:tab/>
        <w:t xml:space="preserve">[Heading inserted by No. 90 of 1978 s. 7.] </w:t>
      </w:r>
    </w:p>
    <w:p>
      <w:pPr>
        <w:pStyle w:val="Heading3"/>
        <w:rPr>
          <w:snapToGrid w:val="0"/>
        </w:rPr>
      </w:pPr>
      <w:bookmarkStart w:id="77" w:name="_Toc192040892"/>
      <w:bookmarkStart w:id="78" w:name="_Toc199752747"/>
      <w:bookmarkStart w:id="79" w:name="_Toc211395385"/>
      <w:bookmarkStart w:id="80" w:name="_Toc211395690"/>
      <w:bookmarkStart w:id="81" w:name="_Toc211830752"/>
      <w:bookmarkStart w:id="82" w:name="_Toc212861684"/>
      <w:bookmarkStart w:id="83" w:name="_Toc213037542"/>
      <w:bookmarkStart w:id="84" w:name="_Toc213037640"/>
      <w:bookmarkStart w:id="85" w:name="_Toc223842368"/>
      <w:bookmarkStart w:id="86" w:name="_Toc268258065"/>
      <w:bookmarkStart w:id="87" w:name="_Toc268258121"/>
      <w:bookmarkStart w:id="88" w:name="_Toc272050034"/>
      <w:bookmarkStart w:id="89" w:name="_Toc280022507"/>
      <w:bookmarkStart w:id="90" w:name="_Toc282702849"/>
      <w:bookmarkStart w:id="91" w:name="_Toc298147065"/>
      <w:bookmarkStart w:id="92" w:name="_Toc298157609"/>
      <w:bookmarkStart w:id="93" w:name="_Toc325619345"/>
      <w:bookmarkStart w:id="94" w:name="_Toc325702938"/>
      <w:r>
        <w:rPr>
          <w:rStyle w:val="CharDivNo"/>
        </w:rPr>
        <w:t>Division 1</w:t>
      </w:r>
      <w:r>
        <w:rPr>
          <w:snapToGrid w:val="0"/>
        </w:rPr>
        <w:t> — </w:t>
      </w:r>
      <w:r>
        <w:rPr>
          <w:rStyle w:val="CharDivText"/>
        </w:rPr>
        <w:t>Preliminary</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95" w:name="_Toc325702939"/>
      <w:r>
        <w:rPr>
          <w:rStyle w:val="CharSectno"/>
        </w:rPr>
        <w:t>23B</w:t>
      </w:r>
      <w:r>
        <w:rPr>
          <w:snapToGrid w:val="0"/>
        </w:rPr>
        <w:t>.</w:t>
      </w:r>
      <w:r>
        <w:rPr>
          <w:snapToGrid w:val="0"/>
        </w:rPr>
        <w:tab/>
        <w:t>Terms used in this Part</w:t>
      </w:r>
      <w:bookmarkEnd w:id="95"/>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96" w:name="_Toc325702940"/>
      <w:r>
        <w:rPr>
          <w:rStyle w:val="CharSectno"/>
        </w:rPr>
        <w:t>23C</w:t>
      </w:r>
      <w:r>
        <w:rPr>
          <w:snapToGrid w:val="0"/>
        </w:rPr>
        <w:t>.</w:t>
      </w:r>
      <w:r>
        <w:rPr>
          <w:snapToGrid w:val="0"/>
        </w:rPr>
        <w:tab/>
        <w:t>Application</w:t>
      </w:r>
      <w:bookmarkEnd w:id="96"/>
      <w:r>
        <w:rPr>
          <w:snapToGrid w:val="0"/>
        </w:rPr>
        <w:t xml:space="preserve"> </w:t>
      </w:r>
    </w:p>
    <w:p>
      <w:pPr>
        <w:pStyle w:val="Subsection"/>
        <w:rPr>
          <w:snapToGrid w:val="0"/>
        </w:rPr>
      </w:pPr>
      <w:r>
        <w:rPr>
          <w:snapToGrid w:val="0"/>
        </w:rPr>
        <w:tab/>
        <w:t>(1)</w:t>
      </w:r>
      <w:r>
        <w:rPr>
          <w:snapToGrid w:val="0"/>
        </w:rPr>
        <w:tab/>
        <w:t xml:space="preserve">The provisions of this Part shall not apply to goods or component parts which are not intended to be supplied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97" w:name="_Toc325702941"/>
      <w:r>
        <w:rPr>
          <w:rStyle w:val="CharSectno"/>
        </w:rPr>
        <w:t>23D</w:t>
      </w:r>
      <w:r>
        <w:rPr>
          <w:snapToGrid w:val="0"/>
        </w:rPr>
        <w:t>.</w:t>
      </w:r>
      <w:r>
        <w:rPr>
          <w:snapToGrid w:val="0"/>
        </w:rPr>
        <w:tab/>
        <w:t>Schedule may be amended by regulations</w:t>
      </w:r>
      <w:bookmarkEnd w:id="97"/>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98" w:name="_Toc192040896"/>
      <w:bookmarkStart w:id="99" w:name="_Toc199752751"/>
      <w:bookmarkStart w:id="100" w:name="_Toc211395389"/>
      <w:bookmarkStart w:id="101" w:name="_Toc211395694"/>
      <w:bookmarkStart w:id="102" w:name="_Toc211830756"/>
      <w:bookmarkStart w:id="103" w:name="_Toc212861688"/>
      <w:bookmarkStart w:id="104" w:name="_Toc213037546"/>
      <w:bookmarkStart w:id="105" w:name="_Toc213037644"/>
      <w:bookmarkStart w:id="106" w:name="_Toc223842372"/>
      <w:bookmarkStart w:id="107" w:name="_Toc268258069"/>
      <w:bookmarkStart w:id="108" w:name="_Toc268258125"/>
      <w:bookmarkStart w:id="109" w:name="_Toc272050038"/>
      <w:bookmarkStart w:id="110" w:name="_Toc280022511"/>
      <w:bookmarkStart w:id="111" w:name="_Toc282702853"/>
      <w:bookmarkStart w:id="112" w:name="_Toc298147069"/>
      <w:bookmarkStart w:id="113" w:name="_Toc298157613"/>
      <w:bookmarkStart w:id="114" w:name="_Toc325619349"/>
      <w:bookmarkStart w:id="115" w:name="_Toc325702942"/>
      <w:r>
        <w:rPr>
          <w:rStyle w:val="CharDivNo"/>
        </w:rPr>
        <w:t>Division 2</w:t>
      </w:r>
      <w:r>
        <w:rPr>
          <w:snapToGrid w:val="0"/>
        </w:rPr>
        <w:t> — </w:t>
      </w:r>
      <w:r>
        <w:rPr>
          <w:rStyle w:val="CharDivText"/>
        </w:rPr>
        <w:t>Prohibition or restriction on supply of dangerous goods to consumers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ind w:left="890"/>
      </w:pPr>
      <w:r>
        <w:rPr>
          <w:snapToGrid w:val="0"/>
        </w:rPr>
        <w:tab/>
        <w:t>[Heading inserted by No. 90 of 1978 s. 7.]</w:t>
      </w:r>
    </w:p>
    <w:p>
      <w:pPr>
        <w:pStyle w:val="Heading5"/>
        <w:rPr>
          <w:snapToGrid w:val="0"/>
        </w:rPr>
      </w:pPr>
      <w:bookmarkStart w:id="116" w:name="_Toc325702943"/>
      <w:r>
        <w:rPr>
          <w:rStyle w:val="CharSectno"/>
        </w:rPr>
        <w:t>23E</w:t>
      </w:r>
      <w:r>
        <w:rPr>
          <w:snapToGrid w:val="0"/>
        </w:rPr>
        <w:t>.</w:t>
      </w:r>
      <w:r>
        <w:rPr>
          <w:snapToGrid w:val="0"/>
        </w:rPr>
        <w:tab/>
        <w:t>Consumer Products Safety Committee</w:t>
      </w:r>
      <w:bookmarkEnd w:id="116"/>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17" w:name="_Toc325702944"/>
      <w:r>
        <w:rPr>
          <w:rStyle w:val="CharSectno"/>
        </w:rPr>
        <w:t>23F</w:t>
      </w:r>
      <w:r>
        <w:rPr>
          <w:snapToGrid w:val="0"/>
        </w:rPr>
        <w:t>.</w:t>
      </w:r>
      <w:r>
        <w:rPr>
          <w:snapToGrid w:val="0"/>
        </w:rPr>
        <w:tab/>
        <w:t>Committee may seek advice</w:t>
      </w:r>
      <w:bookmarkEnd w:id="117"/>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18" w:name="_Toc325702945"/>
      <w:r>
        <w:rPr>
          <w:rStyle w:val="CharSectno"/>
        </w:rPr>
        <w:t>23G</w:t>
      </w:r>
      <w:r>
        <w:rPr>
          <w:snapToGrid w:val="0"/>
        </w:rPr>
        <w:t>.</w:t>
      </w:r>
      <w:r>
        <w:rPr>
          <w:snapToGrid w:val="0"/>
        </w:rPr>
        <w:tab/>
        <w:t>Appointment and term of office of members</w:t>
      </w:r>
      <w:bookmarkEnd w:id="118"/>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119" w:name="_Toc325702946"/>
      <w:r>
        <w:rPr>
          <w:rStyle w:val="CharSectno"/>
        </w:rPr>
        <w:t>23H</w:t>
      </w:r>
      <w:r>
        <w:rPr>
          <w:snapToGrid w:val="0"/>
        </w:rPr>
        <w:t>.</w:t>
      </w:r>
      <w:r>
        <w:rPr>
          <w:snapToGrid w:val="0"/>
        </w:rPr>
        <w:tab/>
        <w:t>Minister may remove members</w:t>
      </w:r>
      <w:bookmarkEnd w:id="119"/>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20" w:name="_Toc325702947"/>
      <w:r>
        <w:rPr>
          <w:rStyle w:val="CharSectno"/>
        </w:rPr>
        <w:t>23I</w:t>
      </w:r>
      <w:r>
        <w:rPr>
          <w:snapToGrid w:val="0"/>
        </w:rPr>
        <w:t>.</w:t>
      </w:r>
      <w:r>
        <w:rPr>
          <w:snapToGrid w:val="0"/>
        </w:rPr>
        <w:tab/>
        <w:t>Deputies</w:t>
      </w:r>
      <w:bookmarkEnd w:id="120"/>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21" w:name="_Toc325702948"/>
      <w:r>
        <w:rPr>
          <w:rStyle w:val="CharSectno"/>
        </w:rPr>
        <w:t>23J</w:t>
      </w:r>
      <w:r>
        <w:rPr>
          <w:snapToGrid w:val="0"/>
        </w:rPr>
        <w:t>.</w:t>
      </w:r>
      <w:r>
        <w:rPr>
          <w:snapToGrid w:val="0"/>
        </w:rPr>
        <w:tab/>
        <w:t>Decisions of the Committee</w:t>
      </w:r>
      <w:bookmarkEnd w:id="121"/>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22" w:name="_Toc325702949"/>
      <w:r>
        <w:rPr>
          <w:rStyle w:val="CharSectno"/>
        </w:rPr>
        <w:t>23K</w:t>
      </w:r>
      <w:r>
        <w:rPr>
          <w:snapToGrid w:val="0"/>
        </w:rPr>
        <w:t>.</w:t>
      </w:r>
      <w:r>
        <w:rPr>
          <w:snapToGrid w:val="0"/>
        </w:rPr>
        <w:tab/>
        <w:t>Remuneration</w:t>
      </w:r>
      <w:bookmarkEnd w:id="122"/>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23" w:name="_Toc325702950"/>
      <w:r>
        <w:rPr>
          <w:rStyle w:val="CharSectno"/>
        </w:rPr>
        <w:t>23L</w:t>
      </w:r>
      <w:r>
        <w:rPr>
          <w:snapToGrid w:val="0"/>
        </w:rPr>
        <w:t>.</w:t>
      </w:r>
      <w:r>
        <w:rPr>
          <w:snapToGrid w:val="0"/>
        </w:rPr>
        <w:tab/>
        <w:t>References of questions to the Committee</w:t>
      </w:r>
      <w:bookmarkEnd w:id="123"/>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24" w:name="_Toc325702951"/>
      <w:r>
        <w:rPr>
          <w:rStyle w:val="CharSectno"/>
        </w:rPr>
        <w:t>23M</w:t>
      </w:r>
      <w:r>
        <w:rPr>
          <w:snapToGrid w:val="0"/>
        </w:rPr>
        <w:t>.</w:t>
      </w:r>
      <w:r>
        <w:rPr>
          <w:snapToGrid w:val="0"/>
        </w:rPr>
        <w:tab/>
        <w:t>Committee to report to Commissioner</w:t>
      </w:r>
      <w:bookmarkEnd w:id="124"/>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25" w:name="_Toc325702952"/>
      <w:r>
        <w:rPr>
          <w:rStyle w:val="CharSectno"/>
        </w:rPr>
        <w:t>23N</w:t>
      </w:r>
      <w:r>
        <w:rPr>
          <w:snapToGrid w:val="0"/>
        </w:rPr>
        <w:t>.</w:t>
      </w:r>
      <w:r>
        <w:rPr>
          <w:snapToGrid w:val="0"/>
        </w:rPr>
        <w:tab/>
        <w:t>Commissioner to assist investigations</w:t>
      </w:r>
      <w:bookmarkEnd w:id="125"/>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ind w:left="890" w:hanging="890"/>
      </w:pPr>
      <w:r>
        <w:tab/>
        <w:t xml:space="preserve">[Section 23N inserted by No. 90 of 1978 s. 7.] </w:t>
      </w:r>
    </w:p>
    <w:p>
      <w:pPr>
        <w:pStyle w:val="Heading5"/>
        <w:rPr>
          <w:snapToGrid w:val="0"/>
        </w:rPr>
      </w:pPr>
      <w:bookmarkStart w:id="126" w:name="_Toc325702953"/>
      <w:r>
        <w:rPr>
          <w:rStyle w:val="CharSectno"/>
        </w:rPr>
        <w:t>23O</w:t>
      </w:r>
      <w:r>
        <w:rPr>
          <w:snapToGrid w:val="0"/>
        </w:rPr>
        <w:t>.</w:t>
      </w:r>
      <w:r>
        <w:rPr>
          <w:snapToGrid w:val="0"/>
        </w:rPr>
        <w:tab/>
        <w:t>Powers of Committee in investigating referred questions</w:t>
      </w:r>
      <w:bookmarkEnd w:id="126"/>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rPr>
          <w:snapToGrid w:val="0"/>
        </w:rPr>
      </w:pPr>
      <w:r>
        <w:rPr>
          <w:snapToGrid w:val="0"/>
        </w:rPr>
        <w:tab/>
        <w:t>(a)</w:t>
      </w:r>
      <w:r>
        <w:rPr>
          <w:snapToGrid w:val="0"/>
        </w:rPr>
        <w:tab/>
        <w:t>may make such investigations as it considers necessary to enable it to make a recommendation with respect to the question;</w:t>
      </w:r>
    </w:p>
    <w:p>
      <w:pPr>
        <w:pStyle w:val="Indenta"/>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spacing w:before="60"/>
        <w:ind w:left="890" w:hanging="890"/>
      </w:pPr>
      <w:r>
        <w:tab/>
        <w:t xml:space="preserve">[Section 23O inserted by No. 90 of 1978 s. 7.] </w:t>
      </w:r>
    </w:p>
    <w:p>
      <w:pPr>
        <w:pStyle w:val="Heading5"/>
        <w:keepLines w:val="0"/>
        <w:rPr>
          <w:snapToGrid w:val="0"/>
        </w:rPr>
      </w:pPr>
      <w:bookmarkStart w:id="127" w:name="_Toc325702954"/>
      <w:r>
        <w:rPr>
          <w:rStyle w:val="CharSectno"/>
        </w:rPr>
        <w:t>23P</w:t>
      </w:r>
      <w:r>
        <w:rPr>
          <w:snapToGrid w:val="0"/>
        </w:rPr>
        <w:t>.</w:t>
      </w:r>
      <w:r>
        <w:rPr>
          <w:snapToGrid w:val="0"/>
        </w:rPr>
        <w:tab/>
        <w:t>Attendance of witnesses and production of documents</w:t>
      </w:r>
      <w:bookmarkEnd w:id="127"/>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28" w:name="_Toc325702955"/>
      <w:r>
        <w:rPr>
          <w:rStyle w:val="CharSectno"/>
        </w:rPr>
        <w:t>23Q</w:t>
      </w:r>
      <w:r>
        <w:rPr>
          <w:snapToGrid w:val="0"/>
        </w:rPr>
        <w:t>.</w:t>
      </w:r>
      <w:r>
        <w:rPr>
          <w:snapToGrid w:val="0"/>
        </w:rPr>
        <w:tab/>
        <w:t>Interim orders</w:t>
      </w:r>
      <w:bookmarkEnd w:id="128"/>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129" w:name="_Toc325702956"/>
      <w:r>
        <w:rPr>
          <w:rStyle w:val="CharSectno"/>
        </w:rPr>
        <w:t>23R</w:t>
      </w:r>
      <w:r>
        <w:rPr>
          <w:snapToGrid w:val="0"/>
        </w:rPr>
        <w:t>.</w:t>
      </w:r>
      <w:r>
        <w:rPr>
          <w:snapToGrid w:val="0"/>
        </w:rPr>
        <w:tab/>
        <w:t>Commissioner may make orders prohibiting or restricting supply of goods</w:t>
      </w:r>
      <w:bookmarkEnd w:id="129"/>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130" w:name="_Toc325702957"/>
      <w:r>
        <w:rPr>
          <w:rStyle w:val="CharSectno"/>
        </w:rPr>
        <w:t>23S</w:t>
      </w:r>
      <w:r>
        <w:rPr>
          <w:snapToGrid w:val="0"/>
        </w:rPr>
        <w:t>.</w:t>
      </w:r>
      <w:r>
        <w:rPr>
          <w:snapToGrid w:val="0"/>
        </w:rPr>
        <w:tab/>
        <w:t>Offences</w:t>
      </w:r>
      <w:bookmarkEnd w:id="130"/>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131" w:name="_Toc325702958"/>
      <w:r>
        <w:rPr>
          <w:rStyle w:val="CharSectno"/>
        </w:rPr>
        <w:t>23T</w:t>
      </w:r>
      <w:r>
        <w:rPr>
          <w:snapToGrid w:val="0"/>
        </w:rPr>
        <w:t>.</w:t>
      </w:r>
      <w:r>
        <w:rPr>
          <w:snapToGrid w:val="0"/>
        </w:rPr>
        <w:tab/>
        <w:t>Action for breach of statutory duty</w:t>
      </w:r>
      <w:bookmarkEnd w:id="131"/>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32" w:name="_Toc192040913"/>
      <w:bookmarkStart w:id="133" w:name="_Toc199752768"/>
      <w:bookmarkStart w:id="134" w:name="_Toc211395406"/>
      <w:bookmarkStart w:id="135" w:name="_Toc211395711"/>
      <w:bookmarkStart w:id="136" w:name="_Toc211830773"/>
      <w:bookmarkStart w:id="137" w:name="_Toc212861705"/>
      <w:bookmarkStart w:id="138" w:name="_Toc213037563"/>
      <w:bookmarkStart w:id="139" w:name="_Toc213037661"/>
      <w:bookmarkStart w:id="140" w:name="_Toc223842389"/>
      <w:bookmarkStart w:id="141" w:name="_Toc268258086"/>
      <w:bookmarkStart w:id="142" w:name="_Toc268258142"/>
      <w:bookmarkStart w:id="143" w:name="_Toc272050055"/>
      <w:bookmarkStart w:id="144" w:name="_Toc280022528"/>
      <w:bookmarkStart w:id="145" w:name="_Toc282702870"/>
      <w:bookmarkStart w:id="146" w:name="_Toc298147086"/>
      <w:bookmarkStart w:id="147" w:name="_Toc298157630"/>
      <w:bookmarkStart w:id="148" w:name="_Toc325619366"/>
      <w:bookmarkStart w:id="149" w:name="_Toc325702959"/>
      <w:r>
        <w:rPr>
          <w:rStyle w:val="CharDivNo"/>
        </w:rPr>
        <w:t>Division 3</w:t>
      </w:r>
      <w:r>
        <w:rPr>
          <w:snapToGrid w:val="0"/>
        </w:rPr>
        <w:t> — </w:t>
      </w:r>
      <w:r>
        <w:rPr>
          <w:rStyle w:val="CharDivText"/>
        </w:rPr>
        <w:t>Imposition of safety requirements by regulation</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50" w:name="_Toc325702960"/>
      <w:r>
        <w:rPr>
          <w:rStyle w:val="CharSectno"/>
        </w:rPr>
        <w:t>23U</w:t>
      </w:r>
      <w:r>
        <w:rPr>
          <w:snapToGrid w:val="0"/>
        </w:rPr>
        <w:t>.</w:t>
      </w:r>
      <w:r>
        <w:rPr>
          <w:snapToGrid w:val="0"/>
        </w:rPr>
        <w:tab/>
        <w:t>Regulations for safety requirements</w:t>
      </w:r>
      <w:bookmarkEnd w:id="150"/>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151" w:name="_Toc325702961"/>
      <w:r>
        <w:rPr>
          <w:rStyle w:val="CharSectno"/>
        </w:rPr>
        <w:t>23V</w:t>
      </w:r>
      <w:r>
        <w:rPr>
          <w:snapToGrid w:val="0"/>
        </w:rPr>
        <w:t>.</w:t>
      </w:r>
      <w:r>
        <w:rPr>
          <w:snapToGrid w:val="0"/>
        </w:rPr>
        <w:tab/>
        <w:t>Prohibition on supply of goods not complying with regulations</w:t>
      </w:r>
      <w:bookmarkEnd w:id="151"/>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152" w:name="_Toc325702962"/>
      <w:r>
        <w:rPr>
          <w:rStyle w:val="CharSectno"/>
        </w:rPr>
        <w:t>23W</w:t>
      </w:r>
      <w:r>
        <w:rPr>
          <w:snapToGrid w:val="0"/>
        </w:rPr>
        <w:t>.</w:t>
      </w:r>
      <w:r>
        <w:rPr>
          <w:snapToGrid w:val="0"/>
        </w:rPr>
        <w:tab/>
        <w:t>Breach of duty actionable</w:t>
      </w:r>
      <w:bookmarkEnd w:id="152"/>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153" w:name="_Toc192040917"/>
      <w:bookmarkStart w:id="154" w:name="_Toc199752772"/>
      <w:bookmarkStart w:id="155" w:name="_Toc211395410"/>
      <w:bookmarkStart w:id="156" w:name="_Toc211395715"/>
      <w:bookmarkStart w:id="157" w:name="_Toc211830777"/>
      <w:bookmarkStart w:id="158" w:name="_Toc212861709"/>
      <w:bookmarkStart w:id="159" w:name="_Toc213037567"/>
      <w:bookmarkStart w:id="160" w:name="_Toc213037665"/>
      <w:bookmarkStart w:id="161" w:name="_Toc223842393"/>
      <w:bookmarkStart w:id="162" w:name="_Toc268258090"/>
      <w:bookmarkStart w:id="163" w:name="_Toc268258146"/>
      <w:bookmarkStart w:id="164" w:name="_Toc272050059"/>
      <w:bookmarkStart w:id="165" w:name="_Toc280022532"/>
      <w:bookmarkStart w:id="166" w:name="_Toc282702874"/>
      <w:bookmarkStart w:id="167" w:name="_Toc298147090"/>
      <w:bookmarkStart w:id="168" w:name="_Toc298157634"/>
      <w:bookmarkStart w:id="169" w:name="_Toc325619370"/>
      <w:bookmarkStart w:id="170" w:name="_Toc325702963"/>
      <w:r>
        <w:rPr>
          <w:rStyle w:val="CharDivNo"/>
        </w:rPr>
        <w:t>Division 4</w:t>
      </w:r>
      <w:r>
        <w:rPr>
          <w:snapToGrid w:val="0"/>
        </w:rPr>
        <w:t> — </w:t>
      </w:r>
      <w:r>
        <w:rPr>
          <w:rStyle w:val="CharDivText"/>
        </w:rPr>
        <w:t>General</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71" w:name="_Toc325702964"/>
      <w:r>
        <w:rPr>
          <w:rStyle w:val="CharSectno"/>
        </w:rPr>
        <w:t>23X</w:t>
      </w:r>
      <w:r>
        <w:rPr>
          <w:snapToGrid w:val="0"/>
        </w:rPr>
        <w:t>.</w:t>
      </w:r>
      <w:r>
        <w:rPr>
          <w:snapToGrid w:val="0"/>
        </w:rPr>
        <w:tab/>
        <w:t>Authorised persons</w:t>
      </w:r>
      <w:bookmarkEnd w:id="171"/>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72" w:name="_Toc325702965"/>
      <w:r>
        <w:rPr>
          <w:rStyle w:val="CharSectno"/>
        </w:rPr>
        <w:t>23Y</w:t>
      </w:r>
      <w:r>
        <w:rPr>
          <w:snapToGrid w:val="0"/>
        </w:rPr>
        <w:t>.</w:t>
      </w:r>
      <w:r>
        <w:rPr>
          <w:snapToGrid w:val="0"/>
        </w:rPr>
        <w:tab/>
        <w:t>Offences</w:t>
      </w:r>
      <w:bookmarkEnd w:id="172"/>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73" w:name="_Toc192040920"/>
      <w:bookmarkStart w:id="174" w:name="_Toc199752775"/>
      <w:bookmarkStart w:id="175" w:name="_Toc211395413"/>
      <w:bookmarkStart w:id="176" w:name="_Toc211395718"/>
      <w:bookmarkStart w:id="177" w:name="_Toc211830780"/>
      <w:bookmarkStart w:id="178" w:name="_Toc212861712"/>
      <w:bookmarkStart w:id="179" w:name="_Toc213037570"/>
      <w:bookmarkStart w:id="180" w:name="_Toc213037668"/>
      <w:bookmarkStart w:id="181" w:name="_Toc223842396"/>
      <w:bookmarkStart w:id="182" w:name="_Toc268258093"/>
      <w:bookmarkStart w:id="183" w:name="_Toc268258149"/>
      <w:bookmarkStart w:id="184" w:name="_Toc272050062"/>
      <w:bookmarkStart w:id="185" w:name="_Toc280022535"/>
      <w:bookmarkStart w:id="186" w:name="_Toc282702877"/>
      <w:bookmarkStart w:id="187" w:name="_Toc298147093"/>
      <w:bookmarkStart w:id="188" w:name="_Toc298157637"/>
      <w:bookmarkStart w:id="189" w:name="_Toc325619373"/>
      <w:bookmarkStart w:id="190" w:name="_Toc325702966"/>
      <w:r>
        <w:rPr>
          <w:rStyle w:val="CharPartNo"/>
        </w:rPr>
        <w:t>Part IV</w:t>
      </w:r>
      <w:r>
        <w:rPr>
          <w:rStyle w:val="CharDivNo"/>
        </w:rPr>
        <w:t> </w:t>
      </w:r>
      <w:r>
        <w:t>—</w:t>
      </w:r>
      <w:r>
        <w:rPr>
          <w:rStyle w:val="CharDivText"/>
        </w:rPr>
        <w:t> </w:t>
      </w:r>
      <w:r>
        <w:rPr>
          <w:rStyle w:val="CharPartText"/>
        </w:rPr>
        <w:t>Miscellaneous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Heading5"/>
      </w:pPr>
      <w:bookmarkStart w:id="191" w:name="_Toc325702967"/>
      <w:r>
        <w:rPr>
          <w:rStyle w:val="CharSectno"/>
        </w:rPr>
        <w:t>24</w:t>
      </w:r>
      <w:r>
        <w:t>.</w:t>
      </w:r>
      <w:r>
        <w:tab/>
        <w:t>Information officially obtained to be confidential</w:t>
      </w:r>
      <w:bookmarkEnd w:id="191"/>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192" w:name="_Toc325702968"/>
      <w:r>
        <w:rPr>
          <w:rStyle w:val="CharSectno"/>
        </w:rPr>
        <w:t>25</w:t>
      </w:r>
      <w:r>
        <w:rPr>
          <w:snapToGrid w:val="0"/>
        </w:rPr>
        <w:t>.</w:t>
      </w:r>
      <w:r>
        <w:rPr>
          <w:snapToGrid w:val="0"/>
        </w:rPr>
        <w:tab/>
        <w:t>Liability of members, officers and the Crown</w:t>
      </w:r>
      <w:bookmarkEnd w:id="19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193" w:name="_Toc325702969"/>
      <w:r>
        <w:rPr>
          <w:rStyle w:val="CharSectno"/>
        </w:rPr>
        <w:t>25A</w:t>
      </w:r>
      <w:r>
        <w:rPr>
          <w:snapToGrid w:val="0"/>
        </w:rPr>
        <w:t>.</w:t>
      </w:r>
      <w:r>
        <w:rPr>
          <w:snapToGrid w:val="0"/>
        </w:rPr>
        <w:tab/>
        <w:t>Advertisements not to imply approval by Committee, Department or other authority</w:t>
      </w:r>
      <w:bookmarkEnd w:id="193"/>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consumer affairs authority</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r>
      <w:r>
        <w:rPr>
          <w:rStyle w:val="CharDefText"/>
        </w:rPr>
        <w:t>published</w:t>
      </w:r>
      <w:r>
        <w:t xml:space="preserve"> includes — </w:t>
      </w:r>
    </w:p>
    <w:p>
      <w:pPr>
        <w:pStyle w:val="Defpara"/>
      </w:pPr>
      <w:r>
        <w:tab/>
        <w:t>(a)</w:t>
      </w:r>
      <w:r>
        <w:tab/>
        <w:t xml:space="preserve">inserted in any newspaper or other publication published in </w:t>
      </w:r>
      <w:smartTag w:uri="urn:schemas-microsoft-com:office:smarttags" w:element="place">
        <w:smartTag w:uri="urn:schemas-microsoft-com:office:smarttags" w:element="State">
          <w:r>
            <w:t>Western Australia</w:t>
          </w:r>
        </w:smartTag>
      </w:smartTag>
      <w:r>
        <w:t>;</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94" w:name="_Toc325702970"/>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94"/>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195" w:name="_Toc325702971"/>
      <w:r>
        <w:rPr>
          <w:rStyle w:val="CharSectno"/>
        </w:rPr>
        <w:t>27</w:t>
      </w:r>
      <w:r>
        <w:rPr>
          <w:snapToGrid w:val="0"/>
        </w:rPr>
        <w:t>.</w:t>
      </w:r>
      <w:r>
        <w:rPr>
          <w:snapToGrid w:val="0"/>
        </w:rPr>
        <w:tab/>
        <w:t>Regulations</w:t>
      </w:r>
      <w:bookmarkEnd w:id="195"/>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96" w:name="_Toc192040926"/>
      <w:bookmarkStart w:id="197" w:name="_Toc199752781"/>
      <w:bookmarkStart w:id="198" w:name="_Toc211395419"/>
      <w:bookmarkStart w:id="199" w:name="_Toc211395724"/>
      <w:bookmarkStart w:id="200" w:name="_Toc211830786"/>
      <w:bookmarkStart w:id="201" w:name="_Toc212861718"/>
      <w:bookmarkStart w:id="202" w:name="_Toc213037576"/>
      <w:bookmarkStart w:id="203" w:name="_Toc213037674"/>
      <w:bookmarkStart w:id="204" w:name="_Toc223842402"/>
      <w:bookmarkStart w:id="205" w:name="_Toc268258099"/>
      <w:bookmarkStart w:id="206" w:name="_Toc268258155"/>
      <w:bookmarkStart w:id="207" w:name="_Toc272050068"/>
      <w:bookmarkStart w:id="208" w:name="_Toc280022541"/>
      <w:bookmarkStart w:id="209" w:name="_Toc282702883"/>
      <w:bookmarkStart w:id="210" w:name="_Toc298147099"/>
      <w:bookmarkStart w:id="211" w:name="_Toc298157643"/>
      <w:bookmarkStart w:id="212" w:name="_Toc325619379"/>
      <w:bookmarkStart w:id="213" w:name="_Toc325702972"/>
      <w:r>
        <w:rPr>
          <w:rStyle w:val="CharSchNo"/>
        </w:rPr>
        <w:t>Schedule</w:t>
      </w:r>
      <w:bookmarkEnd w:id="196"/>
      <w:bookmarkEnd w:id="197"/>
      <w:bookmarkEnd w:id="198"/>
      <w:bookmarkEnd w:id="199"/>
      <w:bookmarkEnd w:id="200"/>
      <w:bookmarkEnd w:id="201"/>
      <w:bookmarkEnd w:id="202"/>
      <w:bookmarkEnd w:id="203"/>
      <w:bookmarkEnd w:id="204"/>
      <w:r>
        <w:t> — </w:t>
      </w:r>
      <w:r>
        <w:rPr>
          <w:rStyle w:val="CharSchText"/>
        </w:rPr>
        <w:t>Acts prohibiting or regulating the supply of goods</w:t>
      </w:r>
      <w:bookmarkEnd w:id="205"/>
      <w:bookmarkEnd w:id="206"/>
      <w:bookmarkEnd w:id="207"/>
      <w:bookmarkEnd w:id="208"/>
      <w:bookmarkEnd w:id="209"/>
      <w:bookmarkEnd w:id="210"/>
      <w:bookmarkEnd w:id="211"/>
      <w:bookmarkEnd w:id="212"/>
      <w:bookmarkEnd w:id="213"/>
    </w:p>
    <w:p>
      <w:pPr>
        <w:pStyle w:val="yShoulderClause"/>
      </w:pPr>
      <w:r>
        <w:t>[s. 23C]</w:t>
      </w:r>
    </w:p>
    <w:p>
      <w:pPr>
        <w:pStyle w:val="yFootnoteheading"/>
        <w:rPr>
          <w:snapToGrid w:val="0"/>
        </w:rPr>
      </w:pPr>
      <w:r>
        <w:tab/>
        <w:t>[Heading amended by No. 19 of 2010 s. 4.]</w:t>
      </w:r>
    </w:p>
    <w:p>
      <w:pPr>
        <w:pStyle w:val="yMiscellaneousBody"/>
        <w:rPr>
          <w:snapToGrid w:val="0"/>
        </w:rPr>
      </w:pPr>
      <w:r>
        <w:rPr>
          <w:snapToGrid w:val="0"/>
        </w:rPr>
        <w:t>The following enactments are specified for the purpose of section 23C — </w:t>
      </w:r>
    </w:p>
    <w:p>
      <w:pPr>
        <w:pStyle w:val="yMiscellaneousBody"/>
        <w:spacing w:before="60"/>
        <w:rPr>
          <w:i/>
          <w:snapToGrid w:val="0"/>
        </w:rPr>
      </w:pPr>
      <w:r>
        <w:rPr>
          <w:i/>
          <w:snapToGrid w:val="0"/>
        </w:rPr>
        <w:t>Agricultural Products Act 1929.</w:t>
      </w:r>
    </w:p>
    <w:p>
      <w:pPr>
        <w:pStyle w:val="yMiscellaneousBody"/>
        <w:spacing w:before="60"/>
        <w:rPr>
          <w:i/>
          <w:snapToGrid w:val="0"/>
        </w:rPr>
      </w:pPr>
      <w:r>
        <w:rPr>
          <w:i/>
          <w:snapToGrid w:val="0"/>
        </w:rPr>
        <w:t>Agriculture and Related Resources Protection Act 1976.</w:t>
      </w:r>
    </w:p>
    <w:p>
      <w:pPr>
        <w:pStyle w:val="yMiscellaneousBody"/>
        <w:spacing w:before="60"/>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rPr>
          <w:i/>
          <w:snapToGrid w:val="0"/>
        </w:rPr>
      </w:pPr>
      <w:r>
        <w:rPr>
          <w:i/>
          <w:snapToGrid w:val="0"/>
        </w:rPr>
        <w:t>Dangerous Goods Safety Act 2004.</w:t>
      </w:r>
    </w:p>
    <w:p>
      <w:pPr>
        <w:pStyle w:val="yMiscellaneousBody"/>
        <w:spacing w:before="60"/>
        <w:rPr>
          <w:i/>
          <w:snapToGrid w:val="0"/>
        </w:rPr>
      </w:pPr>
      <w:r>
        <w:rPr>
          <w:i/>
          <w:snapToGrid w:val="0"/>
        </w:rPr>
        <w:t>Fertilizers Act 1977.</w:t>
      </w:r>
    </w:p>
    <w:p>
      <w:pPr>
        <w:pStyle w:val="yMiscellaneousBody"/>
        <w:spacing w:before="60"/>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rPr>
          <w:i/>
          <w:snapToGrid w:val="0"/>
        </w:rPr>
      </w:pPr>
      <w:r>
        <w:rPr>
          <w:i/>
          <w:snapToGrid w:val="0"/>
        </w:rPr>
        <w:t>Firearms Act 1973.</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i/>
          <w:snapToGrid w:val="0"/>
        </w:rPr>
      </w:pPr>
      <w:r>
        <w:rPr>
          <w:i/>
          <w:snapToGrid w:val="0"/>
        </w:rPr>
        <w:t>Health Act 1911.</w:t>
      </w:r>
    </w:p>
    <w:p>
      <w:pPr>
        <w:pStyle w:val="yMiscellaneousBody"/>
        <w:spacing w:before="60"/>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rPr>
          <w:i/>
          <w:snapToGrid w:val="0"/>
        </w:rPr>
      </w:pPr>
      <w:r>
        <w:rPr>
          <w:i/>
          <w:snapToGrid w:val="0"/>
        </w:rPr>
        <w:t>Mines Safety and Inspection Act 1994.</w:t>
      </w:r>
    </w:p>
    <w:p>
      <w:pPr>
        <w:pStyle w:val="yMiscellaneousBody"/>
        <w:spacing w:before="60"/>
        <w:rPr>
          <w:i/>
          <w:snapToGrid w:val="0"/>
        </w:rPr>
      </w:pPr>
      <w:r>
        <w:rPr>
          <w:i/>
          <w:snapToGrid w:val="0"/>
        </w:rPr>
        <w:t>Motor Vehicle Dealers Act 1973.</w:t>
      </w:r>
    </w:p>
    <w:p>
      <w:pPr>
        <w:pStyle w:val="yMiscellaneousBody"/>
        <w:spacing w:before="60"/>
        <w:rPr>
          <w:i/>
          <w:snapToGrid w:val="0"/>
        </w:rPr>
      </w:pPr>
      <w:r>
        <w:rPr>
          <w:i/>
          <w:snapToGrid w:val="0"/>
        </w:rPr>
        <w:t>Plant Diseases Act 1914.</w:t>
      </w:r>
    </w:p>
    <w:p>
      <w:pPr>
        <w:pStyle w:val="yMiscellaneousBody"/>
        <w:spacing w:before="60"/>
        <w:rPr>
          <w:i/>
          <w:snapToGrid w:val="0"/>
        </w:rPr>
      </w:pPr>
      <w:r>
        <w:rPr>
          <w:i/>
          <w:snapToGrid w:val="0"/>
        </w:rPr>
        <w:t>Poisons Act 1964.</w:t>
      </w:r>
    </w:p>
    <w:p>
      <w:pPr>
        <w:pStyle w:val="yMiscellaneousBody"/>
        <w:spacing w:before="60"/>
        <w:rPr>
          <w:i/>
          <w:snapToGrid w:val="0"/>
        </w:rPr>
      </w:pPr>
      <w:r>
        <w:rPr>
          <w:i/>
          <w:snapToGrid w:val="0"/>
        </w:rPr>
        <w:t>Radiation Safety Act 1975.</w:t>
      </w:r>
    </w:p>
    <w:p>
      <w:pPr>
        <w:pStyle w:val="yMiscellaneousBody"/>
        <w:spacing w:before="60"/>
        <w:rPr>
          <w:i/>
          <w:snapToGrid w:val="0"/>
        </w:rPr>
      </w:pPr>
      <w:r>
        <w:rPr>
          <w:i/>
          <w:snapToGrid w:val="0"/>
        </w:rPr>
        <w:t>Road Traffic Act 1974.</w:t>
      </w:r>
    </w:p>
    <w:p>
      <w:pPr>
        <w:pStyle w:val="yMiscellaneousBody"/>
        <w:spacing w:before="60"/>
        <w:rPr>
          <w:i/>
          <w:snapToGrid w:val="0"/>
        </w:rPr>
      </w:pPr>
      <w:r>
        <w:rPr>
          <w:i/>
          <w:snapToGrid w:val="0"/>
        </w:rPr>
        <w:t>Seeds Act 1981.</w:t>
      </w:r>
    </w:p>
    <w:p>
      <w:pPr>
        <w:pStyle w:val="yMiscellaneousBody"/>
        <w:spacing w:before="60"/>
        <w:rPr>
          <w:i/>
          <w:snapToGrid w:val="0"/>
        </w:rPr>
      </w:pPr>
      <w:r>
        <w:rPr>
          <w:i/>
          <w:snapToGrid w:val="0"/>
        </w:rPr>
        <w:t>Spear</w:t>
      </w:r>
      <w:r>
        <w:rPr>
          <w:i/>
          <w:snapToGrid w:val="0"/>
        </w:rPr>
        <w:noBreakHyphen/>
        <w:t>guns Control Act 1955.</w:t>
      </w:r>
    </w:p>
    <w:p>
      <w:pPr>
        <w:pStyle w:val="yMiscellaneousBody"/>
        <w:spacing w:before="60"/>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 of 2004 s. 70; No. 76 of 2004 s. 4(2); No. 12 of 2006 s. 37; No. 54 of 2010 s. 9.] </w:t>
      </w:r>
    </w:p>
    <w:p>
      <w:pPr>
        <w:pStyle w:val="CentredBaseLine"/>
        <w:jc w:val="cente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14" w:name="_Toc192040928"/>
      <w:bookmarkStart w:id="215" w:name="_Toc199752783"/>
      <w:bookmarkStart w:id="216" w:name="_Toc211395420"/>
      <w:bookmarkStart w:id="217" w:name="_Toc211395725"/>
      <w:bookmarkStart w:id="218" w:name="_Toc211830787"/>
      <w:bookmarkStart w:id="219" w:name="_Toc212861719"/>
      <w:bookmarkStart w:id="220" w:name="_Toc213037577"/>
      <w:bookmarkStart w:id="221" w:name="_Toc213037675"/>
      <w:bookmarkStart w:id="222" w:name="_Toc223842403"/>
      <w:bookmarkStart w:id="223" w:name="_Toc268258100"/>
      <w:bookmarkStart w:id="224" w:name="_Toc268258156"/>
      <w:bookmarkStart w:id="225" w:name="_Toc272050069"/>
      <w:bookmarkStart w:id="226" w:name="_Toc280022542"/>
      <w:bookmarkStart w:id="227" w:name="_Toc282702884"/>
      <w:bookmarkStart w:id="228" w:name="_Toc298147100"/>
      <w:bookmarkStart w:id="229" w:name="_Toc298157644"/>
      <w:bookmarkStart w:id="230" w:name="_Toc325619380"/>
      <w:bookmarkStart w:id="231" w:name="_Toc325702973"/>
      <w:r>
        <w:t>Notes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nSubsection"/>
        <w:rPr>
          <w:snapToGrid w:val="0"/>
        </w:rPr>
      </w:pPr>
      <w:r>
        <w:rPr>
          <w:snapToGrid w:val="0"/>
          <w:vertAlign w:val="superscript"/>
        </w:rPr>
        <w:t>1</w:t>
      </w:r>
      <w:r>
        <w:rPr>
          <w:snapToGrid w:val="0"/>
        </w:rPr>
        <w:tab/>
        <w:t xml:space="preserve">This is a compilation of the </w:t>
      </w:r>
      <w:r>
        <w:rPr>
          <w:i/>
          <w:sz w:val="19"/>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xml:space="preserve"> 1a, </w:t>
      </w:r>
      <w:r>
        <w:rPr>
          <w:iCs/>
          <w:snapToGrid w:val="0"/>
          <w:sz w:val="19"/>
          <w:vertAlign w:val="superscript"/>
          <w:lang w:val="en-US"/>
        </w:rPr>
        <w:t>12</w:t>
      </w:r>
      <w:r>
        <w:rPr>
          <w:snapToGrid w:val="0"/>
        </w:rPr>
        <w:t>. The table also contains information about any reprint.</w:t>
      </w:r>
    </w:p>
    <w:p>
      <w:pPr>
        <w:pStyle w:val="nHeading3"/>
        <w:rPr>
          <w:snapToGrid w:val="0"/>
        </w:rPr>
      </w:pPr>
      <w:bookmarkStart w:id="232" w:name="_Toc325702974"/>
      <w:r>
        <w:rPr>
          <w:snapToGrid w:val="0"/>
        </w:rPr>
        <w:t>Compilation table</w:t>
      </w:r>
      <w:bookmarkEnd w:id="232"/>
    </w:p>
    <w:tbl>
      <w:tblPr>
        <w:tblW w:w="7087" w:type="dxa"/>
        <w:tblInd w:w="56" w:type="dxa"/>
        <w:tblLayout w:type="fixed"/>
        <w:tblCellMar>
          <w:left w:w="56" w:type="dxa"/>
          <w:right w:w="56" w:type="dxa"/>
        </w:tblCellMar>
        <w:tblLook w:val="0000" w:firstRow="0" w:lastRow="0" w:firstColumn="0" w:lastColumn="0" w:noHBand="0" w:noVBand="0"/>
      </w:tblPr>
      <w:tblGrid>
        <w:gridCol w:w="2257"/>
        <w:gridCol w:w="1129"/>
        <w:gridCol w:w="1126"/>
        <w:gridCol w:w="2557"/>
        <w:gridCol w:w="18"/>
      </w:tblGrid>
      <w:tr>
        <w:trPr>
          <w:cantSplit/>
          <w:tblHeader/>
        </w:trPr>
        <w:tc>
          <w:tcPr>
            <w:tcW w:w="2257"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7"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29" w:type="dxa"/>
            <w:tcBorders>
              <w:top w:val="single" w:sz="8" w:space="0" w:color="auto"/>
            </w:tcBorders>
          </w:tcPr>
          <w:p>
            <w:pPr>
              <w:pStyle w:val="nTable"/>
              <w:spacing w:after="40"/>
              <w:rPr>
                <w:sz w:val="19"/>
              </w:rPr>
            </w:pPr>
            <w:r>
              <w:rPr>
                <w:sz w:val="19"/>
              </w:rPr>
              <w:t>68 of 1971</w:t>
            </w:r>
          </w:p>
        </w:tc>
        <w:tc>
          <w:tcPr>
            <w:tcW w:w="1126" w:type="dxa"/>
            <w:tcBorders>
              <w:top w:val="single" w:sz="8" w:space="0" w:color="auto"/>
            </w:tcBorders>
          </w:tcPr>
          <w:p>
            <w:pPr>
              <w:pStyle w:val="nTable"/>
              <w:spacing w:after="40"/>
              <w:rPr>
                <w:sz w:val="19"/>
              </w:rPr>
            </w:pPr>
            <w:r>
              <w:rPr>
                <w:sz w:val="19"/>
              </w:rPr>
              <w:t>22 Dec 1971</w:t>
            </w:r>
          </w:p>
        </w:tc>
        <w:tc>
          <w:tcPr>
            <w:tcW w:w="2575" w:type="dxa"/>
            <w:gridSpan w:val="2"/>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57" w:type="dxa"/>
          </w:tcPr>
          <w:p>
            <w:pPr>
              <w:pStyle w:val="nTable"/>
              <w:spacing w:after="40"/>
              <w:rPr>
                <w:i/>
                <w:sz w:val="19"/>
              </w:rPr>
            </w:pPr>
            <w:r>
              <w:rPr>
                <w:i/>
                <w:sz w:val="19"/>
              </w:rPr>
              <w:t>Consumer Protection Act Amendment Act 1975</w:t>
            </w:r>
          </w:p>
        </w:tc>
        <w:tc>
          <w:tcPr>
            <w:tcW w:w="1129" w:type="dxa"/>
          </w:tcPr>
          <w:p>
            <w:pPr>
              <w:pStyle w:val="nTable"/>
              <w:spacing w:after="40"/>
              <w:rPr>
                <w:sz w:val="19"/>
              </w:rPr>
            </w:pPr>
            <w:r>
              <w:rPr>
                <w:sz w:val="19"/>
              </w:rPr>
              <w:t>21 of 1975</w:t>
            </w:r>
          </w:p>
        </w:tc>
        <w:tc>
          <w:tcPr>
            <w:tcW w:w="1126" w:type="dxa"/>
          </w:tcPr>
          <w:p>
            <w:pPr>
              <w:pStyle w:val="nTable"/>
              <w:spacing w:after="40"/>
              <w:rPr>
                <w:sz w:val="19"/>
              </w:rPr>
            </w:pPr>
            <w:r>
              <w:rPr>
                <w:sz w:val="19"/>
              </w:rPr>
              <w:t>13 May 1975</w:t>
            </w:r>
          </w:p>
        </w:tc>
        <w:tc>
          <w:tcPr>
            <w:tcW w:w="2575" w:type="dxa"/>
            <w:gridSpan w:val="2"/>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57" w:type="dxa"/>
          </w:tcPr>
          <w:p>
            <w:pPr>
              <w:pStyle w:val="nTable"/>
              <w:spacing w:after="40"/>
              <w:rPr>
                <w:i/>
                <w:sz w:val="19"/>
              </w:rPr>
            </w:pPr>
            <w:r>
              <w:rPr>
                <w:i/>
                <w:sz w:val="19"/>
              </w:rPr>
              <w:t>Consumer Affairs Act Amendment Act 1978</w:t>
            </w:r>
          </w:p>
        </w:tc>
        <w:tc>
          <w:tcPr>
            <w:tcW w:w="1129" w:type="dxa"/>
          </w:tcPr>
          <w:p>
            <w:pPr>
              <w:pStyle w:val="nTable"/>
              <w:spacing w:after="40"/>
              <w:rPr>
                <w:sz w:val="19"/>
              </w:rPr>
            </w:pPr>
            <w:r>
              <w:rPr>
                <w:sz w:val="19"/>
              </w:rPr>
              <w:t>90 of 1978</w:t>
            </w:r>
          </w:p>
        </w:tc>
        <w:tc>
          <w:tcPr>
            <w:tcW w:w="1126" w:type="dxa"/>
          </w:tcPr>
          <w:p>
            <w:pPr>
              <w:pStyle w:val="nTable"/>
              <w:spacing w:after="40"/>
              <w:rPr>
                <w:sz w:val="19"/>
              </w:rPr>
            </w:pPr>
            <w:r>
              <w:rPr>
                <w:sz w:val="19"/>
              </w:rPr>
              <w:t>8 Nov 1978</w:t>
            </w:r>
          </w:p>
        </w:tc>
        <w:tc>
          <w:tcPr>
            <w:tcW w:w="2575" w:type="dxa"/>
            <w:gridSpan w:val="2"/>
          </w:tcPr>
          <w:p>
            <w:pPr>
              <w:pStyle w:val="nTable"/>
              <w:spacing w:after="40"/>
              <w:rPr>
                <w:sz w:val="19"/>
              </w:rPr>
            </w:pPr>
            <w:r>
              <w:rPr>
                <w:sz w:val="19"/>
              </w:rPr>
              <w:t>8 Nov 1978</w:t>
            </w:r>
          </w:p>
        </w:tc>
      </w:tr>
      <w:tr>
        <w:trPr>
          <w:cantSplit/>
        </w:trPr>
        <w:tc>
          <w:tcPr>
            <w:tcW w:w="2257" w:type="dxa"/>
          </w:tcPr>
          <w:p>
            <w:pPr>
              <w:pStyle w:val="nTable"/>
              <w:spacing w:after="40"/>
              <w:rPr>
                <w:i/>
                <w:sz w:val="19"/>
              </w:rPr>
            </w:pPr>
            <w:r>
              <w:rPr>
                <w:i/>
                <w:sz w:val="19"/>
              </w:rPr>
              <w:t>Consumer Affairs Amendment Act 1980</w:t>
            </w:r>
          </w:p>
        </w:tc>
        <w:tc>
          <w:tcPr>
            <w:tcW w:w="1129" w:type="dxa"/>
          </w:tcPr>
          <w:p>
            <w:pPr>
              <w:pStyle w:val="nTable"/>
              <w:spacing w:after="40"/>
              <w:rPr>
                <w:sz w:val="19"/>
              </w:rPr>
            </w:pPr>
            <w:r>
              <w:rPr>
                <w:sz w:val="19"/>
              </w:rPr>
              <w:t>66 of 1980</w:t>
            </w:r>
          </w:p>
        </w:tc>
        <w:tc>
          <w:tcPr>
            <w:tcW w:w="1126" w:type="dxa"/>
          </w:tcPr>
          <w:p>
            <w:pPr>
              <w:pStyle w:val="nTable"/>
              <w:spacing w:after="40"/>
              <w:rPr>
                <w:sz w:val="19"/>
              </w:rPr>
            </w:pPr>
            <w:r>
              <w:rPr>
                <w:sz w:val="19"/>
              </w:rPr>
              <w:t>26 Nov 1980</w:t>
            </w:r>
          </w:p>
        </w:tc>
        <w:tc>
          <w:tcPr>
            <w:tcW w:w="2575" w:type="dxa"/>
            <w:gridSpan w:val="2"/>
          </w:tcPr>
          <w:p>
            <w:pPr>
              <w:pStyle w:val="nTable"/>
              <w:spacing w:after="40"/>
              <w:rPr>
                <w:sz w:val="19"/>
              </w:rPr>
            </w:pPr>
            <w:r>
              <w:rPr>
                <w:sz w:val="19"/>
              </w:rPr>
              <w:t>26 Nov 1980</w:t>
            </w:r>
          </w:p>
        </w:tc>
      </w:tr>
      <w:tr>
        <w:trPr>
          <w:cantSplit/>
        </w:trPr>
        <w:tc>
          <w:tcPr>
            <w:tcW w:w="2257" w:type="dxa"/>
          </w:tcPr>
          <w:p>
            <w:pPr>
              <w:pStyle w:val="nTable"/>
              <w:spacing w:after="40"/>
              <w:rPr>
                <w:i/>
                <w:sz w:val="19"/>
              </w:rPr>
            </w:pPr>
            <w:r>
              <w:rPr>
                <w:i/>
                <w:sz w:val="19"/>
              </w:rPr>
              <w:t>Consumer Affairs Amendment Act 1981</w:t>
            </w:r>
          </w:p>
        </w:tc>
        <w:tc>
          <w:tcPr>
            <w:tcW w:w="1129" w:type="dxa"/>
          </w:tcPr>
          <w:p>
            <w:pPr>
              <w:pStyle w:val="nTable"/>
              <w:spacing w:after="40"/>
              <w:rPr>
                <w:sz w:val="19"/>
              </w:rPr>
            </w:pPr>
            <w:r>
              <w:rPr>
                <w:sz w:val="19"/>
              </w:rPr>
              <w:t>110 of 1981</w:t>
            </w:r>
          </w:p>
        </w:tc>
        <w:tc>
          <w:tcPr>
            <w:tcW w:w="1126" w:type="dxa"/>
          </w:tcPr>
          <w:p>
            <w:pPr>
              <w:pStyle w:val="nTable"/>
              <w:spacing w:after="40"/>
              <w:rPr>
                <w:sz w:val="19"/>
              </w:rPr>
            </w:pPr>
            <w:r>
              <w:rPr>
                <w:sz w:val="19"/>
              </w:rPr>
              <w:t>4 Dec 1981</w:t>
            </w:r>
          </w:p>
        </w:tc>
        <w:tc>
          <w:tcPr>
            <w:tcW w:w="2575" w:type="dxa"/>
            <w:gridSpan w:val="2"/>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57" w:type="dxa"/>
          </w:tcPr>
          <w:p>
            <w:pPr>
              <w:pStyle w:val="nTable"/>
              <w:spacing w:after="40"/>
              <w:rPr>
                <w:i/>
                <w:sz w:val="19"/>
              </w:rPr>
            </w:pPr>
            <w:r>
              <w:rPr>
                <w:i/>
                <w:sz w:val="19"/>
              </w:rPr>
              <w:t>Consumer Affairs Amendment Act (No. 2) 1982</w:t>
            </w:r>
          </w:p>
        </w:tc>
        <w:tc>
          <w:tcPr>
            <w:tcW w:w="1129" w:type="dxa"/>
          </w:tcPr>
          <w:p>
            <w:pPr>
              <w:pStyle w:val="nTable"/>
              <w:spacing w:after="40"/>
              <w:rPr>
                <w:sz w:val="19"/>
              </w:rPr>
            </w:pPr>
            <w:r>
              <w:rPr>
                <w:sz w:val="19"/>
              </w:rPr>
              <w:t>52 of 1982</w:t>
            </w:r>
          </w:p>
        </w:tc>
        <w:tc>
          <w:tcPr>
            <w:tcW w:w="1126" w:type="dxa"/>
          </w:tcPr>
          <w:p>
            <w:pPr>
              <w:pStyle w:val="nTable"/>
              <w:spacing w:after="40"/>
              <w:rPr>
                <w:sz w:val="19"/>
              </w:rPr>
            </w:pPr>
            <w:r>
              <w:rPr>
                <w:sz w:val="19"/>
              </w:rPr>
              <w:t>6 Sep 1982</w:t>
            </w:r>
          </w:p>
        </w:tc>
        <w:tc>
          <w:tcPr>
            <w:tcW w:w="2575" w:type="dxa"/>
            <w:gridSpan w:val="2"/>
          </w:tcPr>
          <w:p>
            <w:pPr>
              <w:pStyle w:val="nTable"/>
              <w:spacing w:after="40"/>
              <w:rPr>
                <w:sz w:val="19"/>
              </w:rPr>
            </w:pPr>
            <w:r>
              <w:rPr>
                <w:sz w:val="19"/>
              </w:rPr>
              <w:t>6 Sep 1982</w:t>
            </w:r>
          </w:p>
        </w:tc>
      </w:tr>
      <w:tr>
        <w:trPr>
          <w:cantSplit/>
        </w:trPr>
        <w:tc>
          <w:tcPr>
            <w:tcW w:w="2257" w:type="dxa"/>
          </w:tcPr>
          <w:p>
            <w:pPr>
              <w:pStyle w:val="nTable"/>
              <w:spacing w:after="40"/>
              <w:rPr>
                <w:sz w:val="19"/>
              </w:rPr>
            </w:pPr>
            <w:r>
              <w:rPr>
                <w:i/>
                <w:sz w:val="19"/>
              </w:rPr>
              <w:t>Acts Amendment (Prevention of Excessive Prices) Act 1983</w:t>
            </w:r>
            <w:r>
              <w:rPr>
                <w:sz w:val="19"/>
              </w:rPr>
              <w:t xml:space="preserve"> Pt. II</w:t>
            </w:r>
          </w:p>
        </w:tc>
        <w:tc>
          <w:tcPr>
            <w:tcW w:w="1129" w:type="dxa"/>
          </w:tcPr>
          <w:p>
            <w:pPr>
              <w:pStyle w:val="nTable"/>
              <w:spacing w:after="40"/>
              <w:rPr>
                <w:sz w:val="19"/>
              </w:rPr>
            </w:pPr>
            <w:r>
              <w:rPr>
                <w:sz w:val="19"/>
              </w:rPr>
              <w:t>2 of 1983</w:t>
            </w:r>
          </w:p>
        </w:tc>
        <w:tc>
          <w:tcPr>
            <w:tcW w:w="1126" w:type="dxa"/>
          </w:tcPr>
          <w:p>
            <w:pPr>
              <w:pStyle w:val="nTable"/>
              <w:spacing w:after="40"/>
              <w:rPr>
                <w:sz w:val="19"/>
              </w:rPr>
            </w:pPr>
            <w:r>
              <w:rPr>
                <w:sz w:val="19"/>
              </w:rPr>
              <w:t>25 Mar 1983</w:t>
            </w:r>
          </w:p>
        </w:tc>
        <w:tc>
          <w:tcPr>
            <w:tcW w:w="2575" w:type="dxa"/>
            <w:gridSpan w:val="2"/>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57" w:type="dxa"/>
          </w:tcPr>
          <w:p>
            <w:pPr>
              <w:pStyle w:val="nTable"/>
              <w:spacing w:after="40"/>
              <w:rPr>
                <w:i/>
                <w:sz w:val="19"/>
              </w:rPr>
            </w:pPr>
            <w:r>
              <w:rPr>
                <w:i/>
                <w:sz w:val="19"/>
              </w:rPr>
              <w:t>Consumer Affairs Amendment Act 1983</w:t>
            </w:r>
          </w:p>
        </w:tc>
        <w:tc>
          <w:tcPr>
            <w:tcW w:w="1129" w:type="dxa"/>
          </w:tcPr>
          <w:p>
            <w:pPr>
              <w:pStyle w:val="nTable"/>
              <w:spacing w:after="40"/>
              <w:rPr>
                <w:sz w:val="19"/>
              </w:rPr>
            </w:pPr>
            <w:r>
              <w:rPr>
                <w:sz w:val="19"/>
              </w:rPr>
              <w:t>24 of 1983</w:t>
            </w:r>
          </w:p>
        </w:tc>
        <w:tc>
          <w:tcPr>
            <w:tcW w:w="1126" w:type="dxa"/>
          </w:tcPr>
          <w:p>
            <w:pPr>
              <w:pStyle w:val="nTable"/>
              <w:spacing w:after="40"/>
              <w:rPr>
                <w:sz w:val="19"/>
              </w:rPr>
            </w:pPr>
            <w:r>
              <w:rPr>
                <w:sz w:val="19"/>
              </w:rPr>
              <w:t>1 Dec 1983</w:t>
            </w:r>
          </w:p>
        </w:tc>
        <w:tc>
          <w:tcPr>
            <w:tcW w:w="2575" w:type="dxa"/>
            <w:gridSpan w:val="2"/>
          </w:tcPr>
          <w:p>
            <w:pPr>
              <w:pStyle w:val="nTable"/>
              <w:spacing w:after="40"/>
              <w:rPr>
                <w:sz w:val="19"/>
              </w:rPr>
            </w:pPr>
            <w:r>
              <w:rPr>
                <w:sz w:val="19"/>
              </w:rPr>
              <w:t>1 Dec 1983</w:t>
            </w:r>
          </w:p>
        </w:tc>
      </w:tr>
      <w:tr>
        <w:trPr>
          <w:cantSplit/>
        </w:trPr>
        <w:tc>
          <w:tcPr>
            <w:tcW w:w="2257" w:type="dxa"/>
          </w:tcPr>
          <w:p>
            <w:pPr>
              <w:pStyle w:val="nTable"/>
              <w:spacing w:after="40"/>
              <w:rPr>
                <w:sz w:val="19"/>
              </w:rPr>
            </w:pPr>
            <w:r>
              <w:rPr>
                <w:i/>
                <w:sz w:val="19"/>
              </w:rPr>
              <w:t>Acts Amendment (Prevention of Excessive Prices) Act (No. 2) 1983</w:t>
            </w:r>
            <w:r>
              <w:rPr>
                <w:sz w:val="19"/>
              </w:rPr>
              <w:t xml:space="preserve"> Pt. II</w:t>
            </w:r>
          </w:p>
        </w:tc>
        <w:tc>
          <w:tcPr>
            <w:tcW w:w="1129" w:type="dxa"/>
          </w:tcPr>
          <w:p>
            <w:pPr>
              <w:pStyle w:val="nTable"/>
              <w:spacing w:after="40"/>
              <w:rPr>
                <w:sz w:val="19"/>
              </w:rPr>
            </w:pPr>
            <w:r>
              <w:rPr>
                <w:sz w:val="19"/>
              </w:rPr>
              <w:t>72 of 1983</w:t>
            </w:r>
          </w:p>
        </w:tc>
        <w:tc>
          <w:tcPr>
            <w:tcW w:w="1126" w:type="dxa"/>
          </w:tcPr>
          <w:p>
            <w:pPr>
              <w:pStyle w:val="nTable"/>
              <w:spacing w:after="40"/>
              <w:rPr>
                <w:sz w:val="19"/>
              </w:rPr>
            </w:pPr>
            <w:r>
              <w:rPr>
                <w:sz w:val="19"/>
              </w:rPr>
              <w:t>22 Dec 1983</w:t>
            </w:r>
          </w:p>
        </w:tc>
        <w:tc>
          <w:tcPr>
            <w:tcW w:w="2575" w:type="dxa"/>
            <w:gridSpan w:val="2"/>
          </w:tcPr>
          <w:p>
            <w:pPr>
              <w:pStyle w:val="nTable"/>
              <w:spacing w:after="40"/>
              <w:rPr>
                <w:sz w:val="19"/>
              </w:rPr>
            </w:pPr>
            <w:r>
              <w:rPr>
                <w:sz w:val="19"/>
              </w:rPr>
              <w:t>30 Dec 1983 (see s. 2)</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57" w:type="dxa"/>
          </w:tcPr>
          <w:p>
            <w:pPr>
              <w:pStyle w:val="nTable"/>
              <w:spacing w:after="40"/>
              <w:rPr>
                <w:sz w:val="19"/>
              </w:rPr>
            </w:pPr>
            <w:r>
              <w:rPr>
                <w:i/>
                <w:sz w:val="19"/>
              </w:rPr>
              <w:t>Acts Amendment (Consumer Affairs) Act 1985</w:t>
            </w:r>
            <w:r>
              <w:rPr>
                <w:sz w:val="19"/>
              </w:rPr>
              <w:t xml:space="preserve"> Pt. II</w:t>
            </w:r>
          </w:p>
        </w:tc>
        <w:tc>
          <w:tcPr>
            <w:tcW w:w="1129" w:type="dxa"/>
          </w:tcPr>
          <w:p>
            <w:pPr>
              <w:pStyle w:val="nTable"/>
              <w:keepLines/>
              <w:spacing w:after="40"/>
              <w:rPr>
                <w:sz w:val="19"/>
              </w:rPr>
            </w:pPr>
            <w:r>
              <w:rPr>
                <w:sz w:val="19"/>
              </w:rPr>
              <w:t>1 of 1985</w:t>
            </w:r>
          </w:p>
        </w:tc>
        <w:tc>
          <w:tcPr>
            <w:tcW w:w="1126" w:type="dxa"/>
          </w:tcPr>
          <w:p>
            <w:pPr>
              <w:pStyle w:val="nTable"/>
              <w:keepLines/>
              <w:spacing w:after="40"/>
              <w:rPr>
                <w:sz w:val="19"/>
              </w:rPr>
            </w:pPr>
            <w:r>
              <w:rPr>
                <w:sz w:val="19"/>
              </w:rPr>
              <w:t>8 Mar 1985</w:t>
            </w:r>
          </w:p>
        </w:tc>
        <w:tc>
          <w:tcPr>
            <w:tcW w:w="2575" w:type="dxa"/>
            <w:gridSpan w:val="2"/>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57" w:type="dxa"/>
          </w:tcPr>
          <w:p>
            <w:pPr>
              <w:pStyle w:val="nTable"/>
              <w:spacing w:after="4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5"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57" w:type="dxa"/>
          </w:tcPr>
          <w:p>
            <w:pPr>
              <w:pStyle w:val="nTable"/>
              <w:spacing w:after="40"/>
              <w:rPr>
                <w:sz w:val="19"/>
              </w:rPr>
            </w:pPr>
            <w:r>
              <w:rPr>
                <w:i/>
                <w:sz w:val="19"/>
              </w:rPr>
              <w:t>Chattel Securities Act 1987</w:t>
            </w:r>
            <w:r>
              <w:rPr>
                <w:sz w:val="19"/>
              </w:rPr>
              <w:t xml:space="preserve"> s. 32</w:t>
            </w:r>
          </w:p>
        </w:tc>
        <w:tc>
          <w:tcPr>
            <w:tcW w:w="1129" w:type="dxa"/>
          </w:tcPr>
          <w:p>
            <w:pPr>
              <w:pStyle w:val="nTable"/>
              <w:spacing w:after="40"/>
              <w:rPr>
                <w:sz w:val="19"/>
              </w:rPr>
            </w:pPr>
            <w:r>
              <w:rPr>
                <w:sz w:val="19"/>
              </w:rPr>
              <w:t>101 of 1987</w:t>
            </w:r>
          </w:p>
        </w:tc>
        <w:tc>
          <w:tcPr>
            <w:tcW w:w="1126" w:type="dxa"/>
          </w:tcPr>
          <w:p>
            <w:pPr>
              <w:pStyle w:val="nTable"/>
              <w:spacing w:after="40"/>
              <w:rPr>
                <w:sz w:val="19"/>
              </w:rPr>
            </w:pPr>
            <w:r>
              <w:rPr>
                <w:sz w:val="19"/>
              </w:rPr>
              <w:t>18 Dec 1987</w:t>
            </w:r>
          </w:p>
        </w:tc>
        <w:tc>
          <w:tcPr>
            <w:tcW w:w="2575" w:type="dxa"/>
            <w:gridSpan w:val="2"/>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57" w:type="dxa"/>
          </w:tcPr>
          <w:p>
            <w:pPr>
              <w:pStyle w:val="nTable"/>
              <w:spacing w:after="40"/>
              <w:rPr>
                <w:sz w:val="19"/>
              </w:rPr>
            </w:pPr>
            <w:r>
              <w:rPr>
                <w:i/>
                <w:sz w:val="19"/>
              </w:rPr>
              <w:t>Acts Amendment and Repeal (Fair Trading) Act 1988</w:t>
            </w:r>
            <w:r>
              <w:rPr>
                <w:sz w:val="19"/>
              </w:rPr>
              <w:t xml:space="preserve"> Pt. 2</w:t>
            </w:r>
          </w:p>
        </w:tc>
        <w:tc>
          <w:tcPr>
            <w:tcW w:w="1129" w:type="dxa"/>
          </w:tcPr>
          <w:p>
            <w:pPr>
              <w:pStyle w:val="nTable"/>
              <w:spacing w:after="40"/>
              <w:rPr>
                <w:sz w:val="19"/>
              </w:rPr>
            </w:pPr>
            <w:r>
              <w:rPr>
                <w:sz w:val="19"/>
              </w:rPr>
              <w:t>17 of 1988</w:t>
            </w:r>
          </w:p>
        </w:tc>
        <w:tc>
          <w:tcPr>
            <w:tcW w:w="1126" w:type="dxa"/>
          </w:tcPr>
          <w:p>
            <w:pPr>
              <w:pStyle w:val="nTable"/>
              <w:spacing w:after="40"/>
              <w:rPr>
                <w:sz w:val="19"/>
              </w:rPr>
            </w:pPr>
            <w:r>
              <w:rPr>
                <w:sz w:val="19"/>
              </w:rPr>
              <w:t>6 Sep 1988</w:t>
            </w:r>
          </w:p>
        </w:tc>
        <w:tc>
          <w:tcPr>
            <w:tcW w:w="2575" w:type="dxa"/>
            <w:gridSpan w:val="2"/>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57"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29" w:type="dxa"/>
          </w:tcPr>
          <w:p>
            <w:pPr>
              <w:pStyle w:val="nTable"/>
              <w:spacing w:after="40"/>
              <w:rPr>
                <w:sz w:val="19"/>
              </w:rPr>
            </w:pPr>
            <w:r>
              <w:rPr>
                <w:sz w:val="19"/>
              </w:rPr>
              <w:t>48 of 1992</w:t>
            </w:r>
          </w:p>
        </w:tc>
        <w:tc>
          <w:tcPr>
            <w:tcW w:w="1126" w:type="dxa"/>
          </w:tcPr>
          <w:p>
            <w:pPr>
              <w:pStyle w:val="nTable"/>
              <w:spacing w:after="40"/>
              <w:rPr>
                <w:sz w:val="19"/>
              </w:rPr>
            </w:pPr>
            <w:r>
              <w:rPr>
                <w:sz w:val="19"/>
              </w:rPr>
              <w:t>10 Dec 1992</w:t>
            </w:r>
          </w:p>
        </w:tc>
        <w:tc>
          <w:tcPr>
            <w:tcW w:w="2575" w:type="dxa"/>
            <w:gridSpan w:val="2"/>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57" w:type="dxa"/>
          </w:tcPr>
          <w:p>
            <w:pPr>
              <w:pStyle w:val="nTable"/>
              <w:spacing w:after="40"/>
              <w:rPr>
                <w:sz w:val="19"/>
              </w:rPr>
            </w:pPr>
            <w:r>
              <w:rPr>
                <w:i/>
                <w:sz w:val="19"/>
              </w:rPr>
              <w:t>Financial Administration Legislation Amendment Act 1993</w:t>
            </w:r>
            <w:r>
              <w:rPr>
                <w:sz w:val="19"/>
              </w:rPr>
              <w:t xml:space="preserve"> s. 11</w:t>
            </w:r>
          </w:p>
        </w:tc>
        <w:tc>
          <w:tcPr>
            <w:tcW w:w="1129" w:type="dxa"/>
          </w:tcPr>
          <w:p>
            <w:pPr>
              <w:pStyle w:val="nTable"/>
              <w:spacing w:after="40"/>
              <w:rPr>
                <w:sz w:val="19"/>
              </w:rPr>
            </w:pPr>
            <w:r>
              <w:rPr>
                <w:sz w:val="19"/>
              </w:rPr>
              <w:t>6 of 1993</w:t>
            </w:r>
          </w:p>
        </w:tc>
        <w:tc>
          <w:tcPr>
            <w:tcW w:w="1126" w:type="dxa"/>
          </w:tcPr>
          <w:p>
            <w:pPr>
              <w:pStyle w:val="nTable"/>
              <w:spacing w:after="40"/>
              <w:rPr>
                <w:sz w:val="19"/>
              </w:rPr>
            </w:pPr>
            <w:r>
              <w:rPr>
                <w:sz w:val="19"/>
              </w:rPr>
              <w:t>27 Aug 1993</w:t>
            </w:r>
          </w:p>
        </w:tc>
        <w:tc>
          <w:tcPr>
            <w:tcW w:w="2575" w:type="dxa"/>
            <w:gridSpan w:val="2"/>
          </w:tcPr>
          <w:p>
            <w:pPr>
              <w:pStyle w:val="nTable"/>
              <w:spacing w:after="40"/>
              <w:rPr>
                <w:sz w:val="19"/>
              </w:rPr>
            </w:pPr>
            <w:r>
              <w:rPr>
                <w:sz w:val="19"/>
              </w:rPr>
              <w:t>1 Jul 1993 (see s. 2(1))</w:t>
            </w:r>
          </w:p>
        </w:tc>
      </w:tr>
      <w:tr>
        <w:trPr>
          <w:cantSplit/>
        </w:trPr>
        <w:tc>
          <w:tcPr>
            <w:tcW w:w="2257" w:type="dxa"/>
          </w:tcPr>
          <w:p>
            <w:pPr>
              <w:pStyle w:val="nTable"/>
              <w:spacing w:after="40"/>
              <w:rPr>
                <w:sz w:val="19"/>
              </w:rPr>
            </w:pPr>
            <w:r>
              <w:rPr>
                <w:i/>
                <w:sz w:val="19"/>
              </w:rPr>
              <w:t>Acts Amendment (Public Sector Management) Act 1994</w:t>
            </w:r>
            <w:r>
              <w:rPr>
                <w:sz w:val="19"/>
              </w:rPr>
              <w:t xml:space="preserve"> s. 3(2)</w:t>
            </w:r>
          </w:p>
        </w:tc>
        <w:tc>
          <w:tcPr>
            <w:tcW w:w="1129"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7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7" w:type="dxa"/>
          </w:tcPr>
          <w:p>
            <w:pPr>
              <w:pStyle w:val="nTable"/>
              <w:spacing w:after="40"/>
              <w:rPr>
                <w:sz w:val="19"/>
              </w:rPr>
            </w:pPr>
            <w:r>
              <w:rPr>
                <w:i/>
                <w:sz w:val="19"/>
              </w:rPr>
              <w:t>Mines Safety and Inspection Act 1994</w:t>
            </w:r>
            <w:r>
              <w:rPr>
                <w:sz w:val="19"/>
              </w:rPr>
              <w:t xml:space="preserve"> s. 109</w:t>
            </w:r>
          </w:p>
        </w:tc>
        <w:tc>
          <w:tcPr>
            <w:tcW w:w="1129" w:type="dxa"/>
          </w:tcPr>
          <w:p>
            <w:pPr>
              <w:pStyle w:val="nTable"/>
              <w:spacing w:after="40"/>
              <w:rPr>
                <w:sz w:val="19"/>
              </w:rPr>
            </w:pPr>
            <w:r>
              <w:rPr>
                <w:sz w:val="19"/>
              </w:rPr>
              <w:t>62 of 1994</w:t>
            </w:r>
          </w:p>
        </w:tc>
        <w:tc>
          <w:tcPr>
            <w:tcW w:w="1126" w:type="dxa"/>
          </w:tcPr>
          <w:p>
            <w:pPr>
              <w:pStyle w:val="nTable"/>
              <w:spacing w:after="40"/>
              <w:rPr>
                <w:sz w:val="19"/>
              </w:rPr>
            </w:pPr>
            <w:r>
              <w:rPr>
                <w:sz w:val="19"/>
              </w:rPr>
              <w:t>7 Nov 1994</w:t>
            </w:r>
          </w:p>
        </w:tc>
        <w:tc>
          <w:tcPr>
            <w:tcW w:w="2575"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7" w:type="dxa"/>
          </w:tcPr>
          <w:p>
            <w:pPr>
              <w:pStyle w:val="nTable"/>
              <w:spacing w:after="40"/>
              <w:rPr>
                <w:sz w:val="19"/>
              </w:rPr>
            </w:pPr>
            <w:r>
              <w:rPr>
                <w:i/>
                <w:sz w:val="19"/>
              </w:rPr>
              <w:t>Local Government (Consequential Amendments) Act 1996</w:t>
            </w:r>
            <w:r>
              <w:rPr>
                <w:sz w:val="19"/>
              </w:rPr>
              <w:t xml:space="preserve"> s. 4</w:t>
            </w:r>
          </w:p>
        </w:tc>
        <w:tc>
          <w:tcPr>
            <w:tcW w:w="1129" w:type="dxa"/>
          </w:tcPr>
          <w:p>
            <w:pPr>
              <w:pStyle w:val="nTable"/>
              <w:keepNext/>
              <w:keepLines/>
              <w:spacing w:after="40"/>
              <w:rPr>
                <w:sz w:val="19"/>
              </w:rPr>
            </w:pPr>
            <w:r>
              <w:rPr>
                <w:sz w:val="19"/>
              </w:rPr>
              <w:t>14 of 1996</w:t>
            </w:r>
          </w:p>
        </w:tc>
        <w:tc>
          <w:tcPr>
            <w:tcW w:w="1126" w:type="dxa"/>
          </w:tcPr>
          <w:p>
            <w:pPr>
              <w:pStyle w:val="nTable"/>
              <w:spacing w:after="40"/>
              <w:rPr>
                <w:sz w:val="19"/>
              </w:rPr>
            </w:pPr>
            <w:r>
              <w:rPr>
                <w:sz w:val="19"/>
              </w:rPr>
              <w:t>28 Jun 1996</w:t>
            </w:r>
          </w:p>
        </w:tc>
        <w:tc>
          <w:tcPr>
            <w:tcW w:w="2575" w:type="dxa"/>
            <w:gridSpan w:val="2"/>
          </w:tcPr>
          <w:p>
            <w:pPr>
              <w:pStyle w:val="nTable"/>
              <w:spacing w:after="40"/>
              <w:rPr>
                <w:sz w:val="19"/>
              </w:rPr>
            </w:pPr>
            <w:r>
              <w:rPr>
                <w:sz w:val="19"/>
              </w:rPr>
              <w:t>1 Jul 1996 (see s. 2)</w:t>
            </w:r>
          </w:p>
        </w:tc>
      </w:tr>
      <w:tr>
        <w:trPr>
          <w:cantSplit/>
        </w:trPr>
        <w:tc>
          <w:tcPr>
            <w:tcW w:w="2257" w:type="dxa"/>
          </w:tcPr>
          <w:p>
            <w:pPr>
              <w:pStyle w:val="nTable"/>
              <w:spacing w:after="40"/>
              <w:rPr>
                <w:sz w:val="19"/>
              </w:rPr>
            </w:pPr>
            <w:r>
              <w:rPr>
                <w:i/>
                <w:sz w:val="19"/>
              </w:rPr>
              <w:t>Financial Legislation Amendment Act 1996</w:t>
            </w:r>
            <w:r>
              <w:rPr>
                <w:sz w:val="19"/>
              </w:rPr>
              <w:t xml:space="preserve"> s. 64</w:t>
            </w:r>
          </w:p>
        </w:tc>
        <w:tc>
          <w:tcPr>
            <w:tcW w:w="1129" w:type="dxa"/>
          </w:tcPr>
          <w:p>
            <w:pPr>
              <w:pStyle w:val="nTable"/>
              <w:keepNext/>
              <w:keepLines/>
              <w:spacing w:after="40"/>
              <w:rPr>
                <w:sz w:val="19"/>
              </w:rPr>
            </w:pPr>
            <w:r>
              <w:rPr>
                <w:sz w:val="19"/>
              </w:rPr>
              <w:t>49 of 1996</w:t>
            </w:r>
          </w:p>
        </w:tc>
        <w:tc>
          <w:tcPr>
            <w:tcW w:w="1126" w:type="dxa"/>
          </w:tcPr>
          <w:p>
            <w:pPr>
              <w:pStyle w:val="nTable"/>
              <w:spacing w:after="40"/>
              <w:rPr>
                <w:sz w:val="19"/>
              </w:rPr>
            </w:pPr>
            <w:r>
              <w:rPr>
                <w:sz w:val="19"/>
              </w:rPr>
              <w:t>25 Oct 1996</w:t>
            </w:r>
          </w:p>
        </w:tc>
        <w:tc>
          <w:tcPr>
            <w:tcW w:w="2575" w:type="dxa"/>
            <w:gridSpan w:val="2"/>
          </w:tcPr>
          <w:p>
            <w:pPr>
              <w:pStyle w:val="nTable"/>
              <w:spacing w:after="40"/>
              <w:rPr>
                <w:sz w:val="19"/>
              </w:rPr>
            </w:pPr>
            <w:r>
              <w:rPr>
                <w:sz w:val="19"/>
              </w:rPr>
              <w:t>25 Oct 1996 (see s. 2(1))</w:t>
            </w:r>
          </w:p>
        </w:tc>
      </w:tr>
      <w:tr>
        <w:trPr>
          <w:cantSplit/>
        </w:trPr>
        <w:tc>
          <w:tcPr>
            <w:tcW w:w="2257"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sz w:val="20"/>
                <w:vertAlign w:val="superscript"/>
              </w:rPr>
              <w:t>9</w:t>
            </w:r>
          </w:p>
        </w:tc>
        <w:tc>
          <w:tcPr>
            <w:tcW w:w="1129" w:type="dxa"/>
          </w:tcPr>
          <w:p>
            <w:pPr>
              <w:pStyle w:val="nTable"/>
              <w:spacing w:after="40"/>
              <w:rPr>
                <w:sz w:val="19"/>
              </w:rPr>
            </w:pPr>
            <w:r>
              <w:rPr>
                <w:sz w:val="19"/>
              </w:rPr>
              <w:t>57 of 1997</w:t>
            </w:r>
          </w:p>
        </w:tc>
        <w:tc>
          <w:tcPr>
            <w:tcW w:w="1126" w:type="dxa"/>
          </w:tcPr>
          <w:p>
            <w:pPr>
              <w:pStyle w:val="nTable"/>
              <w:spacing w:after="40"/>
              <w:rPr>
                <w:sz w:val="19"/>
              </w:rPr>
            </w:pPr>
            <w:r>
              <w:rPr>
                <w:sz w:val="19"/>
              </w:rPr>
              <w:t>15 Dec 1997</w:t>
            </w:r>
          </w:p>
        </w:tc>
        <w:tc>
          <w:tcPr>
            <w:tcW w:w="2575" w:type="dxa"/>
            <w:gridSpan w:val="2"/>
          </w:tcPr>
          <w:p>
            <w:pPr>
              <w:pStyle w:val="nTable"/>
              <w:spacing w:after="40"/>
              <w:rPr>
                <w:sz w:val="19"/>
              </w:rPr>
            </w:pPr>
            <w:r>
              <w:rPr>
                <w:sz w:val="19"/>
              </w:rPr>
              <w:t>15 Dec 1997 (see s. 2(1))</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57" w:type="dxa"/>
          </w:tcPr>
          <w:p>
            <w:pPr>
              <w:pStyle w:val="nTable"/>
              <w:spacing w:after="40"/>
              <w:rPr>
                <w:i/>
                <w:sz w:val="19"/>
              </w:rPr>
            </w:pPr>
            <w:r>
              <w:rPr>
                <w:i/>
                <w:sz w:val="19"/>
              </w:rPr>
              <w:t>Statutes (Repeals and Minor Amendments) Act 2000</w:t>
            </w:r>
            <w:r>
              <w:rPr>
                <w:sz w:val="19"/>
              </w:rPr>
              <w:t xml:space="preserve"> s. 3(7)</w:t>
            </w:r>
          </w:p>
        </w:tc>
        <w:tc>
          <w:tcPr>
            <w:tcW w:w="1129" w:type="dxa"/>
          </w:tcPr>
          <w:p>
            <w:pPr>
              <w:pStyle w:val="nTable"/>
              <w:spacing w:after="40"/>
              <w:rPr>
                <w:sz w:val="19"/>
              </w:rPr>
            </w:pPr>
            <w:r>
              <w:rPr>
                <w:sz w:val="19"/>
              </w:rPr>
              <w:t>24 of 2000</w:t>
            </w:r>
          </w:p>
        </w:tc>
        <w:tc>
          <w:tcPr>
            <w:tcW w:w="1126" w:type="dxa"/>
          </w:tcPr>
          <w:p>
            <w:pPr>
              <w:pStyle w:val="nTable"/>
              <w:spacing w:after="40"/>
              <w:rPr>
                <w:sz w:val="19"/>
              </w:rPr>
            </w:pPr>
            <w:r>
              <w:rPr>
                <w:sz w:val="19"/>
              </w:rPr>
              <w:t>4 Jul 2000</w:t>
            </w:r>
          </w:p>
        </w:tc>
        <w:tc>
          <w:tcPr>
            <w:tcW w:w="2575" w:type="dxa"/>
            <w:gridSpan w:val="2"/>
          </w:tcPr>
          <w:p>
            <w:pPr>
              <w:pStyle w:val="nTable"/>
              <w:spacing w:after="40"/>
              <w:rPr>
                <w:sz w:val="19"/>
              </w:rPr>
            </w:pPr>
            <w:r>
              <w:rPr>
                <w:sz w:val="19"/>
              </w:rPr>
              <w:t>4 Jul 2000 (see s. 2)</w:t>
            </w:r>
          </w:p>
        </w:tc>
      </w:tr>
      <w:tr>
        <w:trPr>
          <w:cantSplit/>
        </w:trPr>
        <w:tc>
          <w:tcPr>
            <w:tcW w:w="2257" w:type="dxa"/>
          </w:tcPr>
          <w:p>
            <w:pPr>
              <w:pStyle w:val="nTable"/>
              <w:spacing w:after="40"/>
              <w:rPr>
                <w:sz w:val="19"/>
              </w:rPr>
            </w:pPr>
            <w:r>
              <w:rPr>
                <w:i/>
                <w:sz w:val="19"/>
              </w:rPr>
              <w:t xml:space="preserve">Acts Amendment and Repeal (Courts and Legal Practice) Act 2003 </w:t>
            </w:r>
            <w:r>
              <w:rPr>
                <w:sz w:val="19"/>
              </w:rPr>
              <w:t>s. 24</w:t>
            </w:r>
          </w:p>
        </w:tc>
        <w:tc>
          <w:tcPr>
            <w:tcW w:w="1129" w:type="dxa"/>
          </w:tcPr>
          <w:p>
            <w:pPr>
              <w:pStyle w:val="nTable"/>
              <w:spacing w:after="40"/>
              <w:rPr>
                <w:sz w:val="19"/>
              </w:rPr>
            </w:pPr>
            <w:r>
              <w:rPr>
                <w:sz w:val="19"/>
              </w:rPr>
              <w:t>65 of 2003</w:t>
            </w:r>
          </w:p>
        </w:tc>
        <w:tc>
          <w:tcPr>
            <w:tcW w:w="1126" w:type="dxa"/>
          </w:tcPr>
          <w:p>
            <w:pPr>
              <w:pStyle w:val="nTable"/>
              <w:spacing w:after="40"/>
              <w:rPr>
                <w:sz w:val="19"/>
              </w:rPr>
            </w:pPr>
            <w:r>
              <w:rPr>
                <w:sz w:val="19"/>
              </w:rPr>
              <w:t>4 Dec 2003</w:t>
            </w:r>
          </w:p>
        </w:tc>
        <w:tc>
          <w:tcPr>
            <w:tcW w:w="2575"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57" w:type="dxa"/>
          </w:tcPr>
          <w:p>
            <w:pPr>
              <w:pStyle w:val="nTable"/>
              <w:spacing w:after="40"/>
              <w:rPr>
                <w:i/>
                <w:sz w:val="19"/>
              </w:rPr>
            </w:pPr>
            <w:r>
              <w:rPr>
                <w:i/>
                <w:sz w:val="19"/>
              </w:rPr>
              <w:t xml:space="preserve">Acts Amendment and Repeal (Competition Policy) Act 2003 </w:t>
            </w:r>
            <w:r>
              <w:rPr>
                <w:sz w:val="19"/>
              </w:rPr>
              <w:t>s. 3(2)</w:t>
            </w:r>
          </w:p>
        </w:tc>
        <w:tc>
          <w:tcPr>
            <w:tcW w:w="1129" w:type="dxa"/>
          </w:tcPr>
          <w:p>
            <w:pPr>
              <w:pStyle w:val="nTable"/>
              <w:spacing w:after="40"/>
              <w:rPr>
                <w:sz w:val="19"/>
              </w:rPr>
            </w:pPr>
            <w:r>
              <w:rPr>
                <w:sz w:val="19"/>
              </w:rPr>
              <w:t>70 of 2003</w:t>
            </w:r>
          </w:p>
        </w:tc>
        <w:tc>
          <w:tcPr>
            <w:tcW w:w="1126" w:type="dxa"/>
          </w:tcPr>
          <w:p>
            <w:pPr>
              <w:pStyle w:val="nTable"/>
              <w:spacing w:after="40"/>
              <w:rPr>
                <w:sz w:val="19"/>
              </w:rPr>
            </w:pPr>
            <w:r>
              <w:rPr>
                <w:sz w:val="19"/>
              </w:rPr>
              <w:t>15 Dec 2003</w:t>
            </w:r>
          </w:p>
        </w:tc>
        <w:tc>
          <w:tcPr>
            <w:tcW w:w="2575"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57" w:type="dxa"/>
          </w:tcPr>
          <w:p>
            <w:pPr>
              <w:pStyle w:val="nTable"/>
              <w:spacing w:after="40"/>
              <w:rPr>
                <w:sz w:val="19"/>
              </w:rPr>
            </w:pPr>
            <w:r>
              <w:rPr>
                <w:i/>
                <w:sz w:val="19"/>
              </w:rPr>
              <w:t>Statutes (Repeals and Minor Amendments) Act 2003</w:t>
            </w:r>
            <w:r>
              <w:rPr>
                <w:sz w:val="19"/>
              </w:rPr>
              <w:t xml:space="preserve"> s. 40(1)</w:t>
            </w:r>
            <w:r>
              <w:rPr>
                <w:sz w:val="19"/>
              </w:rPr>
              <w:noBreakHyphen/>
              <w:t>(3)</w:t>
            </w:r>
          </w:p>
        </w:tc>
        <w:tc>
          <w:tcPr>
            <w:tcW w:w="1129"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75" w:type="dxa"/>
            <w:gridSpan w:val="2"/>
          </w:tcPr>
          <w:p>
            <w:pPr>
              <w:pStyle w:val="nTable"/>
              <w:spacing w:after="40"/>
              <w:rPr>
                <w:sz w:val="19"/>
              </w:rPr>
            </w:pPr>
            <w:r>
              <w:rPr>
                <w:spacing w:val="-2"/>
                <w:sz w:val="19"/>
              </w:rPr>
              <w:t>15 Dec 2003 (see s. 2)</w:t>
            </w:r>
          </w:p>
        </w:tc>
      </w:tr>
      <w:tr>
        <w:trPr>
          <w:cantSplit/>
        </w:trPr>
        <w:tc>
          <w:tcPr>
            <w:tcW w:w="2257" w:type="dxa"/>
          </w:tcPr>
          <w:p>
            <w:pPr>
              <w:pStyle w:val="nTable"/>
              <w:spacing w:after="40"/>
              <w:rPr>
                <w:i/>
                <w:sz w:val="19"/>
              </w:rPr>
            </w:pPr>
            <w:r>
              <w:rPr>
                <w:bCs/>
                <w:i/>
                <w:iCs/>
                <w:sz w:val="19"/>
              </w:rPr>
              <w:t>Dangerous Goods Safety Act 2004</w:t>
            </w:r>
            <w:r>
              <w:rPr>
                <w:bCs/>
                <w:sz w:val="19"/>
              </w:rPr>
              <w:t xml:space="preserve"> s. 70</w:t>
            </w:r>
          </w:p>
        </w:tc>
        <w:tc>
          <w:tcPr>
            <w:tcW w:w="1129" w:type="dxa"/>
          </w:tcPr>
          <w:p>
            <w:pPr>
              <w:pStyle w:val="nTable"/>
              <w:spacing w:after="40"/>
              <w:rPr>
                <w:sz w:val="19"/>
              </w:rPr>
            </w:pPr>
            <w:r>
              <w:rPr>
                <w:bCs/>
                <w:sz w:val="19"/>
              </w:rPr>
              <w:t>7 of 2004</w:t>
            </w:r>
          </w:p>
        </w:tc>
        <w:tc>
          <w:tcPr>
            <w:tcW w:w="1126" w:type="dxa"/>
          </w:tcPr>
          <w:p>
            <w:pPr>
              <w:pStyle w:val="nTable"/>
              <w:spacing w:after="40"/>
              <w:rPr>
                <w:sz w:val="19"/>
              </w:rPr>
            </w:pPr>
            <w:r>
              <w:rPr>
                <w:bCs/>
                <w:sz w:val="19"/>
              </w:rPr>
              <w:t>10 Jun 2004</w:t>
            </w:r>
          </w:p>
        </w:tc>
        <w:tc>
          <w:tcPr>
            <w:tcW w:w="2575" w:type="dxa"/>
            <w:gridSpan w:val="2"/>
          </w:tcPr>
          <w:p>
            <w:pPr>
              <w:pStyle w:val="nTable"/>
              <w:spacing w:after="40"/>
              <w:rPr>
                <w:spacing w:val="-2"/>
                <w:sz w:val="19"/>
              </w:rPr>
            </w:pPr>
            <w:r>
              <w:rPr>
                <w:bCs/>
                <w:sz w:val="19"/>
              </w:rPr>
              <w:t xml:space="preserve">1 Mar 2008 (see s. 2 and </w:t>
            </w:r>
            <w:r>
              <w:rPr>
                <w:bCs/>
                <w:i/>
                <w:iCs/>
                <w:sz w:val="19"/>
              </w:rPr>
              <w:t>Gazette</w:t>
            </w:r>
            <w:r>
              <w:rPr>
                <w:bCs/>
                <w:sz w:val="19"/>
              </w:rPr>
              <w:t xml:space="preserve"> 29 Feb 2008 p. 669)</w:t>
            </w:r>
          </w:p>
        </w:tc>
      </w:tr>
      <w:tr>
        <w:trPr>
          <w:cantSplit/>
        </w:trPr>
        <w:tc>
          <w:tcPr>
            <w:tcW w:w="7087" w:type="dxa"/>
            <w:gridSpan w:val="5"/>
          </w:tcPr>
          <w:p>
            <w:pPr>
              <w:pStyle w:val="nTable"/>
              <w:spacing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 except the </w:t>
            </w:r>
            <w:r>
              <w:rPr>
                <w:i/>
                <w:iCs/>
                <w:sz w:val="19"/>
              </w:rPr>
              <w:t>Dangerous Goods Safety Act 2004</w:t>
            </w:r>
            <w:r>
              <w:rPr>
                <w:sz w:val="19"/>
              </w:rPr>
              <w:t>)</w:t>
            </w:r>
          </w:p>
        </w:tc>
      </w:tr>
      <w:tr>
        <w:trPr>
          <w:cantSplit/>
        </w:trPr>
        <w:tc>
          <w:tcPr>
            <w:tcW w:w="2257" w:type="dxa"/>
          </w:tcPr>
          <w:p>
            <w:pPr>
              <w:pStyle w:val="nTable"/>
              <w:spacing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29" w:type="dxa"/>
          </w:tcPr>
          <w:p>
            <w:pPr>
              <w:pStyle w:val="nTable"/>
              <w:spacing w:after="40"/>
              <w:rPr>
                <w:bCs/>
                <w:sz w:val="19"/>
              </w:rPr>
            </w:pPr>
            <w:r>
              <w:rPr>
                <w:snapToGrid w:val="0"/>
                <w:sz w:val="19"/>
                <w:lang w:val="en-US"/>
              </w:rPr>
              <w:t>42 of 2004</w:t>
            </w:r>
          </w:p>
        </w:tc>
        <w:tc>
          <w:tcPr>
            <w:tcW w:w="1126" w:type="dxa"/>
          </w:tcPr>
          <w:p>
            <w:pPr>
              <w:pStyle w:val="nTable"/>
              <w:spacing w:after="40"/>
              <w:rPr>
                <w:bCs/>
                <w:sz w:val="19"/>
              </w:rPr>
            </w:pPr>
            <w:r>
              <w:rPr>
                <w:sz w:val="19"/>
              </w:rPr>
              <w:t>9 Nov 2004</w:t>
            </w:r>
          </w:p>
        </w:tc>
        <w:tc>
          <w:tcPr>
            <w:tcW w:w="2575"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57"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29" w:type="dxa"/>
          </w:tcPr>
          <w:p>
            <w:pPr>
              <w:pStyle w:val="nTable"/>
              <w:spacing w:after="40"/>
              <w:rPr>
                <w:sz w:val="19"/>
              </w:rPr>
            </w:pPr>
            <w:r>
              <w:rPr>
                <w:bCs/>
                <w:sz w:val="19"/>
              </w:rPr>
              <w:t>55 of 2004</w:t>
            </w:r>
          </w:p>
        </w:tc>
        <w:tc>
          <w:tcPr>
            <w:tcW w:w="1126" w:type="dxa"/>
          </w:tcPr>
          <w:p>
            <w:pPr>
              <w:pStyle w:val="nTable"/>
              <w:spacing w:after="40"/>
              <w:rPr>
                <w:sz w:val="19"/>
              </w:rPr>
            </w:pPr>
            <w:r>
              <w:rPr>
                <w:bCs/>
                <w:sz w:val="19"/>
              </w:rPr>
              <w:t>24 Nov 2004</w:t>
            </w:r>
          </w:p>
        </w:tc>
        <w:tc>
          <w:tcPr>
            <w:tcW w:w="2575"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57"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29" w:type="dxa"/>
          </w:tcPr>
          <w:p>
            <w:pPr>
              <w:pStyle w:val="nTable"/>
              <w:spacing w:after="40"/>
              <w:rPr>
                <w:bCs/>
                <w:sz w:val="19"/>
              </w:rPr>
            </w:pPr>
            <w:r>
              <w:rPr>
                <w:bCs/>
                <w:sz w:val="19"/>
              </w:rPr>
              <w:t>76 of 2004</w:t>
            </w:r>
          </w:p>
        </w:tc>
        <w:tc>
          <w:tcPr>
            <w:tcW w:w="1126" w:type="dxa"/>
          </w:tcPr>
          <w:p>
            <w:pPr>
              <w:pStyle w:val="nTable"/>
              <w:spacing w:after="40"/>
              <w:rPr>
                <w:bCs/>
                <w:sz w:val="19"/>
              </w:rPr>
            </w:pPr>
            <w:r>
              <w:rPr>
                <w:bCs/>
                <w:sz w:val="19"/>
              </w:rPr>
              <w:t>8 Dec 2004</w:t>
            </w:r>
          </w:p>
        </w:tc>
        <w:tc>
          <w:tcPr>
            <w:tcW w:w="2575" w:type="dxa"/>
            <w:gridSpan w:val="2"/>
          </w:tcPr>
          <w:p>
            <w:pPr>
              <w:pStyle w:val="nTable"/>
              <w:spacing w:after="40"/>
              <w:rPr>
                <w:sz w:val="19"/>
              </w:rPr>
            </w:pPr>
            <w:r>
              <w:rPr>
                <w:sz w:val="19"/>
              </w:rPr>
              <w:t>5 Jan 2005</w:t>
            </w:r>
          </w:p>
        </w:tc>
      </w:tr>
      <w:tr>
        <w:trPr>
          <w:cantSplit/>
        </w:trPr>
        <w:tc>
          <w:tcPr>
            <w:tcW w:w="2257"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29" w:type="dxa"/>
          </w:tcPr>
          <w:p>
            <w:pPr>
              <w:pStyle w:val="nTable"/>
              <w:spacing w:after="40"/>
              <w:rPr>
                <w:bCs/>
                <w:sz w:val="19"/>
              </w:rPr>
            </w:pPr>
            <w:r>
              <w:rPr>
                <w:snapToGrid w:val="0"/>
                <w:sz w:val="19"/>
                <w:lang w:val="en-US"/>
              </w:rPr>
              <w:t>84 of 2004</w:t>
            </w:r>
          </w:p>
        </w:tc>
        <w:tc>
          <w:tcPr>
            <w:tcW w:w="1126" w:type="dxa"/>
          </w:tcPr>
          <w:p>
            <w:pPr>
              <w:pStyle w:val="nTable"/>
              <w:spacing w:after="40"/>
              <w:rPr>
                <w:bCs/>
                <w:sz w:val="19"/>
              </w:rPr>
            </w:pPr>
            <w:r>
              <w:rPr>
                <w:sz w:val="19"/>
              </w:rPr>
              <w:t>16 Dec 2004</w:t>
            </w:r>
          </w:p>
        </w:tc>
        <w:tc>
          <w:tcPr>
            <w:tcW w:w="2575"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57" w:type="dxa"/>
          </w:tcPr>
          <w:p>
            <w:pPr>
              <w:pStyle w:val="nTable"/>
              <w:spacing w:after="40"/>
              <w:rPr>
                <w:i/>
                <w:iCs/>
                <w:snapToGrid w:val="0"/>
                <w:sz w:val="19"/>
                <w:lang w:val="en-US"/>
              </w:rPr>
            </w:pPr>
            <w:r>
              <w:rPr>
                <w:i/>
                <w:sz w:val="19"/>
              </w:rPr>
              <w:t>Oaths, Affidavits and Statutory Declarations (Consequential Provisions) Act 2005</w:t>
            </w:r>
            <w:r>
              <w:rPr>
                <w:iCs/>
                <w:sz w:val="19"/>
              </w:rPr>
              <w:t xml:space="preserve"> s. 63</w:t>
            </w:r>
          </w:p>
        </w:tc>
        <w:tc>
          <w:tcPr>
            <w:tcW w:w="1129"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75" w:type="dxa"/>
            <w:gridSpan w:val="2"/>
          </w:tcPr>
          <w:p>
            <w:pPr>
              <w:pStyle w:val="nTable"/>
              <w:spacing w:after="40"/>
              <w:rPr>
                <w:snapToGrid w:val="0"/>
                <w:sz w:val="19"/>
                <w:lang w:val="en-US"/>
              </w:rPr>
            </w:pPr>
            <w:r>
              <w:rPr>
                <w:sz w:val="19"/>
              </w:rPr>
              <w:t xml:space="preserve">1 Jan 2006 (see s. 2(1) and </w:t>
            </w:r>
            <w:r>
              <w:rPr>
                <w:i/>
                <w:iCs/>
                <w:sz w:val="19"/>
              </w:rPr>
              <w:t>Gazette</w:t>
            </w:r>
            <w:r>
              <w:rPr>
                <w:sz w:val="19"/>
              </w:rPr>
              <w:t xml:space="preserve"> 23 Dec 2005 p. 6244)</w:t>
            </w:r>
          </w:p>
        </w:tc>
      </w:tr>
      <w:tr>
        <w:trPr>
          <w:cantSplit/>
        </w:trPr>
        <w:tc>
          <w:tcPr>
            <w:tcW w:w="2257" w:type="dxa"/>
          </w:tcPr>
          <w:p>
            <w:pPr>
              <w:pStyle w:val="nTable"/>
              <w:spacing w:after="40"/>
              <w:rPr>
                <w:i/>
                <w:snapToGrid w:val="0"/>
                <w:sz w:val="19"/>
                <w:lang w:val="en-US"/>
              </w:rPr>
            </w:pPr>
            <w:r>
              <w:rPr>
                <w:i/>
                <w:sz w:val="19"/>
              </w:rPr>
              <w:t>Trade Measurement Administration Act 2006</w:t>
            </w:r>
            <w:r>
              <w:rPr>
                <w:iCs/>
                <w:sz w:val="19"/>
              </w:rPr>
              <w:t xml:space="preserve"> s. 37</w:t>
            </w:r>
          </w:p>
        </w:tc>
        <w:tc>
          <w:tcPr>
            <w:tcW w:w="1129" w:type="dxa"/>
          </w:tcPr>
          <w:p>
            <w:pPr>
              <w:pStyle w:val="nTable"/>
              <w:spacing w:after="40"/>
              <w:rPr>
                <w:snapToGrid w:val="0"/>
                <w:sz w:val="19"/>
                <w:lang w:val="en-US"/>
              </w:rPr>
            </w:pPr>
            <w:r>
              <w:rPr>
                <w:sz w:val="19"/>
              </w:rPr>
              <w:t>12 of 2006</w:t>
            </w:r>
          </w:p>
        </w:tc>
        <w:tc>
          <w:tcPr>
            <w:tcW w:w="1126" w:type="dxa"/>
          </w:tcPr>
          <w:p>
            <w:pPr>
              <w:pStyle w:val="nTable"/>
              <w:spacing w:after="40"/>
              <w:rPr>
                <w:sz w:val="19"/>
              </w:rPr>
            </w:pPr>
            <w:r>
              <w:rPr>
                <w:sz w:val="19"/>
              </w:rPr>
              <w:t>11 May 2006</w:t>
            </w:r>
          </w:p>
        </w:tc>
        <w:tc>
          <w:tcPr>
            <w:tcW w:w="2575" w:type="dxa"/>
            <w:gridSpan w:val="2"/>
          </w:tcPr>
          <w:p>
            <w:pPr>
              <w:pStyle w:val="nTable"/>
              <w:spacing w:after="40"/>
              <w:rPr>
                <w:sz w:val="19"/>
              </w:rPr>
            </w:pPr>
            <w:r>
              <w:rPr>
                <w:sz w:val="19"/>
              </w:rPr>
              <w:t xml:space="preserve">1 Jun 2007 (see s. 2(2) and (3) and </w:t>
            </w:r>
            <w:r>
              <w:rPr>
                <w:i/>
                <w:iCs/>
                <w:sz w:val="19"/>
              </w:rPr>
              <w:t>Gazette</w:t>
            </w:r>
            <w:r>
              <w:rPr>
                <w:sz w:val="19"/>
              </w:rPr>
              <w:t xml:space="preserve"> 29 May 2007 p. 2485)</w:t>
            </w:r>
          </w:p>
        </w:tc>
      </w:tr>
      <w:tr>
        <w:trPr>
          <w:cantSplit/>
        </w:trPr>
        <w:tc>
          <w:tcPr>
            <w:tcW w:w="7087" w:type="dxa"/>
            <w:gridSpan w:val="5"/>
          </w:tcPr>
          <w:p>
            <w:pPr>
              <w:pStyle w:val="nTable"/>
              <w:spacing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w:t>
            </w:r>
            <w:r>
              <w:rPr>
                <w:i/>
                <w:iCs/>
                <w:sz w:val="19"/>
              </w:rPr>
              <w:t xml:space="preserve"> Dangerous Goods Safety Act 2004 </w:t>
            </w:r>
            <w:r>
              <w:rPr>
                <w:sz w:val="19"/>
              </w:rPr>
              <w:t xml:space="preserve">and the </w:t>
            </w:r>
            <w:r>
              <w:rPr>
                <w:i/>
                <w:iCs/>
                <w:sz w:val="19"/>
              </w:rPr>
              <w:t>Trade Measurement Administration Act 2006</w:t>
            </w:r>
            <w:r>
              <w:rPr>
                <w:sz w:val="19"/>
              </w:rPr>
              <w:t>)</w:t>
            </w:r>
          </w:p>
        </w:tc>
      </w:tr>
      <w:tr>
        <w:trPr>
          <w:cantSplit/>
        </w:trPr>
        <w:tc>
          <w:tcPr>
            <w:tcW w:w="2257" w:type="dxa"/>
          </w:tcPr>
          <w:p>
            <w:pPr>
              <w:pStyle w:val="nTable"/>
              <w:spacing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11</w:t>
            </w:r>
          </w:p>
        </w:tc>
        <w:tc>
          <w:tcPr>
            <w:tcW w:w="1129" w:type="dxa"/>
          </w:tcPr>
          <w:p>
            <w:pPr>
              <w:pStyle w:val="nTable"/>
              <w:spacing w:after="40"/>
              <w:rPr>
                <w:snapToGrid w:val="0"/>
                <w:sz w:val="19"/>
                <w:lang w:val="en-US"/>
              </w:rPr>
            </w:pPr>
            <w:r>
              <w:rPr>
                <w:snapToGrid w:val="0"/>
                <w:sz w:val="19"/>
                <w:lang w:val="en-US"/>
              </w:rPr>
              <w:t>28 of 2006</w:t>
            </w:r>
          </w:p>
        </w:tc>
        <w:tc>
          <w:tcPr>
            <w:tcW w:w="1126" w:type="dxa"/>
          </w:tcPr>
          <w:p>
            <w:pPr>
              <w:pStyle w:val="nTable"/>
              <w:spacing w:after="40"/>
              <w:rPr>
                <w:sz w:val="19"/>
              </w:rPr>
            </w:pPr>
            <w:r>
              <w:rPr>
                <w:sz w:val="19"/>
              </w:rPr>
              <w:t>26 Jun 2006</w:t>
            </w:r>
          </w:p>
        </w:tc>
        <w:tc>
          <w:tcPr>
            <w:tcW w:w="2575" w:type="dxa"/>
            <w:gridSpan w:val="2"/>
          </w:tcPr>
          <w:p>
            <w:pPr>
              <w:pStyle w:val="nTable"/>
              <w:spacing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57" w:type="dxa"/>
          </w:tcPr>
          <w:p>
            <w:pPr>
              <w:pStyle w:val="nTable"/>
              <w:spacing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29" w:type="dxa"/>
          </w:tcPr>
          <w:p>
            <w:pPr>
              <w:pStyle w:val="nTable"/>
              <w:spacing w:after="40"/>
              <w:rPr>
                <w:snapToGrid w:val="0"/>
                <w:sz w:val="19"/>
                <w:lang w:val="en-US"/>
              </w:rPr>
            </w:pPr>
            <w:r>
              <w:rPr>
                <w:snapToGrid w:val="0"/>
                <w:sz w:val="19"/>
                <w:lang w:val="en-US"/>
              </w:rPr>
              <w:t>69 of 2006</w:t>
            </w:r>
          </w:p>
        </w:tc>
        <w:tc>
          <w:tcPr>
            <w:tcW w:w="1126" w:type="dxa"/>
          </w:tcPr>
          <w:p>
            <w:pPr>
              <w:pStyle w:val="nTable"/>
              <w:spacing w:after="40"/>
              <w:rPr>
                <w:sz w:val="19"/>
              </w:rPr>
            </w:pPr>
            <w:r>
              <w:rPr>
                <w:sz w:val="19"/>
              </w:rPr>
              <w:t>13 Dec 2006</w:t>
            </w:r>
          </w:p>
        </w:tc>
        <w:tc>
          <w:tcPr>
            <w:tcW w:w="2575"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57"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75"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57"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651 </w:t>
            </w:r>
          </w:p>
        </w:tc>
        <w:tc>
          <w:tcPr>
            <w:tcW w:w="1129" w:type="dxa"/>
          </w:tcPr>
          <w:p>
            <w:pPr>
              <w:pStyle w:val="nTable"/>
              <w:keepNext/>
              <w:keepLines/>
              <w:spacing w:after="40"/>
              <w:rPr>
                <w:snapToGrid w:val="0"/>
                <w:sz w:val="19"/>
                <w:lang w:val="en-US"/>
              </w:rPr>
            </w:pPr>
            <w:r>
              <w:rPr>
                <w:snapToGrid w:val="0"/>
                <w:sz w:val="19"/>
                <w:lang w:val="en-US"/>
              </w:rPr>
              <w:t>21 of 2008</w:t>
            </w:r>
          </w:p>
        </w:tc>
        <w:tc>
          <w:tcPr>
            <w:tcW w:w="1126" w:type="dxa"/>
          </w:tcPr>
          <w:p>
            <w:pPr>
              <w:pStyle w:val="nTable"/>
              <w:spacing w:after="40"/>
              <w:rPr>
                <w:snapToGrid w:val="0"/>
                <w:sz w:val="19"/>
                <w:lang w:val="en-US"/>
              </w:rPr>
            </w:pPr>
            <w:r>
              <w:rPr>
                <w:snapToGrid w:val="0"/>
                <w:sz w:val="19"/>
                <w:lang w:val="en-US"/>
              </w:rPr>
              <w:t>27 May 2008</w:t>
            </w:r>
          </w:p>
        </w:tc>
        <w:tc>
          <w:tcPr>
            <w:tcW w:w="2575"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5"/>
          </w:tcPr>
          <w:p>
            <w:pPr>
              <w:pStyle w:val="nTable"/>
              <w:spacing w:after="40"/>
              <w:rPr>
                <w:snapToGrid w:val="0"/>
                <w:sz w:val="19"/>
                <w:lang w:val="en-US"/>
              </w:rPr>
            </w:pPr>
            <w:r>
              <w:rPr>
                <w:b/>
                <w:sz w:val="19"/>
              </w:rPr>
              <w:t xml:space="preserve">Reprint 6: The </w:t>
            </w:r>
            <w:r>
              <w:rPr>
                <w:b/>
                <w:i/>
                <w:sz w:val="19"/>
              </w:rPr>
              <w:t>Consumer Affairs Act 1971</w:t>
            </w:r>
            <w:r>
              <w:rPr>
                <w:b/>
                <w:sz w:val="19"/>
              </w:rPr>
              <w:t xml:space="preserve"> as at 24 Oct 2008</w:t>
            </w:r>
            <w:r>
              <w:rPr>
                <w:sz w:val="19"/>
              </w:rPr>
              <w:t xml:space="preserve"> (includes amendments listed above except those in the </w:t>
            </w:r>
            <w:r>
              <w:rPr>
                <w:i/>
                <w:iCs/>
                <w:snapToGrid w:val="0"/>
                <w:sz w:val="19"/>
                <w:lang w:val="en-US"/>
              </w:rPr>
              <w:t>Legal Profession Act 2008</w:t>
            </w:r>
            <w:r>
              <w:rPr>
                <w:sz w:val="19"/>
              </w:rPr>
              <w:t>)</w:t>
            </w:r>
          </w:p>
        </w:tc>
      </w:tr>
      <w:tr>
        <w:trPr>
          <w:gridAfter w:val="1"/>
          <w:wAfter w:w="18" w:type="dxa"/>
          <w:cantSplit/>
        </w:trPr>
        <w:tc>
          <w:tcPr>
            <w:tcW w:w="225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9" w:type="dxa"/>
          </w:tcPr>
          <w:p>
            <w:pPr>
              <w:pStyle w:val="nTable"/>
              <w:spacing w:after="40"/>
              <w:rPr>
                <w:snapToGrid w:val="0"/>
                <w:sz w:val="19"/>
                <w:lang w:val="en-US"/>
              </w:rPr>
            </w:pPr>
            <w:r>
              <w:rPr>
                <w:snapToGrid w:val="0"/>
                <w:sz w:val="19"/>
                <w:lang w:val="en-US"/>
              </w:rPr>
              <w:t>19 of 2010</w:t>
            </w:r>
          </w:p>
        </w:tc>
        <w:tc>
          <w:tcPr>
            <w:tcW w:w="1126" w:type="dxa"/>
          </w:tcPr>
          <w:p>
            <w:pPr>
              <w:pStyle w:val="nTable"/>
              <w:spacing w:after="40"/>
              <w:rPr>
                <w:snapToGrid w:val="0"/>
                <w:sz w:val="19"/>
                <w:lang w:val="en-US"/>
              </w:rPr>
            </w:pPr>
            <w:r>
              <w:rPr>
                <w:snapToGrid w:val="0"/>
                <w:sz w:val="19"/>
                <w:lang w:val="en-US"/>
              </w:rPr>
              <w:t>28 Jun 2010</w:t>
            </w:r>
          </w:p>
        </w:tc>
        <w:tc>
          <w:tcPr>
            <w:tcW w:w="2557"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8" w:type="dxa"/>
          <w:cantSplit/>
        </w:trPr>
        <w:tc>
          <w:tcPr>
            <w:tcW w:w="2257" w:type="dxa"/>
          </w:tcPr>
          <w:p>
            <w:pPr>
              <w:pStyle w:val="nTable"/>
              <w:spacing w:after="40"/>
              <w:ind w:right="113"/>
              <w:rPr>
                <w:iCs/>
                <w:snapToGrid w:val="0"/>
                <w:sz w:val="19"/>
                <w:lang w:val="en-US"/>
              </w:rPr>
            </w:pPr>
            <w:r>
              <w:rPr>
                <w:i/>
                <w:snapToGrid w:val="0"/>
              </w:rPr>
              <w:t>Trade Measurement Legislation (Amendment and Expiry) Act 2010</w:t>
            </w:r>
            <w:r>
              <w:rPr>
                <w:iCs/>
                <w:snapToGrid w:val="0"/>
              </w:rPr>
              <w:t xml:space="preserve"> s. 9</w:t>
            </w:r>
          </w:p>
        </w:tc>
        <w:tc>
          <w:tcPr>
            <w:tcW w:w="1129" w:type="dxa"/>
          </w:tcPr>
          <w:p>
            <w:pPr>
              <w:pStyle w:val="nTable"/>
              <w:spacing w:after="40"/>
              <w:rPr>
                <w:snapToGrid w:val="0"/>
                <w:sz w:val="19"/>
                <w:lang w:val="en-US"/>
              </w:rPr>
            </w:pPr>
            <w:r>
              <w:rPr>
                <w:snapToGrid w:val="0"/>
                <w:sz w:val="19"/>
                <w:lang w:val="en-US"/>
              </w:rPr>
              <w:t>54 of 2010</w:t>
            </w:r>
          </w:p>
        </w:tc>
        <w:tc>
          <w:tcPr>
            <w:tcW w:w="1126" w:type="dxa"/>
          </w:tcPr>
          <w:p>
            <w:pPr>
              <w:pStyle w:val="nTable"/>
              <w:spacing w:after="40"/>
              <w:rPr>
                <w:snapToGrid w:val="0"/>
                <w:sz w:val="19"/>
                <w:lang w:val="en-US"/>
              </w:rPr>
            </w:pPr>
            <w:r>
              <w:rPr>
                <w:snapToGrid w:val="0"/>
                <w:sz w:val="19"/>
                <w:lang w:val="en-US"/>
              </w:rPr>
              <w:t>8 Dec 2010</w:t>
            </w:r>
          </w:p>
        </w:tc>
        <w:tc>
          <w:tcPr>
            <w:tcW w:w="2557" w:type="dxa"/>
          </w:tcPr>
          <w:p>
            <w:pPr>
              <w:pStyle w:val="nTable"/>
              <w:spacing w:after="40"/>
              <w:rPr>
                <w:snapToGrid w:val="0"/>
                <w:sz w:val="19"/>
                <w:lang w:val="en-US"/>
              </w:rPr>
            </w:pPr>
            <w:r>
              <w:rPr>
                <w:snapToGrid w:val="0"/>
                <w:sz w:val="19"/>
                <w:lang w:val="en-US"/>
              </w:rPr>
              <w:t>8 Dec 2010 (see s. 2(b)(ii))</w:t>
            </w:r>
          </w:p>
        </w:tc>
      </w:tr>
      <w:tr>
        <w:trPr>
          <w:gridAfter w:val="1"/>
          <w:wAfter w:w="18" w:type="dxa"/>
          <w:cantSplit/>
        </w:trPr>
        <w:tc>
          <w:tcPr>
            <w:tcW w:w="2257" w:type="dxa"/>
            <w:tcBorders>
              <w:bottom w:val="single" w:sz="4" w:space="0" w:color="auto"/>
            </w:tcBorders>
          </w:tcPr>
          <w:p>
            <w:pPr>
              <w:pStyle w:val="nTable"/>
              <w:spacing w:after="40"/>
              <w:ind w:right="113"/>
              <w:rPr>
                <w:i/>
                <w:snapToGrid w:val="0"/>
              </w:rPr>
            </w:pPr>
            <w:r>
              <w:rPr>
                <w:i/>
                <w:noProof/>
                <w:snapToGrid w:val="0"/>
                <w:sz w:val="19"/>
              </w:rPr>
              <w:t>Fair Trading Act 2010</w:t>
            </w:r>
            <w:r>
              <w:rPr>
                <w:iCs/>
                <w:noProof/>
                <w:snapToGrid w:val="0"/>
                <w:sz w:val="19"/>
              </w:rPr>
              <w:t xml:space="preserve"> Pt. 10 Div. 1</w:t>
            </w:r>
          </w:p>
        </w:tc>
        <w:tc>
          <w:tcPr>
            <w:tcW w:w="1129" w:type="dxa"/>
            <w:tcBorders>
              <w:bottom w:val="single" w:sz="4" w:space="0" w:color="auto"/>
            </w:tcBorders>
          </w:tcPr>
          <w:p>
            <w:pPr>
              <w:pStyle w:val="nTable"/>
              <w:spacing w:after="40"/>
              <w:rPr>
                <w:snapToGrid w:val="0"/>
                <w:sz w:val="19"/>
                <w:lang w:val="en-US"/>
              </w:rPr>
            </w:pPr>
            <w:r>
              <w:rPr>
                <w:snapToGrid w:val="0"/>
                <w:sz w:val="19"/>
                <w:lang w:val="en-US"/>
              </w:rPr>
              <w:t>57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8 Dec 2010</w:t>
            </w:r>
          </w:p>
        </w:tc>
        <w:tc>
          <w:tcPr>
            <w:tcW w:w="2557" w:type="dxa"/>
            <w:tcBorders>
              <w:bottom w:val="single" w:sz="4" w:space="0" w:color="auto"/>
            </w:tcBorders>
          </w:tcPr>
          <w:p>
            <w:pPr>
              <w:pStyle w:val="nTable"/>
              <w:spacing w:after="40"/>
              <w:rPr>
                <w:snapToGrid w:val="0"/>
                <w:sz w:val="19"/>
                <w:lang w:val="en-US"/>
              </w:rPr>
            </w:pPr>
            <w:r>
              <w:rPr>
                <w:snapToGrid w:val="0"/>
                <w:sz w:val="19"/>
                <w:lang w:val="en-US"/>
              </w:rPr>
              <w:t xml:space="preserve">1 Jan 2011 (see s. 2(b) and </w:t>
            </w:r>
            <w:r>
              <w:rPr>
                <w:i/>
                <w:iCs/>
                <w:snapToGrid w:val="0"/>
                <w:sz w:val="19"/>
                <w:lang w:val="en-US"/>
              </w:rPr>
              <w:t>Gazette</w:t>
            </w:r>
            <w:r>
              <w:rPr>
                <w:snapToGrid w:val="0"/>
                <w:sz w:val="19"/>
                <w:lang w:val="en-US"/>
              </w:rPr>
              <w:t xml:space="preserve"> 24 Dec 2010 p. 6805)</w:t>
            </w:r>
          </w:p>
        </w:tc>
      </w:tr>
    </w:tbl>
    <w:p>
      <w:pPr>
        <w:pStyle w:val="nSubsection"/>
        <w:spacing w:before="12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3" w:name="_Toc7405065"/>
      <w:bookmarkStart w:id="234" w:name="_Toc325615577"/>
      <w:bookmarkStart w:id="235" w:name="_Toc325702975"/>
      <w:r>
        <w:t>Provisions that have not come into operation</w:t>
      </w:r>
      <w:bookmarkEnd w:id="233"/>
      <w:bookmarkEnd w:id="234"/>
      <w:bookmarkEnd w:id="23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9</w:t>
            </w:r>
            <w:r>
              <w:rPr>
                <w:snapToGrid w:val="0"/>
                <w:sz w:val="19"/>
                <w:vertAlign w:val="superscript"/>
                <w:lang w:val="en-US"/>
              </w:rPr>
              <w:t> 13</w:t>
            </w:r>
          </w:p>
        </w:tc>
        <w:tc>
          <w:tcPr>
            <w:tcW w:w="1118" w:type="dxa"/>
          </w:tcPr>
          <w:p>
            <w:pPr>
              <w:pStyle w:val="nTable"/>
              <w:spacing w:after="40"/>
              <w:rPr>
                <w:snapToGrid w:val="0"/>
                <w:sz w:val="19"/>
                <w:lang w:val="en-US"/>
              </w:rPr>
            </w:pPr>
            <w:r>
              <w:rPr>
                <w:snapToGrid w:val="0"/>
                <w:sz w:val="19"/>
                <w:lang w:val="en-US"/>
              </w:rPr>
              <w:t>8 of 2012</w:t>
            </w:r>
          </w:p>
        </w:tc>
        <w:tc>
          <w:tcPr>
            <w:tcW w:w="1134" w:type="dxa"/>
          </w:tcPr>
          <w:p>
            <w:pPr>
              <w:pStyle w:val="nTable"/>
              <w:spacing w:after="40"/>
              <w:rPr>
                <w:snapToGrid w:val="0"/>
                <w:sz w:val="19"/>
                <w:lang w:val="en-US"/>
              </w:rPr>
            </w:pPr>
            <w:r>
              <w:rPr>
                <w:sz w:val="19"/>
              </w:rPr>
              <w:t>21 May 2012</w:t>
            </w:r>
          </w:p>
        </w:tc>
        <w:tc>
          <w:tcPr>
            <w:tcW w:w="2552"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11</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keepLines/>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rPr>
          <w:b/>
          <w:bCs/>
          <w:i/>
          <w:iCs/>
        </w:rPr>
        <w:tab/>
        <w:t>commencement</w:t>
      </w:r>
      <w:r>
        <w:t xml:space="preserve"> means the time at which this Division comes into operation;</w:t>
      </w:r>
    </w:p>
    <w:p>
      <w:pPr>
        <w:pStyle w:val="nzDefstart"/>
      </w:pPr>
      <w:r>
        <w:rPr>
          <w:b/>
          <w:bCs/>
          <w:i/>
          <w:iCs/>
        </w:rPr>
        <w:tab/>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bCs/>
          <w:i/>
          <w:iCs/>
        </w:rPr>
        <w:tab/>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keepLines/>
      </w:pPr>
      <w:r>
        <w:rPr>
          <w:snapToGrid w:val="0"/>
          <w:vertAlign w:val="superscript"/>
        </w:rPr>
        <w:t>12</w:t>
      </w:r>
      <w:r>
        <w:rPr>
          <w:snapToGrid w:val="0"/>
        </w:rPr>
        <w:tab/>
      </w:r>
      <w:r>
        <w:t>T</w:t>
      </w:r>
      <w:r>
        <w:rPr>
          <w:snapToGrid w:val="0"/>
        </w:rPr>
        <w:t xml:space="preserve">he </w:t>
      </w:r>
      <w:r>
        <w:rPr>
          <w:i/>
          <w:snapToGrid w:val="0"/>
          <w:sz w:val="19"/>
          <w:lang w:val="en-US"/>
        </w:rPr>
        <w:t>Biosecurity and Agriculture Management (Repeal and Consequential Provisions) Act 2007</w:t>
      </w:r>
      <w:r>
        <w:rPr>
          <w:iCs/>
          <w:snapToGrid w:val="0"/>
          <w:sz w:val="19"/>
          <w:lang w:val="en-US"/>
        </w:rPr>
        <w:t xml:space="preserve"> s. 23, 29, 61, 64, 75, 83 and 86 (as enacted) proposed to amend this Act.  However those sections were </w:t>
      </w:r>
      <w:r>
        <w:t xml:space="preserve">deleted </w:t>
      </w:r>
      <w:r>
        <w:rPr>
          <w:iCs/>
          <w:snapToGrid w:val="0"/>
          <w:sz w:val="19"/>
          <w:lang w:val="en-US"/>
        </w:rPr>
        <w:t xml:space="preserve">by the </w:t>
      </w:r>
      <w:r>
        <w:rPr>
          <w:i/>
          <w:iCs/>
          <w:snapToGrid w:val="0"/>
          <w:sz w:val="19"/>
          <w:lang w:val="en-US"/>
        </w:rPr>
        <w:t>Acts Amendment (Fair Trading) Act 2010</w:t>
      </w:r>
      <w:r>
        <w:rPr>
          <w:iCs/>
          <w:snapToGrid w:val="0"/>
          <w:sz w:val="19"/>
          <w:lang w:val="en-US"/>
        </w:rPr>
        <w:t xml:space="preserve"> s. 192 </w:t>
      </w:r>
      <w:r>
        <w:t>before they came into operation.</w:t>
      </w:r>
    </w:p>
    <w:p>
      <w:pPr>
        <w:pStyle w:val="nSubsection"/>
        <w:keepNext/>
        <w:keepLines/>
        <w:rPr>
          <w:snapToGrid w:val="0"/>
        </w:rPr>
      </w:pPr>
      <w:r>
        <w:rPr>
          <w:snapToGrid w:val="0"/>
          <w:vertAlign w:val="superscript"/>
        </w:rPr>
        <w:t>13</w:t>
      </w:r>
      <w:r>
        <w:rPr>
          <w:snapToGrid w:val="0"/>
        </w:rPr>
        <w:tab/>
        <w:t>On</w:t>
      </w:r>
      <w:r>
        <w:t xml:space="preserve">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9</w:t>
      </w:r>
      <w:r>
        <w:rPr>
          <w:snapToGrid w:val="0"/>
        </w:rPr>
        <w:t xml:space="preserve"> had not come into operation.  It reads as follows:</w:t>
      </w:r>
    </w:p>
    <w:p>
      <w:pPr>
        <w:pStyle w:val="BlankOpen"/>
        <w:rPr>
          <w:snapToGrid w:val="0"/>
        </w:rPr>
      </w:pPr>
    </w:p>
    <w:p>
      <w:pPr>
        <w:pStyle w:val="nzHeading3"/>
      </w:pPr>
      <w:bookmarkStart w:id="236" w:name="_Toc309641904"/>
      <w:bookmarkStart w:id="237" w:name="_Toc309642207"/>
      <w:bookmarkStart w:id="238" w:name="_Toc309642510"/>
      <w:bookmarkStart w:id="239" w:name="_Toc309644064"/>
      <w:bookmarkStart w:id="240" w:name="_Toc323891026"/>
      <w:bookmarkStart w:id="241" w:name="_Toc323891329"/>
      <w:bookmarkStart w:id="242" w:name="_Toc324163744"/>
      <w:bookmarkStart w:id="243" w:name="_Toc324164047"/>
      <w:bookmarkStart w:id="244" w:name="_Toc324168394"/>
      <w:bookmarkStart w:id="245" w:name="_Toc324168697"/>
      <w:bookmarkStart w:id="246" w:name="_Toc324169125"/>
      <w:bookmarkStart w:id="247" w:name="_Toc324169428"/>
      <w:bookmarkStart w:id="248" w:name="_Toc325379550"/>
      <w:bookmarkStart w:id="249" w:name="_Toc325381198"/>
      <w:bookmarkStart w:id="250" w:name="_Toc325381501"/>
      <w:bookmarkStart w:id="251" w:name="_Toc325381804"/>
      <w:r>
        <w:rPr>
          <w:rStyle w:val="CharDivNo"/>
        </w:rPr>
        <w:t>Division 9</w:t>
      </w:r>
      <w:r>
        <w:t> — </w:t>
      </w:r>
      <w:r>
        <w:rPr>
          <w:rStyle w:val="CharDivText"/>
          <w:i/>
          <w:iCs/>
        </w:rPr>
        <w:t>Consumer Affairs Act 1971</w:t>
      </w:r>
      <w:r>
        <w:rPr>
          <w:rStyle w:val="CharDivText"/>
        </w:rPr>
        <w:t> amended</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nzHeading5"/>
      </w:pPr>
      <w:bookmarkStart w:id="252" w:name="_Toc325381502"/>
      <w:bookmarkStart w:id="253" w:name="_Toc325381805"/>
      <w:r>
        <w:rPr>
          <w:rStyle w:val="CharSectno"/>
        </w:rPr>
        <w:t>60</w:t>
      </w:r>
      <w:r>
        <w:t>.</w:t>
      </w:r>
      <w:r>
        <w:tab/>
        <w:t>Act amended</w:t>
      </w:r>
      <w:bookmarkEnd w:id="252"/>
      <w:bookmarkEnd w:id="253"/>
    </w:p>
    <w:p>
      <w:pPr>
        <w:pStyle w:val="nzSubsection"/>
      </w:pPr>
      <w:r>
        <w:tab/>
      </w:r>
      <w:r>
        <w:tab/>
        <w:t xml:space="preserve">This Division amends the </w:t>
      </w:r>
      <w:r>
        <w:rPr>
          <w:i/>
        </w:rPr>
        <w:t>Consumer Affairs Act 1971</w:t>
      </w:r>
      <w:r>
        <w:t>.</w:t>
      </w:r>
    </w:p>
    <w:p>
      <w:pPr>
        <w:pStyle w:val="nzHeading5"/>
      </w:pPr>
      <w:bookmarkStart w:id="254" w:name="_Toc325381503"/>
      <w:bookmarkStart w:id="255" w:name="_Toc325381806"/>
      <w:r>
        <w:rPr>
          <w:rStyle w:val="CharSectno"/>
        </w:rPr>
        <w:t>61</w:t>
      </w:r>
      <w:r>
        <w:t>.</w:t>
      </w:r>
      <w:r>
        <w:tab/>
        <w:t>Schedule amended</w:t>
      </w:r>
      <w:bookmarkEnd w:id="254"/>
      <w:bookmarkEnd w:id="255"/>
    </w:p>
    <w:p>
      <w:pPr>
        <w:pStyle w:val="nzSubsection"/>
      </w:pPr>
      <w:r>
        <w:tab/>
      </w:r>
      <w:r>
        <w:tab/>
        <w:t>In the Schedule insert in alphabetical order:</w:t>
      </w:r>
    </w:p>
    <w:p>
      <w:pPr>
        <w:pStyle w:val="BlankOpen"/>
      </w:pPr>
    </w:p>
    <w:p>
      <w:pPr>
        <w:pStyle w:val="nzMiscellaneousBody"/>
      </w:pPr>
      <w:r>
        <w:tab/>
      </w:r>
      <w:r>
        <w:rPr>
          <w:i/>
          <w:iCs/>
        </w:rPr>
        <w:t>Road Traffic (Administration) Act 2008</w:t>
      </w:r>
      <w:r>
        <w:t>.</w:t>
      </w:r>
    </w:p>
    <w:p>
      <w:pPr>
        <w:pStyle w:val="nzMiscellaneousBody"/>
      </w:pPr>
      <w:r>
        <w:tab/>
      </w:r>
      <w:r>
        <w:rPr>
          <w:i/>
          <w:iCs/>
        </w:rPr>
        <w:t>Road Traffic (Authorisation to Drive) Act 2008</w:t>
      </w:r>
      <w:r>
        <w:t>.</w:t>
      </w:r>
    </w:p>
    <w:p>
      <w:pPr>
        <w:pStyle w:val="nzMiscellaneousBody"/>
      </w:pPr>
      <w:r>
        <w:tab/>
      </w:r>
      <w:r>
        <w:rPr>
          <w:i/>
          <w:iCs/>
        </w:rPr>
        <w:t>Road Traffic (Vehicles) Act 2012</w:t>
      </w:r>
      <w:r>
        <w:t>.</w:t>
      </w:r>
    </w:p>
    <w:p>
      <w:pPr>
        <w:pStyle w:val="BlankClose"/>
      </w:pPr>
    </w:p>
    <w:p>
      <w:pPr>
        <w:pStyle w:val="BlankClose"/>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256" w:name="_Toc211395728"/>
      <w:bookmarkStart w:id="257" w:name="_Toc211830790"/>
      <w:bookmarkStart w:id="258" w:name="_Toc212861722"/>
      <w:bookmarkStart w:id="259" w:name="_Toc213037580"/>
      <w:bookmarkStart w:id="260" w:name="_Toc213037678"/>
      <w:bookmarkStart w:id="261" w:name="_Toc223842406"/>
      <w:bookmarkStart w:id="262" w:name="_Toc268258103"/>
      <w:bookmarkStart w:id="263" w:name="_Toc268258159"/>
      <w:bookmarkStart w:id="264" w:name="_Toc272050072"/>
      <w:bookmarkStart w:id="265" w:name="_Toc280022545"/>
      <w:bookmarkStart w:id="266" w:name="_Toc282702887"/>
      <w:bookmarkStart w:id="267" w:name="_Toc298147102"/>
      <w:bookmarkStart w:id="268" w:name="_Toc298157646"/>
      <w:bookmarkStart w:id="269" w:name="_Toc325619383"/>
      <w:bookmarkStart w:id="270" w:name="_Toc325702976"/>
      <w:r>
        <w:rPr>
          <w:sz w:val="28"/>
        </w:rPr>
        <w:t>Defined Terms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1" w:name="DefinedTerms"/>
      <w:bookmarkEnd w:id="271"/>
      <w:r>
        <w:t>commencement day</w:t>
      </w:r>
      <w:r>
        <w:tab/>
        <w:t>2C</w:t>
      </w:r>
    </w:p>
    <w:p>
      <w:pPr>
        <w:pStyle w:val="DefinedTerms"/>
      </w:pPr>
      <w:r>
        <w:t>Commissioner</w:t>
      </w:r>
      <w:r>
        <w:tab/>
        <w:t>2B, 4(1)</w:t>
      </w:r>
    </w:p>
    <w:p>
      <w:pPr>
        <w:pStyle w:val="DefinedTerms"/>
      </w:pPr>
      <w:r>
        <w:t>Committee</w:t>
      </w:r>
      <w:r>
        <w:tab/>
        <w:t>4(1)</w:t>
      </w:r>
    </w:p>
    <w:p>
      <w:pPr>
        <w:pStyle w:val="DefinedTerms"/>
      </w:pPr>
      <w:r>
        <w:t>component part</w:t>
      </w:r>
      <w:r>
        <w:tab/>
        <w:t>23B</w:t>
      </w:r>
    </w:p>
    <w:p>
      <w:pPr>
        <w:pStyle w:val="DefinedTerms"/>
      </w:pPr>
      <w:r>
        <w:t>consumer</w:t>
      </w:r>
      <w:r>
        <w:tab/>
        <w:t>4(1)</w:t>
      </w:r>
    </w:p>
    <w:p>
      <w:pPr>
        <w:pStyle w:val="DefinedTerms"/>
      </w:pPr>
      <w:r>
        <w:t>consumer affairs authority</w:t>
      </w:r>
      <w:r>
        <w:tab/>
        <w:t>25A(2)</w:t>
      </w:r>
    </w:p>
    <w:p>
      <w:pPr>
        <w:pStyle w:val="DefinedTerms"/>
      </w:pPr>
      <w:r>
        <w:t>dangerous</w:t>
      </w:r>
      <w:r>
        <w:tab/>
        <w:t>23B</w:t>
      </w:r>
    </w:p>
    <w:p>
      <w:pPr>
        <w:pStyle w:val="DefinedTerms"/>
      </w:pPr>
      <w:r>
        <w:t>Department</w:t>
      </w:r>
      <w:r>
        <w:tab/>
        <w:t>4(1)</w:t>
      </w:r>
    </w:p>
    <w:p>
      <w:pPr>
        <w:pStyle w:val="DefinedTerms"/>
      </w:pPr>
      <w:r>
        <w:t>documents</w:t>
      </w:r>
      <w:r>
        <w:tab/>
        <w:t>4(1)</w:t>
      </w:r>
    </w:p>
    <w:p>
      <w:pPr>
        <w:pStyle w:val="DefinedTerms"/>
      </w:pPr>
      <w:r>
        <w:t>executive officer</w:t>
      </w:r>
      <w:r>
        <w:tab/>
        <w:t>15(3)</w:t>
      </w:r>
    </w:p>
    <w:p>
      <w:pPr>
        <w:pStyle w:val="DefinedTerms"/>
      </w:pPr>
      <w:r>
        <w:t>goods</w:t>
      </w:r>
      <w:r>
        <w:tab/>
        <w:t>4(1)</w:t>
      </w:r>
    </w:p>
    <w:p>
      <w:pPr>
        <w:pStyle w:val="DefinedTerms"/>
      </w:pPr>
      <w:r>
        <w:t>information</w:t>
      </w:r>
      <w:r>
        <w:tab/>
        <w:t>24(3)</w:t>
      </w:r>
    </w:p>
    <w:p>
      <w:pPr>
        <w:pStyle w:val="DefinedTerms"/>
      </w:pPr>
      <w:r>
        <w:t>liability</w:t>
      </w:r>
      <w:r>
        <w:tab/>
        <w:t>25(3)</w:t>
      </w:r>
    </w:p>
    <w:p>
      <w:pPr>
        <w:pStyle w:val="DefinedTerms"/>
      </w:pPr>
      <w:r>
        <w:t>published</w:t>
      </w:r>
      <w:r>
        <w:tab/>
        <w:t>25A(2)</w:t>
      </w:r>
    </w:p>
    <w:p>
      <w:pPr>
        <w:pStyle w:val="DefinedTerms"/>
      </w:pPr>
      <w:r>
        <w:t>publishes</w:t>
      </w:r>
      <w:r>
        <w:tab/>
        <w:t>25A(2)</w:t>
      </w:r>
    </w:p>
    <w:p>
      <w:pPr>
        <w:pStyle w:val="DefinedTerms"/>
      </w:pPr>
      <w:r>
        <w:t>section</w:t>
      </w:r>
      <w:r>
        <w:tab/>
        <w:t>4(1)</w:t>
      </w:r>
    </w:p>
    <w:p>
      <w:pPr>
        <w:pStyle w:val="DefinedTerms"/>
      </w:pPr>
      <w:r>
        <w:t>services</w:t>
      </w:r>
      <w:r>
        <w:tab/>
        <w:t>4(1)</w:t>
      </w:r>
    </w:p>
    <w:p>
      <w:pPr>
        <w:pStyle w:val="DefinedTerms"/>
      </w:pPr>
      <w:r>
        <w:t>supply</w:t>
      </w:r>
      <w:r>
        <w:tab/>
        <w:t>23B</w:t>
      </w:r>
    </w:p>
    <w:p>
      <w:pPr>
        <w:rPr>
          <w:snapToGrid w:val="0"/>
        </w:rPr>
      </w:pPr>
    </w:p>
    <w:p>
      <w:pPr>
        <w:rPr>
          <w:snapToGrid w:val="0"/>
        </w:rPr>
      </w:pPr>
    </w:p>
    <w:p>
      <w:pPr>
        <w:rPr>
          <w:snapToGrid w:val="0"/>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rPr>
          <w:snapToGrid w:val="0"/>
        </w:rPr>
      </w:pPr>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218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585C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1237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AF7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8369E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4079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FB6FA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5EB9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F821796"/>
    <w:lvl w:ilvl="0">
      <w:start w:val="1"/>
      <w:numFmt w:val="decimal"/>
      <w:pStyle w:val="ListNumber"/>
      <w:lvlText w:val="%1."/>
      <w:lvlJc w:val="left"/>
      <w:pPr>
        <w:tabs>
          <w:tab w:val="num" w:pos="360"/>
        </w:tabs>
        <w:ind w:left="360" w:hanging="360"/>
      </w:pPr>
    </w:lvl>
  </w:abstractNum>
  <w:abstractNum w:abstractNumId="9">
    <w:nsid w:val="FFFFFF89"/>
    <w:multiLevelType w:val="singleLevel"/>
    <w:tmpl w:val="758AC2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CC405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2249BB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12497</Words>
  <Characters>58861</Characters>
  <Application>Microsoft Office Word</Application>
  <DocSecurity>0</DocSecurity>
  <Lines>1731</Lines>
  <Paragraphs>964</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70394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1971 - 06-g0-01</dc:title>
  <dc:subject/>
  <dc:creator/>
  <cp:keywords/>
  <dc:description/>
  <cp:lastModifiedBy>svcMRProcess</cp:lastModifiedBy>
  <cp:revision>4</cp:revision>
  <cp:lastPrinted>2011-07-11T06:00:00Z</cp:lastPrinted>
  <dcterms:created xsi:type="dcterms:W3CDTF">2018-08-22T01:07:00Z</dcterms:created>
  <dcterms:modified xsi:type="dcterms:W3CDTF">2018-08-22T01:07:00Z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176</vt:i4>
  </property>
  <property fmtid="{D5CDD505-2E9C-101B-9397-08002B2CF9AE}" pid="6" name="AsAtDate">
    <vt:lpwstr>21 May 2012</vt:lpwstr>
  </property>
  <property fmtid="{D5CDD505-2E9C-101B-9397-08002B2CF9AE}" pid="7" name="Suffix">
    <vt:lpwstr>06-g0-01</vt:lpwstr>
  </property>
  <property fmtid="{D5CDD505-2E9C-101B-9397-08002B2CF9AE}" pid="8" name="ReprintNo">
    <vt:lpwstr>6</vt:lpwstr>
  </property>
  <property fmtid="{D5CDD505-2E9C-101B-9397-08002B2CF9AE}" pid="9" name="ThisVersion">
    <vt:lpwstr>06-f0-00</vt:lpwstr>
  </property>
</Properties>
</file>