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Seeds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Seeds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_Toc328571141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_Toc328571142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_Toc328571143 \h </w:instrText>
      </w:r>
      <w:r>
        <w:fldChar w:fldCharType="separate"/>
      </w:r>
      <w:r>
        <w:t>1</w:t>
      </w:r>
      <w:r>
        <w:fldChar w:fldCharType="end"/>
      </w:r>
    </w:p>
    <w:p>
      <w:pPr>
        <w:pStyle w:val="TOC8"/>
        <w:rPr>
          <w:sz w:val="24"/>
          <w:szCs w:val="24"/>
          <w:lang w:val="en-US"/>
        </w:rPr>
      </w:pPr>
      <w:r>
        <w:t>4</w:t>
      </w:r>
      <w:r>
        <w:rPr>
          <w:snapToGrid w:val="0"/>
        </w:rPr>
        <w:t>.</w:t>
      </w:r>
      <w:r>
        <w:rPr>
          <w:snapToGrid w:val="0"/>
        </w:rPr>
        <w:tab/>
        <w:t>Exempted sales</w:t>
      </w:r>
      <w:r>
        <w:tab/>
      </w:r>
      <w:r>
        <w:fldChar w:fldCharType="begin"/>
      </w:r>
      <w:r>
        <w:instrText xml:space="preserve"> PAGEREF _Toc328571144 \h </w:instrText>
      </w:r>
      <w:r>
        <w:fldChar w:fldCharType="separate"/>
      </w:r>
      <w:r>
        <w:t>1</w:t>
      </w:r>
      <w:r>
        <w:fldChar w:fldCharType="end"/>
      </w:r>
    </w:p>
    <w:p>
      <w:pPr>
        <w:pStyle w:val="TOC8"/>
        <w:rPr>
          <w:sz w:val="24"/>
          <w:szCs w:val="24"/>
          <w:lang w:val="en-US"/>
        </w:rPr>
      </w:pPr>
      <w:r>
        <w:t>5</w:t>
      </w:r>
      <w:r>
        <w:rPr>
          <w:snapToGrid w:val="0"/>
        </w:rPr>
        <w:t>.</w:t>
      </w:r>
      <w:r>
        <w:rPr>
          <w:snapToGrid w:val="0"/>
        </w:rPr>
        <w:tab/>
        <w:t>Crop seeds</w:t>
      </w:r>
      <w:r>
        <w:tab/>
      </w:r>
      <w:r>
        <w:fldChar w:fldCharType="begin"/>
      </w:r>
      <w:r>
        <w:instrText xml:space="preserve"> PAGEREF _Toc328571145 \h </w:instrText>
      </w:r>
      <w:r>
        <w:fldChar w:fldCharType="separate"/>
      </w:r>
      <w:r>
        <w:t>2</w:t>
      </w:r>
      <w:r>
        <w:fldChar w:fldCharType="end"/>
      </w:r>
    </w:p>
    <w:p>
      <w:pPr>
        <w:pStyle w:val="TOC8"/>
        <w:rPr>
          <w:sz w:val="24"/>
          <w:szCs w:val="24"/>
          <w:lang w:val="en-US"/>
        </w:rPr>
      </w:pPr>
      <w:r>
        <w:t>6</w:t>
      </w:r>
      <w:r>
        <w:rPr>
          <w:snapToGrid w:val="0"/>
        </w:rPr>
        <w:t>.</w:t>
      </w:r>
      <w:r>
        <w:rPr>
          <w:snapToGrid w:val="0"/>
        </w:rPr>
        <w:tab/>
        <w:t>Chemical additives</w:t>
      </w:r>
      <w:r>
        <w:tab/>
      </w:r>
      <w:r>
        <w:fldChar w:fldCharType="begin"/>
      </w:r>
      <w:r>
        <w:instrText xml:space="preserve"> PAGEREF _Toc328571146 \h </w:instrText>
      </w:r>
      <w:r>
        <w:fldChar w:fldCharType="separate"/>
      </w:r>
      <w:r>
        <w:t>2</w:t>
      </w:r>
      <w:r>
        <w:fldChar w:fldCharType="end"/>
      </w:r>
    </w:p>
    <w:p>
      <w:pPr>
        <w:pStyle w:val="TOC8"/>
        <w:rPr>
          <w:sz w:val="24"/>
          <w:szCs w:val="24"/>
          <w:lang w:val="en-US"/>
        </w:rPr>
      </w:pPr>
      <w:r>
        <w:t>7</w:t>
      </w:r>
      <w:r>
        <w:rPr>
          <w:snapToGrid w:val="0"/>
        </w:rPr>
        <w:t>.</w:t>
      </w:r>
      <w:r>
        <w:rPr>
          <w:snapToGrid w:val="0"/>
        </w:rPr>
        <w:tab/>
        <w:t>Weed seeds</w:t>
      </w:r>
      <w:r>
        <w:tab/>
      </w:r>
      <w:r>
        <w:fldChar w:fldCharType="begin"/>
      </w:r>
      <w:r>
        <w:instrText xml:space="preserve"> PAGEREF _Toc328571147 \h </w:instrText>
      </w:r>
      <w:r>
        <w:fldChar w:fldCharType="separate"/>
      </w:r>
      <w:r>
        <w:t>2</w:t>
      </w:r>
      <w:r>
        <w:fldChar w:fldCharType="end"/>
      </w:r>
    </w:p>
    <w:p>
      <w:pPr>
        <w:pStyle w:val="TOC8"/>
        <w:rPr>
          <w:sz w:val="24"/>
          <w:szCs w:val="24"/>
          <w:lang w:val="en-US"/>
        </w:rPr>
      </w:pPr>
      <w:r>
        <w:t>8</w:t>
      </w:r>
      <w:r>
        <w:rPr>
          <w:snapToGrid w:val="0"/>
        </w:rPr>
        <w:t>.</w:t>
      </w:r>
      <w:r>
        <w:rPr>
          <w:snapToGrid w:val="0"/>
        </w:rPr>
        <w:tab/>
        <w:t>What constitutes a seed</w:t>
      </w:r>
      <w:r>
        <w:tab/>
      </w:r>
      <w:r>
        <w:fldChar w:fldCharType="begin"/>
      </w:r>
      <w:r>
        <w:instrText xml:space="preserve"> PAGEREF _Toc328571148 \h </w:instrText>
      </w:r>
      <w:r>
        <w:fldChar w:fldCharType="separate"/>
      </w:r>
      <w:r>
        <w:t>2</w:t>
      </w:r>
      <w:r>
        <w:fldChar w:fldCharType="end"/>
      </w:r>
    </w:p>
    <w:p>
      <w:pPr>
        <w:pStyle w:val="TOC8"/>
        <w:rPr>
          <w:sz w:val="24"/>
          <w:szCs w:val="24"/>
          <w:lang w:val="en-US"/>
        </w:rPr>
      </w:pPr>
      <w:r>
        <w:t>9</w:t>
      </w:r>
      <w:r>
        <w:rPr>
          <w:snapToGrid w:val="0"/>
        </w:rPr>
        <w:t>.</w:t>
      </w:r>
      <w:r>
        <w:rPr>
          <w:snapToGrid w:val="0"/>
        </w:rPr>
        <w:tab/>
        <w:t>Germination tests</w:t>
      </w:r>
      <w:r>
        <w:tab/>
      </w:r>
      <w:r>
        <w:fldChar w:fldCharType="begin"/>
      </w:r>
      <w:r>
        <w:instrText xml:space="preserve"> PAGEREF _Toc328571149 \h </w:instrText>
      </w:r>
      <w:r>
        <w:fldChar w:fldCharType="separate"/>
      </w:r>
      <w:r>
        <w:t>3</w:t>
      </w:r>
      <w:r>
        <w:fldChar w:fldCharType="end"/>
      </w:r>
    </w:p>
    <w:p>
      <w:pPr>
        <w:pStyle w:val="TOC8"/>
        <w:rPr>
          <w:sz w:val="24"/>
          <w:szCs w:val="24"/>
          <w:lang w:val="en-US"/>
        </w:rPr>
      </w:pPr>
      <w:r>
        <w:t>10</w:t>
      </w:r>
      <w:r>
        <w:rPr>
          <w:snapToGrid w:val="0"/>
        </w:rPr>
        <w:t>.</w:t>
      </w:r>
      <w:r>
        <w:rPr>
          <w:snapToGrid w:val="0"/>
        </w:rPr>
        <w:tab/>
        <w:t>Tolerances</w:t>
      </w:r>
      <w:r>
        <w:tab/>
      </w:r>
      <w:r>
        <w:fldChar w:fldCharType="begin"/>
      </w:r>
      <w:r>
        <w:instrText xml:space="preserve"> PAGEREF _Toc328571150 \h </w:instrText>
      </w:r>
      <w:r>
        <w:fldChar w:fldCharType="separate"/>
      </w:r>
      <w:r>
        <w:t>3</w:t>
      </w:r>
      <w:r>
        <w:fldChar w:fldCharType="end"/>
      </w:r>
    </w:p>
    <w:p>
      <w:pPr>
        <w:pStyle w:val="TOC8"/>
        <w:rPr>
          <w:sz w:val="24"/>
          <w:szCs w:val="24"/>
          <w:lang w:val="en-US"/>
        </w:rPr>
      </w:pPr>
      <w:r>
        <w:t>11</w:t>
      </w:r>
      <w:r>
        <w:rPr>
          <w:snapToGrid w:val="0"/>
        </w:rPr>
        <w:t>.</w:t>
      </w:r>
      <w:r>
        <w:rPr>
          <w:snapToGrid w:val="0"/>
        </w:rPr>
        <w:tab/>
        <w:t>Select quality</w:t>
      </w:r>
      <w:r>
        <w:tab/>
      </w:r>
      <w:r>
        <w:fldChar w:fldCharType="begin"/>
      </w:r>
      <w:r>
        <w:instrText xml:space="preserve"> PAGEREF _Toc328571151 \h </w:instrText>
      </w:r>
      <w:r>
        <w:fldChar w:fldCharType="separate"/>
      </w:r>
      <w:r>
        <w:t>4</w:t>
      </w:r>
      <w:r>
        <w:fldChar w:fldCharType="end"/>
      </w:r>
    </w:p>
    <w:p>
      <w:pPr>
        <w:pStyle w:val="TOC8"/>
        <w:rPr>
          <w:sz w:val="24"/>
          <w:szCs w:val="24"/>
          <w:lang w:val="en-US"/>
        </w:rPr>
      </w:pPr>
      <w:r>
        <w:t>12</w:t>
      </w:r>
      <w:r>
        <w:rPr>
          <w:snapToGrid w:val="0"/>
        </w:rPr>
        <w:t>.</w:t>
      </w:r>
      <w:r>
        <w:rPr>
          <w:snapToGrid w:val="0"/>
        </w:rPr>
        <w:tab/>
        <w:t>Sampling and analysis</w:t>
      </w:r>
      <w:r>
        <w:tab/>
      </w:r>
      <w:r>
        <w:fldChar w:fldCharType="begin"/>
      </w:r>
      <w:r>
        <w:instrText xml:space="preserve"> PAGEREF _Toc328571152 \h </w:instrText>
      </w:r>
      <w:r>
        <w:fldChar w:fldCharType="separate"/>
      </w:r>
      <w:r>
        <w:t>4</w:t>
      </w:r>
      <w:r>
        <w:fldChar w:fldCharType="end"/>
      </w:r>
    </w:p>
    <w:p>
      <w:pPr>
        <w:pStyle w:val="TOC8"/>
        <w:rPr>
          <w:sz w:val="24"/>
          <w:szCs w:val="24"/>
          <w:lang w:val="en-US"/>
        </w:rPr>
      </w:pPr>
      <w:r>
        <w:t>13.</w:t>
      </w:r>
      <w:r>
        <w:tab/>
        <w:t>Seed analysis and report fees</w:t>
      </w:r>
      <w:r>
        <w:tab/>
      </w:r>
      <w:r>
        <w:fldChar w:fldCharType="begin"/>
      </w:r>
      <w:r>
        <w:instrText xml:space="preserve"> PAGEREF _Toc328571153 \h </w:instrText>
      </w:r>
      <w:r>
        <w:fldChar w:fldCharType="separate"/>
      </w:r>
      <w:r>
        <w:t>5</w:t>
      </w:r>
      <w:r>
        <w:fldChar w:fldCharType="end"/>
      </w:r>
    </w:p>
    <w:p>
      <w:pPr>
        <w:pStyle w:val="TOC8"/>
        <w:rPr>
          <w:sz w:val="24"/>
          <w:szCs w:val="24"/>
          <w:lang w:val="en-US"/>
        </w:rPr>
      </w:pPr>
      <w:r>
        <w:t>14</w:t>
      </w:r>
      <w:r>
        <w:rPr>
          <w:snapToGrid w:val="0"/>
        </w:rPr>
        <w:t>.</w:t>
      </w:r>
      <w:r>
        <w:rPr>
          <w:snapToGrid w:val="0"/>
        </w:rPr>
        <w:tab/>
        <w:t>Seed certification schemes</w:t>
      </w:r>
      <w:r>
        <w:tab/>
      </w:r>
      <w:r>
        <w:fldChar w:fldCharType="begin"/>
      </w:r>
      <w:r>
        <w:instrText xml:space="preserve"> PAGEREF _Toc328571154 \h </w:instrText>
      </w:r>
      <w:r>
        <w:fldChar w:fldCharType="separate"/>
      </w:r>
      <w:r>
        <w:t>5</w:t>
      </w:r>
      <w:r>
        <w:fldChar w:fldCharType="end"/>
      </w:r>
    </w:p>
    <w:p>
      <w:pPr>
        <w:pStyle w:val="TOC8"/>
        <w:rPr>
          <w:sz w:val="24"/>
          <w:szCs w:val="24"/>
          <w:lang w:val="en-US"/>
        </w:rPr>
      </w:pPr>
      <w:r>
        <w:t>15</w:t>
      </w:r>
      <w:r>
        <w:rPr>
          <w:snapToGrid w:val="0"/>
        </w:rPr>
        <w:t>.</w:t>
      </w:r>
      <w:r>
        <w:rPr>
          <w:snapToGrid w:val="0"/>
        </w:rPr>
        <w:tab/>
        <w:t>Registration of seed processing works</w:t>
      </w:r>
      <w:r>
        <w:tab/>
      </w:r>
      <w:r>
        <w:fldChar w:fldCharType="begin"/>
      </w:r>
      <w:r>
        <w:instrText xml:space="preserve"> PAGEREF _Toc328571155 \h </w:instrText>
      </w:r>
      <w:r>
        <w:fldChar w:fldCharType="separate"/>
      </w:r>
      <w:r>
        <w:t>5</w:t>
      </w:r>
      <w:r>
        <w:fldChar w:fldCharType="end"/>
      </w:r>
    </w:p>
    <w:p>
      <w:pPr>
        <w:pStyle w:val="TOC8"/>
        <w:rPr>
          <w:sz w:val="24"/>
          <w:szCs w:val="24"/>
          <w:lang w:val="en-US"/>
        </w:rPr>
      </w:pPr>
      <w:r>
        <w:t>16</w:t>
      </w:r>
      <w:r>
        <w:rPr>
          <w:snapToGrid w:val="0"/>
        </w:rPr>
        <w:t>.</w:t>
      </w:r>
      <w:r>
        <w:rPr>
          <w:snapToGrid w:val="0"/>
        </w:rPr>
        <w:tab/>
        <w:t>Operation of seed processing works</w:t>
      </w:r>
      <w:r>
        <w:tab/>
      </w:r>
      <w:r>
        <w:fldChar w:fldCharType="begin"/>
      </w:r>
      <w:r>
        <w:instrText xml:space="preserve"> PAGEREF _Toc328571156 \h </w:instrText>
      </w:r>
      <w:r>
        <w:fldChar w:fldCharType="separate"/>
      </w:r>
      <w:r>
        <w:t>8</w:t>
      </w:r>
      <w:r>
        <w:fldChar w:fldCharType="end"/>
      </w:r>
    </w:p>
    <w:p>
      <w:pPr>
        <w:pStyle w:val="TOC8"/>
        <w:rPr>
          <w:sz w:val="24"/>
          <w:szCs w:val="24"/>
          <w:lang w:val="en-US"/>
        </w:rPr>
      </w:pPr>
      <w:r>
        <w:t>17</w:t>
      </w:r>
      <w:r>
        <w:rPr>
          <w:snapToGrid w:val="0"/>
        </w:rPr>
        <w:t>.</w:t>
      </w:r>
      <w:r>
        <w:rPr>
          <w:snapToGrid w:val="0"/>
        </w:rPr>
        <w:tab/>
        <w:t>Use of certain descriptions restricted</w:t>
      </w:r>
      <w:r>
        <w:tab/>
      </w:r>
      <w:r>
        <w:fldChar w:fldCharType="begin"/>
      </w:r>
      <w:r>
        <w:instrText xml:space="preserve"> PAGEREF _Toc328571157 \h </w:instrText>
      </w:r>
      <w:r>
        <w:fldChar w:fldCharType="separate"/>
      </w:r>
      <w:r>
        <w:t>8</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Crop seeds</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Prescribed chemical additives</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Weed seeds</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Germination tests</w:t>
      </w:r>
    </w:p>
    <w:p>
      <w:pPr>
        <w:pStyle w:val="TOC4"/>
        <w:tabs>
          <w:tab w:val="right" w:leader="dot" w:pos="7086"/>
        </w:tabs>
        <w:rPr>
          <w:b w:val="0"/>
          <w:sz w:val="24"/>
          <w:szCs w:val="24"/>
          <w:lang w:val="en-US"/>
        </w:rPr>
      </w:pPr>
      <w:r>
        <w:t>Part 1 — Test conditions</w:t>
      </w:r>
    </w:p>
    <w:p>
      <w:pPr>
        <w:pStyle w:val="TOC4"/>
        <w:tabs>
          <w:tab w:val="right" w:leader="dot" w:pos="7086"/>
        </w:tabs>
        <w:rPr>
          <w:b w:val="0"/>
          <w:sz w:val="24"/>
          <w:szCs w:val="24"/>
          <w:lang w:val="en-US"/>
        </w:rPr>
      </w:pPr>
      <w:r>
        <w:t>Part 2 — Growth characteristics of germinable seed</w:t>
      </w:r>
    </w:p>
    <w:p>
      <w:pPr>
        <w:pStyle w:val="TOC2"/>
        <w:tabs>
          <w:tab w:val="right" w:leader="dot" w:pos="7086"/>
        </w:tabs>
        <w:rPr>
          <w:b w:val="0"/>
          <w:sz w:val="24"/>
          <w:szCs w:val="24"/>
          <w:lang w:val="en-US"/>
        </w:rPr>
      </w:pPr>
      <w:r>
        <w:t>Fifth Schedule</w:t>
      </w:r>
    </w:p>
    <w:p>
      <w:pPr>
        <w:pStyle w:val="TOC2"/>
        <w:tabs>
          <w:tab w:val="right" w:leader="dot" w:pos="7086"/>
        </w:tabs>
        <w:rPr>
          <w:b w:val="0"/>
          <w:sz w:val="24"/>
          <w:szCs w:val="24"/>
          <w:lang w:val="en-US"/>
        </w:rPr>
      </w:pPr>
      <w:r>
        <w:t>Tolerances</w:t>
      </w:r>
    </w:p>
    <w:p>
      <w:pPr>
        <w:pStyle w:val="TOC4"/>
        <w:tabs>
          <w:tab w:val="right" w:leader="dot" w:pos="7086"/>
        </w:tabs>
        <w:rPr>
          <w:b w:val="0"/>
          <w:sz w:val="24"/>
          <w:szCs w:val="24"/>
          <w:lang w:val="en-US"/>
        </w:rPr>
      </w:pPr>
      <w:r>
        <w:t>Part 1 — Proportion in which crop seed is contained</w:t>
      </w:r>
    </w:p>
    <w:p>
      <w:pPr>
        <w:pStyle w:val="TOC4"/>
        <w:tabs>
          <w:tab w:val="right" w:leader="dot" w:pos="7086"/>
        </w:tabs>
        <w:rPr>
          <w:b w:val="0"/>
          <w:sz w:val="24"/>
          <w:szCs w:val="24"/>
          <w:lang w:val="en-US"/>
        </w:rPr>
      </w:pPr>
      <w:r>
        <w:t>Part 2 — Minimum proportion of crop seed that is germinable</w:t>
      </w:r>
    </w:p>
    <w:p>
      <w:pPr>
        <w:pStyle w:val="TOC4"/>
        <w:tabs>
          <w:tab w:val="right" w:leader="dot" w:pos="7086"/>
        </w:tabs>
        <w:rPr>
          <w:b w:val="0"/>
          <w:sz w:val="24"/>
          <w:szCs w:val="24"/>
          <w:lang w:val="en-US"/>
        </w:rPr>
      </w:pPr>
      <w:r>
        <w:t>Part 3 — Maximum proportion in which weed seed is contained</w:t>
      </w:r>
    </w:p>
    <w:p>
      <w:pPr>
        <w:pStyle w:val="TOC4"/>
        <w:tabs>
          <w:tab w:val="right" w:leader="dot" w:pos="7086"/>
        </w:tabs>
        <w:rPr>
          <w:b w:val="0"/>
          <w:sz w:val="24"/>
          <w:szCs w:val="24"/>
          <w:lang w:val="en-US"/>
        </w:rPr>
      </w:pPr>
      <w:r>
        <w:t>Part 4 — Maximum proportion in which seed not named under section 7(2)(d) of the Act is contained</w:t>
      </w:r>
    </w:p>
    <w:p>
      <w:pPr>
        <w:pStyle w:val="TOC2"/>
        <w:tabs>
          <w:tab w:val="right" w:leader="dot" w:pos="7086"/>
        </w:tabs>
        <w:rPr>
          <w:b w:val="0"/>
          <w:sz w:val="24"/>
          <w:szCs w:val="24"/>
          <w:lang w:val="en-US"/>
        </w:rPr>
      </w:pPr>
      <w:r>
        <w:t>Sixth Schedule</w:t>
      </w:r>
    </w:p>
    <w:p>
      <w:pPr>
        <w:pStyle w:val="TOC2"/>
        <w:tabs>
          <w:tab w:val="right" w:leader="dot" w:pos="7086"/>
        </w:tabs>
        <w:rPr>
          <w:b w:val="0"/>
          <w:sz w:val="24"/>
          <w:szCs w:val="24"/>
          <w:lang w:val="en-US"/>
        </w:rPr>
      </w:pPr>
      <w:r>
        <w:t>Sampling and analysis</w:t>
      </w:r>
    </w:p>
    <w:p>
      <w:pPr>
        <w:pStyle w:val="TOC4"/>
        <w:tabs>
          <w:tab w:val="right" w:leader="dot" w:pos="7086"/>
        </w:tabs>
        <w:rPr>
          <w:b w:val="0"/>
          <w:sz w:val="24"/>
          <w:szCs w:val="24"/>
          <w:lang w:val="en-US"/>
        </w:rPr>
      </w:pPr>
      <w:r>
        <w:t>Part 1 — Sampling</w:t>
      </w:r>
    </w:p>
    <w:p>
      <w:pPr>
        <w:pStyle w:val="TOC4"/>
        <w:tabs>
          <w:tab w:val="right" w:leader="dot" w:pos="7086"/>
        </w:tabs>
        <w:rPr>
          <w:b w:val="0"/>
          <w:sz w:val="24"/>
          <w:szCs w:val="24"/>
          <w:lang w:val="en-US"/>
        </w:rPr>
      </w:pPr>
      <w:r>
        <w:t>Part 2 — Analysis</w:t>
      </w:r>
    </w:p>
    <w:p>
      <w:pPr>
        <w:pStyle w:val="TOC2"/>
        <w:tabs>
          <w:tab w:val="right" w:leader="dot" w:pos="7086"/>
        </w:tabs>
        <w:rPr>
          <w:b w:val="0"/>
          <w:sz w:val="24"/>
          <w:szCs w:val="24"/>
          <w:lang w:val="en-US"/>
        </w:rPr>
      </w:pPr>
      <w:r>
        <w:t>Seventh Schedule — Seed analysis and report fees</w:t>
      </w:r>
    </w:p>
    <w:p>
      <w:pPr>
        <w:pStyle w:val="TOC2"/>
        <w:tabs>
          <w:tab w:val="right" w:leader="dot" w:pos="7086"/>
        </w:tabs>
        <w:rPr>
          <w:b w:val="0"/>
          <w:sz w:val="24"/>
          <w:szCs w:val="24"/>
          <w:lang w:val="en-US"/>
        </w:rPr>
      </w:pPr>
      <w:r>
        <w:t>Eighth Schedule</w:t>
      </w:r>
    </w:p>
    <w:p>
      <w:pPr>
        <w:pStyle w:val="TOC2"/>
        <w:tabs>
          <w:tab w:val="right" w:leader="dot" w:pos="7086"/>
        </w:tabs>
        <w:rPr>
          <w:b w:val="0"/>
          <w:sz w:val="24"/>
          <w:szCs w:val="24"/>
          <w:lang w:val="en-US"/>
        </w:rPr>
      </w:pPr>
      <w:r>
        <w:t>Seed processing works</w:t>
      </w:r>
    </w:p>
    <w:p>
      <w:pPr>
        <w:pStyle w:val="TOC2"/>
        <w:tabs>
          <w:tab w:val="right" w:leader="dot" w:pos="7086"/>
        </w:tabs>
        <w:rPr>
          <w:b w:val="0"/>
          <w:sz w:val="24"/>
          <w:szCs w:val="24"/>
          <w:lang w:val="en-US"/>
        </w:rPr>
      </w:pPr>
      <w:r>
        <w:t>Ninth Schedule</w:t>
      </w:r>
    </w:p>
    <w:p>
      <w:pPr>
        <w:pStyle w:val="TOC2"/>
        <w:tabs>
          <w:tab w:val="right" w:leader="dot" w:pos="7086"/>
        </w:tabs>
        <w:rPr>
          <w:b w:val="0"/>
          <w:sz w:val="24"/>
          <w:szCs w:val="24"/>
          <w:lang w:val="en-US"/>
        </w:rPr>
      </w:pPr>
      <w:r>
        <w:t>Operation of registered seed processing works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_Toc328571184 \h </w:instrText>
      </w:r>
      <w:r>
        <w:fldChar w:fldCharType="separate"/>
      </w:r>
      <w:r>
        <w:t>38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32857114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32857114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328571143"/>
      <w:r>
        <w:rPr>
          <w:rStyle w:val="CharSectno"/>
        </w:rPr>
        <w:t>3</w:t>
      </w:r>
      <w:r>
        <w:rPr>
          <w:snapToGrid w:val="0"/>
        </w:rPr>
        <w:t>.</w:t>
      </w:r>
      <w:r>
        <w:rPr>
          <w:snapToGrid w:val="0"/>
        </w:rPr>
        <w:tab/>
      </w:r>
      <w:bookmarkEnd w:id="5"/>
      <w:r>
        <w:rPr>
          <w:snapToGrid w:val="0"/>
        </w:rPr>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7" w:name="_Toc518788639"/>
      <w:bookmarkStart w:id="8" w:name="_Toc328571144"/>
      <w:r>
        <w:rPr>
          <w:rStyle w:val="CharSectno"/>
        </w:rPr>
        <w:t>4</w:t>
      </w:r>
      <w:r>
        <w:rPr>
          <w:snapToGrid w:val="0"/>
        </w:rPr>
        <w:t>.</w:t>
      </w:r>
      <w:r>
        <w:rPr>
          <w:snapToGrid w:val="0"/>
        </w:rPr>
        <w:tab/>
        <w:t>Exempted sales</w:t>
      </w:r>
      <w:bookmarkEnd w:id="7"/>
      <w:bookmarkEnd w:id="8"/>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9" w:name="_Toc518788640"/>
      <w:bookmarkStart w:id="10" w:name="_Toc328571145"/>
      <w:r>
        <w:rPr>
          <w:rStyle w:val="CharSectno"/>
        </w:rPr>
        <w:t>5</w:t>
      </w:r>
      <w:r>
        <w:rPr>
          <w:snapToGrid w:val="0"/>
        </w:rPr>
        <w:t>.</w:t>
      </w:r>
      <w:r>
        <w:rPr>
          <w:snapToGrid w:val="0"/>
        </w:rPr>
        <w:tab/>
        <w:t>Crop seeds</w:t>
      </w:r>
      <w:bookmarkEnd w:id="9"/>
      <w:bookmarkEnd w:id="10"/>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1" w:name="_Toc518788641"/>
      <w:bookmarkStart w:id="12" w:name="_Toc328571146"/>
      <w:r>
        <w:rPr>
          <w:rStyle w:val="CharSectno"/>
        </w:rPr>
        <w:t>6</w:t>
      </w:r>
      <w:r>
        <w:rPr>
          <w:snapToGrid w:val="0"/>
        </w:rPr>
        <w:t>.</w:t>
      </w:r>
      <w:r>
        <w:rPr>
          <w:snapToGrid w:val="0"/>
        </w:rPr>
        <w:tab/>
        <w:t>Chemical additives</w:t>
      </w:r>
      <w:bookmarkEnd w:id="11"/>
      <w:bookmarkEnd w:id="12"/>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3" w:name="_Toc518788642"/>
      <w:bookmarkStart w:id="14" w:name="_Toc328571147"/>
      <w:r>
        <w:rPr>
          <w:rStyle w:val="CharSectno"/>
        </w:rPr>
        <w:t>7</w:t>
      </w:r>
      <w:r>
        <w:rPr>
          <w:snapToGrid w:val="0"/>
        </w:rPr>
        <w:t>.</w:t>
      </w:r>
      <w:r>
        <w:rPr>
          <w:snapToGrid w:val="0"/>
        </w:rPr>
        <w:tab/>
        <w:t>Weed seeds</w:t>
      </w:r>
      <w:bookmarkEnd w:id="13"/>
      <w:bookmarkEnd w:id="14"/>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15" w:name="_Toc518788643"/>
      <w:bookmarkStart w:id="16" w:name="_Toc328571148"/>
      <w:r>
        <w:rPr>
          <w:rStyle w:val="CharSectno"/>
        </w:rPr>
        <w:t>8</w:t>
      </w:r>
      <w:r>
        <w:rPr>
          <w:snapToGrid w:val="0"/>
        </w:rPr>
        <w:t>.</w:t>
      </w:r>
      <w:r>
        <w:rPr>
          <w:snapToGrid w:val="0"/>
        </w:rPr>
        <w:tab/>
        <w:t>What constitutes a seed</w:t>
      </w:r>
      <w:bookmarkEnd w:id="15"/>
      <w:bookmarkEnd w:id="16"/>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17" w:name="_Toc518788644"/>
      <w:bookmarkStart w:id="18" w:name="_Toc328571149"/>
      <w:r>
        <w:rPr>
          <w:rStyle w:val="CharSectno"/>
        </w:rPr>
        <w:t>9</w:t>
      </w:r>
      <w:r>
        <w:rPr>
          <w:snapToGrid w:val="0"/>
        </w:rPr>
        <w:t>.</w:t>
      </w:r>
      <w:r>
        <w:rPr>
          <w:snapToGrid w:val="0"/>
        </w:rPr>
        <w:tab/>
        <w:t>Germination tests</w:t>
      </w:r>
      <w:bookmarkEnd w:id="17"/>
      <w:bookmarkEnd w:id="18"/>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19" w:name="_Toc518788645"/>
      <w:bookmarkStart w:id="20" w:name="_Toc328571150"/>
      <w:r>
        <w:rPr>
          <w:rStyle w:val="CharSectno"/>
        </w:rPr>
        <w:t>10</w:t>
      </w:r>
      <w:r>
        <w:rPr>
          <w:snapToGrid w:val="0"/>
        </w:rPr>
        <w:t>.</w:t>
      </w:r>
      <w:r>
        <w:rPr>
          <w:snapToGrid w:val="0"/>
        </w:rPr>
        <w:tab/>
        <w:t>Tolerances</w:t>
      </w:r>
      <w:bookmarkEnd w:id="19"/>
      <w:bookmarkEnd w:id="20"/>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328571151"/>
      <w:r>
        <w:rPr>
          <w:rStyle w:val="CharSectno"/>
        </w:rPr>
        <w:t>11</w:t>
      </w:r>
      <w:r>
        <w:rPr>
          <w:snapToGrid w:val="0"/>
        </w:rPr>
        <w:t>.</w:t>
      </w:r>
      <w:r>
        <w:rPr>
          <w:snapToGrid w:val="0"/>
        </w:rPr>
        <w:tab/>
        <w:t>Select quality</w:t>
      </w:r>
      <w:bookmarkEnd w:id="21"/>
      <w:bookmarkEnd w:id="22"/>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328571152"/>
      <w:r>
        <w:rPr>
          <w:rStyle w:val="CharSectno"/>
        </w:rPr>
        <w:t>12</w:t>
      </w:r>
      <w:r>
        <w:rPr>
          <w:snapToGrid w:val="0"/>
        </w:rPr>
        <w:t>.</w:t>
      </w:r>
      <w:r>
        <w:rPr>
          <w:snapToGrid w:val="0"/>
        </w:rPr>
        <w:tab/>
        <w:t>Sampling and analysis</w:t>
      </w:r>
      <w:bookmarkEnd w:id="23"/>
      <w:bookmarkEnd w:id="24"/>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25" w:name="_Toc328571153"/>
      <w:bookmarkStart w:id="26" w:name="_Toc518788649"/>
      <w:r>
        <w:rPr>
          <w:rStyle w:val="CharSectno"/>
        </w:rPr>
        <w:t>13</w:t>
      </w:r>
      <w:r>
        <w:t>.</w:t>
      </w:r>
      <w:r>
        <w:tab/>
        <w:t>Seed analysis and report fees</w:t>
      </w:r>
      <w:bookmarkEnd w:id="25"/>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27" w:name="_Toc328571154"/>
      <w:r>
        <w:rPr>
          <w:rStyle w:val="CharSectno"/>
        </w:rPr>
        <w:t>14</w:t>
      </w:r>
      <w:r>
        <w:rPr>
          <w:snapToGrid w:val="0"/>
        </w:rPr>
        <w:t>.</w:t>
      </w:r>
      <w:r>
        <w:rPr>
          <w:snapToGrid w:val="0"/>
        </w:rPr>
        <w:tab/>
        <w:t>Seed certification schemes</w:t>
      </w:r>
      <w:bookmarkEnd w:id="26"/>
      <w:bookmarkEnd w:id="27"/>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8" w:name="_Toc518788650"/>
      <w:bookmarkStart w:id="29" w:name="_Toc328571155"/>
      <w:r>
        <w:rPr>
          <w:rStyle w:val="CharSectno"/>
        </w:rPr>
        <w:t>15</w:t>
      </w:r>
      <w:r>
        <w:rPr>
          <w:snapToGrid w:val="0"/>
        </w:rPr>
        <w:t>.</w:t>
      </w:r>
      <w:r>
        <w:rPr>
          <w:snapToGrid w:val="0"/>
        </w:rPr>
        <w:tab/>
        <w:t>Registration of seed processing works</w:t>
      </w:r>
      <w:bookmarkEnd w:id="28"/>
      <w:bookmarkEnd w:id="29"/>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 xml:space="preserve">$625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$508</w:t>
      </w:r>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$508</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 xml:space="preserve">$508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 30 Jun 2011 p. 2699</w:t>
      </w:r>
      <w:r>
        <w:noBreakHyphen/>
        <w:t>700; 19 Jun 2012 p. 2642.]</w:t>
      </w:r>
    </w:p>
    <w:p>
      <w:pPr>
        <w:pStyle w:val="Heading5"/>
        <w:rPr>
          <w:snapToGrid w:val="0"/>
        </w:rPr>
      </w:pPr>
      <w:bookmarkStart w:id="30" w:name="_Toc518788651"/>
      <w:bookmarkStart w:id="31" w:name="_Toc328571156"/>
      <w:r>
        <w:rPr>
          <w:rStyle w:val="CharSectno"/>
        </w:rPr>
        <w:t>16</w:t>
      </w:r>
      <w:r>
        <w:rPr>
          <w:snapToGrid w:val="0"/>
        </w:rPr>
        <w:t>.</w:t>
      </w:r>
      <w:r>
        <w:rPr>
          <w:snapToGrid w:val="0"/>
        </w:rPr>
        <w:tab/>
        <w:t>Operation of seed processing works</w:t>
      </w:r>
      <w:bookmarkEnd w:id="30"/>
      <w:bookmarkEnd w:id="31"/>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2" w:name="_Toc518788652"/>
      <w:bookmarkStart w:id="33" w:name="_Toc328571157"/>
      <w:r>
        <w:rPr>
          <w:rStyle w:val="CharSectno"/>
        </w:rPr>
        <w:t>17</w:t>
      </w:r>
      <w:r>
        <w:rPr>
          <w:snapToGrid w:val="0"/>
        </w:rPr>
        <w:t>.</w:t>
      </w:r>
      <w:r>
        <w:rPr>
          <w:snapToGrid w:val="0"/>
        </w:rPr>
        <w:tab/>
        <w:t>Use of certain descriptions restricted</w:t>
      </w:r>
      <w:bookmarkEnd w:id="32"/>
      <w:bookmarkEnd w:id="33"/>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12482264"/>
      <w:bookmarkStart w:id="35" w:name="_Toc112482300"/>
      <w:bookmarkStart w:id="36" w:name="_Toc112559487"/>
      <w:bookmarkStart w:id="37" w:name="_Toc112571896"/>
      <w:bookmarkStart w:id="38" w:name="_Toc113248701"/>
      <w:bookmarkStart w:id="39" w:name="_Toc113260331"/>
      <w:bookmarkStart w:id="40" w:name="_Toc116878065"/>
      <w:bookmarkStart w:id="41" w:name="_Toc138659152"/>
      <w:bookmarkStart w:id="42" w:name="_Toc139260532"/>
      <w:bookmarkStart w:id="43" w:name="_Toc170721461"/>
      <w:bookmarkStart w:id="44" w:name="_Toc209247914"/>
      <w:bookmarkStart w:id="45" w:name="_Toc209248143"/>
      <w:bookmarkStart w:id="46" w:name="_Toc233780187"/>
      <w:bookmarkStart w:id="47" w:name="_Toc236798375"/>
      <w:bookmarkStart w:id="48" w:name="_Toc236803988"/>
      <w:bookmarkStart w:id="49" w:name="_Toc237255649"/>
      <w:bookmarkStart w:id="50" w:name="_Toc265661102"/>
      <w:bookmarkStart w:id="51" w:name="_Toc297297843"/>
      <w:bookmarkStart w:id="52" w:name="_Toc328571113"/>
      <w:bookmarkStart w:id="53" w:name="_Toc328571158"/>
      <w:r>
        <w:rPr>
          <w:rStyle w:val="CharSchNo"/>
        </w:rPr>
        <w:t>First Schedule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yShoulderClause"/>
        <w:spacing w:before="40"/>
        <w:rPr>
          <w:snapToGrid w:val="0"/>
        </w:rPr>
      </w:pPr>
      <w:r>
        <w:rPr>
          <w:snapToGrid w:val="0"/>
        </w:rPr>
        <w:t>[Regs. 5, 11]</w:t>
      </w:r>
    </w:p>
    <w:p>
      <w:pPr>
        <w:pStyle w:val="yHeading2"/>
        <w:spacing w:before="60" w:after="60"/>
        <w:outlineLvl w:val="9"/>
      </w:pPr>
      <w:bookmarkStart w:id="54" w:name="_Toc112571897"/>
      <w:bookmarkStart w:id="55" w:name="_Toc113248702"/>
      <w:bookmarkStart w:id="56" w:name="_Toc113260332"/>
      <w:bookmarkStart w:id="57" w:name="_Toc116878066"/>
      <w:bookmarkStart w:id="58" w:name="_Toc138659153"/>
      <w:bookmarkStart w:id="59" w:name="_Toc139260533"/>
      <w:bookmarkStart w:id="60" w:name="_Toc170721462"/>
      <w:bookmarkStart w:id="61" w:name="_Toc209247915"/>
      <w:bookmarkStart w:id="62" w:name="_Toc209248144"/>
      <w:bookmarkStart w:id="63" w:name="_Toc233780188"/>
      <w:bookmarkStart w:id="64" w:name="_Toc236798376"/>
      <w:bookmarkStart w:id="65" w:name="_Toc236803989"/>
      <w:bookmarkStart w:id="66" w:name="_Toc237255650"/>
      <w:bookmarkStart w:id="67" w:name="_Toc265661103"/>
      <w:bookmarkStart w:id="68" w:name="_Toc297297844"/>
      <w:bookmarkStart w:id="69" w:name="_Toc328571114"/>
      <w:bookmarkStart w:id="70" w:name="_Toc328571159"/>
      <w:r>
        <w:rPr>
          <w:rStyle w:val="CharSchText"/>
        </w:rPr>
        <w:t>Crop seeds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71" w:name="_Toc112482266"/>
      <w:bookmarkStart w:id="72" w:name="_Toc112482302"/>
      <w:bookmarkStart w:id="73" w:name="_Toc112559489"/>
      <w:bookmarkStart w:id="74" w:name="_Toc112571898"/>
      <w:bookmarkStart w:id="75" w:name="_Toc113248703"/>
      <w:bookmarkStart w:id="76" w:name="_Toc113260333"/>
      <w:bookmarkStart w:id="77" w:name="_Toc116878067"/>
      <w:bookmarkStart w:id="78" w:name="_Toc138659154"/>
      <w:bookmarkStart w:id="79" w:name="_Toc139260534"/>
      <w:bookmarkStart w:id="80" w:name="_Toc170721463"/>
      <w:bookmarkStart w:id="81" w:name="_Toc209247916"/>
      <w:bookmarkStart w:id="82" w:name="_Toc209248145"/>
      <w:bookmarkStart w:id="83" w:name="_Toc233780189"/>
      <w:bookmarkStart w:id="84" w:name="_Toc236798377"/>
      <w:bookmarkStart w:id="85" w:name="_Toc236803990"/>
      <w:bookmarkStart w:id="86" w:name="_Toc237255651"/>
      <w:bookmarkStart w:id="87" w:name="_Toc265661104"/>
      <w:bookmarkStart w:id="88" w:name="_Toc297297845"/>
      <w:bookmarkStart w:id="89" w:name="_Toc328571115"/>
      <w:bookmarkStart w:id="90" w:name="_Toc328571160"/>
      <w:r>
        <w:rPr>
          <w:rStyle w:val="CharSchNo"/>
        </w:rPr>
        <w:t>Second Schedule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ShoulderClause"/>
        <w:rPr>
          <w:snapToGrid w:val="0"/>
        </w:rPr>
      </w:pPr>
      <w:r>
        <w:rPr>
          <w:snapToGrid w:val="0"/>
        </w:rPr>
        <w:t>[Reg. 6]</w:t>
      </w:r>
    </w:p>
    <w:p>
      <w:pPr>
        <w:pStyle w:val="yHeading2"/>
        <w:outlineLvl w:val="9"/>
      </w:pPr>
      <w:bookmarkStart w:id="91" w:name="_Toc44378676"/>
      <w:bookmarkStart w:id="92" w:name="_Toc112482267"/>
      <w:bookmarkStart w:id="93" w:name="_Toc112482303"/>
      <w:bookmarkStart w:id="94" w:name="_Toc112559490"/>
      <w:bookmarkStart w:id="95" w:name="_Toc112571899"/>
      <w:bookmarkStart w:id="96" w:name="_Toc113248704"/>
      <w:bookmarkStart w:id="97" w:name="_Toc113260334"/>
      <w:bookmarkStart w:id="98" w:name="_Toc116878068"/>
      <w:bookmarkStart w:id="99" w:name="_Toc138659155"/>
      <w:bookmarkStart w:id="100" w:name="_Toc139260535"/>
      <w:bookmarkStart w:id="101" w:name="_Toc170721464"/>
      <w:bookmarkStart w:id="102" w:name="_Toc209247917"/>
      <w:bookmarkStart w:id="103" w:name="_Toc209248146"/>
      <w:bookmarkStart w:id="104" w:name="_Toc233780190"/>
      <w:bookmarkStart w:id="105" w:name="_Toc236798378"/>
      <w:bookmarkStart w:id="106" w:name="_Toc236803991"/>
      <w:bookmarkStart w:id="107" w:name="_Toc237255652"/>
      <w:bookmarkStart w:id="108" w:name="_Toc265661105"/>
      <w:bookmarkStart w:id="109" w:name="_Toc297297846"/>
      <w:bookmarkStart w:id="110" w:name="_Toc328571116"/>
      <w:bookmarkStart w:id="111" w:name="_Toc328571161"/>
      <w:r>
        <w:rPr>
          <w:rStyle w:val="CharSchText"/>
        </w:rPr>
        <w:t>Prescribed chemical additives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lang w:val="fr-FR"/>
        </w:rPr>
      </w:pPr>
      <w:r>
        <w:rPr>
          <w:snapToGrid w:val="0"/>
          <w:lang w:val="fr-FR"/>
        </w:rPr>
        <w:t>CARBOFURAN</w:t>
      </w:r>
    </w:p>
    <w:p>
      <w:pPr>
        <w:pStyle w:val="yMiscellaneousBody"/>
        <w:spacing w:before="60"/>
        <w:rPr>
          <w:snapToGrid w:val="0"/>
          <w:lang w:val="fr-FR"/>
        </w:rPr>
      </w:pPr>
      <w:r>
        <w:rPr>
          <w:snapToGrid w:val="0"/>
          <w:lang w:val="fr-FR"/>
        </w:rPr>
        <w:t>CARBON DISULPHIDE</w:t>
      </w:r>
    </w:p>
    <w:p>
      <w:pPr>
        <w:pStyle w:val="yMiscellaneousBody"/>
        <w:spacing w:before="60"/>
        <w:rPr>
          <w:snapToGrid w:val="0"/>
          <w:lang w:val="fr-FR"/>
        </w:rPr>
      </w:pPr>
      <w:r>
        <w:rPr>
          <w:snapToGrid w:val="0"/>
          <w:lang w:val="fr-FR"/>
        </w:rPr>
        <w:t>CARBON TETRACHLORIDE</w:t>
      </w:r>
    </w:p>
    <w:p>
      <w:pPr>
        <w:pStyle w:val="yMiscellaneousBody"/>
        <w:spacing w:before="60"/>
        <w:rPr>
          <w:snapToGrid w:val="0"/>
          <w:lang w:val="fr-FR"/>
        </w:rPr>
      </w:pPr>
      <w:r>
        <w:rPr>
          <w:snapToGrid w:val="0"/>
          <w:lang w:val="fr-FR"/>
        </w:rPr>
        <w:t>CARBO</w:t>
      </w:r>
      <w:r>
        <w:rPr>
          <w:snapToGrid w:val="0"/>
          <w:lang w:val="fr-FR"/>
        </w:rPr>
        <w:noBreakHyphen/>
      </w:r>
      <w:r>
        <w:rPr>
          <w:snapToGrid w:val="0"/>
          <w:lang w:val="fr-FR"/>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lang w:val="fr-FR"/>
        </w:rPr>
      </w:pPr>
      <w:r>
        <w:rPr>
          <w:snapToGrid w:val="0"/>
          <w:lang w:val="fr-FR"/>
        </w:rPr>
        <w:t>CHLOROPICRIN</w:t>
      </w:r>
    </w:p>
    <w:p>
      <w:pPr>
        <w:pStyle w:val="yMiscellaneousBody"/>
        <w:spacing w:before="60"/>
        <w:rPr>
          <w:snapToGrid w:val="0"/>
          <w:lang w:val="fr-FR"/>
        </w:rPr>
      </w:pPr>
      <w:r>
        <w:rPr>
          <w:snapToGrid w:val="0"/>
          <w:lang w:val="fr-FR"/>
        </w:rPr>
        <w:t>CHLORPYRIFOS</w:t>
      </w:r>
    </w:p>
    <w:p>
      <w:pPr>
        <w:pStyle w:val="yMiscellaneousBody"/>
        <w:spacing w:before="60"/>
        <w:rPr>
          <w:snapToGrid w:val="0"/>
          <w:lang w:val="fr-FR"/>
        </w:rPr>
      </w:pPr>
      <w:r>
        <w:rPr>
          <w:snapToGrid w:val="0"/>
          <w:lang w:val="fr-FR"/>
        </w:rPr>
        <w:t>CHLORPYRIFOS</w:t>
      </w:r>
      <w:r>
        <w:rPr>
          <w:snapToGrid w:val="0"/>
          <w:lang w:val="fr-FR"/>
        </w:rPr>
        <w:noBreakHyphen/>
        <w:t>METHYL</w:t>
      </w:r>
    </w:p>
    <w:p>
      <w:pPr>
        <w:pStyle w:val="yMiscellaneousBody"/>
        <w:spacing w:before="60"/>
        <w:rPr>
          <w:snapToGrid w:val="0"/>
          <w:lang w:val="fr-FR"/>
        </w:rPr>
      </w:pPr>
      <w:r>
        <w:rPr>
          <w:snapToGrid w:val="0"/>
          <w:lang w:val="fr-FR"/>
        </w:rPr>
        <w:t>CYPERMETHRIN</w:t>
      </w:r>
    </w:p>
    <w:p>
      <w:pPr>
        <w:pStyle w:val="yMiscellaneousBody"/>
        <w:spacing w:before="60"/>
        <w:rPr>
          <w:snapToGrid w:val="0"/>
          <w:lang w:val="fr-FR"/>
        </w:rPr>
      </w:pPr>
      <w:r>
        <w:rPr>
          <w:snapToGrid w:val="0"/>
          <w:lang w:val="fr-FR"/>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lang w:val="fr-FR"/>
        </w:rPr>
      </w:pPr>
      <w:r>
        <w:rPr>
          <w:snapToGrid w:val="0"/>
          <w:lang w:val="fr-FR"/>
        </w:rPr>
        <w:t>DERRlS</w:t>
      </w:r>
    </w:p>
    <w:p>
      <w:pPr>
        <w:pStyle w:val="yMiscellaneousBody"/>
        <w:spacing w:before="60"/>
        <w:rPr>
          <w:snapToGrid w:val="0"/>
          <w:lang w:val="fr-FR"/>
        </w:rPr>
      </w:pPr>
      <w:r>
        <w:rPr>
          <w:snapToGrid w:val="0"/>
          <w:lang w:val="fr-FR"/>
        </w:rPr>
        <w:t>DIAZINON</w:t>
      </w:r>
    </w:p>
    <w:p>
      <w:pPr>
        <w:pStyle w:val="yMiscellaneousBody"/>
        <w:spacing w:before="60"/>
        <w:rPr>
          <w:snapToGrid w:val="0"/>
          <w:lang w:val="fr-FR"/>
        </w:rPr>
      </w:pPr>
      <w:r>
        <w:rPr>
          <w:snapToGrid w:val="0"/>
          <w:lang w:val="fr-FR"/>
        </w:rPr>
        <w:t>1,1</w:t>
      </w:r>
      <w:r>
        <w:rPr>
          <w:snapToGrid w:val="0"/>
          <w:lang w:val="fr-FR"/>
        </w:rPr>
        <w:noBreakHyphen/>
        <w:t>DICHLORO</w:t>
      </w:r>
      <w:r>
        <w:rPr>
          <w:snapToGrid w:val="0"/>
          <w:lang w:val="fr-FR"/>
        </w:rPr>
        <w:noBreakHyphen/>
        <w:t>2, 2</w:t>
      </w:r>
      <w:r>
        <w:rPr>
          <w:snapToGrid w:val="0"/>
          <w:lang w:val="fr-FR"/>
        </w:rPr>
        <w:noBreakHyphen/>
        <w:t>bis (P</w:t>
      </w:r>
      <w:r>
        <w:rPr>
          <w:snapToGrid w:val="0"/>
          <w:lang w:val="fr-FR"/>
        </w:rPr>
        <w:noBreakHyphen/>
        <w:t>ETHYLPHENYL) ETHANE</w:t>
      </w:r>
    </w:p>
    <w:p>
      <w:pPr>
        <w:pStyle w:val="yMiscellaneousBody"/>
        <w:spacing w:before="60"/>
        <w:rPr>
          <w:snapToGrid w:val="0"/>
          <w:lang w:val="fr-FR"/>
        </w:rPr>
      </w:pPr>
      <w:r>
        <w:rPr>
          <w:snapToGrid w:val="0"/>
          <w:lang w:val="fr-FR"/>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lang w:val="fr-FR"/>
        </w:rPr>
      </w:pPr>
      <w:r>
        <w:rPr>
          <w:snapToGrid w:val="0"/>
          <w:lang w:val="fr-FR"/>
        </w:rPr>
        <w:t>PROFENOFOS</w:t>
      </w:r>
    </w:p>
    <w:p>
      <w:pPr>
        <w:pStyle w:val="yMiscellaneousBody"/>
        <w:spacing w:before="60"/>
        <w:rPr>
          <w:snapToGrid w:val="0"/>
          <w:lang w:val="fr-FR"/>
        </w:rPr>
      </w:pPr>
      <w:r>
        <w:rPr>
          <w:snapToGrid w:val="0"/>
          <w:lang w:val="fr-FR"/>
        </w:rPr>
        <w:t>PROPARGITE</w:t>
      </w:r>
    </w:p>
    <w:p>
      <w:pPr>
        <w:pStyle w:val="yMiscellaneousBody"/>
        <w:spacing w:before="60"/>
        <w:rPr>
          <w:snapToGrid w:val="0"/>
          <w:lang w:val="fr-FR"/>
        </w:rPr>
      </w:pPr>
      <w:r>
        <w:rPr>
          <w:snapToGrid w:val="0"/>
          <w:lang w:val="fr-FR"/>
        </w:rPr>
        <w:t>PROPOXUR</w:t>
      </w:r>
    </w:p>
    <w:p>
      <w:pPr>
        <w:pStyle w:val="yMiscellaneousBody"/>
        <w:spacing w:before="60"/>
        <w:rPr>
          <w:snapToGrid w:val="0"/>
          <w:lang w:val="fr-FR"/>
        </w:rPr>
      </w:pPr>
      <w:r>
        <w:rPr>
          <w:snapToGrid w:val="0"/>
          <w:lang w:val="fr-FR"/>
        </w:rPr>
        <w:t>PYRETHRIN</w:t>
      </w:r>
    </w:p>
    <w:p>
      <w:pPr>
        <w:pStyle w:val="yMiscellaneousBody"/>
        <w:spacing w:before="60"/>
        <w:rPr>
          <w:snapToGrid w:val="0"/>
          <w:lang w:val="fr-FR"/>
        </w:rPr>
      </w:pPr>
      <w:r>
        <w:rPr>
          <w:snapToGrid w:val="0"/>
          <w:lang w:val="fr-FR"/>
        </w:rPr>
        <w:t>SCHRADAN</w:t>
      </w:r>
    </w:p>
    <w:p>
      <w:pPr>
        <w:pStyle w:val="yMiscellaneousBody"/>
        <w:spacing w:before="60"/>
        <w:rPr>
          <w:snapToGrid w:val="0"/>
          <w:lang w:val="fr-FR"/>
        </w:rPr>
      </w:pPr>
      <w:r>
        <w:rPr>
          <w:snapToGrid w:val="0"/>
          <w:lang w:val="fr-FR"/>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lang w:val="fr-FR"/>
        </w:rPr>
      </w:pPr>
      <w:r>
        <w:rPr>
          <w:snapToGrid w:val="0"/>
          <w:lang w:val="fr-FR"/>
        </w:rPr>
        <w:t>BENQUINOX</w:t>
      </w:r>
    </w:p>
    <w:p>
      <w:pPr>
        <w:pStyle w:val="yMiscellaneousBody"/>
        <w:spacing w:before="60"/>
        <w:rPr>
          <w:snapToGrid w:val="0"/>
          <w:lang w:val="fr-FR"/>
        </w:rPr>
      </w:pPr>
      <w:r>
        <w:rPr>
          <w:snapToGrid w:val="0"/>
          <w:lang w:val="fr-FR"/>
        </w:rPr>
        <w:t>CAPTAN</w:t>
      </w:r>
    </w:p>
    <w:p>
      <w:pPr>
        <w:pStyle w:val="yMiscellaneousBody"/>
        <w:spacing w:before="60"/>
        <w:rPr>
          <w:snapToGrid w:val="0"/>
          <w:lang w:val="fr-FR"/>
        </w:rPr>
      </w:pPr>
      <w:r>
        <w:rPr>
          <w:snapToGrid w:val="0"/>
          <w:lang w:val="fr-FR"/>
        </w:rPr>
        <w:t>CARBOXIN</w:t>
      </w:r>
    </w:p>
    <w:p>
      <w:pPr>
        <w:pStyle w:val="yMiscellaneousBody"/>
        <w:spacing w:before="60"/>
        <w:rPr>
          <w:snapToGrid w:val="0"/>
          <w:lang w:val="fr-FR"/>
        </w:rPr>
      </w:pPr>
      <w:r>
        <w:rPr>
          <w:snapToGrid w:val="0"/>
          <w:lang w:val="fr-FR"/>
        </w:rPr>
        <w:t>CHLORANIL</w:t>
      </w:r>
    </w:p>
    <w:p>
      <w:pPr>
        <w:pStyle w:val="yMiscellaneousBody"/>
        <w:spacing w:before="60"/>
        <w:rPr>
          <w:snapToGrid w:val="0"/>
          <w:lang w:val="fr-FR"/>
        </w:rPr>
      </w:pPr>
      <w:r>
        <w:rPr>
          <w:snapToGrid w:val="0"/>
          <w:lang w:val="fr-FR"/>
        </w:rPr>
        <w:t>CHLORDANE</w:t>
      </w:r>
    </w:p>
    <w:p>
      <w:pPr>
        <w:pStyle w:val="yMiscellaneousBody"/>
        <w:spacing w:before="60"/>
        <w:rPr>
          <w:snapToGrid w:val="0"/>
          <w:lang w:val="fr-FR"/>
        </w:rPr>
      </w:pPr>
      <w:r>
        <w:rPr>
          <w:snapToGrid w:val="0"/>
          <w:lang w:val="fr-FR"/>
        </w:rPr>
        <w:t>COPPER CARBONATE</w:t>
      </w:r>
    </w:p>
    <w:p>
      <w:pPr>
        <w:pStyle w:val="yMiscellaneousBody"/>
        <w:spacing w:before="60"/>
        <w:ind w:left="240" w:hanging="240"/>
        <w:rPr>
          <w:snapToGrid w:val="0"/>
          <w:lang w:val="fr-FR"/>
        </w:rPr>
      </w:pPr>
      <w:r>
        <w:rPr>
          <w:snapToGrid w:val="0"/>
          <w:lang w:val="fr-FR"/>
        </w:rPr>
        <w:t>1,2</w:t>
      </w:r>
      <w:r>
        <w:rPr>
          <w:snapToGrid w:val="0"/>
          <w:lang w:val="fr-FR"/>
        </w:rPr>
        <w:noBreakHyphen/>
        <w:t>bis (DIMETHYL</w:t>
      </w:r>
      <w:r>
        <w:rPr>
          <w:snapToGrid w:val="0"/>
          <w:lang w:val="fr-FR"/>
        </w:rPr>
        <w:noBreakHyphen/>
        <w:t>DITHIOCARBAMOYL</w:t>
      </w:r>
      <w:r>
        <w:rPr>
          <w:snapToGrid w:val="0"/>
          <w:lang w:val="fr-FR"/>
        </w:rPr>
        <w:noBreakHyphen/>
        <w:t>DITHIO (THIOCARBONYL) AMINO) ETHANE</w:t>
      </w:r>
    </w:p>
    <w:p>
      <w:pPr>
        <w:pStyle w:val="yMiscellaneousBody"/>
        <w:spacing w:before="60"/>
        <w:rPr>
          <w:snapToGrid w:val="0"/>
          <w:lang w:val="fr-FR"/>
        </w:rPr>
      </w:pPr>
      <w:r>
        <w:rPr>
          <w:snapToGrid w:val="0"/>
          <w:lang w:val="fr-FR"/>
        </w:rPr>
        <w:t>5</w:t>
      </w:r>
      <w:r>
        <w:rPr>
          <w:snapToGrid w:val="0"/>
          <w:lang w:val="fr-FR"/>
        </w:rPr>
        <w:noBreakHyphen/>
        <w:t>ETHOXY</w:t>
      </w:r>
      <w:r>
        <w:rPr>
          <w:snapToGrid w:val="0"/>
          <w:lang w:val="fr-FR"/>
        </w:rPr>
        <w:noBreakHyphen/>
        <w:t>3</w:t>
      </w:r>
      <w:r>
        <w:rPr>
          <w:snapToGrid w:val="0"/>
          <w:lang w:val="fr-FR"/>
        </w:rPr>
        <w:noBreakHyphen/>
        <w:t>TRICHLORO</w:t>
      </w:r>
      <w:r>
        <w:rPr>
          <w:snapToGrid w:val="0"/>
          <w:lang w:val="fr-FR"/>
        </w:rPr>
        <w:noBreakHyphen/>
        <w:t>METHYL</w:t>
      </w:r>
      <w:r>
        <w:rPr>
          <w:snapToGrid w:val="0"/>
          <w:lang w:val="fr-FR"/>
        </w:rPr>
        <w:noBreakHyphen/>
        <w:t>1, 2, 4</w:t>
      </w:r>
      <w:r>
        <w:rPr>
          <w:snapToGrid w:val="0"/>
          <w:lang w:val="fr-FR"/>
        </w:rPr>
        <w:noBreakHyphen/>
        <w:t>THIADIAZOLE</w:t>
      </w:r>
    </w:p>
    <w:p>
      <w:pPr>
        <w:pStyle w:val="yMiscellaneousBody"/>
        <w:spacing w:before="60"/>
        <w:ind w:left="240" w:hanging="240"/>
        <w:rPr>
          <w:snapToGrid w:val="0"/>
          <w:lang w:val="fr-FR"/>
        </w:rPr>
      </w:pPr>
      <w:r>
        <w:rPr>
          <w:snapToGrid w:val="0"/>
          <w:lang w:val="fr-FR"/>
        </w:rPr>
        <w:t>N</w:t>
      </w:r>
      <w:r>
        <w:rPr>
          <w:snapToGrid w:val="0"/>
          <w:lang w:val="fr-FR"/>
        </w:rPr>
        <w:noBreakHyphen/>
        <w:t>(ETHYLMERCURI)</w:t>
      </w:r>
      <w:r>
        <w:rPr>
          <w:snapToGrid w:val="0"/>
          <w:lang w:val="fr-FR"/>
        </w:rPr>
        <w:noBreakHyphen/>
        <w:t>N</w:t>
      </w:r>
      <w:r>
        <w:rPr>
          <w:snapToGrid w:val="0"/>
          <w:lang w:val="fr-FR"/>
        </w:rPr>
        <w:noBreakHyphen/>
        <w:t>PHENYL 4</w:t>
      </w:r>
      <w:r>
        <w:rPr>
          <w:snapToGrid w:val="0"/>
          <w:lang w:val="fr-FR"/>
        </w:rPr>
        <w:noBreakHyphen/>
        <w:t>METHYLBENZENE</w:t>
      </w:r>
      <w:r>
        <w:rPr>
          <w:snapToGrid w:val="0"/>
          <w:lang w:val="fr-FR"/>
        </w:rPr>
        <w:noBreakHyphen/>
        <w:t>SULPHONAMIDE</w:t>
      </w:r>
    </w:p>
    <w:p>
      <w:pPr>
        <w:pStyle w:val="yMiscellaneousBody"/>
        <w:spacing w:before="60"/>
        <w:rPr>
          <w:snapToGrid w:val="0"/>
          <w:lang w:val="fr-FR"/>
        </w:rPr>
      </w:pPr>
      <w:r>
        <w:rPr>
          <w:snapToGrid w:val="0"/>
          <w:lang w:val="fr-FR"/>
        </w:rPr>
        <w:t>FENAMINOSULF</w:t>
      </w:r>
    </w:p>
    <w:p>
      <w:pPr>
        <w:pStyle w:val="yMiscellaneousBody"/>
        <w:spacing w:before="60"/>
        <w:rPr>
          <w:snapToGrid w:val="0"/>
          <w:lang w:val="fr-FR"/>
        </w:rPr>
      </w:pPr>
      <w:r>
        <w:rPr>
          <w:snapToGrid w:val="0"/>
          <w:lang w:val="fr-FR"/>
        </w:rPr>
        <w:t>FENFURAM</w:t>
      </w:r>
    </w:p>
    <w:p>
      <w:pPr>
        <w:pStyle w:val="yMiscellaneousBody"/>
        <w:spacing w:before="60"/>
        <w:rPr>
          <w:snapToGrid w:val="0"/>
          <w:lang w:val="fr-FR"/>
        </w:rPr>
      </w:pPr>
      <w:r>
        <w:rPr>
          <w:snapToGrid w:val="0"/>
          <w:lang w:val="fr-FR"/>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12" w:name="_Toc112482268"/>
      <w:bookmarkStart w:id="113" w:name="_Toc112482304"/>
      <w:bookmarkStart w:id="114" w:name="_Toc112559491"/>
      <w:bookmarkStart w:id="115" w:name="_Toc112571900"/>
      <w:bookmarkStart w:id="116" w:name="_Toc113248705"/>
      <w:bookmarkStart w:id="117" w:name="_Toc113260335"/>
      <w:bookmarkStart w:id="118" w:name="_Toc116878069"/>
      <w:bookmarkStart w:id="119" w:name="_Toc138659156"/>
      <w:bookmarkStart w:id="120" w:name="_Toc139260536"/>
      <w:bookmarkStart w:id="121" w:name="_Toc170721465"/>
      <w:bookmarkStart w:id="122" w:name="_Toc209247918"/>
      <w:bookmarkStart w:id="123" w:name="_Toc209248147"/>
      <w:bookmarkStart w:id="124" w:name="_Toc233780191"/>
      <w:bookmarkStart w:id="125" w:name="_Toc236798379"/>
      <w:bookmarkStart w:id="126" w:name="_Toc236803992"/>
      <w:bookmarkStart w:id="127" w:name="_Toc237255653"/>
      <w:bookmarkStart w:id="128" w:name="_Toc265661106"/>
      <w:bookmarkStart w:id="129" w:name="_Toc297297847"/>
      <w:bookmarkStart w:id="130" w:name="_Toc328571117"/>
      <w:bookmarkStart w:id="131" w:name="_Toc328571162"/>
      <w:r>
        <w:rPr>
          <w:rStyle w:val="CharSchNo"/>
        </w:rPr>
        <w:t>Third Schedule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Table"/>
        <w:jc w:val="right"/>
        <w:rPr>
          <w:snapToGrid w:val="0"/>
        </w:rPr>
      </w:pPr>
      <w:r>
        <w:rPr>
          <w:snapToGrid w:val="0"/>
        </w:rPr>
        <w:t>[Reg.</w:t>
      </w:r>
      <w:r>
        <w:rPr>
          <w:rStyle w:val="CharSDivNo"/>
          <w:sz w:val="22"/>
        </w:rPr>
        <w:t xml:space="preserve"> </w:t>
      </w:r>
      <w:r>
        <w:rPr>
          <w:snapToGrid w:val="0"/>
        </w:rPr>
        <w:t>7]</w:t>
      </w:r>
    </w:p>
    <w:p>
      <w:pPr>
        <w:pStyle w:val="yHeading2"/>
        <w:outlineLvl w:val="9"/>
      </w:pPr>
      <w:bookmarkStart w:id="132" w:name="_Toc112571901"/>
      <w:bookmarkStart w:id="133" w:name="_Toc113248706"/>
      <w:bookmarkStart w:id="134" w:name="_Toc113260336"/>
      <w:bookmarkStart w:id="135" w:name="_Toc116878070"/>
      <w:bookmarkStart w:id="136" w:name="_Toc138659157"/>
      <w:bookmarkStart w:id="137" w:name="_Toc139260537"/>
      <w:bookmarkStart w:id="138" w:name="_Toc170721466"/>
      <w:bookmarkStart w:id="139" w:name="_Toc209247919"/>
      <w:bookmarkStart w:id="140" w:name="_Toc209248148"/>
      <w:bookmarkStart w:id="141" w:name="_Toc233780192"/>
      <w:bookmarkStart w:id="142" w:name="_Toc236798380"/>
      <w:bookmarkStart w:id="143" w:name="_Toc236803993"/>
      <w:bookmarkStart w:id="144" w:name="_Toc237255654"/>
      <w:bookmarkStart w:id="145" w:name="_Toc265661107"/>
      <w:bookmarkStart w:id="146" w:name="_Toc297297848"/>
      <w:bookmarkStart w:id="147" w:name="_Toc328571118"/>
      <w:bookmarkStart w:id="148" w:name="_Toc328571163"/>
      <w:r>
        <w:rPr>
          <w:rStyle w:val="CharSchText"/>
        </w:rPr>
        <w:t>Weed seeds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49" w:name="_Toc112482270"/>
      <w:bookmarkStart w:id="150" w:name="_Toc112482306"/>
      <w:bookmarkStart w:id="151" w:name="_Toc112559493"/>
      <w:bookmarkStart w:id="152" w:name="_Toc112571902"/>
      <w:bookmarkStart w:id="153" w:name="_Toc113248707"/>
      <w:bookmarkStart w:id="154" w:name="_Toc113260337"/>
      <w:bookmarkStart w:id="155" w:name="_Toc116878071"/>
      <w:bookmarkStart w:id="156" w:name="_Toc138659158"/>
      <w:bookmarkStart w:id="157" w:name="_Toc139260538"/>
      <w:bookmarkStart w:id="158" w:name="_Toc170721467"/>
      <w:bookmarkStart w:id="159" w:name="_Toc209247920"/>
      <w:bookmarkStart w:id="160" w:name="_Toc209248149"/>
      <w:bookmarkStart w:id="161" w:name="_Toc233780193"/>
      <w:bookmarkStart w:id="162" w:name="_Toc236798381"/>
      <w:bookmarkStart w:id="163" w:name="_Toc236803994"/>
      <w:bookmarkStart w:id="164" w:name="_Toc237255655"/>
      <w:bookmarkStart w:id="165" w:name="_Toc265661108"/>
      <w:bookmarkStart w:id="166" w:name="_Toc297297849"/>
      <w:bookmarkStart w:id="167" w:name="_Toc328571119"/>
      <w:bookmarkStart w:id="168" w:name="_Toc328571164"/>
      <w:r>
        <w:rPr>
          <w:rStyle w:val="CharSchNo"/>
        </w:rPr>
        <w:t>Fourth Schedule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[Reg. 9]</w:t>
      </w:r>
    </w:p>
    <w:p>
      <w:pPr>
        <w:pStyle w:val="yHeading2"/>
        <w:outlineLvl w:val="9"/>
      </w:pPr>
      <w:bookmarkStart w:id="169" w:name="_Toc112571903"/>
      <w:bookmarkStart w:id="170" w:name="_Toc113248708"/>
      <w:bookmarkStart w:id="171" w:name="_Toc113260338"/>
      <w:bookmarkStart w:id="172" w:name="_Toc116878072"/>
      <w:bookmarkStart w:id="173" w:name="_Toc138659159"/>
      <w:bookmarkStart w:id="174" w:name="_Toc139260539"/>
      <w:bookmarkStart w:id="175" w:name="_Toc170721468"/>
      <w:bookmarkStart w:id="176" w:name="_Toc209247921"/>
      <w:bookmarkStart w:id="177" w:name="_Toc209248150"/>
      <w:bookmarkStart w:id="178" w:name="_Toc233780194"/>
      <w:bookmarkStart w:id="179" w:name="_Toc236798382"/>
      <w:bookmarkStart w:id="180" w:name="_Toc236803995"/>
      <w:bookmarkStart w:id="181" w:name="_Toc237255656"/>
      <w:bookmarkStart w:id="182" w:name="_Toc265661109"/>
      <w:bookmarkStart w:id="183" w:name="_Toc297297850"/>
      <w:bookmarkStart w:id="184" w:name="_Toc328571120"/>
      <w:bookmarkStart w:id="185" w:name="_Toc328571165"/>
      <w:r>
        <w:rPr>
          <w:rStyle w:val="CharSchText"/>
        </w:rPr>
        <w:t>Germination tests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Heading3"/>
      </w:pPr>
      <w:bookmarkStart w:id="186" w:name="_Toc113248709"/>
      <w:bookmarkStart w:id="187" w:name="_Toc113260339"/>
      <w:bookmarkStart w:id="188" w:name="_Toc116878073"/>
      <w:bookmarkStart w:id="189" w:name="_Toc138659160"/>
      <w:bookmarkStart w:id="190" w:name="_Toc139260540"/>
      <w:bookmarkStart w:id="191" w:name="_Toc170721469"/>
      <w:bookmarkStart w:id="192" w:name="_Toc209247922"/>
      <w:bookmarkStart w:id="193" w:name="_Toc209248151"/>
      <w:bookmarkStart w:id="194" w:name="_Toc233780195"/>
      <w:bookmarkStart w:id="195" w:name="_Toc236798383"/>
      <w:bookmarkStart w:id="196" w:name="_Toc236803996"/>
      <w:bookmarkStart w:id="197" w:name="_Toc237255657"/>
      <w:bookmarkStart w:id="198" w:name="_Toc265661110"/>
      <w:bookmarkStart w:id="199" w:name="_Toc297297851"/>
      <w:bookmarkStart w:id="200" w:name="_Toc328571121"/>
      <w:bookmarkStart w:id="201" w:name="_Toc328571166"/>
      <w:r>
        <w:rPr>
          <w:rStyle w:val="CharSDivNo"/>
        </w:rPr>
        <w:t>Part 1</w:t>
      </w:r>
      <w:r>
        <w:t> — </w:t>
      </w:r>
      <w:r>
        <w:rPr>
          <w:rStyle w:val="CharSDivText"/>
        </w:rPr>
        <w:t>Test conditions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202" w:name="_Toc113248710"/>
      <w:bookmarkStart w:id="203" w:name="_Toc113260340"/>
      <w:bookmarkStart w:id="204" w:name="_Toc116878074"/>
      <w:bookmarkStart w:id="205" w:name="_Toc138659161"/>
      <w:bookmarkStart w:id="206" w:name="_Toc139260541"/>
      <w:bookmarkStart w:id="207" w:name="_Toc170721470"/>
      <w:bookmarkStart w:id="208" w:name="_Toc209247923"/>
      <w:bookmarkStart w:id="209" w:name="_Toc209248152"/>
      <w:bookmarkStart w:id="210" w:name="_Toc233780196"/>
      <w:bookmarkStart w:id="211" w:name="_Toc236798384"/>
      <w:bookmarkStart w:id="212" w:name="_Toc236803997"/>
      <w:bookmarkStart w:id="213" w:name="_Toc237255658"/>
      <w:bookmarkStart w:id="214" w:name="_Toc265661111"/>
      <w:bookmarkStart w:id="215" w:name="_Toc297297852"/>
      <w:bookmarkStart w:id="216" w:name="_Toc328571122"/>
      <w:bookmarkStart w:id="217" w:name="_Toc328571167"/>
      <w:r>
        <w:rPr>
          <w:rStyle w:val="CharSDivNo"/>
        </w:rPr>
        <w:t>Part 2</w:t>
      </w:r>
      <w:r>
        <w:t> — </w:t>
      </w:r>
      <w:r>
        <w:rPr>
          <w:rStyle w:val="CharSDivText"/>
        </w:rPr>
        <w:t>Growth characteristics of germinable seed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218" w:name="_Toc112482272"/>
      <w:bookmarkStart w:id="219" w:name="_Toc112482308"/>
      <w:bookmarkStart w:id="220" w:name="_Toc112559495"/>
      <w:bookmarkStart w:id="221" w:name="_Toc112571904"/>
      <w:bookmarkStart w:id="222" w:name="_Toc113248711"/>
      <w:bookmarkStart w:id="223" w:name="_Toc113260341"/>
      <w:bookmarkStart w:id="224" w:name="_Toc116878075"/>
      <w:bookmarkStart w:id="225" w:name="_Toc138659162"/>
      <w:bookmarkStart w:id="226" w:name="_Toc139260542"/>
      <w:bookmarkStart w:id="227" w:name="_Toc170721471"/>
      <w:bookmarkStart w:id="228" w:name="_Toc209247924"/>
      <w:bookmarkStart w:id="229" w:name="_Toc209248153"/>
      <w:bookmarkStart w:id="230" w:name="_Toc233780197"/>
      <w:bookmarkStart w:id="231" w:name="_Toc236798385"/>
      <w:bookmarkStart w:id="232" w:name="_Toc236803998"/>
      <w:bookmarkStart w:id="233" w:name="_Toc237255659"/>
      <w:bookmarkStart w:id="234" w:name="_Toc265661112"/>
      <w:bookmarkStart w:id="235" w:name="_Toc297297853"/>
      <w:bookmarkStart w:id="236" w:name="_Toc328571123"/>
      <w:bookmarkStart w:id="237" w:name="_Toc328571168"/>
      <w:r>
        <w:rPr>
          <w:rStyle w:val="CharSchNo"/>
        </w:rPr>
        <w:t>Fifth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Table"/>
        <w:jc w:val="right"/>
        <w:rPr>
          <w:snapToGrid w:val="0"/>
        </w:rPr>
      </w:pPr>
      <w:r>
        <w:rPr>
          <w:snapToGrid w:val="0"/>
        </w:rPr>
        <w:t>[Reg. 10]</w:t>
      </w:r>
    </w:p>
    <w:p>
      <w:pPr>
        <w:pStyle w:val="yHeading2"/>
        <w:outlineLvl w:val="9"/>
      </w:pPr>
      <w:bookmarkStart w:id="238" w:name="_Toc44378682"/>
      <w:bookmarkStart w:id="239" w:name="_Toc112482273"/>
      <w:bookmarkStart w:id="240" w:name="_Toc112482309"/>
      <w:bookmarkStart w:id="241" w:name="_Toc112559496"/>
      <w:bookmarkStart w:id="242" w:name="_Toc112571905"/>
      <w:bookmarkStart w:id="243" w:name="_Toc113248712"/>
      <w:bookmarkStart w:id="244" w:name="_Toc113260342"/>
      <w:bookmarkStart w:id="245" w:name="_Toc116878076"/>
      <w:bookmarkStart w:id="246" w:name="_Toc138659163"/>
      <w:bookmarkStart w:id="247" w:name="_Toc139260543"/>
      <w:bookmarkStart w:id="248" w:name="_Toc170721472"/>
      <w:bookmarkStart w:id="249" w:name="_Toc209247925"/>
      <w:bookmarkStart w:id="250" w:name="_Toc209248154"/>
      <w:bookmarkStart w:id="251" w:name="_Toc233780198"/>
      <w:bookmarkStart w:id="252" w:name="_Toc236798386"/>
      <w:bookmarkStart w:id="253" w:name="_Toc236803999"/>
      <w:bookmarkStart w:id="254" w:name="_Toc237255660"/>
      <w:bookmarkStart w:id="255" w:name="_Toc265661113"/>
      <w:bookmarkStart w:id="256" w:name="_Toc297297854"/>
      <w:bookmarkStart w:id="257" w:name="_Toc328571124"/>
      <w:bookmarkStart w:id="258" w:name="_Toc328571169"/>
      <w:r>
        <w:rPr>
          <w:rStyle w:val="CharSchText"/>
        </w:rPr>
        <w:t>Tolerances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Heading3"/>
        <w:spacing w:after="120"/>
      </w:pPr>
      <w:bookmarkStart w:id="259" w:name="_Toc113248713"/>
      <w:bookmarkStart w:id="260" w:name="_Toc113260343"/>
      <w:bookmarkStart w:id="261" w:name="_Toc116878077"/>
      <w:bookmarkStart w:id="262" w:name="_Toc138659164"/>
      <w:bookmarkStart w:id="263" w:name="_Toc139260544"/>
      <w:bookmarkStart w:id="264" w:name="_Toc170721473"/>
      <w:bookmarkStart w:id="265" w:name="_Toc209247926"/>
      <w:bookmarkStart w:id="266" w:name="_Toc209248155"/>
      <w:bookmarkStart w:id="267" w:name="_Toc233780199"/>
      <w:bookmarkStart w:id="268" w:name="_Toc236798387"/>
      <w:bookmarkStart w:id="269" w:name="_Toc236804000"/>
      <w:bookmarkStart w:id="270" w:name="_Toc237255661"/>
      <w:bookmarkStart w:id="271" w:name="_Toc265661114"/>
      <w:bookmarkStart w:id="272" w:name="_Toc297297855"/>
      <w:bookmarkStart w:id="273" w:name="_Toc328571125"/>
      <w:bookmarkStart w:id="274" w:name="_Toc328571170"/>
      <w:r>
        <w:rPr>
          <w:rStyle w:val="CharSDivNo"/>
        </w:rPr>
        <w:t>Part 1</w:t>
      </w:r>
      <w:r>
        <w:t> — </w:t>
      </w:r>
      <w:r>
        <w:rPr>
          <w:rStyle w:val="CharSDivText"/>
        </w:rPr>
        <w:t>Proportion in which crop seed is contained</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75" w:name="_Toc113248714"/>
      <w:bookmarkStart w:id="276" w:name="_Toc113260344"/>
      <w:bookmarkStart w:id="277" w:name="_Toc116878078"/>
      <w:bookmarkStart w:id="278" w:name="_Toc138659165"/>
      <w:bookmarkStart w:id="279" w:name="_Toc139260545"/>
      <w:bookmarkStart w:id="280" w:name="_Toc170721474"/>
      <w:bookmarkStart w:id="281" w:name="_Toc209247927"/>
      <w:bookmarkStart w:id="282" w:name="_Toc209248156"/>
      <w:bookmarkStart w:id="283" w:name="_Toc233780200"/>
      <w:bookmarkStart w:id="284" w:name="_Toc236798388"/>
      <w:bookmarkStart w:id="285" w:name="_Toc236804001"/>
      <w:bookmarkStart w:id="286" w:name="_Toc237255662"/>
      <w:bookmarkStart w:id="287" w:name="_Toc265661115"/>
      <w:bookmarkStart w:id="288" w:name="_Toc297297856"/>
      <w:bookmarkStart w:id="289" w:name="_Toc328571126"/>
      <w:bookmarkStart w:id="290" w:name="_Toc328571171"/>
      <w:r>
        <w:rPr>
          <w:rStyle w:val="CharSDivNo"/>
        </w:rPr>
        <w:t>Part 2</w:t>
      </w:r>
      <w:r>
        <w:t> — </w:t>
      </w:r>
      <w:r>
        <w:rPr>
          <w:rStyle w:val="CharSDivText"/>
        </w:rPr>
        <w:t>Minimum proportion of crop seed that is germinable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91" w:name="_Toc113248715"/>
      <w:bookmarkStart w:id="292" w:name="_Toc113260345"/>
      <w:bookmarkStart w:id="293" w:name="_Toc116878079"/>
      <w:bookmarkStart w:id="294" w:name="_Toc138659166"/>
      <w:bookmarkStart w:id="295" w:name="_Toc139260546"/>
      <w:bookmarkStart w:id="296" w:name="_Toc170721475"/>
      <w:bookmarkStart w:id="297" w:name="_Toc209247928"/>
      <w:bookmarkStart w:id="298" w:name="_Toc209248157"/>
      <w:bookmarkStart w:id="299" w:name="_Toc233780201"/>
      <w:bookmarkStart w:id="300" w:name="_Toc236798389"/>
      <w:bookmarkStart w:id="301" w:name="_Toc236804002"/>
      <w:bookmarkStart w:id="302" w:name="_Toc237255663"/>
      <w:bookmarkStart w:id="303" w:name="_Toc265661116"/>
      <w:bookmarkStart w:id="304" w:name="_Toc297297857"/>
      <w:bookmarkStart w:id="305" w:name="_Toc328571127"/>
      <w:bookmarkStart w:id="306" w:name="_Toc328571172"/>
      <w:r>
        <w:rPr>
          <w:rStyle w:val="CharSDivNo"/>
        </w:rPr>
        <w:t>Part 3</w:t>
      </w:r>
      <w:r>
        <w:t> — </w:t>
      </w:r>
      <w:r>
        <w:rPr>
          <w:rStyle w:val="CharSDivText"/>
        </w:rPr>
        <w:t>Maximum proportion in which weed seed is contained</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307" w:name="_Toc113248716"/>
      <w:bookmarkStart w:id="308" w:name="_Toc113260346"/>
      <w:bookmarkStart w:id="309" w:name="_Toc116878080"/>
      <w:bookmarkStart w:id="310" w:name="_Toc138659167"/>
      <w:bookmarkStart w:id="311" w:name="_Toc139260547"/>
      <w:bookmarkStart w:id="312" w:name="_Toc170721476"/>
      <w:bookmarkStart w:id="313" w:name="_Toc209247929"/>
      <w:bookmarkStart w:id="314" w:name="_Toc209248158"/>
      <w:bookmarkStart w:id="315" w:name="_Toc233780202"/>
      <w:bookmarkStart w:id="316" w:name="_Toc236798390"/>
      <w:bookmarkStart w:id="317" w:name="_Toc236804003"/>
      <w:bookmarkStart w:id="318" w:name="_Toc237255664"/>
      <w:bookmarkStart w:id="319" w:name="_Toc265661117"/>
      <w:bookmarkStart w:id="320" w:name="_Toc297297858"/>
      <w:bookmarkStart w:id="321" w:name="_Toc328571128"/>
      <w:bookmarkStart w:id="322" w:name="_Toc328571173"/>
      <w:r>
        <w:rPr>
          <w:rStyle w:val="CharSDivNo"/>
        </w:rPr>
        <w:t>Part 4</w:t>
      </w:r>
      <w:r>
        <w:t> — </w:t>
      </w:r>
      <w:r>
        <w:rPr>
          <w:rStyle w:val="CharSDivText"/>
        </w:rPr>
        <w:t>Maximum proportion in which seed not named under section 7(2)(d) of the Act is contained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323" w:name="_Toc112482274"/>
      <w:bookmarkStart w:id="324" w:name="_Toc112482310"/>
      <w:bookmarkStart w:id="325" w:name="_Toc112559497"/>
      <w:bookmarkStart w:id="326" w:name="_Toc112571906"/>
      <w:bookmarkStart w:id="327" w:name="_Toc113248717"/>
      <w:bookmarkStart w:id="328" w:name="_Toc113260347"/>
      <w:bookmarkStart w:id="329" w:name="_Toc116878081"/>
      <w:bookmarkStart w:id="330" w:name="_Toc138659168"/>
      <w:bookmarkStart w:id="331" w:name="_Toc139260548"/>
      <w:bookmarkStart w:id="332" w:name="_Toc170721477"/>
      <w:bookmarkStart w:id="333" w:name="_Toc209247930"/>
      <w:bookmarkStart w:id="334" w:name="_Toc209248159"/>
      <w:bookmarkStart w:id="335" w:name="_Toc233780203"/>
      <w:bookmarkStart w:id="336" w:name="_Toc236798391"/>
      <w:bookmarkStart w:id="337" w:name="_Toc236804004"/>
      <w:bookmarkStart w:id="338" w:name="_Toc237255665"/>
      <w:bookmarkStart w:id="339" w:name="_Toc265661118"/>
      <w:bookmarkStart w:id="340" w:name="_Toc297297859"/>
      <w:bookmarkStart w:id="341" w:name="_Toc328571129"/>
      <w:bookmarkStart w:id="342" w:name="_Toc328571174"/>
      <w:r>
        <w:rPr>
          <w:rStyle w:val="CharSchNo"/>
        </w:rPr>
        <w:t>Sixth 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[Reg. 10]</w:t>
      </w:r>
    </w:p>
    <w:p>
      <w:pPr>
        <w:pStyle w:val="yHeading2"/>
        <w:outlineLvl w:val="9"/>
      </w:pPr>
      <w:bookmarkStart w:id="343" w:name="_Toc112571907"/>
      <w:bookmarkStart w:id="344" w:name="_Toc113248718"/>
      <w:bookmarkStart w:id="345" w:name="_Toc113260348"/>
      <w:bookmarkStart w:id="346" w:name="_Toc116878082"/>
      <w:bookmarkStart w:id="347" w:name="_Toc138659169"/>
      <w:bookmarkStart w:id="348" w:name="_Toc139260549"/>
      <w:bookmarkStart w:id="349" w:name="_Toc170721478"/>
      <w:bookmarkStart w:id="350" w:name="_Toc209247931"/>
      <w:bookmarkStart w:id="351" w:name="_Toc209248160"/>
      <w:bookmarkStart w:id="352" w:name="_Toc233780204"/>
      <w:bookmarkStart w:id="353" w:name="_Toc236798392"/>
      <w:bookmarkStart w:id="354" w:name="_Toc236804005"/>
      <w:bookmarkStart w:id="355" w:name="_Toc237255666"/>
      <w:bookmarkStart w:id="356" w:name="_Toc265661119"/>
      <w:bookmarkStart w:id="357" w:name="_Toc297297860"/>
      <w:bookmarkStart w:id="358" w:name="_Toc328571130"/>
      <w:bookmarkStart w:id="359" w:name="_Toc328571175"/>
      <w:r>
        <w:rPr>
          <w:rStyle w:val="CharSchText"/>
        </w:rPr>
        <w:t>Sampling and analysis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Heading3"/>
      </w:pPr>
      <w:bookmarkStart w:id="360" w:name="_Toc113248719"/>
      <w:bookmarkStart w:id="361" w:name="_Toc113260349"/>
      <w:bookmarkStart w:id="362" w:name="_Toc116878083"/>
      <w:bookmarkStart w:id="363" w:name="_Toc138659170"/>
      <w:bookmarkStart w:id="364" w:name="_Toc139260550"/>
      <w:bookmarkStart w:id="365" w:name="_Toc170721479"/>
      <w:bookmarkStart w:id="366" w:name="_Toc209247932"/>
      <w:bookmarkStart w:id="367" w:name="_Toc209248161"/>
      <w:bookmarkStart w:id="368" w:name="_Toc233780205"/>
      <w:bookmarkStart w:id="369" w:name="_Toc236798393"/>
      <w:bookmarkStart w:id="370" w:name="_Toc236804006"/>
      <w:bookmarkStart w:id="371" w:name="_Toc237255667"/>
      <w:bookmarkStart w:id="372" w:name="_Toc265661120"/>
      <w:bookmarkStart w:id="373" w:name="_Toc297297861"/>
      <w:bookmarkStart w:id="374" w:name="_Toc328571131"/>
      <w:bookmarkStart w:id="375" w:name="_Toc328571176"/>
      <w:r>
        <w:rPr>
          <w:rStyle w:val="CharSDivNo"/>
        </w:rPr>
        <w:t>Part 1</w:t>
      </w:r>
      <w:r>
        <w:t> — </w:t>
      </w:r>
      <w:r>
        <w:rPr>
          <w:rStyle w:val="CharSDivText"/>
        </w:rPr>
        <w:t>Sampling</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76" w:name="_Toc113248720"/>
      <w:bookmarkStart w:id="377" w:name="_Toc113260350"/>
      <w:bookmarkStart w:id="378" w:name="_Toc116878084"/>
      <w:bookmarkStart w:id="379" w:name="_Toc138659171"/>
      <w:bookmarkStart w:id="380" w:name="_Toc139260551"/>
      <w:bookmarkStart w:id="381" w:name="_Toc170721480"/>
      <w:bookmarkStart w:id="382" w:name="_Toc209247933"/>
      <w:bookmarkStart w:id="383" w:name="_Toc209248162"/>
      <w:bookmarkStart w:id="384" w:name="_Toc233780206"/>
      <w:bookmarkStart w:id="385" w:name="_Toc236798394"/>
      <w:bookmarkStart w:id="386" w:name="_Toc236804007"/>
      <w:bookmarkStart w:id="387" w:name="_Toc237255668"/>
      <w:bookmarkStart w:id="388" w:name="_Toc265661121"/>
      <w:bookmarkStart w:id="389" w:name="_Toc297297862"/>
      <w:bookmarkStart w:id="390" w:name="_Toc328571132"/>
      <w:bookmarkStart w:id="391" w:name="_Toc328571177"/>
      <w:r>
        <w:rPr>
          <w:rStyle w:val="CharSDivNo"/>
        </w:rPr>
        <w:t>Part 2</w:t>
      </w:r>
      <w:r>
        <w:t> — </w:t>
      </w:r>
      <w:r>
        <w:rPr>
          <w:rStyle w:val="CharSDivText"/>
        </w:rPr>
        <w:t>Analysis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92" w:name="_Toc209247934"/>
      <w:bookmarkStart w:id="393" w:name="_Toc209248163"/>
      <w:bookmarkStart w:id="394" w:name="_Toc112482277"/>
      <w:bookmarkStart w:id="395" w:name="_Toc112482313"/>
      <w:bookmarkStart w:id="396" w:name="_Toc112559500"/>
      <w:bookmarkStart w:id="397" w:name="_Toc112571910"/>
      <w:bookmarkStart w:id="398" w:name="_Toc113248723"/>
      <w:bookmarkStart w:id="399" w:name="_Toc113260353"/>
      <w:bookmarkStart w:id="400" w:name="_Toc116878087"/>
      <w:bookmarkStart w:id="401" w:name="_Toc138659176"/>
      <w:bookmarkStart w:id="402" w:name="_Toc139260554"/>
      <w:bookmarkStart w:id="403" w:name="_Toc170721483"/>
    </w:p>
    <w:p>
      <w:pPr>
        <w:pStyle w:val="yScheduleHeading"/>
      </w:pPr>
      <w:bookmarkStart w:id="404" w:name="_Toc328571133"/>
      <w:bookmarkStart w:id="405" w:name="_Toc328571178"/>
      <w:bookmarkStart w:id="406" w:name="_Toc297297863"/>
      <w:bookmarkStart w:id="407" w:name="_Toc209247936"/>
      <w:bookmarkStart w:id="408" w:name="_Toc209248165"/>
      <w:bookmarkStart w:id="409" w:name="_Toc233780208"/>
      <w:bookmarkStart w:id="410" w:name="_Toc236798396"/>
      <w:bookmarkStart w:id="411" w:name="_Toc236804009"/>
      <w:bookmarkStart w:id="412" w:name="_Toc237255670"/>
      <w:bookmarkStart w:id="413" w:name="_Toc265661123"/>
      <w:bookmarkEnd w:id="392"/>
      <w:bookmarkEnd w:id="393"/>
      <w:r>
        <w:rPr>
          <w:rStyle w:val="CharSchNo"/>
        </w:rPr>
        <w:t>Seventh Schedule</w:t>
      </w:r>
      <w:r>
        <w:rPr>
          <w:rStyle w:val="CharSDivNo"/>
        </w:rPr>
        <w:t> </w:t>
      </w:r>
      <w:r>
        <w:t>—</w:t>
      </w:r>
      <w:r>
        <w:rPr>
          <w:rStyle w:val="CharSDivText"/>
        </w:rPr>
        <w:t> </w:t>
      </w:r>
      <w:r>
        <w:rPr>
          <w:rStyle w:val="CharSchText"/>
        </w:rPr>
        <w:t>Seed analysis and report fees</w:t>
      </w:r>
      <w:bookmarkEnd w:id="404"/>
      <w:bookmarkEnd w:id="405"/>
    </w:p>
    <w:p>
      <w:pPr>
        <w:pStyle w:val="yShoulderClause"/>
      </w:pPr>
      <w:r>
        <w:t>[r. 13]</w:t>
      </w:r>
    </w:p>
    <w:p>
      <w:pPr>
        <w:pStyle w:val="yFootnoteheading"/>
        <w:spacing w:after="120"/>
      </w:pPr>
      <w:r>
        <w:tab/>
        <w:t>[Heading inserted in Gazette 19 Jun 2012 p. 2642.]</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cantSplit/>
          <w:tblHeader/>
        </w:trPr>
        <w:tc>
          <w:tcPr>
            <w:tcW w:w="567" w:type="dxa"/>
            <w:tcBorders>
              <w:bottom w:val="single" w:sz="4" w:space="0" w:color="auto"/>
            </w:tcBorders>
            <w:tcMar>
              <w:left w:w="57" w:type="dxa"/>
              <w:right w:w="57" w:type="dxa"/>
            </w:tcMar>
          </w:tcPr>
          <w:p>
            <w:pPr>
              <w:pStyle w:val="yTableNAm"/>
              <w:jc w:val="center"/>
            </w:pPr>
            <w:r>
              <w:rPr>
                <w:b/>
              </w:rPr>
              <w:t>Item</w:t>
            </w:r>
          </w:p>
        </w:tc>
        <w:tc>
          <w:tcPr>
            <w:tcW w:w="4627" w:type="dxa"/>
            <w:tcBorders>
              <w:bottom w:val="single" w:sz="4" w:space="0" w:color="auto"/>
            </w:tcBorders>
          </w:tcPr>
          <w:p>
            <w:pPr>
              <w:pStyle w:val="yTableNAm"/>
              <w:jc w:val="center"/>
            </w:pPr>
            <w:r>
              <w:rPr>
                <w:b/>
              </w:rPr>
              <w:t>Description</w:t>
            </w:r>
          </w:p>
        </w:tc>
        <w:tc>
          <w:tcPr>
            <w:tcW w:w="992" w:type="dxa"/>
            <w:tcBorders>
              <w:bottom w:val="single" w:sz="4" w:space="0" w:color="auto"/>
            </w:tcBorders>
          </w:tcPr>
          <w:p>
            <w:pPr>
              <w:pStyle w:val="yTableNAm"/>
              <w:tabs>
                <w:tab w:val="clear" w:pos="567"/>
              </w:tabs>
              <w:jc w:val="center"/>
            </w:pPr>
            <w:r>
              <w:rPr>
                <w:b/>
              </w:rPr>
              <w:t>Fee ($)</w:t>
            </w:r>
          </w:p>
        </w:tc>
      </w:tr>
      <w:tr>
        <w:trPr>
          <w:cantSplit/>
        </w:trPr>
        <w:tc>
          <w:tcPr>
            <w:tcW w:w="567" w:type="dxa"/>
            <w:tcBorders>
              <w:bottom w:val="nil"/>
            </w:tcBorders>
          </w:tcPr>
          <w:p>
            <w:pPr>
              <w:pStyle w:val="yTableNAm"/>
            </w:pPr>
            <w:r>
              <w:t>1.</w:t>
            </w:r>
          </w:p>
        </w:tc>
        <w:tc>
          <w:tcPr>
            <w:tcW w:w="4627" w:type="dxa"/>
            <w:tcBorders>
              <w:bottom w:val="nil"/>
            </w:tcBorders>
          </w:tcPr>
          <w:p>
            <w:pPr>
              <w:pStyle w:val="yTableNAm"/>
            </w:pPr>
            <w:r>
              <w:t>Pure seed content analysis</w:t>
            </w:r>
          </w:p>
          <w:p>
            <w:pPr>
              <w:pStyle w:val="yTableNAm"/>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78.50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97.50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(c)</w:t>
            </w:r>
            <w:r>
              <w:tab/>
              <w:t xml:space="preserve">group 3 </w:t>
            </w:r>
            <w:r>
              <w:tab/>
            </w:r>
          </w:p>
        </w:tc>
        <w:tc>
          <w:tcPr>
            <w:tcW w:w="992" w:type="dxa"/>
            <w:tcBorders>
              <w:top w:val="nil"/>
              <w:bottom w:val="nil"/>
            </w:tcBorders>
          </w:tcPr>
          <w:p>
            <w:pPr>
              <w:pStyle w:val="yTableNAm"/>
              <w:tabs>
                <w:tab w:val="clear" w:pos="567"/>
              </w:tabs>
              <w:jc w:val="right"/>
            </w:pPr>
            <w:r>
              <w:t>120.00</w:t>
            </w:r>
          </w:p>
        </w:tc>
      </w:tr>
      <w:tr>
        <w:trPr>
          <w:cantSplit/>
        </w:trPr>
        <w:tc>
          <w:tcPr>
            <w:tcW w:w="567" w:type="dxa"/>
            <w:tcBorders>
              <w:top w:val="nil"/>
              <w:bottom w:val="single" w:sz="4" w:space="0" w:color="auto"/>
            </w:tcBorders>
          </w:tcPr>
          <w:p>
            <w:pPr>
              <w:pStyle w:val="zyTableNAm"/>
              <w:jc w:val="center"/>
            </w:pPr>
          </w:p>
        </w:tc>
        <w:tc>
          <w:tcPr>
            <w:tcW w:w="4627" w:type="dxa"/>
            <w:tcBorders>
              <w:top w:val="nil"/>
              <w:bottom w:val="single" w:sz="4" w:space="0" w:color="auto"/>
            </w:tcBorders>
          </w:tcPr>
          <w:p>
            <w:pPr>
              <w:pStyle w:val="yTableNAm"/>
              <w:tabs>
                <w:tab w:val="righ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s>
              <w:jc w:val="right"/>
            </w:pPr>
            <w:r>
              <w:t>143.00</w:t>
            </w:r>
          </w:p>
        </w:tc>
      </w:tr>
      <w:tr>
        <w:trPr>
          <w:cantSplit/>
        </w:trPr>
        <w:tc>
          <w:tcPr>
            <w:tcW w:w="567" w:type="dxa"/>
            <w:tcBorders>
              <w:bottom w:val="nil"/>
            </w:tcBorders>
          </w:tcPr>
          <w:p>
            <w:pPr>
              <w:pStyle w:val="yTableNAm"/>
            </w:pPr>
            <w:r>
              <w:t>2.</w:t>
            </w:r>
          </w:p>
        </w:tc>
        <w:tc>
          <w:tcPr>
            <w:tcW w:w="4627" w:type="dxa"/>
            <w:tcBorders>
              <w:bottom w:val="nil"/>
            </w:tcBorders>
          </w:tcPr>
          <w:p>
            <w:pPr>
              <w:pStyle w:val="yTableNAm"/>
            </w:pPr>
            <w:r>
              <w:t>Germination analysis</w:t>
            </w:r>
          </w:p>
          <w:p>
            <w:pPr>
              <w:pStyle w:val="yTableNAm"/>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72.00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82.50</w:t>
            </w:r>
          </w:p>
        </w:tc>
      </w:tr>
      <w:tr>
        <w:trPr>
          <w:cantSplit/>
        </w:trPr>
        <w:tc>
          <w:tcPr>
            <w:tcW w:w="567" w:type="dxa"/>
            <w:tcBorders>
              <w:top w:val="nil"/>
            </w:tcBorders>
          </w:tcPr>
          <w:p>
            <w:pPr>
              <w:pStyle w:val="zyTableNAm"/>
              <w:jc w:val="center"/>
            </w:pPr>
          </w:p>
        </w:tc>
        <w:tc>
          <w:tcPr>
            <w:tcW w:w="4627" w:type="dxa"/>
            <w:tcBorders>
              <w:top w:val="nil"/>
            </w:tcBorders>
          </w:tcPr>
          <w:p>
            <w:pPr>
              <w:pStyle w:val="yTableNAm"/>
              <w:tabs>
                <w:tab w:val="right" w:leader="dot" w:pos="4411"/>
              </w:tabs>
            </w:pPr>
            <w:r>
              <w:t>(c)</w:t>
            </w:r>
            <w:r>
              <w:tab/>
              <w:t xml:space="preserve">group 3 </w:t>
            </w:r>
            <w:r>
              <w:tab/>
            </w:r>
          </w:p>
        </w:tc>
        <w:tc>
          <w:tcPr>
            <w:tcW w:w="992" w:type="dxa"/>
            <w:tcBorders>
              <w:top w:val="nil"/>
            </w:tcBorders>
          </w:tcPr>
          <w:p>
            <w:pPr>
              <w:pStyle w:val="yTableNAm"/>
              <w:tabs>
                <w:tab w:val="clear" w:pos="567"/>
              </w:tabs>
              <w:jc w:val="right"/>
            </w:pPr>
            <w:r>
              <w:t>93.00</w:t>
            </w:r>
          </w:p>
        </w:tc>
      </w:tr>
      <w:tr>
        <w:trPr>
          <w:cantSplit/>
        </w:trPr>
        <w:tc>
          <w:tcPr>
            <w:tcW w:w="567" w:type="dxa"/>
          </w:tcPr>
          <w:p>
            <w:pPr>
              <w:pStyle w:val="yTableNAm"/>
            </w:pPr>
            <w:r>
              <w:t>3.</w:t>
            </w:r>
          </w:p>
        </w:tc>
        <w:tc>
          <w:tcPr>
            <w:tcW w:w="4627" w:type="dxa"/>
          </w:tcPr>
          <w:p>
            <w:pPr>
              <w:pStyle w:val="yTableNAm"/>
              <w:tabs>
                <w:tab w:val="right" w:leader="dot" w:pos="4411"/>
              </w:tabs>
            </w:pPr>
            <w:r>
              <w:t xml:space="preserve">Pure seed content analysis of chaffy seed </w:t>
            </w:r>
            <w:r>
              <w:tab/>
            </w:r>
          </w:p>
        </w:tc>
        <w:tc>
          <w:tcPr>
            <w:tcW w:w="992" w:type="dxa"/>
          </w:tcPr>
          <w:p>
            <w:pPr>
              <w:pStyle w:val="yTableNAm"/>
              <w:tabs>
                <w:tab w:val="clear" w:pos="567"/>
              </w:tabs>
              <w:jc w:val="right"/>
            </w:pPr>
            <w:r>
              <w:t>164.00</w:t>
            </w:r>
          </w:p>
        </w:tc>
      </w:tr>
      <w:tr>
        <w:trPr>
          <w:cantSplit/>
        </w:trPr>
        <w:tc>
          <w:tcPr>
            <w:tcW w:w="567" w:type="dxa"/>
          </w:tcPr>
          <w:p>
            <w:pPr>
              <w:pStyle w:val="yTableNAm"/>
            </w:pPr>
            <w:r>
              <w:t>4.</w:t>
            </w:r>
          </w:p>
        </w:tc>
        <w:tc>
          <w:tcPr>
            <w:tcW w:w="4627" w:type="dxa"/>
          </w:tcPr>
          <w:p>
            <w:pPr>
              <w:pStyle w:val="yTableNAm"/>
              <w:tabs>
                <w:tab w:val="right" w:leader="dot" w:pos="4411"/>
              </w:tabs>
            </w:pPr>
            <w:r>
              <w:t>Cultivar determination by grow</w:t>
            </w:r>
            <w:r>
              <w:noBreakHyphen/>
              <w:t xml:space="preserve">on test </w:t>
            </w:r>
            <w:r>
              <w:tab/>
            </w:r>
          </w:p>
        </w:tc>
        <w:tc>
          <w:tcPr>
            <w:tcW w:w="992" w:type="dxa"/>
          </w:tcPr>
          <w:p>
            <w:pPr>
              <w:pStyle w:val="yTableNAm"/>
              <w:tabs>
                <w:tab w:val="clear" w:pos="567"/>
              </w:tabs>
              <w:jc w:val="right"/>
            </w:pPr>
            <w:r>
              <w:t>291.00</w:t>
            </w:r>
          </w:p>
        </w:tc>
      </w:tr>
      <w:tr>
        <w:trPr>
          <w:cantSplit/>
        </w:trPr>
        <w:tc>
          <w:tcPr>
            <w:tcW w:w="567" w:type="dxa"/>
          </w:tcPr>
          <w:p>
            <w:pPr>
              <w:pStyle w:val="yTableNAm"/>
            </w:pPr>
            <w:r>
              <w:t>5.</w:t>
            </w:r>
          </w:p>
        </w:tc>
        <w:tc>
          <w:tcPr>
            <w:tcW w:w="4627" w:type="dxa"/>
          </w:tcPr>
          <w:p>
            <w:pPr>
              <w:pStyle w:val="yTableNAm"/>
              <w:tabs>
                <w:tab w:val="right" w:leader="dot" w:pos="4411"/>
              </w:tabs>
            </w:pPr>
            <w:r>
              <w:t xml:space="preserve">Moisture content determination </w:t>
            </w:r>
            <w:r>
              <w:tab/>
            </w:r>
          </w:p>
        </w:tc>
        <w:tc>
          <w:tcPr>
            <w:tcW w:w="992" w:type="dxa"/>
          </w:tcPr>
          <w:p>
            <w:pPr>
              <w:pStyle w:val="yTableNAm"/>
              <w:tabs>
                <w:tab w:val="clear" w:pos="567"/>
              </w:tabs>
              <w:jc w:val="right"/>
            </w:pPr>
            <w:r>
              <w:t>105.00</w:t>
            </w:r>
          </w:p>
        </w:tc>
      </w:tr>
      <w:tr>
        <w:trPr>
          <w:cantSplit/>
        </w:trP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right" w:leader="dot" w:pos="4411"/>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yTableNAm"/>
              <w:tabs>
                <w:tab w:val="clear" w:pos="567"/>
              </w:tabs>
              <w:jc w:val="right"/>
            </w:pPr>
            <w:r>
              <w:t>112.00</w:t>
            </w:r>
          </w:p>
        </w:tc>
      </w:tr>
      <w:tr>
        <w:trPr>
          <w:cantSplit/>
        </w:trPr>
        <w:tc>
          <w:tcPr>
            <w:tcW w:w="567" w:type="dxa"/>
            <w:tcBorders>
              <w:bottom w:val="nil"/>
            </w:tcBorders>
          </w:tcPr>
          <w:p>
            <w:pPr>
              <w:pStyle w:val="yTableNAm"/>
            </w:pPr>
            <w:r>
              <w:t>7.</w:t>
            </w:r>
          </w:p>
        </w:tc>
        <w:tc>
          <w:tcPr>
            <w:tcW w:w="4627" w:type="dxa"/>
            <w:tcBorders>
              <w:bottom w:val="nil"/>
            </w:tcBorders>
          </w:tcPr>
          <w:p>
            <w:pPr>
              <w:pStyle w:val="yTableNAm"/>
              <w:tabs>
                <w:tab w:val="right" w:leader="dot" w:pos="4411"/>
              </w:tabs>
            </w:pPr>
            <w:r>
              <w:t xml:space="preserve">Weed seed presence test </w:t>
            </w:r>
            <w:r>
              <w:tab/>
            </w:r>
          </w:p>
        </w:tc>
        <w:tc>
          <w:tcPr>
            <w:tcW w:w="992" w:type="dxa"/>
            <w:tcBorders>
              <w:bottom w:val="nil"/>
            </w:tcBorders>
          </w:tcPr>
          <w:p>
            <w:pPr>
              <w:pStyle w:val="yTableNAm"/>
              <w:tabs>
                <w:tab w:val="clear" w:pos="567"/>
              </w:tabs>
              <w:jc w:val="right"/>
            </w:pPr>
            <w:r>
              <w:t>102.00</w:t>
            </w:r>
          </w:p>
        </w:tc>
      </w:tr>
      <w:tr>
        <w:trPr>
          <w:cantSplit/>
        </w:trPr>
        <w:tc>
          <w:tcPr>
            <w:tcW w:w="567" w:type="dxa"/>
          </w:tcPr>
          <w:p>
            <w:pPr>
              <w:pStyle w:val="yTableNAm"/>
            </w:pPr>
            <w:r>
              <w:t>8.</w:t>
            </w:r>
          </w:p>
        </w:tc>
        <w:tc>
          <w:tcPr>
            <w:tcW w:w="4627" w:type="dxa"/>
          </w:tcPr>
          <w:p>
            <w:pPr>
              <w:pStyle w:val="yTableNAm"/>
              <w:tabs>
                <w:tab w:val="right" w:leader="dot" w:pos="4411"/>
              </w:tabs>
            </w:pPr>
            <w:r>
              <w:t xml:space="preserve">Caryopsis presence test </w:t>
            </w:r>
            <w:r>
              <w:tab/>
            </w:r>
          </w:p>
        </w:tc>
        <w:tc>
          <w:tcPr>
            <w:tcW w:w="992" w:type="dxa"/>
          </w:tcPr>
          <w:p>
            <w:pPr>
              <w:pStyle w:val="yTableNAm"/>
              <w:tabs>
                <w:tab w:val="clear" w:pos="567"/>
              </w:tabs>
              <w:jc w:val="right"/>
            </w:pPr>
            <w:r>
              <w:t>95.50</w:t>
            </w:r>
          </w:p>
        </w:tc>
      </w:tr>
      <w:tr>
        <w:trPr>
          <w:cantSplit/>
        </w:trPr>
        <w:tc>
          <w:tcPr>
            <w:tcW w:w="567" w:type="dxa"/>
          </w:tcPr>
          <w:p>
            <w:pPr>
              <w:pStyle w:val="yTableNAm"/>
            </w:pPr>
            <w:r>
              <w:t>9.</w:t>
            </w:r>
          </w:p>
        </w:tc>
        <w:tc>
          <w:tcPr>
            <w:tcW w:w="4627" w:type="dxa"/>
          </w:tcPr>
          <w:p>
            <w:pPr>
              <w:pStyle w:val="yTableNAm"/>
              <w:tabs>
                <w:tab w:val="right" w:leader="dot" w:pos="4411"/>
              </w:tabs>
            </w:pPr>
            <w:r>
              <w:t xml:space="preserve">Pigmented seed content </w:t>
            </w:r>
            <w:r>
              <w:tab/>
            </w:r>
          </w:p>
        </w:tc>
        <w:tc>
          <w:tcPr>
            <w:tcW w:w="992" w:type="dxa"/>
          </w:tcPr>
          <w:p>
            <w:pPr>
              <w:pStyle w:val="yTableNAm"/>
              <w:tabs>
                <w:tab w:val="clear" w:pos="567"/>
              </w:tabs>
              <w:jc w:val="right"/>
            </w:pPr>
            <w:r>
              <w:t>63.50</w:t>
            </w:r>
          </w:p>
        </w:tc>
      </w:tr>
      <w:tr>
        <w:trPr>
          <w:cantSplit/>
        </w:trPr>
        <w:tc>
          <w:tcPr>
            <w:tcW w:w="567" w:type="dxa"/>
          </w:tcPr>
          <w:p>
            <w:pPr>
              <w:pStyle w:val="yTableNAm"/>
            </w:pPr>
            <w:r>
              <w:t>10.</w:t>
            </w:r>
          </w:p>
        </w:tc>
        <w:tc>
          <w:tcPr>
            <w:tcW w:w="4627" w:type="dxa"/>
          </w:tcPr>
          <w:p>
            <w:pPr>
              <w:pStyle w:val="yTableNAm"/>
              <w:tabs>
                <w:tab w:val="right" w:leader="dot" w:pos="4411"/>
              </w:tabs>
            </w:pPr>
            <w:r>
              <w:t xml:space="preserve">Number of seeds (per unit volume) </w:t>
            </w:r>
            <w:r>
              <w:tab/>
            </w:r>
          </w:p>
        </w:tc>
        <w:tc>
          <w:tcPr>
            <w:tcW w:w="992" w:type="dxa"/>
          </w:tcPr>
          <w:p>
            <w:pPr>
              <w:pStyle w:val="yTableNAm"/>
              <w:tabs>
                <w:tab w:val="clear" w:pos="567"/>
              </w:tabs>
              <w:jc w:val="right"/>
            </w:pPr>
            <w:r>
              <w:t>84.50</w:t>
            </w:r>
          </w:p>
        </w:tc>
      </w:tr>
      <w:tr>
        <w:trPr>
          <w:cantSplit/>
        </w:trPr>
        <w:tc>
          <w:tcPr>
            <w:tcW w:w="567" w:type="dxa"/>
          </w:tcPr>
          <w:p>
            <w:pPr>
              <w:pStyle w:val="yTableNAm"/>
            </w:pPr>
            <w:r>
              <w:t>11.</w:t>
            </w:r>
          </w:p>
        </w:tc>
        <w:tc>
          <w:tcPr>
            <w:tcW w:w="4627" w:type="dxa"/>
          </w:tcPr>
          <w:p>
            <w:pPr>
              <w:pStyle w:val="yTableNAm"/>
              <w:tabs>
                <w:tab w:val="right" w:leader="dot" w:pos="4411"/>
              </w:tabs>
            </w:pPr>
            <w:r>
              <w:t xml:space="preserve">Seed identification </w:t>
            </w:r>
            <w:r>
              <w:tab/>
            </w:r>
          </w:p>
        </w:tc>
        <w:tc>
          <w:tcPr>
            <w:tcW w:w="992" w:type="dxa"/>
          </w:tcPr>
          <w:p>
            <w:pPr>
              <w:pStyle w:val="yTableNAm"/>
              <w:tabs>
                <w:tab w:val="clear" w:pos="567"/>
              </w:tabs>
              <w:jc w:val="right"/>
            </w:pPr>
            <w:r>
              <w:t>48.75</w:t>
            </w:r>
          </w:p>
        </w:tc>
      </w:tr>
    </w:tbl>
    <w:p>
      <w:pPr>
        <w:pStyle w:val="yFootnotesection"/>
      </w:pPr>
      <w:r>
        <w:tab/>
        <w:t>[Seventh Schedule inserted in Gazette 19 Jun 2012 p. 2642-3.]</w:t>
      </w:r>
    </w:p>
    <w:p>
      <w:pPr>
        <w:pStyle w:val="yScheduleHeading"/>
      </w:pPr>
      <w:bookmarkStart w:id="414" w:name="_Toc297297864"/>
      <w:bookmarkStart w:id="415" w:name="_Toc328571134"/>
      <w:bookmarkStart w:id="416" w:name="_Toc328571179"/>
      <w:bookmarkEnd w:id="406"/>
      <w:r>
        <w:rPr>
          <w:rStyle w:val="CharSchNo"/>
        </w:rPr>
        <w:t>Eighth Schedule</w:t>
      </w:r>
      <w:bookmarkEnd w:id="394"/>
      <w:bookmarkEnd w:id="395"/>
      <w:bookmarkEnd w:id="396"/>
      <w:bookmarkEnd w:id="397"/>
      <w:bookmarkEnd w:id="398"/>
      <w:bookmarkEnd w:id="399"/>
      <w:bookmarkEnd w:id="400"/>
      <w:bookmarkEnd w:id="401"/>
      <w:bookmarkEnd w:id="402"/>
      <w:bookmarkEnd w:id="403"/>
      <w:bookmarkEnd w:id="407"/>
      <w:bookmarkEnd w:id="408"/>
      <w:bookmarkEnd w:id="409"/>
      <w:bookmarkEnd w:id="410"/>
      <w:bookmarkEnd w:id="411"/>
      <w:bookmarkEnd w:id="412"/>
      <w:bookmarkEnd w:id="413"/>
      <w:bookmarkEnd w:id="414"/>
      <w:bookmarkEnd w:id="415"/>
      <w:bookmarkEnd w:id="416"/>
    </w:p>
    <w:p>
      <w:pPr>
        <w:pStyle w:val="yTable"/>
        <w:jc w:val="right"/>
      </w:pPr>
      <w:r>
        <w:t>[Reg.</w:t>
      </w:r>
      <w:r>
        <w:rPr>
          <w:rStyle w:val="CharSDivText"/>
        </w:rPr>
        <w:t xml:space="preserve"> </w:t>
      </w:r>
      <w:r>
        <w:t>15]</w:t>
      </w:r>
    </w:p>
    <w:p>
      <w:pPr>
        <w:pStyle w:val="yHeading2"/>
        <w:outlineLvl w:val="9"/>
      </w:pPr>
      <w:bookmarkStart w:id="417" w:name="_Toc44378687"/>
      <w:bookmarkStart w:id="418" w:name="_Toc112482278"/>
      <w:bookmarkStart w:id="419" w:name="_Toc112482314"/>
      <w:bookmarkStart w:id="420" w:name="_Toc112559501"/>
      <w:bookmarkStart w:id="421" w:name="_Toc112571911"/>
      <w:bookmarkStart w:id="422" w:name="_Toc113248724"/>
      <w:bookmarkStart w:id="423" w:name="_Toc113260354"/>
      <w:bookmarkStart w:id="424" w:name="_Toc116878088"/>
      <w:bookmarkStart w:id="425" w:name="_Toc138659177"/>
      <w:bookmarkStart w:id="426" w:name="_Toc139260555"/>
      <w:bookmarkStart w:id="427" w:name="_Toc170721484"/>
      <w:bookmarkStart w:id="428" w:name="_Toc209247937"/>
      <w:bookmarkStart w:id="429" w:name="_Toc209248166"/>
      <w:bookmarkStart w:id="430" w:name="_Toc233780209"/>
      <w:bookmarkStart w:id="431" w:name="_Toc236798397"/>
      <w:bookmarkStart w:id="432" w:name="_Toc236804010"/>
      <w:bookmarkStart w:id="433" w:name="_Toc237255671"/>
      <w:bookmarkStart w:id="434" w:name="_Toc265661124"/>
      <w:bookmarkStart w:id="435" w:name="_Toc297297865"/>
      <w:bookmarkStart w:id="436" w:name="_Toc328571135"/>
      <w:bookmarkStart w:id="437" w:name="_Toc328571180"/>
      <w:r>
        <w:rPr>
          <w:rStyle w:val="CharSchText"/>
        </w:rPr>
        <w:t>Seed processing works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438" w:name="_Toc112482279"/>
      <w:bookmarkStart w:id="439" w:name="_Toc112482315"/>
      <w:bookmarkStart w:id="440" w:name="_Toc112559502"/>
      <w:bookmarkStart w:id="441" w:name="_Toc112571912"/>
      <w:bookmarkStart w:id="442" w:name="_Toc113248725"/>
      <w:bookmarkStart w:id="443" w:name="_Toc113260355"/>
      <w:bookmarkStart w:id="444" w:name="_Toc116878089"/>
      <w:bookmarkStart w:id="445" w:name="_Toc138659185"/>
      <w:bookmarkStart w:id="446" w:name="_Toc139260563"/>
      <w:bookmarkStart w:id="447" w:name="_Toc170721492"/>
      <w:bookmarkStart w:id="448" w:name="_Toc209247945"/>
      <w:bookmarkStart w:id="449" w:name="_Toc209248174"/>
      <w:bookmarkStart w:id="450" w:name="_Toc233780217"/>
      <w:bookmarkStart w:id="451" w:name="_Toc236798405"/>
      <w:bookmarkStart w:id="452" w:name="_Toc236804018"/>
      <w:bookmarkStart w:id="453" w:name="_Toc237255672"/>
      <w:bookmarkStart w:id="454" w:name="_Toc265661125"/>
      <w:bookmarkStart w:id="455" w:name="_Toc297297866"/>
      <w:bookmarkStart w:id="456" w:name="_Toc328571136"/>
      <w:bookmarkStart w:id="457" w:name="_Toc328571181"/>
      <w:r>
        <w:rPr>
          <w:rStyle w:val="CharSchNo"/>
        </w:rPr>
        <w:t>Ninth Schedule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458" w:name="_Toc44378689"/>
      <w:bookmarkStart w:id="459" w:name="_Toc112482280"/>
      <w:bookmarkStart w:id="460" w:name="_Toc112482316"/>
      <w:bookmarkStart w:id="461" w:name="_Toc112559503"/>
      <w:bookmarkStart w:id="462" w:name="_Toc112571913"/>
      <w:bookmarkStart w:id="463" w:name="_Toc113248726"/>
      <w:bookmarkStart w:id="464" w:name="_Toc113260356"/>
      <w:bookmarkStart w:id="465" w:name="_Toc116878090"/>
      <w:bookmarkStart w:id="466" w:name="_Toc138659186"/>
      <w:bookmarkStart w:id="467" w:name="_Toc139260564"/>
      <w:bookmarkStart w:id="468" w:name="_Toc170721493"/>
      <w:bookmarkStart w:id="469" w:name="_Toc209247946"/>
      <w:bookmarkStart w:id="470" w:name="_Toc209248175"/>
      <w:bookmarkStart w:id="471" w:name="_Toc233780218"/>
      <w:bookmarkStart w:id="472" w:name="_Toc236798406"/>
      <w:bookmarkStart w:id="473" w:name="_Toc236804019"/>
      <w:bookmarkStart w:id="474" w:name="_Toc237255673"/>
      <w:bookmarkStart w:id="475" w:name="_Toc265661126"/>
      <w:bookmarkStart w:id="476" w:name="_Toc297297867"/>
      <w:bookmarkStart w:id="477" w:name="_Toc328571137"/>
      <w:bookmarkStart w:id="478" w:name="_Toc328571182"/>
      <w:r>
        <w:rPr>
          <w:rStyle w:val="CharSchText"/>
        </w:rPr>
        <w:t>Operation of registered seed processing works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pPr>
      <w:r>
        <w:rPr>
          <w:noProof/>
          <w:lang w:eastAsia="en-AU"/>
        </w:rPr>
        <w:drawing>
          <wp:inline distT="0" distB="0" distL="0" distR="0">
            <wp:extent cx="932815" cy="172720"/>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72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479" w:name="_Toc76546204"/>
      <w:bookmarkStart w:id="480" w:name="_Toc105232390"/>
      <w:bookmarkStart w:id="481" w:name="_Toc105468458"/>
      <w:bookmarkStart w:id="482" w:name="_Toc106514914"/>
      <w:bookmarkStart w:id="483" w:name="_Toc106526192"/>
      <w:bookmarkStart w:id="484" w:name="_Toc107810462"/>
      <w:bookmarkStart w:id="485" w:name="_Toc112482281"/>
      <w:bookmarkStart w:id="486" w:name="_Toc112482317"/>
      <w:bookmarkStart w:id="487" w:name="_Toc112559504"/>
      <w:bookmarkStart w:id="488" w:name="_Toc112571914"/>
      <w:bookmarkStart w:id="489" w:name="_Toc113248727"/>
      <w:bookmarkStart w:id="490" w:name="_Toc113260357"/>
      <w:bookmarkStart w:id="491" w:name="_Toc116878091"/>
      <w:bookmarkStart w:id="492" w:name="_Toc138659202"/>
      <w:bookmarkStart w:id="493" w:name="_Toc139260580"/>
      <w:bookmarkStart w:id="494" w:name="_Toc170721509"/>
      <w:bookmarkStart w:id="495" w:name="_Toc209247962"/>
      <w:bookmarkStart w:id="496" w:name="_Toc209248191"/>
      <w:bookmarkStart w:id="497" w:name="_Toc233780234"/>
      <w:bookmarkStart w:id="498" w:name="_Toc236798422"/>
      <w:bookmarkStart w:id="499" w:name="_Toc236804035"/>
      <w:bookmarkStart w:id="500" w:name="_Toc237255674"/>
      <w:bookmarkStart w:id="501" w:name="_Toc265661127"/>
      <w:bookmarkStart w:id="502" w:name="_Toc297297868"/>
      <w:bookmarkStart w:id="503" w:name="_Toc328571138"/>
      <w:bookmarkStart w:id="504" w:name="_Toc328571183"/>
      <w:r>
        <w:t>Notes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5" w:name="_Toc328571184"/>
      <w:r>
        <w:rPr>
          <w:snapToGrid w:val="0"/>
        </w:rPr>
        <w:t>Compilation table</w:t>
      </w:r>
      <w:bookmarkEnd w:id="5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506" w:name="OLE_LINK1"/>
            <w:r>
              <w:rPr>
                <w:sz w:val="19"/>
              </w:rPr>
              <w:t>r. 1 and 2: 15 Jun 2007 (see r. 2(a));</w:t>
            </w:r>
            <w:r>
              <w:rPr>
                <w:sz w:val="19"/>
              </w:rPr>
              <w:br/>
              <w:t>Regulations other than r. 1 and 2: 1 Jul 2007 (see r. 2(b))</w:t>
            </w:r>
            <w:bookmarkEnd w:id="506"/>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r>
        <w:tc>
          <w:tcPr>
            <w:tcW w:w="3119" w:type="dxa"/>
          </w:tcPr>
          <w:p>
            <w:pPr>
              <w:pStyle w:val="nTable"/>
              <w:keepNext/>
              <w:spacing w:before="60" w:after="60"/>
              <w:rPr>
                <w:i/>
                <w:sz w:val="19"/>
              </w:rPr>
            </w:pPr>
            <w:r>
              <w:rPr>
                <w:i/>
                <w:sz w:val="19"/>
              </w:rPr>
              <w:t>Seeds Amendment Regulations 2010</w:t>
            </w:r>
          </w:p>
        </w:tc>
        <w:tc>
          <w:tcPr>
            <w:tcW w:w="1276" w:type="dxa"/>
          </w:tcPr>
          <w:p>
            <w:pPr>
              <w:pStyle w:val="nTable"/>
              <w:keepNext/>
              <w:spacing w:before="60" w:after="60"/>
              <w:rPr>
                <w:sz w:val="19"/>
              </w:rPr>
            </w:pPr>
            <w:r>
              <w:rPr>
                <w:sz w:val="19"/>
              </w:rPr>
              <w:t>30 Jun 2010 p. 3121-3</w:t>
            </w:r>
          </w:p>
        </w:tc>
        <w:tc>
          <w:tcPr>
            <w:tcW w:w="2693" w:type="dxa"/>
          </w:tcPr>
          <w:p>
            <w:pPr>
              <w:pStyle w:val="nTable"/>
              <w:keepNext/>
              <w:spacing w:before="60" w:after="6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keepNext/>
              <w:spacing w:before="60" w:after="60"/>
              <w:rPr>
                <w:i/>
                <w:sz w:val="19"/>
              </w:rPr>
            </w:pPr>
            <w:r>
              <w:rPr>
                <w:i/>
                <w:sz w:val="19"/>
              </w:rPr>
              <w:t>Seeds Amendment Regulations 2011</w:t>
            </w:r>
          </w:p>
        </w:tc>
        <w:tc>
          <w:tcPr>
            <w:tcW w:w="1276" w:type="dxa"/>
          </w:tcPr>
          <w:p>
            <w:pPr>
              <w:pStyle w:val="nTable"/>
              <w:keepNext/>
              <w:spacing w:before="60" w:after="60"/>
              <w:rPr>
                <w:sz w:val="19"/>
              </w:rPr>
            </w:pPr>
            <w:r>
              <w:rPr>
                <w:sz w:val="19"/>
              </w:rPr>
              <w:t>30 Jun 2011 p. 2699-701</w:t>
            </w:r>
          </w:p>
        </w:tc>
        <w:tc>
          <w:tcPr>
            <w:tcW w:w="2693" w:type="dxa"/>
          </w:tcPr>
          <w:p>
            <w:pPr>
              <w:pStyle w:val="nTable"/>
              <w:keepNext/>
              <w:spacing w:before="60" w:after="6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keepNext/>
              <w:spacing w:before="60" w:after="60"/>
              <w:rPr>
                <w:i/>
                <w:sz w:val="19"/>
              </w:rPr>
            </w:pPr>
            <w:r>
              <w:rPr>
                <w:i/>
                <w:sz w:val="19"/>
              </w:rPr>
              <w:t>Seeds Amendment Regulations 2012</w:t>
            </w:r>
          </w:p>
        </w:tc>
        <w:tc>
          <w:tcPr>
            <w:tcW w:w="1276" w:type="dxa"/>
            <w:tcBorders>
              <w:bottom w:val="single" w:sz="4" w:space="0" w:color="auto"/>
            </w:tcBorders>
          </w:tcPr>
          <w:p>
            <w:pPr>
              <w:pStyle w:val="nTable"/>
              <w:keepNext/>
              <w:spacing w:before="60" w:after="60"/>
              <w:rPr>
                <w:sz w:val="19"/>
              </w:rPr>
            </w:pPr>
            <w:r>
              <w:rPr>
                <w:sz w:val="19"/>
              </w:rPr>
              <w:t>19 Jun 2012 p. 2641-3</w:t>
            </w:r>
          </w:p>
        </w:tc>
        <w:tc>
          <w:tcPr>
            <w:tcW w:w="2693" w:type="dxa"/>
            <w:tcBorders>
              <w:bottom w:val="single" w:sz="4" w:space="0" w:color="auto"/>
            </w:tcBorders>
          </w:tcPr>
          <w:p>
            <w:pPr>
              <w:pStyle w:val="nTable"/>
              <w:keepNext/>
              <w:spacing w:before="60" w:after="6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07" w:name="_Toc236804037"/>
      <w:bookmarkStart w:id="508" w:name="_Toc237255676"/>
      <w:bookmarkStart w:id="509" w:name="_Toc265661129"/>
      <w:bookmarkStart w:id="510" w:name="_Toc297297870"/>
      <w:bookmarkStart w:id="511" w:name="_Toc328571140"/>
      <w:bookmarkStart w:id="512" w:name="_Toc328571185"/>
      <w:r>
        <w:rPr>
          <w:sz w:val="28"/>
        </w:rPr>
        <w:t>Defined Terms</w:t>
      </w:r>
      <w:bookmarkEnd w:id="507"/>
      <w:bookmarkEnd w:id="508"/>
      <w:bookmarkEnd w:id="509"/>
      <w:bookmarkEnd w:id="510"/>
      <w:bookmarkEnd w:id="511"/>
      <w:bookmarkEnd w:id="5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3" w:name="DefinedTerms"/>
      <w:bookmarkEnd w:id="513"/>
      <w:r>
        <w:t>premises</w:t>
      </w:r>
      <w:r>
        <w:tab/>
        <w:t>3</w:t>
      </w:r>
    </w:p>
    <w:p>
      <w:pPr>
        <w:pStyle w:val="DefinedTerms"/>
      </w:pPr>
      <w:r>
        <w:t>Schedule</w:t>
      </w:r>
      <w:r>
        <w:tab/>
        <w:t>3</w:t>
      </w:r>
    </w:p>
    <w:p>
      <w:pPr>
        <w:pStyle w:val="DefinedTerms"/>
      </w:pPr>
      <w:r>
        <w:t>seed certification scheme</w:t>
      </w:r>
      <w:r>
        <w:tab/>
        <w:t>3</w:t>
      </w:r>
    </w:p>
    <w:p>
      <w:pPr>
        <w:pStyle w:val="DefinedTerms"/>
      </w:pPr>
      <w:r>
        <w:t>subregulation</w:t>
      </w:r>
      <w:r>
        <w:tab/>
        <w:t>3</w:t>
      </w:r>
    </w:p>
    <w:p>
      <w:pPr>
        <w:pStyle w:val="DefinedTerms"/>
      </w:pPr>
      <w:r>
        <w:t>the Act</w:t>
      </w:r>
      <w:r>
        <w:tab/>
        <w:t>3</w:t>
      </w:r>
    </w:p>
    <w:p>
      <w:pPr>
        <w:pStyle w:val="DefinedTerms"/>
      </w:pPr>
      <w:r>
        <w:t>the person in charge</w:t>
      </w:r>
      <w:r>
        <w:tab/>
        <w:t>Sixth Sch. Pt. 1</w:t>
      </w:r>
    </w:p>
    <w:p>
      <w:pPr>
        <w:pStyle w:val="DefinedTerms"/>
      </w:pPr>
      <w:r>
        <w:t>the works supervisor</w:t>
      </w:r>
      <w:r>
        <w:tab/>
        <w:t>Ninth Sch. it. 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839"/>
    <w:docVar w:name="WAFER_20151210113839" w:val="RemoveTrackChanges"/>
    <w:docVar w:name="WAFER_20151210113839_GUID" w:val="396d9b71-6df2-41bb-8acb-9c3f63dd72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10037</Words>
  <Characters>46174</Characters>
  <Application>Microsoft Office Word</Application>
  <DocSecurity>0</DocSecurity>
  <Lines>4197</Lines>
  <Paragraphs>4323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1982 - 03-d0-02</dc:title>
  <dc:subject/>
  <dc:creator/>
  <cp:keywords/>
  <dc:description/>
  <cp:lastModifiedBy>svcMRProcess</cp:lastModifiedBy>
  <cp:revision>4</cp:revision>
  <cp:lastPrinted>2009-08-06T03:15:00Z</cp:lastPrinted>
  <dcterms:created xsi:type="dcterms:W3CDTF">2018-09-15T23:21:00Z</dcterms:created>
  <dcterms:modified xsi:type="dcterms:W3CDTF">2018-09-15T23:22:00Z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AsAtDate">
    <vt:lpwstr>01 Jul 2012</vt:lpwstr>
  </property>
  <property fmtid="{D5CDD505-2E9C-101B-9397-08002B2CF9AE}" pid="8" name="Suffix">
    <vt:lpwstr>03-d0-02</vt:lpwstr>
  </property>
</Properties>
</file>