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Cremation Act 1929</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Regulations 1954</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_Toc328664950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_Toc328664951 \h </w:instrText>
      </w:r>
      <w:r>
        <w:fldChar w:fldCharType="separate"/>
      </w:r>
      <w:r>
        <w:t>1</w:t>
      </w:r>
      <w:r>
        <w:fldChar w:fldCharType="end"/>
      </w:r>
    </w:p>
    <w:p>
      <w:pPr>
        <w:pStyle w:val="TOC8"/>
        <w:rPr>
          <w:sz w:val="24"/>
          <w:szCs w:val="24"/>
          <w:lang w:val="en-US"/>
        </w:rPr>
      </w:pPr>
      <w:r>
        <w:t>3.</w:t>
      </w:r>
      <w:r>
        <w:tab/>
        <w:t>Term used in these regulations</w:t>
      </w:r>
      <w:r>
        <w:tab/>
      </w:r>
      <w:r>
        <w:fldChar w:fldCharType="begin"/>
      </w:r>
      <w:r>
        <w:instrText xml:space="preserve"> PAGEREF _Toc328664952 \h </w:instrText>
      </w:r>
      <w:r>
        <w:fldChar w:fldCharType="separate"/>
      </w:r>
      <w:r>
        <w:t>1</w:t>
      </w:r>
      <w:r>
        <w:fldChar w:fldCharType="end"/>
      </w:r>
    </w:p>
    <w:p>
      <w:pPr>
        <w:pStyle w:val="TOC2"/>
        <w:tabs>
          <w:tab w:val="right" w:leader="dot" w:pos="7078"/>
        </w:tabs>
        <w:rPr>
          <w:b w:val="0"/>
          <w:sz w:val="24"/>
          <w:szCs w:val="24"/>
          <w:lang w:val="en-US"/>
        </w:rPr>
      </w:pPr>
      <w:r>
        <w:t>Part I — Application for licence to use and conduct a crematorium</w:t>
      </w:r>
    </w:p>
    <w:p>
      <w:pPr>
        <w:pStyle w:val="TOC8"/>
        <w:rPr>
          <w:sz w:val="24"/>
          <w:szCs w:val="24"/>
          <w:lang w:val="en-US"/>
        </w:rPr>
      </w:pPr>
      <w:r>
        <w:t>4</w:t>
      </w:r>
      <w:r>
        <w:rPr>
          <w:snapToGrid w:val="0"/>
        </w:rPr>
        <w:t>.</w:t>
      </w:r>
      <w:r>
        <w:rPr>
          <w:snapToGrid w:val="0"/>
        </w:rPr>
        <w:tab/>
        <w:t>Application</w:t>
      </w:r>
      <w:r>
        <w:tab/>
      </w:r>
      <w:r>
        <w:fldChar w:fldCharType="begin"/>
      </w:r>
      <w:r>
        <w:instrText xml:space="preserve"> PAGEREF _Toc328664954 \h </w:instrText>
      </w:r>
      <w:r>
        <w:fldChar w:fldCharType="separate"/>
      </w:r>
      <w:r>
        <w:t>3</w:t>
      </w:r>
      <w:r>
        <w:fldChar w:fldCharType="end"/>
      </w:r>
    </w:p>
    <w:p>
      <w:pPr>
        <w:pStyle w:val="TOC8"/>
        <w:rPr>
          <w:sz w:val="24"/>
          <w:szCs w:val="24"/>
          <w:lang w:val="en-US"/>
        </w:rPr>
      </w:pPr>
      <w:r>
        <w:t>5</w:t>
      </w:r>
      <w:r>
        <w:rPr>
          <w:snapToGrid w:val="0"/>
        </w:rPr>
        <w:t>.</w:t>
      </w:r>
      <w:r>
        <w:rPr>
          <w:snapToGrid w:val="0"/>
        </w:rPr>
        <w:tab/>
        <w:t>Form of licence</w:t>
      </w:r>
      <w:r>
        <w:tab/>
      </w:r>
      <w:r>
        <w:fldChar w:fldCharType="begin"/>
      </w:r>
      <w:r>
        <w:instrText xml:space="preserve"> PAGEREF _Toc328664955 \h </w:instrText>
      </w:r>
      <w:r>
        <w:fldChar w:fldCharType="separate"/>
      </w:r>
      <w:r>
        <w:t>3</w:t>
      </w:r>
      <w:r>
        <w:fldChar w:fldCharType="end"/>
      </w:r>
    </w:p>
    <w:p>
      <w:pPr>
        <w:pStyle w:val="TOC8"/>
        <w:rPr>
          <w:sz w:val="24"/>
          <w:szCs w:val="24"/>
          <w:lang w:val="en-US"/>
        </w:rPr>
      </w:pPr>
      <w:r>
        <w:t>6</w:t>
      </w:r>
      <w:r>
        <w:rPr>
          <w:snapToGrid w:val="0"/>
        </w:rPr>
        <w:t>.</w:t>
      </w:r>
      <w:r>
        <w:rPr>
          <w:snapToGrid w:val="0"/>
        </w:rPr>
        <w:tab/>
        <w:t>Compliance certificate</w:t>
      </w:r>
      <w:r>
        <w:tab/>
      </w:r>
      <w:r>
        <w:fldChar w:fldCharType="begin"/>
      </w:r>
      <w:r>
        <w:instrText xml:space="preserve"> PAGEREF _Toc328664956 \h </w:instrText>
      </w:r>
      <w:r>
        <w:fldChar w:fldCharType="separate"/>
      </w:r>
      <w:r>
        <w:t>3</w:t>
      </w:r>
      <w:r>
        <w:fldChar w:fldCharType="end"/>
      </w:r>
    </w:p>
    <w:p>
      <w:pPr>
        <w:pStyle w:val="TOC8"/>
        <w:rPr>
          <w:sz w:val="24"/>
          <w:szCs w:val="24"/>
          <w:lang w:val="en-US"/>
        </w:rPr>
      </w:pPr>
      <w:r>
        <w:t>7</w:t>
      </w:r>
      <w:r>
        <w:rPr>
          <w:snapToGrid w:val="0"/>
        </w:rPr>
        <w:t>.</w:t>
      </w:r>
      <w:r>
        <w:rPr>
          <w:snapToGrid w:val="0"/>
        </w:rPr>
        <w:tab/>
        <w:t>Form of certificate</w:t>
      </w:r>
      <w:r>
        <w:tab/>
      </w:r>
      <w:r>
        <w:fldChar w:fldCharType="begin"/>
      </w:r>
      <w:r>
        <w:instrText xml:space="preserve"> PAGEREF _Toc328664957 \h </w:instrText>
      </w:r>
      <w:r>
        <w:fldChar w:fldCharType="separate"/>
      </w:r>
      <w:r>
        <w:t>4</w:t>
      </w:r>
      <w:r>
        <w:fldChar w:fldCharType="end"/>
      </w:r>
    </w:p>
    <w:p>
      <w:pPr>
        <w:pStyle w:val="TOC2"/>
        <w:tabs>
          <w:tab w:val="right" w:leader="dot" w:pos="7078"/>
        </w:tabs>
        <w:rPr>
          <w:b w:val="0"/>
          <w:sz w:val="24"/>
          <w:szCs w:val="24"/>
          <w:lang w:val="en-US"/>
        </w:rPr>
      </w:pPr>
      <w:r>
        <w:t>Part II — Maintenance and inspection of crematoria</w:t>
      </w:r>
    </w:p>
    <w:p>
      <w:pPr>
        <w:pStyle w:val="TOC8"/>
        <w:rPr>
          <w:sz w:val="24"/>
          <w:szCs w:val="24"/>
          <w:lang w:val="en-US"/>
        </w:rPr>
      </w:pPr>
      <w:r>
        <w:t>8</w:t>
      </w:r>
      <w:r>
        <w:rPr>
          <w:snapToGrid w:val="0"/>
        </w:rPr>
        <w:t>.</w:t>
      </w:r>
      <w:r>
        <w:rPr>
          <w:snapToGrid w:val="0"/>
        </w:rPr>
        <w:tab/>
        <w:t>Crematoria to be maintained</w:t>
      </w:r>
      <w:r>
        <w:tab/>
      </w:r>
      <w:r>
        <w:fldChar w:fldCharType="begin"/>
      </w:r>
      <w:r>
        <w:instrText xml:space="preserve"> PAGEREF _Toc328664959 \h </w:instrText>
      </w:r>
      <w:r>
        <w:fldChar w:fldCharType="separate"/>
      </w:r>
      <w:r>
        <w:t>5</w:t>
      </w:r>
      <w:r>
        <w:fldChar w:fldCharType="end"/>
      </w:r>
    </w:p>
    <w:p>
      <w:pPr>
        <w:pStyle w:val="TOC8"/>
        <w:rPr>
          <w:sz w:val="24"/>
          <w:szCs w:val="24"/>
          <w:lang w:val="en-US"/>
        </w:rPr>
      </w:pPr>
      <w:r>
        <w:t>9</w:t>
      </w:r>
      <w:r>
        <w:rPr>
          <w:snapToGrid w:val="0"/>
        </w:rPr>
        <w:t>.</w:t>
      </w:r>
      <w:r>
        <w:rPr>
          <w:snapToGrid w:val="0"/>
        </w:rPr>
        <w:tab/>
        <w:t>Inspection</w:t>
      </w:r>
      <w:r>
        <w:tab/>
      </w:r>
      <w:r>
        <w:fldChar w:fldCharType="begin"/>
      </w:r>
      <w:r>
        <w:instrText xml:space="preserve"> PAGEREF _Toc328664960 \h </w:instrText>
      </w:r>
      <w:r>
        <w:fldChar w:fldCharType="separate"/>
      </w:r>
      <w:r>
        <w:t>5</w:t>
      </w:r>
      <w:r>
        <w:fldChar w:fldCharType="end"/>
      </w:r>
    </w:p>
    <w:p>
      <w:pPr>
        <w:pStyle w:val="TOC8"/>
        <w:rPr>
          <w:sz w:val="24"/>
          <w:szCs w:val="24"/>
          <w:lang w:val="en-US"/>
        </w:rPr>
      </w:pPr>
      <w:r>
        <w:t>10</w:t>
      </w:r>
      <w:r>
        <w:rPr>
          <w:snapToGrid w:val="0"/>
        </w:rPr>
        <w:t>.</w:t>
      </w:r>
      <w:r>
        <w:rPr>
          <w:snapToGrid w:val="0"/>
        </w:rPr>
        <w:tab/>
        <w:t>Notice requiring work to be carried out</w:t>
      </w:r>
      <w:r>
        <w:tab/>
      </w:r>
      <w:r>
        <w:fldChar w:fldCharType="begin"/>
      </w:r>
      <w:r>
        <w:instrText xml:space="preserve"> PAGEREF _Toc328664961 \h </w:instrText>
      </w:r>
      <w:r>
        <w:fldChar w:fldCharType="separate"/>
      </w:r>
      <w:r>
        <w:t>5</w:t>
      </w:r>
      <w:r>
        <w:fldChar w:fldCharType="end"/>
      </w:r>
    </w:p>
    <w:p>
      <w:pPr>
        <w:pStyle w:val="TOC2"/>
        <w:tabs>
          <w:tab w:val="right" w:leader="dot" w:pos="7078"/>
        </w:tabs>
        <w:rPr>
          <w:b w:val="0"/>
          <w:sz w:val="24"/>
          <w:szCs w:val="24"/>
          <w:lang w:val="en-US"/>
        </w:rPr>
      </w:pPr>
      <w:r>
        <w:t>Part III — Application for permit to cremate</w:t>
      </w:r>
    </w:p>
    <w:p>
      <w:pPr>
        <w:pStyle w:val="TOC8"/>
        <w:rPr>
          <w:sz w:val="24"/>
          <w:szCs w:val="24"/>
          <w:lang w:val="en-US"/>
        </w:rPr>
      </w:pPr>
      <w:r>
        <w:t>11</w:t>
      </w:r>
      <w:r>
        <w:rPr>
          <w:snapToGrid w:val="0"/>
        </w:rPr>
        <w:t>.</w:t>
      </w:r>
      <w:r>
        <w:rPr>
          <w:snapToGrid w:val="0"/>
        </w:rPr>
        <w:tab/>
        <w:t>Form of permit application</w:t>
      </w:r>
      <w:r>
        <w:tab/>
      </w:r>
      <w:r>
        <w:fldChar w:fldCharType="begin"/>
      </w:r>
      <w:r>
        <w:instrText xml:space="preserve"> PAGEREF _Toc328664963 \h </w:instrText>
      </w:r>
      <w:r>
        <w:fldChar w:fldCharType="separate"/>
      </w:r>
      <w:r>
        <w:t>6</w:t>
      </w:r>
      <w:r>
        <w:fldChar w:fldCharType="end"/>
      </w:r>
    </w:p>
    <w:p>
      <w:pPr>
        <w:pStyle w:val="TOC8"/>
        <w:rPr>
          <w:sz w:val="24"/>
          <w:szCs w:val="24"/>
          <w:lang w:val="en-US"/>
        </w:rPr>
      </w:pPr>
      <w:r>
        <w:t>12.</w:t>
      </w:r>
      <w:r>
        <w:tab/>
        <w:t>Other requirements for permit</w:t>
      </w:r>
      <w:r>
        <w:tab/>
      </w:r>
      <w:r>
        <w:fldChar w:fldCharType="begin"/>
      </w:r>
      <w:r>
        <w:instrText xml:space="preserve"> PAGEREF _Toc328664964 \h </w:instrText>
      </w:r>
      <w:r>
        <w:fldChar w:fldCharType="separate"/>
      </w:r>
      <w:r>
        <w:t>6</w:t>
      </w:r>
      <w:r>
        <w:fldChar w:fldCharType="end"/>
      </w:r>
    </w:p>
    <w:p>
      <w:pPr>
        <w:pStyle w:val="TOC2"/>
        <w:tabs>
          <w:tab w:val="right" w:leader="dot" w:pos="7078"/>
        </w:tabs>
        <w:rPr>
          <w:b w:val="0"/>
          <w:sz w:val="24"/>
          <w:szCs w:val="24"/>
          <w:lang w:val="en-US"/>
        </w:rPr>
      </w:pPr>
      <w:r>
        <w:t>Part IV — The medical referee</w:t>
      </w:r>
    </w:p>
    <w:p>
      <w:pPr>
        <w:pStyle w:val="TOC8"/>
        <w:rPr>
          <w:sz w:val="24"/>
          <w:szCs w:val="24"/>
          <w:lang w:val="en-US"/>
        </w:rPr>
      </w:pPr>
      <w:r>
        <w:t>13</w:t>
      </w:r>
      <w:r>
        <w:rPr>
          <w:snapToGrid w:val="0"/>
        </w:rPr>
        <w:t>.</w:t>
      </w:r>
      <w:r>
        <w:rPr>
          <w:snapToGrid w:val="0"/>
        </w:rPr>
        <w:tab/>
        <w:t>Referee to be a medical practitioner</w:t>
      </w:r>
      <w:r>
        <w:tab/>
      </w:r>
      <w:r>
        <w:fldChar w:fldCharType="begin"/>
      </w:r>
      <w:r>
        <w:instrText xml:space="preserve"> PAGEREF _Toc328664966 \h </w:instrText>
      </w:r>
      <w:r>
        <w:fldChar w:fldCharType="separate"/>
      </w:r>
      <w:r>
        <w:t>7</w:t>
      </w:r>
      <w:r>
        <w:fldChar w:fldCharType="end"/>
      </w:r>
    </w:p>
    <w:p>
      <w:pPr>
        <w:pStyle w:val="TOC8"/>
        <w:rPr>
          <w:sz w:val="24"/>
          <w:szCs w:val="24"/>
          <w:lang w:val="en-US"/>
        </w:rPr>
      </w:pPr>
      <w:r>
        <w:t>14</w:t>
      </w:r>
      <w:r>
        <w:rPr>
          <w:snapToGrid w:val="0"/>
        </w:rPr>
        <w:t>.</w:t>
      </w:r>
      <w:r>
        <w:rPr>
          <w:snapToGrid w:val="0"/>
        </w:rPr>
        <w:tab/>
        <w:t>Conditions for medical referee</w:t>
      </w:r>
      <w:r>
        <w:tab/>
      </w:r>
      <w:r>
        <w:fldChar w:fldCharType="begin"/>
      </w:r>
      <w:r>
        <w:instrText xml:space="preserve"> PAGEREF _Toc328664967 \h </w:instrText>
      </w:r>
      <w:r>
        <w:fldChar w:fldCharType="separate"/>
      </w:r>
      <w:r>
        <w:t>7</w:t>
      </w:r>
      <w:r>
        <w:fldChar w:fldCharType="end"/>
      </w:r>
    </w:p>
    <w:p>
      <w:pPr>
        <w:pStyle w:val="TOC2"/>
        <w:tabs>
          <w:tab w:val="right" w:leader="dot" w:pos="7078"/>
        </w:tabs>
        <w:rPr>
          <w:b w:val="0"/>
          <w:sz w:val="24"/>
          <w:szCs w:val="24"/>
          <w:lang w:val="en-US"/>
        </w:rPr>
      </w:pPr>
      <w:r>
        <w:t>Part V — Cremation elsewhere than in a crematorium</w:t>
      </w:r>
    </w:p>
    <w:p>
      <w:pPr>
        <w:pStyle w:val="TOC8"/>
        <w:rPr>
          <w:sz w:val="24"/>
          <w:szCs w:val="24"/>
          <w:lang w:val="en-US"/>
        </w:rPr>
      </w:pPr>
      <w:r>
        <w:t>15</w:t>
      </w:r>
      <w:r>
        <w:rPr>
          <w:snapToGrid w:val="0"/>
        </w:rPr>
        <w:t>.</w:t>
      </w:r>
      <w:r>
        <w:rPr>
          <w:snapToGrid w:val="0"/>
        </w:rPr>
        <w:tab/>
        <w:t>Cremation elsewhere for religious reasons</w:t>
      </w:r>
      <w:r>
        <w:tab/>
      </w:r>
      <w:r>
        <w:fldChar w:fldCharType="begin"/>
      </w:r>
      <w:r>
        <w:instrText xml:space="preserve"> PAGEREF _Toc328664969 \h </w:instrText>
      </w:r>
      <w:r>
        <w:fldChar w:fldCharType="separate"/>
      </w:r>
      <w:r>
        <w:t>9</w:t>
      </w:r>
      <w:r>
        <w:fldChar w:fldCharType="end"/>
      </w:r>
    </w:p>
    <w:p>
      <w:pPr>
        <w:pStyle w:val="TOC8"/>
        <w:rPr>
          <w:sz w:val="24"/>
          <w:szCs w:val="24"/>
          <w:lang w:val="en-US"/>
        </w:rPr>
      </w:pPr>
      <w:r>
        <w:t>16</w:t>
      </w:r>
      <w:r>
        <w:rPr>
          <w:snapToGrid w:val="0"/>
        </w:rPr>
        <w:t>.</w:t>
      </w:r>
      <w:r>
        <w:rPr>
          <w:snapToGrid w:val="0"/>
        </w:rPr>
        <w:tab/>
        <w:t>Cremation in a cemetery</w:t>
      </w:r>
      <w:r>
        <w:tab/>
      </w:r>
      <w:r>
        <w:fldChar w:fldCharType="begin"/>
      </w:r>
      <w:r>
        <w:instrText xml:space="preserve"> PAGEREF _Toc328664970 \h </w:instrText>
      </w:r>
      <w:r>
        <w:fldChar w:fldCharType="separate"/>
      </w:r>
      <w:r>
        <w:t>9</w:t>
      </w:r>
      <w:r>
        <w:fldChar w:fldCharType="end"/>
      </w:r>
    </w:p>
    <w:p>
      <w:pPr>
        <w:pStyle w:val="TOC8"/>
        <w:rPr>
          <w:sz w:val="24"/>
          <w:szCs w:val="24"/>
          <w:lang w:val="en-US"/>
        </w:rPr>
      </w:pPr>
      <w:r>
        <w:t>17</w:t>
      </w:r>
      <w:r>
        <w:rPr>
          <w:snapToGrid w:val="0"/>
        </w:rPr>
        <w:t>.</w:t>
      </w:r>
      <w:r>
        <w:rPr>
          <w:snapToGrid w:val="0"/>
        </w:rPr>
        <w:tab/>
        <w:t>Permission required for cremation elsewhere</w:t>
      </w:r>
      <w:r>
        <w:tab/>
      </w:r>
      <w:r>
        <w:fldChar w:fldCharType="begin"/>
      </w:r>
      <w:r>
        <w:instrText xml:space="preserve"> PAGEREF _Toc328664971 \h </w:instrText>
      </w:r>
      <w:r>
        <w:fldChar w:fldCharType="separate"/>
      </w:r>
      <w:r>
        <w:t>9</w:t>
      </w:r>
      <w:r>
        <w:fldChar w:fldCharType="end"/>
      </w:r>
    </w:p>
    <w:p>
      <w:pPr>
        <w:pStyle w:val="TOC2"/>
        <w:tabs>
          <w:tab w:val="right" w:leader="dot" w:pos="7078"/>
        </w:tabs>
        <w:rPr>
          <w:b w:val="0"/>
          <w:sz w:val="24"/>
          <w:szCs w:val="24"/>
          <w:lang w:val="en-US"/>
        </w:rPr>
      </w:pPr>
      <w:r>
        <w:t>Part VI — Miscellaneous</w:t>
      </w:r>
    </w:p>
    <w:p>
      <w:pPr>
        <w:pStyle w:val="TOC8"/>
        <w:rPr>
          <w:sz w:val="24"/>
          <w:szCs w:val="24"/>
          <w:lang w:val="en-US"/>
        </w:rPr>
      </w:pPr>
      <w:r>
        <w:t>18</w:t>
      </w:r>
      <w:r>
        <w:rPr>
          <w:snapToGrid w:val="0"/>
        </w:rPr>
        <w:t>.</w:t>
      </w:r>
      <w:r>
        <w:rPr>
          <w:snapToGrid w:val="0"/>
        </w:rPr>
        <w:tab/>
        <w:t>Register of cremation to be kept</w:t>
      </w:r>
      <w:r>
        <w:tab/>
      </w:r>
      <w:r>
        <w:fldChar w:fldCharType="begin"/>
      </w:r>
      <w:r>
        <w:instrText xml:space="preserve"> PAGEREF _Toc328664973 \h </w:instrText>
      </w:r>
      <w:r>
        <w:fldChar w:fldCharType="separate"/>
      </w:r>
      <w:r>
        <w:t>10</w:t>
      </w:r>
      <w:r>
        <w:fldChar w:fldCharType="end"/>
      </w:r>
    </w:p>
    <w:p>
      <w:pPr>
        <w:pStyle w:val="TOC8"/>
        <w:rPr>
          <w:sz w:val="24"/>
          <w:szCs w:val="24"/>
          <w:lang w:val="en-US"/>
        </w:rPr>
      </w:pPr>
      <w:r>
        <w:t>19</w:t>
      </w:r>
      <w:r>
        <w:rPr>
          <w:snapToGrid w:val="0"/>
        </w:rPr>
        <w:t>.</w:t>
      </w:r>
      <w:r>
        <w:rPr>
          <w:snapToGrid w:val="0"/>
        </w:rPr>
        <w:tab/>
        <w:t>Inspection of register</w:t>
      </w:r>
      <w:r>
        <w:tab/>
      </w:r>
      <w:r>
        <w:fldChar w:fldCharType="begin"/>
      </w:r>
      <w:r>
        <w:instrText xml:space="preserve"> PAGEREF _Toc328664974 \h </w:instrText>
      </w:r>
      <w:r>
        <w:fldChar w:fldCharType="separate"/>
      </w:r>
      <w:r>
        <w:t>10</w:t>
      </w:r>
      <w:r>
        <w:fldChar w:fldCharType="end"/>
      </w:r>
    </w:p>
    <w:p>
      <w:pPr>
        <w:pStyle w:val="TOC8"/>
        <w:rPr>
          <w:sz w:val="24"/>
          <w:szCs w:val="24"/>
          <w:lang w:val="en-US"/>
        </w:rPr>
      </w:pPr>
      <w:r>
        <w:t>20</w:t>
      </w:r>
      <w:r>
        <w:rPr>
          <w:snapToGrid w:val="0"/>
        </w:rPr>
        <w:t>.</w:t>
      </w:r>
      <w:r>
        <w:rPr>
          <w:snapToGrid w:val="0"/>
        </w:rPr>
        <w:tab/>
        <w:t>Notice of cremation to be given</w:t>
      </w:r>
      <w:r>
        <w:tab/>
      </w:r>
      <w:r>
        <w:fldChar w:fldCharType="begin"/>
      </w:r>
      <w:r>
        <w:instrText xml:space="preserve"> PAGEREF _Toc328664975 \h </w:instrText>
      </w:r>
      <w:r>
        <w:fldChar w:fldCharType="separate"/>
      </w:r>
      <w:r>
        <w:t>10</w:t>
      </w:r>
      <w:r>
        <w:fldChar w:fldCharType="end"/>
      </w:r>
    </w:p>
    <w:p>
      <w:pPr>
        <w:pStyle w:val="TOC8"/>
        <w:rPr>
          <w:sz w:val="24"/>
          <w:szCs w:val="24"/>
          <w:lang w:val="en-US"/>
        </w:rPr>
      </w:pPr>
      <w:r>
        <w:t>20A</w:t>
      </w:r>
      <w:r>
        <w:rPr>
          <w:snapToGrid w:val="0"/>
        </w:rPr>
        <w:t>.</w:t>
      </w:r>
      <w:r>
        <w:rPr>
          <w:snapToGrid w:val="0"/>
        </w:rPr>
        <w:tab/>
        <w:t>Post mortem certificate</w:t>
      </w:r>
      <w:r>
        <w:tab/>
      </w:r>
      <w:r>
        <w:fldChar w:fldCharType="begin"/>
      </w:r>
      <w:r>
        <w:instrText xml:space="preserve"> PAGEREF _Toc328664976 \h </w:instrText>
      </w:r>
      <w:r>
        <w:fldChar w:fldCharType="separate"/>
      </w:r>
      <w:r>
        <w:t>10</w:t>
      </w:r>
      <w:r>
        <w:fldChar w:fldCharType="end"/>
      </w:r>
    </w:p>
    <w:p>
      <w:pPr>
        <w:pStyle w:val="TOC2"/>
        <w:tabs>
          <w:tab w:val="right" w:leader="dot" w:pos="7078"/>
        </w:tabs>
        <w:rPr>
          <w:b w:val="0"/>
          <w:sz w:val="24"/>
          <w:szCs w:val="24"/>
          <w:lang w:val="en-US"/>
        </w:rPr>
      </w:pPr>
      <w:r>
        <w:t>Appendix “A”</w:t>
      </w:r>
    </w:p>
    <w:p>
      <w:pPr>
        <w:pStyle w:val="TOC2"/>
        <w:tabs>
          <w:tab w:val="right" w:leader="dot" w:pos="7078"/>
        </w:tabs>
        <w:rPr>
          <w:b w:val="0"/>
          <w:sz w:val="24"/>
          <w:szCs w:val="24"/>
          <w:lang w:val="en-US"/>
        </w:rPr>
      </w:pPr>
      <w:r>
        <w:t>Appendix “B”</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_Toc328664980 \h </w:instrText>
      </w:r>
      <w:r>
        <w:fldChar w:fldCharType="separate"/>
      </w:r>
      <w:r>
        <w:t>35</w:t>
      </w:r>
      <w:r>
        <w:fldChar w:fldCharType="end"/>
      </w:r>
    </w:p>
    <w:p>
      <w:pPr>
        <w:pStyle w:val="TOC2"/>
        <w:tabs>
          <w:tab w:val="right" w:leader="dot" w:pos="7078"/>
        </w:tabs>
        <w:rPr>
          <w:b w:val="0"/>
          <w:sz w:val="24"/>
          <w:szCs w:val="24"/>
          <w:lang w:val="en-US"/>
        </w:rPr>
      </w:pPr>
      <w:r>
        <w:t>Defined Terms</w:t>
      </w:r>
    </w:p>
    <w:p>
      <w:pPr>
        <w:pStyle w:val="TOC4"/>
        <w:rPr>
          <w:u w:val="words"/>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486992536"/>
      <w:bookmarkStart w:id="2" w:name="_Toc92691852"/>
      <w:bookmarkStart w:id="3" w:name="_Toc92967971"/>
      <w:bookmarkStart w:id="4" w:name="_Toc328664950"/>
      <w:r>
        <w:rPr>
          <w:rStyle w:val="CharSectno"/>
        </w:rPr>
        <w:t>1</w:t>
      </w:r>
      <w:r>
        <w:rPr>
          <w:snapToGrid w:val="0"/>
        </w:rPr>
        <w:t>.</w:t>
      </w:r>
      <w:r>
        <w:rPr>
          <w:snapToGrid w:val="0"/>
        </w:rPr>
        <w:tab/>
        <w:t>Citation</w:t>
      </w:r>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86992537"/>
      <w:bookmarkStart w:id="6" w:name="_Toc92691853"/>
      <w:bookmarkStart w:id="7" w:name="_Toc92967972"/>
      <w:bookmarkStart w:id="8" w:name="_Toc328664951"/>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These regulations shall come into operation on 6 September 1954.</w:t>
      </w:r>
    </w:p>
    <w:p>
      <w:pPr>
        <w:pStyle w:val="Heading5"/>
      </w:pPr>
      <w:bookmarkStart w:id="9" w:name="_Toc92691854"/>
      <w:bookmarkStart w:id="10" w:name="_Toc92967973"/>
      <w:bookmarkStart w:id="11" w:name="_Toc328664952"/>
      <w:r>
        <w:rPr>
          <w:rStyle w:val="CharSectno"/>
        </w:rPr>
        <w:t>3</w:t>
      </w:r>
      <w:r>
        <w:t>.</w:t>
      </w:r>
      <w:r>
        <w:tab/>
      </w:r>
      <w:bookmarkEnd w:id="9"/>
      <w:bookmarkEnd w:id="10"/>
      <w:r>
        <w:t>Term used in these regulations</w:t>
      </w:r>
      <w:bookmarkEnd w:id="11"/>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12" w:name="_Toc73408609"/>
      <w:bookmarkStart w:id="13" w:name="_Toc92691804"/>
      <w:bookmarkStart w:id="14" w:name="_Toc92691855"/>
      <w:bookmarkStart w:id="15" w:name="_Toc92691896"/>
      <w:bookmarkStart w:id="16" w:name="_Toc92967974"/>
      <w:bookmarkStart w:id="17" w:name="_Toc195002166"/>
      <w:bookmarkStart w:id="18" w:name="_Toc195002199"/>
      <w:bookmarkStart w:id="19" w:name="_Toc195002232"/>
      <w:bookmarkStart w:id="20" w:name="_Toc195070126"/>
      <w:bookmarkStart w:id="21" w:name="_Toc202599392"/>
      <w:bookmarkStart w:id="22" w:name="_Toc203372354"/>
      <w:bookmarkStart w:id="23" w:name="_Toc203380876"/>
      <w:bookmarkStart w:id="24" w:name="_Toc203466426"/>
      <w:bookmarkStart w:id="25" w:name="_Toc204748122"/>
      <w:bookmarkStart w:id="26" w:name="_Toc258839354"/>
      <w:bookmarkStart w:id="27" w:name="_Toc262469942"/>
      <w:bookmarkStart w:id="28" w:name="_Toc328664921"/>
      <w:bookmarkStart w:id="29" w:name="_Toc328664953"/>
      <w:r>
        <w:rPr>
          <w:rStyle w:val="CharPartNo"/>
        </w:rPr>
        <w:t>Part I</w:t>
      </w:r>
      <w:r>
        <w:rPr>
          <w:rStyle w:val="CharDivNo"/>
        </w:rPr>
        <w:t> </w:t>
      </w:r>
      <w:r>
        <w:t>—</w:t>
      </w:r>
      <w:r>
        <w:rPr>
          <w:rStyle w:val="CharDivText"/>
        </w:rPr>
        <w:t> </w:t>
      </w:r>
      <w:r>
        <w:rPr>
          <w:rStyle w:val="CharPartText"/>
        </w:rPr>
        <w:t>Application for licence to use and conduct a crematorium</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86992538"/>
      <w:bookmarkStart w:id="31" w:name="_Toc92691856"/>
      <w:bookmarkStart w:id="32" w:name="_Toc92967975"/>
      <w:bookmarkStart w:id="33" w:name="_Toc328664954"/>
      <w:r>
        <w:rPr>
          <w:rStyle w:val="CharSectno"/>
        </w:rPr>
        <w:t>4</w:t>
      </w:r>
      <w:r>
        <w:rPr>
          <w:snapToGrid w:val="0"/>
        </w:rPr>
        <w:t>.</w:t>
      </w:r>
      <w:r>
        <w:rPr>
          <w:snapToGrid w:val="0"/>
        </w:rPr>
        <w:tab/>
        <w:t>Application</w:t>
      </w:r>
      <w:bookmarkEnd w:id="30"/>
      <w:bookmarkEnd w:id="31"/>
      <w:bookmarkEnd w:id="32"/>
      <w:bookmarkEnd w:id="33"/>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34" w:name="_Toc486992539"/>
      <w:bookmarkStart w:id="35" w:name="_Toc92691857"/>
      <w:bookmarkStart w:id="36" w:name="_Toc92967976"/>
      <w:bookmarkStart w:id="37" w:name="_Toc328664955"/>
      <w:r>
        <w:rPr>
          <w:rStyle w:val="CharSectno"/>
        </w:rPr>
        <w:t>5</w:t>
      </w:r>
      <w:r>
        <w:rPr>
          <w:snapToGrid w:val="0"/>
        </w:rPr>
        <w:t>.</w:t>
      </w:r>
      <w:r>
        <w:rPr>
          <w:snapToGrid w:val="0"/>
        </w:rPr>
        <w:tab/>
        <w:t>Form of licence</w:t>
      </w:r>
      <w:bookmarkEnd w:id="34"/>
      <w:bookmarkEnd w:id="35"/>
      <w:bookmarkEnd w:id="36"/>
      <w:bookmarkEnd w:id="37"/>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38" w:name="_Toc486992540"/>
      <w:bookmarkStart w:id="39" w:name="_Toc92691858"/>
      <w:bookmarkStart w:id="40" w:name="_Toc92967977"/>
      <w:bookmarkStart w:id="41" w:name="_Toc328664956"/>
      <w:r>
        <w:rPr>
          <w:rStyle w:val="CharSectno"/>
        </w:rPr>
        <w:t>6</w:t>
      </w:r>
      <w:r>
        <w:rPr>
          <w:snapToGrid w:val="0"/>
        </w:rPr>
        <w:t>.</w:t>
      </w:r>
      <w:r>
        <w:rPr>
          <w:snapToGrid w:val="0"/>
        </w:rPr>
        <w:tab/>
        <w:t>Compliance certificate</w:t>
      </w:r>
      <w:bookmarkEnd w:id="38"/>
      <w:bookmarkEnd w:id="39"/>
      <w:bookmarkEnd w:id="40"/>
      <w:bookmarkEnd w:id="41"/>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42" w:name="_Toc486992541"/>
      <w:r>
        <w:tab/>
        <w:t xml:space="preserve">[Regulation 6 amended in Gazette 29 Jun 1984 p. 1781.] </w:t>
      </w:r>
    </w:p>
    <w:p>
      <w:pPr>
        <w:pStyle w:val="Heading5"/>
        <w:rPr>
          <w:snapToGrid w:val="0"/>
        </w:rPr>
      </w:pPr>
      <w:bookmarkStart w:id="43" w:name="_Toc92691859"/>
      <w:bookmarkStart w:id="44" w:name="_Toc92967978"/>
      <w:bookmarkStart w:id="45" w:name="_Toc328664957"/>
      <w:r>
        <w:rPr>
          <w:rStyle w:val="CharSectno"/>
        </w:rPr>
        <w:t>7</w:t>
      </w:r>
      <w:r>
        <w:rPr>
          <w:snapToGrid w:val="0"/>
        </w:rPr>
        <w:t>.</w:t>
      </w:r>
      <w:r>
        <w:rPr>
          <w:snapToGrid w:val="0"/>
        </w:rPr>
        <w:tab/>
        <w:t>Form of certificate</w:t>
      </w:r>
      <w:bookmarkEnd w:id="42"/>
      <w:bookmarkEnd w:id="43"/>
      <w:bookmarkEnd w:id="44"/>
      <w:bookmarkEnd w:id="45"/>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46" w:name="_Toc73408614"/>
      <w:bookmarkStart w:id="47" w:name="_Toc92691809"/>
      <w:bookmarkStart w:id="48" w:name="_Toc92691860"/>
      <w:bookmarkStart w:id="49" w:name="_Toc92691901"/>
      <w:bookmarkStart w:id="50" w:name="_Toc92967979"/>
      <w:bookmarkStart w:id="51" w:name="_Toc195002171"/>
      <w:bookmarkStart w:id="52" w:name="_Toc195002204"/>
      <w:bookmarkStart w:id="53" w:name="_Toc195002237"/>
      <w:bookmarkStart w:id="54" w:name="_Toc195070131"/>
      <w:bookmarkStart w:id="55" w:name="_Toc202599397"/>
      <w:bookmarkStart w:id="56" w:name="_Toc203372359"/>
      <w:bookmarkStart w:id="57" w:name="_Toc203380881"/>
      <w:bookmarkStart w:id="58" w:name="_Toc203466431"/>
      <w:bookmarkStart w:id="59" w:name="_Toc204748127"/>
      <w:bookmarkStart w:id="60" w:name="_Toc258839359"/>
      <w:bookmarkStart w:id="61" w:name="_Toc262469947"/>
      <w:bookmarkStart w:id="62" w:name="_Toc328664926"/>
      <w:bookmarkStart w:id="63" w:name="_Toc328664958"/>
      <w:r>
        <w:rPr>
          <w:rStyle w:val="CharPartNo"/>
        </w:rPr>
        <w:t>Part II</w:t>
      </w:r>
      <w:r>
        <w:rPr>
          <w:rStyle w:val="CharDivNo"/>
        </w:rPr>
        <w:t> </w:t>
      </w:r>
      <w:r>
        <w:t>—</w:t>
      </w:r>
      <w:r>
        <w:rPr>
          <w:rStyle w:val="CharDivText"/>
        </w:rPr>
        <w:t> </w:t>
      </w:r>
      <w:r>
        <w:rPr>
          <w:rStyle w:val="CharPartText"/>
        </w:rPr>
        <w:t>Maintenance and inspection of crematoria</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86992542"/>
      <w:bookmarkStart w:id="65" w:name="_Toc92691861"/>
      <w:bookmarkStart w:id="66" w:name="_Toc92967980"/>
      <w:bookmarkStart w:id="67" w:name="_Toc328664959"/>
      <w:r>
        <w:rPr>
          <w:rStyle w:val="CharSectno"/>
        </w:rPr>
        <w:t>8</w:t>
      </w:r>
      <w:r>
        <w:rPr>
          <w:snapToGrid w:val="0"/>
        </w:rPr>
        <w:t>.</w:t>
      </w:r>
      <w:r>
        <w:rPr>
          <w:snapToGrid w:val="0"/>
        </w:rPr>
        <w:tab/>
        <w:t>Crematoria to be maintained</w:t>
      </w:r>
      <w:bookmarkEnd w:id="64"/>
      <w:bookmarkEnd w:id="65"/>
      <w:bookmarkEnd w:id="66"/>
      <w:bookmarkEnd w:id="67"/>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68" w:name="_Toc486992543"/>
      <w:bookmarkStart w:id="69" w:name="_Toc92691862"/>
      <w:bookmarkStart w:id="70" w:name="_Toc92967981"/>
      <w:bookmarkStart w:id="71" w:name="_Toc328664960"/>
      <w:r>
        <w:rPr>
          <w:rStyle w:val="CharSectno"/>
        </w:rPr>
        <w:t>9</w:t>
      </w:r>
      <w:r>
        <w:rPr>
          <w:snapToGrid w:val="0"/>
        </w:rPr>
        <w:t>.</w:t>
      </w:r>
      <w:r>
        <w:rPr>
          <w:snapToGrid w:val="0"/>
        </w:rPr>
        <w:tab/>
        <w:t>Inspection</w:t>
      </w:r>
      <w:bookmarkEnd w:id="68"/>
      <w:bookmarkEnd w:id="69"/>
      <w:bookmarkEnd w:id="70"/>
      <w:bookmarkEnd w:id="71"/>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72" w:name="_Toc486992544"/>
      <w:bookmarkStart w:id="73" w:name="_Toc92691863"/>
      <w:bookmarkStart w:id="74" w:name="_Toc92967982"/>
      <w:bookmarkStart w:id="75" w:name="_Toc328664961"/>
      <w:r>
        <w:rPr>
          <w:rStyle w:val="CharSectno"/>
        </w:rPr>
        <w:t>10</w:t>
      </w:r>
      <w:r>
        <w:rPr>
          <w:snapToGrid w:val="0"/>
        </w:rPr>
        <w:t>.</w:t>
      </w:r>
      <w:r>
        <w:rPr>
          <w:snapToGrid w:val="0"/>
        </w:rPr>
        <w:tab/>
        <w:t>Notice requiring work to be carried out</w:t>
      </w:r>
      <w:bookmarkEnd w:id="72"/>
      <w:bookmarkEnd w:id="73"/>
      <w:bookmarkEnd w:id="74"/>
      <w:bookmarkEnd w:id="75"/>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76" w:name="_Toc73408618"/>
      <w:bookmarkStart w:id="77" w:name="_Toc92691813"/>
      <w:bookmarkStart w:id="78" w:name="_Toc92691864"/>
      <w:bookmarkStart w:id="79" w:name="_Toc92691905"/>
      <w:bookmarkStart w:id="80" w:name="_Toc92967983"/>
      <w:bookmarkStart w:id="81" w:name="_Toc195002175"/>
      <w:bookmarkStart w:id="82" w:name="_Toc195002208"/>
      <w:bookmarkStart w:id="83" w:name="_Toc195002241"/>
      <w:bookmarkStart w:id="84" w:name="_Toc195070135"/>
      <w:bookmarkStart w:id="85" w:name="_Toc202599401"/>
      <w:bookmarkStart w:id="86" w:name="_Toc203372363"/>
      <w:bookmarkStart w:id="87" w:name="_Toc203380885"/>
      <w:bookmarkStart w:id="88" w:name="_Toc203466435"/>
      <w:bookmarkStart w:id="89" w:name="_Toc204748131"/>
      <w:bookmarkStart w:id="90" w:name="_Toc258839363"/>
      <w:bookmarkStart w:id="91" w:name="_Toc262469951"/>
      <w:bookmarkStart w:id="92" w:name="_Toc328664930"/>
      <w:bookmarkStart w:id="93" w:name="_Toc328664962"/>
      <w:r>
        <w:rPr>
          <w:rStyle w:val="CharPartNo"/>
        </w:rPr>
        <w:t>Part III</w:t>
      </w:r>
      <w:r>
        <w:rPr>
          <w:rStyle w:val="CharDivNo"/>
        </w:rPr>
        <w:t> </w:t>
      </w:r>
      <w:r>
        <w:t>—</w:t>
      </w:r>
      <w:r>
        <w:rPr>
          <w:rStyle w:val="CharDivText"/>
        </w:rPr>
        <w:t> </w:t>
      </w:r>
      <w:r>
        <w:rPr>
          <w:rStyle w:val="CharPartText"/>
        </w:rPr>
        <w:t>Application for permit to cremate</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486992545"/>
      <w:bookmarkStart w:id="95" w:name="_Toc92691865"/>
      <w:bookmarkStart w:id="96" w:name="_Toc92967984"/>
      <w:bookmarkStart w:id="97" w:name="_Toc328664963"/>
      <w:r>
        <w:rPr>
          <w:rStyle w:val="CharSectno"/>
        </w:rPr>
        <w:t>11</w:t>
      </w:r>
      <w:r>
        <w:rPr>
          <w:snapToGrid w:val="0"/>
        </w:rPr>
        <w:t>.</w:t>
      </w:r>
      <w:r>
        <w:rPr>
          <w:snapToGrid w:val="0"/>
        </w:rPr>
        <w:tab/>
        <w:t>Form of permit application</w:t>
      </w:r>
      <w:bookmarkEnd w:id="94"/>
      <w:bookmarkEnd w:id="95"/>
      <w:bookmarkEnd w:id="96"/>
      <w:bookmarkEnd w:id="97"/>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98" w:name="_Toc328664964"/>
      <w:bookmarkStart w:id="99" w:name="_Toc486992546"/>
      <w:bookmarkStart w:id="100" w:name="_Toc92691866"/>
      <w:bookmarkStart w:id="101" w:name="_Toc92967985"/>
      <w:r>
        <w:rPr>
          <w:rStyle w:val="CharSectno"/>
        </w:rPr>
        <w:t>12</w:t>
      </w:r>
      <w:r>
        <w:t>.</w:t>
      </w:r>
      <w:r>
        <w:tab/>
        <w:t>Other requirements for permit</w:t>
      </w:r>
      <w:bookmarkEnd w:id="98"/>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102" w:name="_Toc73408621"/>
      <w:bookmarkStart w:id="103" w:name="_Toc92691816"/>
      <w:bookmarkStart w:id="104" w:name="_Toc92691867"/>
      <w:bookmarkStart w:id="105" w:name="_Toc92691908"/>
      <w:bookmarkStart w:id="106" w:name="_Toc92967986"/>
      <w:bookmarkStart w:id="107" w:name="_Toc195002178"/>
      <w:bookmarkStart w:id="108" w:name="_Toc195002211"/>
      <w:bookmarkStart w:id="109" w:name="_Toc195002244"/>
      <w:bookmarkStart w:id="110" w:name="_Toc195070138"/>
      <w:bookmarkStart w:id="111" w:name="_Toc202599404"/>
      <w:bookmarkStart w:id="112" w:name="_Toc203372366"/>
      <w:bookmarkStart w:id="113" w:name="_Toc203380888"/>
      <w:bookmarkStart w:id="114" w:name="_Toc203466438"/>
      <w:bookmarkStart w:id="115" w:name="_Toc204748134"/>
      <w:bookmarkStart w:id="116" w:name="_Toc258839366"/>
      <w:bookmarkStart w:id="117" w:name="_Toc262469954"/>
      <w:bookmarkStart w:id="118" w:name="_Toc328664933"/>
      <w:bookmarkStart w:id="119" w:name="_Toc328664965"/>
      <w:bookmarkEnd w:id="99"/>
      <w:bookmarkEnd w:id="100"/>
      <w:bookmarkEnd w:id="101"/>
      <w:r>
        <w:rPr>
          <w:rStyle w:val="CharPartNo"/>
        </w:rPr>
        <w:t>Part IV</w:t>
      </w:r>
      <w:r>
        <w:rPr>
          <w:rStyle w:val="CharDivNo"/>
        </w:rPr>
        <w:t> </w:t>
      </w:r>
      <w:r>
        <w:t>—</w:t>
      </w:r>
      <w:r>
        <w:rPr>
          <w:rStyle w:val="CharDivText"/>
        </w:rPr>
        <w:t> </w:t>
      </w:r>
      <w:r>
        <w:rPr>
          <w:rStyle w:val="CharPartText"/>
        </w:rPr>
        <w:t>The medical referee</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486992547"/>
      <w:bookmarkStart w:id="121" w:name="_Toc92691868"/>
      <w:bookmarkStart w:id="122" w:name="_Toc92967987"/>
      <w:bookmarkStart w:id="123" w:name="_Toc328664966"/>
      <w:r>
        <w:rPr>
          <w:rStyle w:val="CharSectno"/>
        </w:rPr>
        <w:t>13</w:t>
      </w:r>
      <w:r>
        <w:rPr>
          <w:snapToGrid w:val="0"/>
        </w:rPr>
        <w:t>.</w:t>
      </w:r>
      <w:r>
        <w:rPr>
          <w:snapToGrid w:val="0"/>
        </w:rPr>
        <w:tab/>
        <w:t>Referee to be a medical practitioner</w:t>
      </w:r>
      <w:bookmarkEnd w:id="120"/>
      <w:bookmarkEnd w:id="121"/>
      <w:bookmarkEnd w:id="122"/>
      <w:bookmarkEnd w:id="123"/>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24" w:name="_Toc486992548"/>
      <w:bookmarkStart w:id="125" w:name="_Toc92691869"/>
      <w:bookmarkStart w:id="126" w:name="_Toc92967988"/>
      <w:bookmarkStart w:id="127" w:name="_Toc328664967"/>
      <w:r>
        <w:rPr>
          <w:rStyle w:val="CharSectno"/>
        </w:rPr>
        <w:t>14</w:t>
      </w:r>
      <w:r>
        <w:rPr>
          <w:snapToGrid w:val="0"/>
        </w:rPr>
        <w:t>.</w:t>
      </w:r>
      <w:r>
        <w:rPr>
          <w:snapToGrid w:val="0"/>
        </w:rPr>
        <w:tab/>
        <w:t>Conditions for medical referee</w:t>
      </w:r>
      <w:bookmarkEnd w:id="124"/>
      <w:bookmarkEnd w:id="125"/>
      <w:bookmarkEnd w:id="126"/>
      <w:bookmarkEnd w:id="127"/>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28" w:name="_Toc73408624"/>
      <w:bookmarkStart w:id="129" w:name="_Toc92691819"/>
      <w:bookmarkStart w:id="130" w:name="_Toc92691870"/>
      <w:bookmarkStart w:id="131" w:name="_Toc92691911"/>
      <w:bookmarkStart w:id="132" w:name="_Toc92967989"/>
      <w:bookmarkStart w:id="133" w:name="_Toc195002181"/>
      <w:bookmarkStart w:id="134" w:name="_Toc195002214"/>
      <w:bookmarkStart w:id="135" w:name="_Toc195002247"/>
      <w:bookmarkStart w:id="136" w:name="_Toc195070141"/>
      <w:bookmarkStart w:id="137" w:name="_Toc202599407"/>
      <w:bookmarkStart w:id="138" w:name="_Toc203372369"/>
      <w:bookmarkStart w:id="139" w:name="_Toc203380891"/>
      <w:bookmarkStart w:id="140" w:name="_Toc203466441"/>
      <w:bookmarkStart w:id="141" w:name="_Toc204748137"/>
      <w:bookmarkStart w:id="142" w:name="_Toc258839369"/>
      <w:bookmarkStart w:id="143" w:name="_Toc262469957"/>
      <w:bookmarkStart w:id="144" w:name="_Toc328664936"/>
      <w:bookmarkStart w:id="145" w:name="_Toc328664968"/>
      <w:r>
        <w:rPr>
          <w:rStyle w:val="CharPartNo"/>
        </w:rPr>
        <w:t>Part V</w:t>
      </w:r>
      <w:r>
        <w:rPr>
          <w:rStyle w:val="CharDivNo"/>
        </w:rPr>
        <w:t> </w:t>
      </w:r>
      <w:r>
        <w:t>—</w:t>
      </w:r>
      <w:r>
        <w:rPr>
          <w:rStyle w:val="CharDivText"/>
        </w:rPr>
        <w:t> </w:t>
      </w:r>
      <w:r>
        <w:rPr>
          <w:rStyle w:val="CharPartText"/>
        </w:rPr>
        <w:t>Cremation elsewhere than in a crematorium</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86992549"/>
      <w:bookmarkStart w:id="147" w:name="_Toc92691871"/>
      <w:bookmarkStart w:id="148" w:name="_Toc92967990"/>
      <w:bookmarkStart w:id="149" w:name="_Toc328664969"/>
      <w:r>
        <w:rPr>
          <w:rStyle w:val="CharSectno"/>
        </w:rPr>
        <w:t>15</w:t>
      </w:r>
      <w:r>
        <w:rPr>
          <w:snapToGrid w:val="0"/>
        </w:rPr>
        <w:t>.</w:t>
      </w:r>
      <w:r>
        <w:rPr>
          <w:snapToGrid w:val="0"/>
        </w:rPr>
        <w:tab/>
        <w:t>Cremation elsewhere for religious reasons</w:t>
      </w:r>
      <w:bookmarkEnd w:id="146"/>
      <w:bookmarkEnd w:id="147"/>
      <w:bookmarkEnd w:id="148"/>
      <w:bookmarkEnd w:id="149"/>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150" w:name="_Toc486992550"/>
      <w:bookmarkStart w:id="151" w:name="_Toc92691872"/>
      <w:bookmarkStart w:id="152" w:name="_Toc92967991"/>
      <w:bookmarkStart w:id="153" w:name="_Toc328664970"/>
      <w:r>
        <w:rPr>
          <w:rStyle w:val="CharSectno"/>
        </w:rPr>
        <w:t>16</w:t>
      </w:r>
      <w:r>
        <w:rPr>
          <w:snapToGrid w:val="0"/>
        </w:rPr>
        <w:t>.</w:t>
      </w:r>
      <w:r>
        <w:rPr>
          <w:snapToGrid w:val="0"/>
        </w:rPr>
        <w:tab/>
        <w:t>Cremation in a cemetery</w:t>
      </w:r>
      <w:bookmarkEnd w:id="150"/>
      <w:bookmarkEnd w:id="151"/>
      <w:bookmarkEnd w:id="152"/>
      <w:bookmarkEnd w:id="153"/>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54" w:name="_Toc486992551"/>
      <w:bookmarkStart w:id="155" w:name="_Toc92691873"/>
      <w:bookmarkStart w:id="156" w:name="_Toc92967992"/>
      <w:bookmarkStart w:id="157" w:name="_Toc328664971"/>
      <w:r>
        <w:rPr>
          <w:rStyle w:val="CharSectno"/>
        </w:rPr>
        <w:t>17</w:t>
      </w:r>
      <w:r>
        <w:rPr>
          <w:snapToGrid w:val="0"/>
        </w:rPr>
        <w:t>.</w:t>
      </w:r>
      <w:r>
        <w:rPr>
          <w:snapToGrid w:val="0"/>
        </w:rPr>
        <w:tab/>
        <w:t>Permission required for cremation elsewhere</w:t>
      </w:r>
      <w:bookmarkEnd w:id="154"/>
      <w:bookmarkEnd w:id="155"/>
      <w:bookmarkEnd w:id="156"/>
      <w:bookmarkEnd w:id="157"/>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158" w:name="_Toc73408628"/>
      <w:bookmarkStart w:id="159" w:name="_Toc92691823"/>
      <w:bookmarkStart w:id="160" w:name="_Toc92691874"/>
      <w:bookmarkStart w:id="161" w:name="_Toc92691915"/>
      <w:bookmarkStart w:id="162" w:name="_Toc92967993"/>
      <w:bookmarkStart w:id="163" w:name="_Toc195002185"/>
      <w:bookmarkStart w:id="164" w:name="_Toc195002218"/>
      <w:bookmarkStart w:id="165" w:name="_Toc195002251"/>
      <w:bookmarkStart w:id="166" w:name="_Toc195070145"/>
      <w:bookmarkStart w:id="167" w:name="_Toc202599411"/>
      <w:bookmarkStart w:id="168" w:name="_Toc203372373"/>
      <w:bookmarkStart w:id="169" w:name="_Toc203380895"/>
      <w:bookmarkStart w:id="170" w:name="_Toc203466445"/>
      <w:bookmarkStart w:id="171" w:name="_Toc204748141"/>
      <w:bookmarkStart w:id="172" w:name="_Toc258839373"/>
      <w:bookmarkStart w:id="173" w:name="_Toc262469961"/>
      <w:bookmarkStart w:id="174" w:name="_Toc328664940"/>
      <w:bookmarkStart w:id="175" w:name="_Toc328664972"/>
      <w:r>
        <w:rPr>
          <w:rStyle w:val="CharPartNo"/>
        </w:rPr>
        <w:t>Part VI</w:t>
      </w:r>
      <w:r>
        <w:rPr>
          <w:rStyle w:val="CharDivNo"/>
        </w:rPr>
        <w:t> </w:t>
      </w:r>
      <w:r>
        <w:t>—</w:t>
      </w:r>
      <w:r>
        <w:rPr>
          <w:rStyle w:val="CharDivText"/>
        </w:rPr>
        <w:t> </w:t>
      </w:r>
      <w:r>
        <w:rPr>
          <w:rStyle w:val="CharPartText"/>
        </w:rPr>
        <w:t>Miscellaneous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486992552"/>
      <w:bookmarkStart w:id="177" w:name="_Toc92691875"/>
      <w:bookmarkStart w:id="178" w:name="_Toc92967994"/>
      <w:bookmarkStart w:id="179" w:name="_Toc328664973"/>
      <w:r>
        <w:rPr>
          <w:rStyle w:val="CharSectno"/>
        </w:rPr>
        <w:t>18</w:t>
      </w:r>
      <w:r>
        <w:rPr>
          <w:snapToGrid w:val="0"/>
        </w:rPr>
        <w:t>.</w:t>
      </w:r>
      <w:r>
        <w:rPr>
          <w:snapToGrid w:val="0"/>
        </w:rPr>
        <w:tab/>
        <w:t>Register of cremation to be kept</w:t>
      </w:r>
      <w:bookmarkEnd w:id="176"/>
      <w:bookmarkEnd w:id="177"/>
      <w:bookmarkEnd w:id="178"/>
      <w:bookmarkEnd w:id="179"/>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80" w:name="_Toc486992553"/>
      <w:bookmarkStart w:id="181" w:name="_Toc92691876"/>
      <w:bookmarkStart w:id="182" w:name="_Toc92967995"/>
      <w:bookmarkStart w:id="183" w:name="_Toc328664974"/>
      <w:r>
        <w:rPr>
          <w:rStyle w:val="CharSectno"/>
        </w:rPr>
        <w:t>19</w:t>
      </w:r>
      <w:r>
        <w:rPr>
          <w:snapToGrid w:val="0"/>
        </w:rPr>
        <w:t>.</w:t>
      </w:r>
      <w:r>
        <w:rPr>
          <w:snapToGrid w:val="0"/>
        </w:rPr>
        <w:tab/>
        <w:t>Inspection of register</w:t>
      </w:r>
      <w:bookmarkEnd w:id="180"/>
      <w:bookmarkEnd w:id="181"/>
      <w:bookmarkEnd w:id="182"/>
      <w:bookmarkEnd w:id="183"/>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184" w:name="_Toc486992554"/>
      <w:bookmarkStart w:id="185" w:name="_Toc92691877"/>
      <w:bookmarkStart w:id="186" w:name="_Toc92967996"/>
      <w:bookmarkStart w:id="187" w:name="_Toc328664975"/>
      <w:r>
        <w:rPr>
          <w:rStyle w:val="CharSectno"/>
        </w:rPr>
        <w:t>20</w:t>
      </w:r>
      <w:r>
        <w:rPr>
          <w:snapToGrid w:val="0"/>
        </w:rPr>
        <w:t>.</w:t>
      </w:r>
      <w:r>
        <w:rPr>
          <w:snapToGrid w:val="0"/>
        </w:rPr>
        <w:tab/>
        <w:t>Notice of cremation to be given</w:t>
      </w:r>
      <w:bookmarkEnd w:id="184"/>
      <w:bookmarkEnd w:id="185"/>
      <w:bookmarkEnd w:id="186"/>
      <w:bookmarkEnd w:id="187"/>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188" w:name="_Toc486992555"/>
      <w:bookmarkStart w:id="189" w:name="_Toc92691878"/>
      <w:bookmarkStart w:id="190" w:name="_Toc92967997"/>
      <w:bookmarkStart w:id="191" w:name="_Toc328664976"/>
      <w:r>
        <w:rPr>
          <w:rStyle w:val="CharSectno"/>
        </w:rPr>
        <w:t>20A</w:t>
      </w:r>
      <w:r>
        <w:rPr>
          <w:snapToGrid w:val="0"/>
        </w:rPr>
        <w:t>.</w:t>
      </w:r>
      <w:r>
        <w:rPr>
          <w:snapToGrid w:val="0"/>
        </w:rPr>
        <w:tab/>
        <w:t>Post mortem certificate</w:t>
      </w:r>
      <w:bookmarkEnd w:id="188"/>
      <w:bookmarkEnd w:id="189"/>
      <w:bookmarkEnd w:id="190"/>
      <w:bookmarkEnd w:id="191"/>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92" w:name="_Toc73408634"/>
      <w:bookmarkStart w:id="193" w:name="_Toc92691829"/>
      <w:bookmarkStart w:id="194" w:name="_Toc92691880"/>
      <w:bookmarkStart w:id="195" w:name="_Toc92967999"/>
      <w:bookmarkStart w:id="196" w:name="_Toc195002191"/>
      <w:bookmarkStart w:id="197" w:name="_Toc195002224"/>
      <w:bookmarkStart w:id="198" w:name="_Toc195002257"/>
      <w:bookmarkStart w:id="199" w:name="_Toc195070151"/>
      <w:bookmarkStart w:id="200" w:name="_Toc202599417"/>
      <w:bookmarkStart w:id="201" w:name="_Toc203372379"/>
      <w:bookmarkStart w:id="202" w:name="_Toc203380900"/>
      <w:bookmarkStart w:id="203" w:name="_Toc203466450"/>
      <w:bookmarkStart w:id="204" w:name="_Toc204748146"/>
      <w:bookmarkStart w:id="205" w:name="_Toc258839378"/>
      <w:bookmarkStart w:id="206" w:name="_Toc262469966"/>
      <w:bookmarkStart w:id="207" w:name="_Toc328664945"/>
      <w:bookmarkStart w:id="208" w:name="_Toc328664977"/>
      <w:r>
        <w:rPr>
          <w:rStyle w:val="CharSchNo"/>
        </w:rPr>
        <w:t>Appendix “A”</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923855" r:id="rId27"/>
        </w:obje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643923856" r:id="rId28"/>
        </w:obje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643923857" r:id="rId29"/>
        </w:obje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object w:dxaOrig="1830" w:dyaOrig="285">
          <v:shape id="_x0000_i1028" type="#_x0000_t75" style="width:91.5pt;height:14.25pt" o:ole="" fillcolor="window">
            <v:imagedata r:id="rId26" o:title=""/>
          </v:shape>
          <o:OLEObject Type="Embed" ProgID="PBrush" ShapeID="_x0000_i1028" DrawAspect="Content" ObjectID="_1643923858" r:id="rId30"/>
        </w:obje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object w:dxaOrig="1830" w:dyaOrig="285">
          <v:shape id="_x0000_i1029" type="#_x0000_t75" style="width:91.5pt;height:14.25pt" o:ole="" fillcolor="window">
            <v:imagedata r:id="rId26" o:title=""/>
          </v:shape>
          <o:OLEObject Type="Embed" ProgID="PBrush" ShapeID="_x0000_i1029" DrawAspect="Content" ObjectID="_1643923859" r:id="rId31"/>
        </w:obje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p>
            <w:pPr>
              <w:pStyle w:val="yTable"/>
              <w:tabs>
                <w:tab w:val="left" w:pos="5452"/>
              </w:tabs>
              <w:ind w:right="-122"/>
              <w:rPr>
                <w:sz w:val="20"/>
              </w:rPr>
            </w:pPr>
          </w:p>
          <w:p>
            <w:pPr>
              <w:pStyle w:val="yTable"/>
              <w:tabs>
                <w:tab w:val="left" w:pos="5452"/>
              </w:tabs>
              <w:ind w:right="-122"/>
              <w:rPr>
                <w:sz w:val="20"/>
              </w:rPr>
            </w:pPr>
            <w:r>
              <w:rPr>
                <w:sz w:val="20"/>
              </w:rPr>
              <w:t>If you are not the Administrator, why are you making the application instead of the Administrator?</w:t>
            </w:r>
            <w:r>
              <w:rPr>
                <w:sz w:val="20"/>
                <w:u w:val="single"/>
              </w:rPr>
              <w:tab/>
            </w:r>
            <w:r>
              <w:rPr>
                <w:sz w:val="20"/>
              </w:rPr>
              <w:tab/>
            </w:r>
          </w:p>
          <w:p>
            <w:pPr>
              <w:pStyle w:val="yTable"/>
              <w:tabs>
                <w:tab w:val="left" w:pos="5452"/>
              </w:tabs>
              <w:ind w:right="-122"/>
              <w:rPr>
                <w:sz w:val="20"/>
                <w:u w:val="single"/>
              </w:rPr>
            </w:pPr>
            <w:r>
              <w:rPr>
                <w:sz w:val="20"/>
                <w:u w:val="single"/>
              </w:rPr>
              <w:tab/>
            </w:r>
            <w:r>
              <w:rPr>
                <w:sz w:val="20"/>
                <w:u w:val="single"/>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tcBorders>
              <w:bottom w:val="nil"/>
            </w:tcBorders>
            <w:shd w:val="clear" w:color="auto" w:fill="E0E0E0"/>
          </w:tcPr>
          <w:p>
            <w:pPr>
              <w:pStyle w:val="yTable"/>
              <w:rPr>
                <w:sz w:val="20"/>
              </w:rPr>
            </w:pPr>
            <w:r>
              <w:rPr>
                <w:b/>
                <w:bCs/>
                <w:sz w:val="20"/>
              </w:rPr>
              <w:t xml:space="preserve">Statutory declaration </w:t>
            </w:r>
          </w:p>
        </w:tc>
        <w:tc>
          <w:tcPr>
            <w:tcW w:w="5546" w:type="dxa"/>
            <w:gridSpan w:val="2"/>
          </w:tcPr>
          <w:p>
            <w:pPr>
              <w:pStyle w:val="yTable"/>
              <w:rPr>
                <w:sz w:val="20"/>
              </w:rPr>
            </w:pPr>
            <w:r>
              <w:rPr>
                <w:b/>
                <w:bCs/>
                <w:sz w:val="20"/>
              </w:rPr>
              <w:t xml:space="preserve">I sincerely declare that the information given in this application is true and correct and that I have not omitted any relevant information.  </w:t>
            </w:r>
            <w:r>
              <w:rPr>
                <w:b/>
                <w:bCs/>
                <w:sz w:val="20"/>
              </w:rPr>
              <w:br/>
              <w:t xml:space="preserve">I know that it is an offence to make a declaration knowing that it is false in a material particular. </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Signature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Date           /          /20</w:t>
            </w:r>
          </w:p>
        </w:tc>
      </w:tr>
      <w:tr>
        <w:trPr>
          <w:cantSplit/>
        </w:trPr>
        <w:tc>
          <w:tcPr>
            <w:tcW w:w="1400" w:type="dxa"/>
            <w:vMerge w:val="restart"/>
            <w:tcBorders>
              <w:top w:val="nil"/>
            </w:tcBorders>
            <w:shd w:val="clear" w:color="auto" w:fill="E0E0E0"/>
          </w:tcPr>
          <w:p>
            <w:pPr>
              <w:pStyle w:val="yTable"/>
              <w:rPr>
                <w:sz w:val="20"/>
              </w:rPr>
            </w:pPr>
            <w:r>
              <w:rPr>
                <w:i/>
                <w:iCs/>
                <w:sz w:val="20"/>
              </w:rPr>
              <w:t>(Witness must be a person authorised to take statutory declarations.)</w:t>
            </w:r>
          </w:p>
        </w:tc>
        <w:tc>
          <w:tcPr>
            <w:tcW w:w="5546" w:type="dxa"/>
            <w:gridSpan w:val="2"/>
          </w:tcPr>
          <w:p>
            <w:pPr>
              <w:pStyle w:val="yTable"/>
              <w:tabs>
                <w:tab w:val="left" w:pos="404"/>
              </w:tabs>
              <w:rPr>
                <w:sz w:val="20"/>
              </w:rPr>
            </w:pPr>
            <w:r>
              <w:rPr>
                <w:sz w:val="20"/>
              </w:rPr>
              <w:t>Witness</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Signature</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 xml:space="preserve">Name </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 w:val="left" w:pos="5452"/>
              </w:tabs>
              <w:ind w:right="-122"/>
              <w:rPr>
                <w:sz w:val="20"/>
              </w:rPr>
            </w:pPr>
            <w:r>
              <w:rPr>
                <w:sz w:val="20"/>
              </w:rPr>
              <w:tab/>
              <w:t xml:space="preserve">Address </w:t>
            </w:r>
            <w:r>
              <w:rPr>
                <w:sz w:val="20"/>
                <w:u w:val="single"/>
              </w:rPr>
              <w:tab/>
            </w:r>
          </w:p>
          <w:p>
            <w:pPr>
              <w:pStyle w:val="yTable"/>
              <w:rPr>
                <w:sz w:val="20"/>
              </w:rPr>
            </w:pP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w:t>
      </w:r>
    </w:p>
    <w:p>
      <w:pPr>
        <w:pStyle w:val="yTHeadingNAm"/>
        <w:keepNext w:val="0"/>
        <w:rPr>
          <w:snapToGrid w:val="0"/>
        </w:rPr>
      </w:pPr>
      <w:r>
        <w:rPr>
          <w:snapToGrid w:val="0"/>
        </w:rPr>
        <w:t>Form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2"/>
        <w:gridCol w:w="3469"/>
        <w:gridCol w:w="1843"/>
      </w:tblGrid>
      <w:tr>
        <w:tc>
          <w:tcPr>
            <w:tcW w:w="4961" w:type="dxa"/>
            <w:gridSpan w:val="2"/>
            <w:shd w:val="clear" w:color="auto" w:fill="E0E0E0"/>
            <w:vAlign w:val="center"/>
          </w:tcPr>
          <w:p>
            <w:pPr>
              <w:pStyle w:val="yTableNAm"/>
              <w:rPr>
                <w:b/>
              </w:rPr>
            </w:pPr>
            <w:r>
              <w:br w:type="page"/>
            </w:r>
            <w:r>
              <w:rPr>
                <w:b/>
              </w:rPr>
              <w:t xml:space="preserve">Certificate of Medical Practitioner </w:t>
            </w:r>
          </w:p>
        </w:tc>
        <w:tc>
          <w:tcPr>
            <w:tcW w:w="1843"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6804"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492" w:type="dxa"/>
            <w:tcBorders>
              <w:bottom w:val="nil"/>
            </w:tcBorders>
            <w:shd w:val="clear" w:color="auto" w:fill="E0E0E0"/>
          </w:tcPr>
          <w:p>
            <w:pPr>
              <w:pStyle w:val="yTableNAm"/>
              <w:rPr>
                <w:b/>
                <w:sz w:val="20"/>
              </w:rPr>
            </w:pPr>
            <w:r>
              <w:rPr>
                <w:b/>
                <w:sz w:val="20"/>
              </w:rPr>
              <w:t>Deceased</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Occupation</w:t>
            </w: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Doctor</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492" w:type="dxa"/>
            <w:tcBorders>
              <w:bottom w:val="nil"/>
            </w:tcBorders>
            <w:shd w:val="clear" w:color="auto" w:fill="E0E0E0"/>
          </w:tcPr>
          <w:p>
            <w:pPr>
              <w:pStyle w:val="yTableNAm"/>
              <w:rPr>
                <w:b/>
                <w:sz w:val="20"/>
              </w:rPr>
            </w:pPr>
            <w:r>
              <w:rPr>
                <w:b/>
                <w:sz w:val="20"/>
              </w:rPr>
              <w:t>Recent care of deceased</w:t>
            </w:r>
          </w:p>
        </w:tc>
        <w:tc>
          <w:tcPr>
            <w:tcW w:w="5312"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w:t>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492"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312"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tcBorders>
              <w:bottom w:val="nil"/>
            </w:tcBorders>
            <w:shd w:val="clear" w:color="auto" w:fill="E0E0E0"/>
          </w:tcPr>
          <w:p>
            <w:pPr>
              <w:pStyle w:val="yTableNAm"/>
              <w:rPr>
                <w:b/>
                <w:sz w:val="20"/>
              </w:rPr>
            </w:pPr>
            <w:r>
              <w:rPr>
                <w:b/>
                <w:sz w:val="20"/>
              </w:rPr>
              <w:t>Details of death</w:t>
            </w:r>
          </w:p>
        </w:tc>
        <w:tc>
          <w:tcPr>
            <w:tcW w:w="5312" w:type="dxa"/>
            <w:gridSpan w:val="2"/>
            <w:tcBorders>
              <w:top w:val="single" w:sz="4" w:space="0" w:color="auto"/>
            </w:tcBorders>
          </w:tcPr>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492"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492" w:type="dxa"/>
            <w:vMerge/>
            <w:tcBorders>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492" w:type="dxa"/>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Cause of death</w:t>
            </w:r>
          </w:p>
        </w:tc>
        <w:tc>
          <w:tcPr>
            <w:tcW w:w="5312" w:type="dxa"/>
            <w:gridSpan w:val="2"/>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492" w:type="dxa"/>
            <w:vMerge w:val="restart"/>
            <w:tcBorders>
              <w:top w:val="nil"/>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312" w:type="dxa"/>
            <w:gridSpan w:val="2"/>
            <w:tcBorders>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492"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312"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492"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312"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290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Strontium</w:t>
            </w:r>
            <w:r>
              <w:rPr>
                <w:sz w:val="20"/>
              </w:rPr>
              <w:noBreakHyphen/>
              <w:t>89 injection 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Samarium</w:t>
            </w:r>
            <w:r>
              <w:rPr>
                <w:sz w:val="20"/>
              </w:rPr>
              <w:noBreakHyphen/>
              <w:t>153 injection during the 3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Rhenium</w:t>
            </w:r>
            <w:r>
              <w:rPr>
                <w:sz w:val="20"/>
              </w:rPr>
              <w:noBreakHyphen/>
              <w:t>188 injection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rFonts w:ascii="Verdana" w:hAnsi="Verdana"/>
                <w:sz w:val="18"/>
                <w:szCs w:val="18"/>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non-Hodgkin’s lymphoma</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131 (injection or oral)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125 seed implant 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243"/>
                <w:tab w:val="left" w:pos="526"/>
                <w:tab w:val="left" w:pos="1377"/>
              </w:tabs>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w:t>
            </w:r>
          </w:p>
          <w:p>
            <w:pPr>
              <w:pStyle w:val="yTableNAm"/>
              <w:rPr>
                <w:sz w:val="20"/>
              </w:rPr>
            </w:pPr>
          </w:p>
        </w:tc>
      </w:tr>
      <w:tr>
        <w:trPr>
          <w:cantSplit/>
        </w:trPr>
        <w:tc>
          <w:tcPr>
            <w:tcW w:w="1492" w:type="dxa"/>
            <w:vMerge w:val="restart"/>
            <w:shd w:val="clear" w:color="auto" w:fill="E0E0E0"/>
          </w:tcPr>
          <w:p>
            <w:pPr>
              <w:pStyle w:val="yTableNAm"/>
              <w:rPr>
                <w:b/>
                <w:sz w:val="20"/>
              </w:rPr>
            </w:pPr>
            <w:r>
              <w:rPr>
                <w:b/>
                <w:sz w:val="20"/>
              </w:rPr>
              <w:t>Certification of medical practitioner</w:t>
            </w:r>
          </w:p>
        </w:tc>
        <w:tc>
          <w:tcPr>
            <w:tcW w:w="5312"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492" w:type="dxa"/>
            <w:vMerge/>
            <w:shd w:val="clear" w:color="auto" w:fill="E0E0E0"/>
          </w:tcPr>
          <w:p>
            <w:pPr>
              <w:pStyle w:val="yTableNAm"/>
              <w:rPr>
                <w:sz w:val="20"/>
              </w:rPr>
            </w:pPr>
          </w:p>
        </w:tc>
        <w:tc>
          <w:tcPr>
            <w:tcW w:w="5312" w:type="dxa"/>
            <w:gridSpan w:val="2"/>
          </w:tcPr>
          <w:p>
            <w:pPr>
              <w:pStyle w:val="yTableNAm"/>
              <w:rPr>
                <w:sz w:val="20"/>
              </w:rPr>
            </w:pPr>
            <w:r>
              <w:rPr>
                <w:sz w:val="20"/>
              </w:rPr>
              <w:t>Signature</w:t>
            </w:r>
          </w:p>
        </w:tc>
      </w:tr>
      <w:tr>
        <w:trPr>
          <w:cantSplit/>
        </w:trPr>
        <w:tc>
          <w:tcPr>
            <w:tcW w:w="1492" w:type="dxa"/>
            <w:vMerge/>
            <w:shd w:val="clear" w:color="auto" w:fill="E0E0E0"/>
          </w:tcPr>
          <w:p>
            <w:pPr>
              <w:pStyle w:val="yTableNAm"/>
              <w:rPr>
                <w:sz w:val="20"/>
              </w:rPr>
            </w:pPr>
          </w:p>
        </w:tc>
        <w:tc>
          <w:tcPr>
            <w:tcW w:w="5312"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object w:dxaOrig="1830" w:dyaOrig="285">
          <v:shape id="_x0000_i1030" type="#_x0000_t75" style="width:91.5pt;height:14.25pt" o:ole="" fillcolor="window">
            <v:imagedata r:id="rId26" o:title=""/>
          </v:shape>
          <o:OLEObject Type="Embed" ProgID="PBrush" ShapeID="_x0000_i1030" DrawAspect="Content" ObjectID="_1643923860" r:id="rId32"/>
        </w:obje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 xml:space="preserve">Name of deceased ..................................................................................................., late of .................................................................................................................. (address in full), who died at .................................................................................................(place of death) on ................................................................. (date of death), hereby permit and authorise the cremation at any duly licensed crematorium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object w:dxaOrig="1830" w:dyaOrig="285">
          <v:shape id="_x0000_i1031" type="#_x0000_t75" style="width:91.5pt;height:14.25pt" o:ole="" fillcolor="window">
            <v:imagedata r:id="rId26" o:title=""/>
          </v:shape>
          <o:OLEObject Type="Embed" ProgID="PBrush" ShapeID="_x0000_i1031" DrawAspect="Content" ObjectID="_1643923861" r:id="rId33"/>
        </w:obje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object w:dxaOrig="1830" w:dyaOrig="285">
          <v:shape id="_x0000_i1032" type="#_x0000_t75" style="width:91.5pt;height:14.25pt" o:ole="" fillcolor="window">
            <v:imagedata r:id="rId26" o:title=""/>
          </v:shape>
          <o:OLEObject Type="Embed" ProgID="PBrush" ShapeID="_x0000_i1032" DrawAspect="Content" ObjectID="_1643923862" r:id="rId34"/>
        </w:obje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object w:dxaOrig="1830" w:dyaOrig="285">
          <v:shape id="_x0000_i1033" type="#_x0000_t75" style="width:91.5pt;height:14.25pt" o:ole="" fillcolor="window">
            <v:imagedata r:id="rId26" o:title=""/>
          </v:shape>
          <o:OLEObject Type="Embed" ProgID="PBrush" ShapeID="_x0000_i1033" DrawAspect="Content" ObjectID="_1643923863" r:id="rId35"/>
        </w:obje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object w:dxaOrig="1830" w:dyaOrig="285">
          <v:shape id="_x0000_i1034" type="#_x0000_t75" style="width:91.5pt;height:14.25pt" o:ole="" fillcolor="window">
            <v:imagedata r:id="rId26" o:title=""/>
          </v:shape>
          <o:OLEObject Type="Embed" ProgID="PBrush" ShapeID="_x0000_i1034" DrawAspect="Content" ObjectID="_1643923864" r:id="rId36"/>
        </w:obje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209" w:name="_Toc73408635"/>
      <w:bookmarkStart w:id="210" w:name="_Toc92691830"/>
      <w:bookmarkStart w:id="211" w:name="_Toc92691881"/>
      <w:bookmarkStart w:id="212" w:name="_Toc92968000"/>
      <w:bookmarkStart w:id="213" w:name="_Toc195002192"/>
      <w:bookmarkStart w:id="214" w:name="_Toc195002225"/>
      <w:bookmarkStart w:id="215" w:name="_Toc195002258"/>
      <w:bookmarkStart w:id="216" w:name="_Toc195070152"/>
      <w:bookmarkStart w:id="217" w:name="_Toc202599418"/>
      <w:bookmarkStart w:id="218" w:name="_Toc203372380"/>
      <w:bookmarkStart w:id="219" w:name="_Toc203380901"/>
      <w:bookmarkStart w:id="220" w:name="_Toc203466451"/>
      <w:bookmarkStart w:id="221" w:name="_Toc204748147"/>
      <w:bookmarkStart w:id="222" w:name="_Toc258839379"/>
      <w:bookmarkStart w:id="223" w:name="_Toc262469967"/>
      <w:bookmarkStart w:id="224" w:name="_Toc328664946"/>
      <w:bookmarkStart w:id="225" w:name="_Toc328664978"/>
      <w:r>
        <w:rPr>
          <w:rStyle w:val="CharSchNo"/>
        </w:rPr>
        <w:t>Appendix “B”</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jc w:val="center"/>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jc w:val="center"/>
            </w:pPr>
            <w:r>
              <w:br/>
              <w:t>5.00</w:t>
            </w:r>
          </w:p>
        </w:tc>
      </w:tr>
      <w:tr>
        <w:tc>
          <w:tcPr>
            <w:tcW w:w="5952" w:type="dxa"/>
          </w:tcPr>
          <w:p>
            <w:pPr>
              <w:pStyle w:val="yTableNAm"/>
            </w:pPr>
            <w:r>
              <w:t>For a permit to cremate — </w:t>
            </w:r>
          </w:p>
        </w:tc>
        <w:tc>
          <w:tcPr>
            <w:tcW w:w="1136" w:type="dxa"/>
          </w:tcPr>
          <w:p>
            <w:pPr>
              <w:pStyle w:val="yTableNAm"/>
              <w:jc w:val="center"/>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jc w:val="center"/>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jc w:val="center"/>
            </w:pPr>
            <w:r>
              <w:t>97.90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13 Apr 2010 p. 1373; 29 Jun 2012 p. 2949.] </w:t>
      </w:r>
    </w:p>
    <w:p>
      <w:pPr>
        <w:tabs>
          <w:tab w:val="left" w:pos="404"/>
        </w:tabs>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Pr>
        <w:pStyle w:val="nHeading2"/>
      </w:pPr>
      <w:bookmarkStart w:id="226" w:name="_Toc73408636"/>
      <w:bookmarkStart w:id="227" w:name="_Toc92691831"/>
      <w:bookmarkStart w:id="228" w:name="_Toc92691882"/>
      <w:bookmarkStart w:id="229" w:name="_Toc92691923"/>
      <w:bookmarkStart w:id="230" w:name="_Toc92968001"/>
      <w:bookmarkStart w:id="231" w:name="_Toc195002193"/>
      <w:bookmarkStart w:id="232" w:name="_Toc195002226"/>
      <w:bookmarkStart w:id="233" w:name="_Toc195002259"/>
      <w:bookmarkStart w:id="234" w:name="_Toc195070153"/>
      <w:bookmarkStart w:id="235" w:name="_Toc202599419"/>
      <w:bookmarkStart w:id="236" w:name="_Toc203372381"/>
      <w:bookmarkStart w:id="237" w:name="_Toc203380902"/>
      <w:bookmarkStart w:id="238" w:name="_Toc203466452"/>
      <w:bookmarkStart w:id="239" w:name="_Toc204748148"/>
      <w:bookmarkStart w:id="240" w:name="_Toc258839380"/>
      <w:bookmarkStart w:id="241" w:name="_Toc262469968"/>
      <w:bookmarkStart w:id="242" w:name="_Toc328664947"/>
      <w:bookmarkStart w:id="243" w:name="_Toc328664979"/>
      <w:r>
        <w:t>Notes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iCs/>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4" w:name="_Toc328664980"/>
      <w:r>
        <w:rPr>
          <w:snapToGrid w:val="0"/>
        </w:rPr>
        <w:t>Compilation table</w:t>
      </w:r>
      <w:bookmarkEnd w:id="244"/>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2010</w:t>
            </w:r>
          </w:p>
        </w:tc>
        <w:tc>
          <w:tcPr>
            <w:tcW w:w="1487" w:type="dxa"/>
          </w:tcPr>
          <w:p>
            <w:pPr>
              <w:pStyle w:val="nTable"/>
              <w:spacing w:after="40"/>
              <w:rPr>
                <w:sz w:val="19"/>
              </w:rPr>
            </w:pPr>
            <w:r>
              <w:rPr>
                <w:sz w:val="19"/>
              </w:rPr>
              <w:t>13 Apr 2010 p. 1373</w:t>
            </w:r>
          </w:p>
        </w:tc>
        <w:tc>
          <w:tcPr>
            <w:tcW w:w="2694" w:type="dxa"/>
          </w:tcPr>
          <w:p>
            <w:pPr>
              <w:pStyle w:val="nTable"/>
              <w:spacing w:after="40"/>
              <w:rPr>
                <w:sz w:val="19"/>
              </w:rPr>
            </w:pPr>
            <w:r>
              <w:rPr>
                <w:sz w:val="19"/>
              </w:rPr>
              <w:t>r. 1 and 2: 13 Apr 2010 (see r. 2(a));</w:t>
            </w:r>
            <w:r>
              <w:rPr>
                <w:sz w:val="19"/>
              </w:rPr>
              <w:br/>
              <w:t>Regulations other than r. 1 and 2: 25 May 2010 (see r. 2(b))</w:t>
            </w:r>
          </w:p>
        </w:tc>
      </w:tr>
      <w:tr>
        <w:trPr>
          <w:cantSplit/>
        </w:trPr>
        <w:tc>
          <w:tcPr>
            <w:tcW w:w="2908" w:type="dxa"/>
            <w:tcBorders>
              <w:bottom w:val="single" w:sz="4" w:space="0" w:color="auto"/>
            </w:tcBorders>
          </w:tcPr>
          <w:p>
            <w:pPr>
              <w:pStyle w:val="nTable"/>
              <w:spacing w:after="40"/>
              <w:ind w:right="170"/>
              <w:rPr>
                <w:i/>
                <w:sz w:val="19"/>
              </w:rPr>
            </w:pPr>
            <w:r>
              <w:rPr>
                <w:i/>
                <w:sz w:val="19"/>
              </w:rPr>
              <w:t>Cremation Amendment Regulations 2012</w:t>
            </w:r>
          </w:p>
        </w:tc>
        <w:tc>
          <w:tcPr>
            <w:tcW w:w="1487" w:type="dxa"/>
            <w:tcBorders>
              <w:bottom w:val="single" w:sz="4" w:space="0" w:color="auto"/>
            </w:tcBorders>
          </w:tcPr>
          <w:p>
            <w:pPr>
              <w:pStyle w:val="nTable"/>
              <w:spacing w:after="40"/>
              <w:rPr>
                <w:sz w:val="19"/>
              </w:rPr>
            </w:pPr>
            <w:r>
              <w:rPr>
                <w:sz w:val="19"/>
              </w:rPr>
              <w:t>29 Jun 2012 p. 2944-9</w:t>
            </w:r>
          </w:p>
        </w:tc>
        <w:tc>
          <w:tcPr>
            <w:tcW w:w="2694" w:type="dxa"/>
            <w:tcBorders>
              <w:bottom w:val="single" w:sz="4" w:space="0" w:color="auto"/>
            </w:tcBorders>
          </w:tcPr>
          <w:p>
            <w:pPr>
              <w:pStyle w:val="nTable"/>
              <w:spacing w:after="40"/>
              <w:rPr>
                <w:sz w:val="19"/>
              </w:rPr>
            </w:pPr>
            <w:r>
              <w:rPr>
                <w:sz w:val="19"/>
              </w:rPr>
              <w:t>r. 1 and 2: 29 Jun 2012 (see r. 2(a));</w:t>
            </w:r>
            <w:r>
              <w:rPr>
                <w:sz w:val="19"/>
              </w:rPr>
              <w:br/>
              <w:t>Regulations other than r. 1 and 2: 30 Jun 2012 (see r. 2(b))</w:t>
            </w:r>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40"/>
          <w:headerReference w:type="default" r:id="rId41"/>
          <w:headerReference w:type="first" r:id="rId42"/>
          <w:pgSz w:w="11906" w:h="16838" w:code="9"/>
          <w:pgMar w:top="2381" w:right="2409" w:bottom="3543" w:left="2409" w:header="720" w:footer="3380" w:gutter="0"/>
          <w:cols w:space="720"/>
          <w:noEndnote/>
          <w:docGrid w:linePitch="326"/>
        </w:sectPr>
      </w:pPr>
    </w:p>
    <w:p>
      <w:pPr>
        <w:pStyle w:val="nHeading2"/>
        <w:rPr>
          <w:sz w:val="28"/>
        </w:rPr>
      </w:pPr>
      <w:bookmarkStart w:id="245" w:name="_Toc203380904"/>
      <w:bookmarkStart w:id="246" w:name="_Toc203466454"/>
      <w:bookmarkStart w:id="247" w:name="_Toc204748150"/>
      <w:bookmarkStart w:id="248" w:name="_Toc258839383"/>
      <w:bookmarkStart w:id="249" w:name="_Toc262469970"/>
      <w:bookmarkStart w:id="250" w:name="_Toc328664949"/>
      <w:bookmarkStart w:id="251" w:name="_Toc328664981"/>
      <w:r>
        <w:rPr>
          <w:sz w:val="28"/>
        </w:rPr>
        <w:t>Defined Terms</w:t>
      </w:r>
      <w:bookmarkEnd w:id="245"/>
      <w:bookmarkEnd w:id="246"/>
      <w:bookmarkEnd w:id="247"/>
      <w:bookmarkEnd w:id="248"/>
      <w:bookmarkEnd w:id="249"/>
      <w:bookmarkEnd w:id="250"/>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2" w:name="DefinedTerms"/>
      <w:bookmarkEnd w:id="252"/>
      <w:r>
        <w:t>nearest surviving relative</w:t>
      </w:r>
      <w:r>
        <w:tab/>
        <w:t>3</w:t>
      </w:r>
    </w:p>
    <w:p/>
    <w:p>
      <w:pPr>
        <w:sectPr>
          <w:headerReference w:type="even" r:id="rId43"/>
          <w:headerReference w:type="default" r:id="rId44"/>
          <w:footerReference w:type="even" r:id="rId45"/>
          <w:headerReference w:type="first" r:id="rId46"/>
          <w:pgSz w:w="11906" w:h="16838" w:code="9"/>
          <w:pgMar w:top="2381" w:right="2409" w:bottom="3543" w:left="2409" w:header="720" w:footer="3380" w:gutter="0"/>
          <w:cols w:space="720"/>
          <w:noEndnote/>
          <w:docGrid w:linePitch="326"/>
        </w:sectPr>
      </w:pPr>
    </w:p>
    <w:p/>
    <w:sectPr>
      <w:headerReference w:type="even" r:id="rId47"/>
      <w:headerReference w:type="default" r:id="rId4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0C9A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BA50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B5E38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90EC1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AE951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D867A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943A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E503C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E24B6"/>
    <w:lvl w:ilvl="0">
      <w:start w:val="1"/>
      <w:numFmt w:val="decimal"/>
      <w:pStyle w:val="ListNumber"/>
      <w:lvlText w:val="%1."/>
      <w:lvlJc w:val="left"/>
      <w:pPr>
        <w:tabs>
          <w:tab w:val="num" w:pos="360"/>
        </w:tabs>
        <w:ind w:left="360" w:hanging="360"/>
      </w:pPr>
    </w:lvl>
  </w:abstractNum>
  <w:abstractNum w:abstractNumId="9">
    <w:nsid w:val="FFFFFF89"/>
    <w:multiLevelType w:val="singleLevel"/>
    <w:tmpl w:val="7D84CB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BDDC47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368ED2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1.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6.xml"/><Relationship Id="rId48" Type="http://schemas.openxmlformats.org/officeDocument/2006/relationships/header" Target="header2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6509</Words>
  <Characters>39972</Characters>
  <Application>Microsoft Office Word</Application>
  <DocSecurity>0</DocSecurity>
  <Lines>1249</Lines>
  <Paragraphs>749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1954 - 03-d0-02</dc:title>
  <dc:subject/>
  <dc:creator/>
  <cp:keywords/>
  <dc:description/>
  <cp:lastModifiedBy>svcMRProcess</cp:lastModifiedBy>
  <cp:revision>4</cp:revision>
  <cp:lastPrinted>2008-08-04T02:10:00Z</cp:lastPrinted>
  <dcterms:created xsi:type="dcterms:W3CDTF">2020-02-22T16:44:00Z</dcterms:created>
  <dcterms:modified xsi:type="dcterms:W3CDTF">2020-02-22T16:44:00Z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20120630</vt:lpwstr>
  </property>
  <property fmtid="{D5CDD505-2E9C-101B-9397-08002B2CF9AE}" pid="4" name="DocumentType">
    <vt:lpwstr>Reg</vt:lpwstr>
  </property>
  <property fmtid="{D5CDD505-2E9C-101B-9397-08002B2CF9AE}" pid="5" name="OwlsUID">
    <vt:i4>4381</vt:i4>
  </property>
  <property fmtid="{D5CDD505-2E9C-101B-9397-08002B2CF9AE}" pid="6" name="AsAtDate">
    <vt:lpwstr>30 Jun 2012</vt:lpwstr>
  </property>
  <property fmtid="{D5CDD505-2E9C-101B-9397-08002B2CF9AE}" pid="7" name="Suffix">
    <vt:lpwstr>03-d0-02</vt:lpwstr>
  </property>
  <property fmtid="{D5CDD505-2E9C-101B-9397-08002B2CF9AE}" pid="8" name="ReprintNo">
    <vt:lpwstr>3</vt:lpwstr>
  </property>
</Properties>
</file>