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Children’s Court of Western Australia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June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spacing w:before="200" w:after="920"/>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_Toc328461051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_Toc328461052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_Toc328461053 \h </w:instrText>
      </w:r>
      <w:r>
        <w:fldChar w:fldCharType="separate"/>
      </w:r>
      <w:r>
        <w:t>1</w:t>
      </w:r>
      <w:r>
        <w:fldChar w:fldCharType="end"/>
      </w:r>
    </w:p>
    <w:p>
      <w:pPr>
        <w:pStyle w:val="TOC8"/>
        <w:rPr>
          <w:sz w:val="24"/>
          <w:szCs w:val="24"/>
          <w:lang w:val="en-US"/>
        </w:rPr>
      </w:pPr>
      <w:r>
        <w:t>4.</w:t>
      </w:r>
      <w:r>
        <w:tab/>
      </w:r>
      <w:r>
        <w:rPr>
          <w:snapToGrid w:val="0"/>
        </w:rPr>
        <w:t>Fees to be charged (Act s. 53)</w:t>
      </w:r>
      <w:r>
        <w:tab/>
      </w:r>
      <w:r>
        <w:fldChar w:fldCharType="begin"/>
      </w:r>
      <w:r>
        <w:instrText xml:space="preserve"> PAGEREF _Toc328461054 \h </w:instrText>
      </w:r>
      <w:r>
        <w:fldChar w:fldCharType="separate"/>
      </w:r>
      <w:r>
        <w:t>2</w:t>
      </w:r>
      <w:r>
        <w:fldChar w:fldCharType="end"/>
      </w:r>
    </w:p>
    <w:p>
      <w:pPr>
        <w:pStyle w:val="TOC8"/>
        <w:rPr>
          <w:sz w:val="24"/>
          <w:szCs w:val="24"/>
          <w:lang w:val="en-US"/>
        </w:rPr>
      </w:pPr>
      <w:r>
        <w:t>5.</w:t>
      </w:r>
      <w:r>
        <w:tab/>
      </w:r>
      <w:r>
        <w:rPr>
          <w:i/>
        </w:rPr>
        <w:t>Restraining Orders Act 1997</w:t>
      </w:r>
      <w:r>
        <w:t xml:space="preserve"> and </w:t>
      </w:r>
      <w:r>
        <w:rPr>
          <w:i/>
        </w:rPr>
        <w:t>Prohibited Behaviour Orders Act 2010</w:t>
      </w:r>
      <w:r>
        <w:t>, certain applications under exempt from fees</w:t>
      </w:r>
      <w:r>
        <w:tab/>
      </w:r>
      <w:r>
        <w:fldChar w:fldCharType="begin"/>
      </w:r>
      <w:r>
        <w:instrText xml:space="preserve"> PAGEREF _Toc328461055 \h </w:instrText>
      </w:r>
      <w:r>
        <w:fldChar w:fldCharType="separate"/>
      </w:r>
      <w:r>
        <w:t>2</w:t>
      </w:r>
      <w:r>
        <w:fldChar w:fldCharType="end"/>
      </w:r>
    </w:p>
    <w:p>
      <w:pPr>
        <w:pStyle w:val="TOC8"/>
        <w:rPr>
          <w:sz w:val="24"/>
          <w:szCs w:val="24"/>
          <w:lang w:val="en-US"/>
        </w:rPr>
      </w:pPr>
      <w:r>
        <w:t>6.</w:t>
      </w:r>
      <w:r>
        <w:tab/>
        <w:t>Some fees subject to conditions or must be waived</w:t>
      </w:r>
      <w:r>
        <w:tab/>
      </w:r>
      <w:r>
        <w:fldChar w:fldCharType="begin"/>
      </w:r>
      <w:r>
        <w:instrText xml:space="preserve"> PAGEREF _Toc328461056 \h </w:instrText>
      </w:r>
      <w:r>
        <w:fldChar w:fldCharType="separate"/>
      </w:r>
      <w:r>
        <w:t>2</w:t>
      </w:r>
      <w:r>
        <w:fldChar w:fldCharType="end"/>
      </w:r>
    </w:p>
    <w:p>
      <w:pPr>
        <w:pStyle w:val="TOC8"/>
        <w:rPr>
          <w:sz w:val="24"/>
          <w:szCs w:val="24"/>
          <w:lang w:val="en-US"/>
        </w:rPr>
      </w:pPr>
      <w:r>
        <w:t>7.</w:t>
      </w:r>
      <w:r>
        <w:tab/>
        <w:t>F</w:t>
      </w:r>
      <w:r>
        <w:rPr>
          <w:snapToGrid w:val="0"/>
        </w:rPr>
        <w:t>ees to be paid before documents etc. filed in civil cases</w:t>
      </w:r>
      <w:r>
        <w:tab/>
      </w:r>
      <w:r>
        <w:fldChar w:fldCharType="begin"/>
      </w:r>
      <w:r>
        <w:instrText xml:space="preserve"> PAGEREF _Toc328461057 \h </w:instrText>
      </w:r>
      <w:r>
        <w:fldChar w:fldCharType="separate"/>
      </w:r>
      <w:r>
        <w:t>3</w:t>
      </w:r>
      <w:r>
        <w:fldChar w:fldCharType="end"/>
      </w:r>
    </w:p>
    <w:p>
      <w:pPr>
        <w:pStyle w:val="TOC8"/>
        <w:rPr>
          <w:sz w:val="24"/>
          <w:szCs w:val="24"/>
          <w:lang w:val="en-US"/>
        </w:rPr>
      </w:pPr>
      <w:r>
        <w:t>8.</w:t>
      </w:r>
      <w:r>
        <w:tab/>
      </w:r>
      <w:r>
        <w:rPr>
          <w:snapToGrid w:val="0"/>
        </w:rPr>
        <w:t>Financial hardship etc., waiving etc. fees in cases of</w:t>
      </w:r>
      <w:r>
        <w:tab/>
      </w:r>
      <w:r>
        <w:fldChar w:fldCharType="begin"/>
      </w:r>
      <w:r>
        <w:instrText xml:space="preserve"> PAGEREF _Toc328461058 \h </w:instrText>
      </w:r>
      <w:r>
        <w:fldChar w:fldCharType="separate"/>
      </w:r>
      <w:r>
        <w:t>4</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_Toc328461059 \h </w:instrText>
      </w:r>
      <w:r>
        <w:fldChar w:fldCharType="separate"/>
      </w:r>
      <w:r>
        <w:t>6</w:t>
      </w:r>
      <w:r>
        <w:fldChar w:fldCharType="end"/>
      </w:r>
    </w:p>
    <w:p>
      <w:pPr>
        <w:pStyle w:val="TOC8"/>
        <w:rPr>
          <w:sz w:val="24"/>
          <w:szCs w:val="24"/>
          <w:lang w:val="en-US"/>
        </w:rPr>
      </w:pPr>
      <w:r>
        <w:t>10.</w:t>
      </w:r>
      <w:r>
        <w:tab/>
        <w:t>Disputes as to fees, determination of</w:t>
      </w:r>
      <w:r>
        <w:tab/>
      </w:r>
      <w:r>
        <w:fldChar w:fldCharType="begin"/>
      </w:r>
      <w:r>
        <w:instrText xml:space="preserve"> PAGEREF _Toc328461060 \h </w:instrText>
      </w:r>
      <w:r>
        <w:fldChar w:fldCharType="separate"/>
      </w:r>
      <w:r>
        <w:t>6</w:t>
      </w:r>
      <w:r>
        <w:fldChar w:fldCharType="end"/>
      </w:r>
    </w:p>
    <w:p>
      <w:pPr>
        <w:pStyle w:val="TOC8"/>
        <w:rPr>
          <w:sz w:val="24"/>
          <w:szCs w:val="24"/>
          <w:lang w:val="en-US"/>
        </w:rPr>
      </w:pPr>
      <w:r>
        <w:t>11.</w:t>
      </w:r>
      <w:r>
        <w:tab/>
        <w:t>Unpaid fees, recovery of</w:t>
      </w:r>
      <w:r>
        <w:tab/>
      </w:r>
      <w:r>
        <w:fldChar w:fldCharType="begin"/>
      </w:r>
      <w:r>
        <w:instrText xml:space="preserve"> PAGEREF _Toc328461061 \h </w:instrText>
      </w:r>
      <w:r>
        <w:fldChar w:fldCharType="separate"/>
      </w:r>
      <w:r>
        <w:t>7</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w:t>
      </w:r>
    </w:p>
    <w:p>
      <w:pPr>
        <w:pStyle w:val="TOC4"/>
        <w:tabs>
          <w:tab w:val="right" w:leader="dot" w:pos="7086"/>
        </w:tabs>
        <w:rPr>
          <w:b w:val="0"/>
          <w:sz w:val="24"/>
          <w:szCs w:val="24"/>
          <w:lang w:val="en-US"/>
        </w:rPr>
      </w:pPr>
      <w:r>
        <w:t>Division 2</w:t>
      </w:r>
      <w:r>
        <w:rPr>
          <w:b w:val="0"/>
        </w:rPr>
        <w:t> — </w:t>
      </w:r>
      <w:r>
        <w:t>Civil jurisdiction</w:t>
      </w:r>
    </w:p>
    <w:p>
      <w:pPr>
        <w:pStyle w:val="TOC4"/>
        <w:keepNext w:val="0"/>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Application to remit fees</w:t>
      </w:r>
      <w:r>
        <w:tab/>
      </w:r>
      <w:r>
        <w:fldChar w:fldCharType="begin"/>
      </w:r>
      <w:r>
        <w:instrText xml:space="preserve"> PAGEREF _Toc328461067 \h </w:instrText>
      </w:r>
      <w:r>
        <w:fldChar w:fldCharType="separate"/>
      </w:r>
      <w:r>
        <w:t>12</w:t>
      </w:r>
      <w:r>
        <w:fldChar w:fldCharType="end"/>
      </w:r>
    </w:p>
    <w:p>
      <w:pPr>
        <w:pStyle w:val="TOC8"/>
        <w:rPr>
          <w:sz w:val="24"/>
          <w:szCs w:val="24"/>
          <w:lang w:val="en-US"/>
        </w:rPr>
      </w:pPr>
      <w:r>
        <w:t>2.</w:t>
      </w:r>
      <w:r>
        <w:tab/>
        <w:t>Application for determination of dispute about fees</w:t>
      </w:r>
      <w:r>
        <w:tab/>
      </w:r>
      <w:r>
        <w:fldChar w:fldCharType="begin"/>
      </w:r>
      <w:r>
        <w:instrText xml:space="preserve"> PAGEREF _Toc328461068 \h </w:instrText>
      </w:r>
      <w:r>
        <w:fldChar w:fldCharType="separate"/>
      </w:r>
      <w:r>
        <w:t>16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_Toc328461070 \h </w:instrText>
      </w:r>
      <w:r>
        <w:fldChar w:fldCharType="separate"/>
      </w:r>
      <w:r>
        <w:t>17</w:t>
      </w:r>
      <w:r>
        <w:fldChar w:fldCharType="end"/>
      </w:r>
    </w:p>
    <w:p>
      <w:pPr>
        <w:pStyle w:val="TOC2"/>
        <w:tabs>
          <w:tab w:val="right" w:leader="dot" w:pos="7086"/>
        </w:tabs>
        <w:rPr>
          <w:b w:val="0"/>
          <w:sz w:val="24"/>
          <w:szCs w:val="24"/>
          <w:lang w:val="en-US"/>
        </w:rPr>
      </w:pPr>
      <w: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June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32846105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32846105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4713"/>
      <w:bookmarkStart w:id="21" w:name="_Toc138836652"/>
      <w:bookmarkStart w:id="22" w:name="_Toc328461053"/>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328461054"/>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r>
        <w:rPr>
          <w:snapToGrid w:val="0"/>
        </w:rPr>
        <w:t xml:space="preserve"> (Act s. 53)</w:t>
      </w:r>
      <w:bookmarkEnd w:id="33"/>
    </w:p>
    <w:p>
      <w:pPr>
        <w:pStyle w:val="Subsection"/>
        <w:spacing w:before="130"/>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35" w:name="_Toc328461055"/>
      <w:bookmarkStart w:id="36" w:name="_Toc437922207"/>
      <w:bookmarkStart w:id="37" w:name="_Toc483972642"/>
      <w:bookmarkStart w:id="38" w:name="_Toc506018773"/>
      <w:bookmarkStart w:id="39" w:name="_Toc519738592"/>
      <w:bookmarkStart w:id="40" w:name="_Toc520868380"/>
      <w:bookmarkStart w:id="41" w:name="_Toc533482757"/>
      <w:bookmarkStart w:id="42" w:name="_Toc61252560"/>
      <w:bookmarkStart w:id="43" w:name="_Toc96402832"/>
      <w:bookmarkStart w:id="44" w:name="_Toc96756225"/>
      <w:bookmarkStart w:id="45" w:name="_Toc100634715"/>
      <w:bookmarkStart w:id="46" w:name="_Toc138836654"/>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35"/>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47" w:name="_Toc96756226"/>
      <w:bookmarkStart w:id="48" w:name="_Toc100634716"/>
      <w:bookmarkStart w:id="49" w:name="_Toc138836655"/>
      <w:bookmarkStart w:id="50" w:name="_Toc328461056"/>
      <w:bookmarkEnd w:id="36"/>
      <w:bookmarkEnd w:id="37"/>
      <w:bookmarkEnd w:id="38"/>
      <w:bookmarkEnd w:id="39"/>
      <w:bookmarkEnd w:id="40"/>
      <w:bookmarkEnd w:id="41"/>
      <w:bookmarkEnd w:id="42"/>
      <w:bookmarkEnd w:id="43"/>
      <w:bookmarkEnd w:id="44"/>
      <w:bookmarkEnd w:id="45"/>
      <w:bookmarkEnd w:id="46"/>
      <w:r>
        <w:rPr>
          <w:rStyle w:val="CharSectno"/>
        </w:rPr>
        <w:t>6</w:t>
      </w:r>
      <w:r>
        <w:t>.</w:t>
      </w:r>
      <w:r>
        <w:tab/>
        <w:t xml:space="preserve">Some fees subject to conditions </w:t>
      </w:r>
      <w:bookmarkEnd w:id="47"/>
      <w:bookmarkEnd w:id="48"/>
      <w:bookmarkEnd w:id="49"/>
      <w:r>
        <w:t>or must be waived</w:t>
      </w:r>
      <w:bookmarkEnd w:id="50"/>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328461057"/>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r>
        <w:rPr>
          <w:snapToGrid w:val="0"/>
        </w:rPr>
        <w:t xml:space="preserve"> in civil cases</w:t>
      </w:r>
      <w:bookmarkEnd w:id="6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328461058"/>
      <w:r>
        <w:rPr>
          <w:rStyle w:val="CharSectno"/>
        </w:rPr>
        <w:t>8</w:t>
      </w:r>
      <w:r>
        <w:t>.</w:t>
      </w:r>
      <w:r>
        <w:tab/>
      </w:r>
      <w:bookmarkEnd w:id="62"/>
      <w:bookmarkEnd w:id="63"/>
      <w:bookmarkEnd w:id="64"/>
      <w:bookmarkEnd w:id="65"/>
      <w:bookmarkEnd w:id="66"/>
      <w:bookmarkEnd w:id="67"/>
      <w:bookmarkEnd w:id="68"/>
      <w:bookmarkEnd w:id="69"/>
      <w:bookmarkEnd w:id="70"/>
      <w:bookmarkEnd w:id="71"/>
      <w:r>
        <w:rPr>
          <w:snapToGrid w:val="0"/>
        </w:rPr>
        <w:t>Financial hardship etc., waiving etc. fees in cases of</w:t>
      </w:r>
      <w:bookmarkEnd w:id="72"/>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79" w:name="_Toc61252563"/>
      <w:bookmarkStart w:id="80" w:name="_Toc96402835"/>
      <w:bookmarkStart w:id="81" w:name="_Toc100634719"/>
      <w:bookmarkStart w:id="82" w:name="_Toc138836658"/>
      <w:bookmarkStart w:id="83" w:name="_Toc328461059"/>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328461060"/>
      <w:r>
        <w:rPr>
          <w:rStyle w:val="CharSectno"/>
        </w:rPr>
        <w:t>10</w:t>
      </w:r>
      <w:r>
        <w:t>.</w:t>
      </w:r>
      <w:r>
        <w:tab/>
        <w:t>Disputes as to fees</w:t>
      </w:r>
      <w:bookmarkEnd w:id="84"/>
      <w:bookmarkEnd w:id="85"/>
      <w:bookmarkEnd w:id="86"/>
      <w:r>
        <w:t>, determination of</w:t>
      </w:r>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328461061"/>
      <w:r>
        <w:rPr>
          <w:rStyle w:val="CharSectno"/>
        </w:rPr>
        <w:t>11</w:t>
      </w:r>
      <w:r>
        <w:t>.</w:t>
      </w:r>
      <w:r>
        <w:tab/>
        <w:t>Unpaid fees</w:t>
      </w:r>
      <w:bookmarkEnd w:id="88"/>
      <w:bookmarkEnd w:id="89"/>
      <w:bookmarkEnd w:id="90"/>
      <w:r>
        <w:t>, recovery of</w:t>
      </w:r>
      <w:bookmarkEnd w:id="91"/>
    </w:p>
    <w:p>
      <w:pPr>
        <w:pStyle w:val="Subsection"/>
      </w:pPr>
      <w:r>
        <w:tab/>
      </w:r>
      <w:r>
        <w:tab/>
        <w:t>Any unpaid fee is a debt due to the State and may be recovered by action in a court of competent jurisdiction.</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bookmarkStart w:id="99" w:name="_Toc203278490"/>
      <w:bookmarkStart w:id="100" w:name="_Toc203278679"/>
      <w:bookmarkStart w:id="101" w:name="_Toc207427461"/>
      <w:bookmarkStart w:id="102" w:name="_Toc207512132"/>
      <w:bookmarkStart w:id="103" w:name="_Toc207513777"/>
      <w:bookmarkStart w:id="104" w:name="_Toc209501438"/>
      <w:bookmarkStart w:id="105" w:name="_Toc232308348"/>
      <w:bookmarkStart w:id="106" w:name="_Toc239753840"/>
      <w:bookmarkStart w:id="107" w:name="_Toc287361828"/>
      <w:bookmarkStart w:id="108" w:name="_Toc312069714"/>
      <w:bookmarkStart w:id="109" w:name="_Toc312076251"/>
      <w:bookmarkStart w:id="110" w:name="_Toc320526144"/>
      <w:bookmarkStart w:id="111" w:name="_Toc320526766"/>
      <w:bookmarkStart w:id="112" w:name="_Toc320526808"/>
      <w:bookmarkStart w:id="113" w:name="_Toc324427933"/>
      <w:bookmarkStart w:id="114" w:name="_Toc324430229"/>
      <w:bookmarkStart w:id="115" w:name="_Toc327188932"/>
      <w:bookmarkStart w:id="116" w:name="_Toc328461062"/>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[r. 4]</w:t>
      </w:r>
    </w:p>
    <w:p>
      <w:pPr>
        <w:pStyle w:val="yHeading3"/>
        <w:spacing w:after="120"/>
      </w:pPr>
      <w:bookmarkStart w:id="117" w:name="_Toc96756237"/>
      <w:bookmarkStart w:id="118" w:name="_Toc100634723"/>
      <w:bookmarkStart w:id="119" w:name="_Toc138836662"/>
      <w:bookmarkStart w:id="120" w:name="_Toc138836730"/>
      <w:bookmarkStart w:id="121" w:name="_Toc139270567"/>
      <w:bookmarkStart w:id="122" w:name="_Toc171051334"/>
      <w:bookmarkStart w:id="123" w:name="_Toc193167424"/>
      <w:bookmarkStart w:id="124" w:name="_Toc202585850"/>
      <w:bookmarkStart w:id="125" w:name="_Toc203278491"/>
      <w:bookmarkStart w:id="126" w:name="_Toc203278680"/>
      <w:bookmarkStart w:id="127" w:name="_Toc207427462"/>
      <w:bookmarkStart w:id="128" w:name="_Toc207512133"/>
      <w:bookmarkStart w:id="129" w:name="_Toc207513778"/>
      <w:bookmarkStart w:id="130" w:name="_Toc209501439"/>
      <w:bookmarkStart w:id="131" w:name="_Toc232308349"/>
      <w:bookmarkStart w:id="132" w:name="_Toc239753841"/>
      <w:bookmarkStart w:id="133" w:name="_Toc287361829"/>
      <w:bookmarkStart w:id="134" w:name="_Toc312069715"/>
      <w:bookmarkStart w:id="135" w:name="_Toc312076252"/>
      <w:bookmarkStart w:id="136" w:name="_Toc320526145"/>
      <w:bookmarkStart w:id="137" w:name="_Toc320526767"/>
      <w:bookmarkStart w:id="138" w:name="_Toc320526809"/>
      <w:bookmarkStart w:id="139" w:name="_Toc324427934"/>
      <w:bookmarkStart w:id="140" w:name="_Toc324430230"/>
      <w:bookmarkStart w:id="141" w:name="_Toc327188933"/>
      <w:bookmarkStart w:id="142" w:name="_Toc328461063"/>
      <w:r>
        <w:rPr>
          <w:rStyle w:val="CharSDivNo"/>
        </w:rPr>
        <w:t>Division 1</w:t>
      </w:r>
      <w:r>
        <w:rPr>
          <w:b w:val="0"/>
        </w:rPr>
        <w:t> — </w:t>
      </w:r>
      <w:r>
        <w:rPr>
          <w:rStyle w:val="CharSDivText"/>
        </w:rPr>
        <w:t>General</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46.90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1.20</w:t>
            </w:r>
            <w:r>
              <w:rPr>
                <w:sz w:val="20"/>
              </w:rPr>
              <w:br/>
            </w:r>
            <w:r>
              <w:rPr>
                <w:sz w:val="20"/>
              </w:rPr>
              <w:br/>
              <w:t>1.30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27.30</w:t>
            </w:r>
          </w:p>
          <w:p>
            <w:pPr>
              <w:pStyle w:val="yTable"/>
              <w:spacing w:before="0"/>
              <w:jc w:val="center"/>
              <w:rPr>
                <w:sz w:val="20"/>
              </w:rPr>
            </w:pPr>
            <w:r>
              <w:rPr>
                <w:sz w:val="20"/>
              </w:rPr>
              <w:br/>
            </w:r>
            <w:r>
              <w:rPr>
                <w:sz w:val="20"/>
              </w:rPr>
              <w:br/>
              <w:t>27.30</w:t>
            </w:r>
          </w:p>
          <w:p>
            <w:pPr>
              <w:pStyle w:val="yTable"/>
              <w:spacing w:before="0"/>
              <w:jc w:val="center"/>
              <w:rPr>
                <w:sz w:val="20"/>
              </w:rPr>
            </w:pPr>
          </w:p>
          <w:p>
            <w:pPr>
              <w:pStyle w:val="yTable"/>
              <w:jc w:val="center"/>
              <w:rPr>
                <w:sz w:val="20"/>
              </w:rPr>
            </w:pPr>
            <w:r>
              <w:rPr>
                <w:sz w:val="20"/>
              </w:rPr>
              <w:t>67.50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40.20</w:t>
            </w:r>
          </w:p>
          <w:p>
            <w:pPr>
              <w:pStyle w:val="yTable"/>
              <w:jc w:val="center"/>
              <w:rPr>
                <w:sz w:val="20"/>
              </w:rPr>
            </w:pPr>
            <w:r>
              <w:rPr>
                <w:sz w:val="20"/>
              </w:rPr>
              <w:br/>
            </w:r>
            <w:r>
              <w:rPr>
                <w:sz w:val="20"/>
              </w:rPr>
              <w:br/>
            </w:r>
            <w:r>
              <w:rPr>
                <w:sz w:val="20"/>
              </w:rPr>
              <w:br/>
            </w:r>
            <w:r>
              <w:rPr>
                <w:sz w:val="20"/>
              </w:rPr>
              <w:br/>
              <w:t>67.50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9.50</w:t>
            </w:r>
          </w:p>
          <w:p>
            <w:pPr>
              <w:pStyle w:val="yTable"/>
              <w:jc w:val="center"/>
              <w:rPr>
                <w:sz w:val="20"/>
              </w:rPr>
            </w:pPr>
            <w:r>
              <w:rPr>
                <w:sz w:val="20"/>
              </w:rPr>
              <w:br/>
              <w:t>1.20</w:t>
            </w:r>
          </w:p>
          <w:p>
            <w:pPr>
              <w:pStyle w:val="yTable"/>
              <w:jc w:val="center"/>
              <w:rPr>
                <w:sz w:val="20"/>
              </w:rPr>
            </w:pPr>
            <w:r>
              <w:rPr>
                <w:sz w:val="20"/>
              </w:rPr>
              <w:br/>
              <w:t>13.15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5.30</w:t>
            </w:r>
          </w:p>
          <w:p>
            <w:pPr>
              <w:pStyle w:val="yTable"/>
              <w:jc w:val="center"/>
              <w:rPr>
                <w:sz w:val="20"/>
              </w:rPr>
            </w:pPr>
            <w:r>
              <w:rPr>
                <w:sz w:val="20"/>
              </w:rPr>
              <w:br/>
            </w:r>
            <w:r>
              <w:rPr>
                <w:sz w:val="20"/>
              </w:rPr>
              <w:br/>
            </w:r>
            <w:r>
              <w:rPr>
                <w:sz w:val="20"/>
              </w:rPr>
              <w:br/>
              <w:t>13.15</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$18.85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43" w:name="_Toc96756238"/>
      <w:bookmarkStart w:id="144" w:name="_Toc100634724"/>
      <w:r>
        <w:tab/>
        <w:t>[Division 1 amended in Gazette 23 Jun 2006 p. 2182; 26 Jun 2007 p. 3040</w:t>
      </w:r>
      <w:r>
        <w:noBreakHyphen/>
        <w:t>1; 27 Jun 2008 p. 3071; 4 Sep 2009 p. 3484; 8 Mar 2011 p. 791</w:t>
      </w:r>
      <w:r>
        <w:noBreakHyphen/>
        <w:t>2; 20 Dec 2011 p. 5391.]</w:t>
      </w:r>
    </w:p>
    <w:p>
      <w:pPr>
        <w:pStyle w:val="yHeading3"/>
        <w:spacing w:after="240"/>
      </w:pPr>
      <w:bookmarkStart w:id="145" w:name="_Toc138836663"/>
      <w:bookmarkStart w:id="146" w:name="_Toc138836731"/>
      <w:bookmarkStart w:id="147" w:name="_Toc139270568"/>
      <w:bookmarkStart w:id="148" w:name="_Toc171051335"/>
      <w:bookmarkStart w:id="149" w:name="_Toc193167425"/>
      <w:bookmarkStart w:id="150" w:name="_Toc202585851"/>
      <w:bookmarkStart w:id="151" w:name="_Toc203278492"/>
      <w:bookmarkStart w:id="152" w:name="_Toc203278681"/>
      <w:bookmarkStart w:id="153" w:name="_Toc207427463"/>
      <w:bookmarkStart w:id="154" w:name="_Toc207512134"/>
      <w:bookmarkStart w:id="155" w:name="_Toc207513779"/>
      <w:bookmarkStart w:id="156" w:name="_Toc209501440"/>
      <w:bookmarkStart w:id="157" w:name="_Toc232308350"/>
      <w:bookmarkStart w:id="158" w:name="_Toc239753842"/>
      <w:bookmarkStart w:id="159" w:name="_Toc287361830"/>
      <w:bookmarkStart w:id="160" w:name="_Toc312069716"/>
      <w:bookmarkStart w:id="161" w:name="_Toc312076253"/>
      <w:bookmarkStart w:id="162" w:name="_Toc320526146"/>
      <w:bookmarkStart w:id="163" w:name="_Toc320526768"/>
      <w:bookmarkStart w:id="164" w:name="_Toc320526810"/>
      <w:bookmarkStart w:id="165" w:name="_Toc324427935"/>
      <w:bookmarkStart w:id="166" w:name="_Toc324430231"/>
      <w:bookmarkStart w:id="167" w:name="_Toc327188934"/>
      <w:bookmarkStart w:id="168" w:name="_Toc328461064"/>
      <w:r>
        <w:rPr>
          <w:rStyle w:val="CharSDivNo"/>
        </w:rPr>
        <w:t>Division 2</w:t>
      </w:r>
      <w:r>
        <w:rPr>
          <w:b w:val="0"/>
        </w:rPr>
        <w:t> — </w:t>
      </w:r>
      <w:r>
        <w:rPr>
          <w:rStyle w:val="CharSDivText"/>
        </w:rPr>
        <w:t>Civil jurisdiction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pPr>
            <w:r>
              <w:rPr>
                <w:sz w:val="20"/>
              </w:rPr>
              <w:br/>
              <w:t>78.50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pPr>
            <w:r>
              <w:rPr>
                <w:sz w:val="20"/>
              </w:rPr>
              <w:t>85.50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pPr>
            <w:r>
              <w:rPr>
                <w:sz w:val="20"/>
              </w:rPr>
              <w:br/>
              <w:t>85.50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pPr>
            <w:r>
              <w:rPr>
                <w:sz w:val="20"/>
              </w:rPr>
              <w:br/>
            </w:r>
            <w:r>
              <w:rPr>
                <w:sz w:val="20"/>
              </w:rPr>
              <w:br/>
            </w:r>
            <w:r>
              <w:rPr>
                <w:sz w:val="20"/>
              </w:rPr>
              <w:br/>
              <w:t>22.70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158.50</w:t>
            </w:r>
          </w:p>
        </w:tc>
      </w:tr>
    </w:tbl>
    <w:p>
      <w:pPr>
        <w:pStyle w:val="yFootnotesection"/>
      </w:pPr>
      <w:bookmarkStart w:id="169" w:name="_Toc96756239"/>
      <w:bookmarkStart w:id="170" w:name="_Toc100634725"/>
      <w:r>
        <w:tab/>
        <w:t>[Division 2 amended in Gazette 30 Aug 2005 p. 4054; 23 Jun 2006 p. 2183; 26 Jun 2007 p. 3041; 27 Jun 2008 p. 3071; 9 Jun 2009 p. 1925; 4 Sep 2009 p. 3484-5; 8 Mar 2011 p. 792; 20 Dec 2011 p. 5391.]</w:t>
      </w:r>
    </w:p>
    <w:p>
      <w:pPr>
        <w:pStyle w:val="yHeading3"/>
        <w:keepLines/>
        <w:spacing w:after="240"/>
      </w:pPr>
      <w:bookmarkStart w:id="171" w:name="_Toc138836664"/>
      <w:bookmarkStart w:id="172" w:name="_Toc138836732"/>
      <w:bookmarkStart w:id="173" w:name="_Toc139270569"/>
      <w:bookmarkStart w:id="174" w:name="_Toc171051336"/>
      <w:bookmarkStart w:id="175" w:name="_Toc193167426"/>
      <w:bookmarkStart w:id="176" w:name="_Toc202585852"/>
      <w:bookmarkStart w:id="177" w:name="_Toc203278493"/>
      <w:bookmarkStart w:id="178" w:name="_Toc203278682"/>
      <w:bookmarkStart w:id="179" w:name="_Toc207427464"/>
      <w:bookmarkStart w:id="180" w:name="_Toc207512135"/>
      <w:bookmarkStart w:id="181" w:name="_Toc207513780"/>
      <w:bookmarkStart w:id="182" w:name="_Toc209501441"/>
      <w:bookmarkStart w:id="183" w:name="_Toc232308351"/>
      <w:bookmarkStart w:id="184" w:name="_Toc239753843"/>
      <w:bookmarkStart w:id="185" w:name="_Toc287361831"/>
      <w:bookmarkStart w:id="186" w:name="_Toc312069717"/>
      <w:bookmarkStart w:id="187" w:name="_Toc312076254"/>
      <w:bookmarkStart w:id="188" w:name="_Toc320526147"/>
      <w:bookmarkStart w:id="189" w:name="_Toc320526769"/>
      <w:bookmarkStart w:id="190" w:name="_Toc320526811"/>
      <w:bookmarkStart w:id="191" w:name="_Toc324427936"/>
      <w:bookmarkStart w:id="192" w:name="_Toc324430232"/>
      <w:bookmarkStart w:id="193" w:name="_Toc327188935"/>
      <w:bookmarkStart w:id="194" w:name="_Toc328461065"/>
      <w:r>
        <w:rPr>
          <w:rStyle w:val="CharSDivNo"/>
        </w:rPr>
        <w:t>Division 3</w:t>
      </w:r>
      <w:r>
        <w:rPr>
          <w:b w:val="0"/>
        </w:rPr>
        <w:t> — </w:t>
      </w:r>
      <w:r>
        <w:rPr>
          <w:rStyle w:val="CharSDivText"/>
        </w:rPr>
        <w:t>Criminal jurisdiction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t>66.00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t>12.60</w:t>
            </w:r>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r>
              <w:rPr>
                <w:sz w:val="20"/>
              </w:rPr>
              <w:t>66.00</w:t>
            </w:r>
          </w:p>
          <w:p>
            <w:pPr>
              <w:pStyle w:val="yTable"/>
              <w:jc w:val="center"/>
              <w:rPr>
                <w:sz w:val="20"/>
              </w:rPr>
            </w:pPr>
            <w:r>
              <w:rPr>
                <w:sz w:val="20"/>
              </w:rPr>
              <w:t>85.50</w:t>
            </w:r>
          </w:p>
        </w:tc>
      </w:tr>
    </w:tbl>
    <w:p>
      <w:pPr>
        <w:pStyle w:val="yFootnotesection"/>
      </w:pPr>
      <w:bookmarkStart w:id="195" w:name="_Toc100634726"/>
      <w:r>
        <w:tab/>
        <w:t>[Division 3 amended in Gazette 23 Jun 2006 p. 2183; 26 Jun 2007 p. 3041; 27 Jun 2008 p. 3072; 4 Sep 2009 p. 3485; 8 Mar 2011 p. 792; 20 Dec 2011 p. 5391</w:t>
      </w:r>
      <w:r>
        <w:noBreakHyphen/>
        <w:t>2.]</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bookmarkStart w:id="196" w:name="_Toc138836665"/>
      <w:bookmarkStart w:id="197" w:name="_Toc138836733"/>
      <w:bookmarkStart w:id="198" w:name="_Toc139270570"/>
      <w:bookmarkStart w:id="199" w:name="_Toc171051337"/>
    </w:p>
    <w:p>
      <w:pPr>
        <w:pStyle w:val="yScheduleHeading"/>
      </w:pPr>
      <w:bookmarkStart w:id="200" w:name="_Toc193167427"/>
      <w:bookmarkStart w:id="201" w:name="_Toc202585853"/>
      <w:bookmarkStart w:id="202" w:name="_Toc203278494"/>
      <w:bookmarkStart w:id="203" w:name="_Toc203278683"/>
      <w:bookmarkStart w:id="204" w:name="_Toc207427465"/>
      <w:bookmarkStart w:id="205" w:name="_Toc207512136"/>
      <w:bookmarkStart w:id="206" w:name="_Toc207513781"/>
      <w:bookmarkStart w:id="207" w:name="_Toc209501442"/>
      <w:bookmarkStart w:id="208" w:name="_Toc232308352"/>
      <w:bookmarkStart w:id="209" w:name="_Toc239753844"/>
      <w:bookmarkStart w:id="210" w:name="_Toc287361832"/>
      <w:bookmarkStart w:id="211" w:name="_Toc312069718"/>
      <w:bookmarkStart w:id="212" w:name="_Toc312076255"/>
      <w:bookmarkStart w:id="213" w:name="_Toc320526148"/>
      <w:bookmarkStart w:id="214" w:name="_Toc320526770"/>
      <w:bookmarkStart w:id="215" w:name="_Toc320526812"/>
      <w:bookmarkStart w:id="216" w:name="_Toc324427937"/>
      <w:bookmarkStart w:id="217" w:name="_Toc324430233"/>
      <w:bookmarkStart w:id="218" w:name="_Toc327188936"/>
      <w:bookmarkStart w:id="219" w:name="_Toc328461066"/>
      <w:r>
        <w:rPr>
          <w:rStyle w:val="CharSchNo"/>
        </w:rPr>
        <w:t>Schedule 2</w:t>
      </w:r>
      <w:r>
        <w:rPr>
          <w:rStyle w:val="CharSDivNo"/>
        </w:rPr>
        <w:t> </w:t>
      </w:r>
      <w:r>
        <w:t>—</w:t>
      </w:r>
      <w:r>
        <w:rPr>
          <w:rStyle w:val="CharSDivText"/>
        </w:rPr>
        <w:t> </w:t>
      </w:r>
      <w:r>
        <w:rPr>
          <w:rStyle w:val="CharSchText"/>
        </w:rPr>
        <w:t>Forms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8(6), 10(2)]</w:t>
      </w:r>
    </w:p>
    <w:p>
      <w:pPr>
        <w:pStyle w:val="yHeading5"/>
        <w:spacing w:after="120"/>
      </w:pPr>
      <w:bookmarkStart w:id="220" w:name="_Toc96398511"/>
      <w:bookmarkStart w:id="221" w:name="_Toc100634727"/>
      <w:bookmarkStart w:id="222" w:name="_Toc138836666"/>
      <w:bookmarkStart w:id="223" w:name="_Toc207512137"/>
      <w:bookmarkStart w:id="224" w:name="_Toc328461067"/>
      <w:r>
        <w:rPr>
          <w:rStyle w:val="CharSClsNo"/>
        </w:rPr>
        <w:t>1</w:t>
      </w:r>
      <w:r>
        <w:t>.</w:t>
      </w:r>
      <w:r>
        <w:tab/>
        <w:t>Application to remit fees</w:t>
      </w:r>
      <w:bookmarkEnd w:id="220"/>
      <w:bookmarkEnd w:id="221"/>
      <w:bookmarkEnd w:id="222"/>
      <w:bookmarkEnd w:id="223"/>
      <w:bookmarkEnd w:id="2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25" w:name="_Toc97609776"/>
      <w:bookmarkStart w:id="226" w:name="_Toc100634728"/>
      <w:bookmarkStart w:id="227" w:name="_Toc138836667"/>
      <w:bookmarkStart w:id="228" w:name="_Toc207512138"/>
      <w:bookmarkStart w:id="229" w:name="_Toc328461068"/>
      <w:r>
        <w:rPr>
          <w:rStyle w:val="CharSClsNo"/>
        </w:rPr>
        <w:t>2</w:t>
      </w:r>
      <w:r>
        <w:t>.</w:t>
      </w:r>
      <w:r>
        <w:tab/>
        <w:t>Application for determination of dispute about fees</w:t>
      </w:r>
      <w:bookmarkEnd w:id="225"/>
      <w:bookmarkEnd w:id="226"/>
      <w:bookmarkEnd w:id="227"/>
      <w:bookmarkEnd w:id="228"/>
      <w:bookmarkEnd w:id="2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30" w:name="_Toc102453637"/>
      <w:bookmarkStart w:id="231" w:name="_Toc102453907"/>
      <w:bookmarkStart w:id="232" w:name="_Toc113162208"/>
      <w:bookmarkStart w:id="233" w:name="_Toc138836668"/>
      <w:bookmarkStart w:id="234" w:name="_Toc138836736"/>
      <w:bookmarkStart w:id="235" w:name="_Toc139270573"/>
      <w:bookmarkStart w:id="236" w:name="_Toc171051340"/>
      <w:bookmarkStart w:id="237" w:name="_Toc193167430"/>
      <w:bookmarkStart w:id="238" w:name="_Toc202585856"/>
      <w:bookmarkStart w:id="239" w:name="_Toc203278497"/>
      <w:bookmarkStart w:id="240" w:name="_Toc203278686"/>
      <w:bookmarkStart w:id="241" w:name="_Toc207427468"/>
      <w:bookmarkStart w:id="242" w:name="_Toc207512139"/>
      <w:bookmarkStart w:id="243" w:name="_Toc207513784"/>
      <w:bookmarkStart w:id="244" w:name="_Toc209501445"/>
      <w:bookmarkStart w:id="245" w:name="_Toc232308355"/>
      <w:bookmarkStart w:id="246" w:name="_Toc239753847"/>
      <w:bookmarkStart w:id="247" w:name="_Toc287361835"/>
      <w:bookmarkStart w:id="248" w:name="_Toc312069721"/>
      <w:bookmarkStart w:id="249" w:name="_Toc312076258"/>
      <w:bookmarkStart w:id="250" w:name="_Toc320526151"/>
      <w:bookmarkStart w:id="251" w:name="_Toc320526773"/>
      <w:bookmarkStart w:id="252" w:name="_Toc320526815"/>
      <w:bookmarkStart w:id="253" w:name="_Toc324427940"/>
      <w:bookmarkStart w:id="254" w:name="_Toc324430236"/>
      <w:bookmarkStart w:id="255" w:name="_Toc327188939"/>
      <w:bookmarkStart w:id="256" w:name="_Toc328461069"/>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reprint is a compilation as at 15 June 2012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57" w:name="_Toc328461070"/>
      <w:r>
        <w:t>Compilation table</w:t>
      </w:r>
      <w:bookmarkEnd w:id="2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Children’s Court (Fees) Amendment Regulations 2011</w:t>
            </w:r>
          </w:p>
        </w:tc>
        <w:tc>
          <w:tcPr>
            <w:tcW w:w="1276" w:type="dxa"/>
          </w:tcPr>
          <w:p>
            <w:pPr>
              <w:pStyle w:val="nTable"/>
              <w:spacing w:after="40"/>
              <w:rPr>
                <w:sz w:val="19"/>
              </w:rPr>
            </w:pPr>
            <w:r>
              <w:rPr>
                <w:sz w:val="19"/>
              </w:rPr>
              <w:t>8 Mar 2011 p. 791</w:t>
            </w:r>
            <w:r>
              <w:rPr>
                <w:sz w:val="19"/>
              </w:rPr>
              <w:noBreakHyphen/>
              <w:t>2</w:t>
            </w:r>
          </w:p>
        </w:tc>
        <w:tc>
          <w:tcPr>
            <w:tcW w:w="2693" w:type="dxa"/>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keepNext/>
              <w:spacing w:after="40"/>
              <w:rPr>
                <w:i/>
                <w:sz w:val="19"/>
              </w:rPr>
            </w:pPr>
            <w:r>
              <w:rPr>
                <w:i/>
                <w:sz w:val="19"/>
              </w:rPr>
              <w:t>Children’s Court (Fees) Amendment Regulations (No. 2) 2011</w:t>
            </w:r>
          </w:p>
        </w:tc>
        <w:tc>
          <w:tcPr>
            <w:tcW w:w="1276" w:type="dxa"/>
          </w:tcPr>
          <w:p>
            <w:pPr>
              <w:pStyle w:val="nTable"/>
              <w:keepNext/>
              <w:spacing w:after="40"/>
              <w:rPr>
                <w:sz w:val="19"/>
              </w:rPr>
            </w:pPr>
            <w:r>
              <w:rPr>
                <w:sz w:val="19"/>
              </w:rPr>
              <w:t>20 Dec 2011 p. 5390</w:t>
            </w:r>
            <w:r>
              <w:rPr>
                <w:sz w:val="19"/>
              </w:rPr>
              <w:noBreakHyphen/>
              <w:t>2</w:t>
            </w:r>
          </w:p>
        </w:tc>
        <w:tc>
          <w:tcPr>
            <w:tcW w:w="2693" w:type="dxa"/>
          </w:tcPr>
          <w:p>
            <w:pPr>
              <w:pStyle w:val="nTable"/>
              <w:keepNext/>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shd w:val="clear" w:color="auto" w:fill="auto"/>
          </w:tcPr>
          <w:p>
            <w:pPr>
              <w:pStyle w:val="nTable"/>
              <w:spacing w:after="40"/>
              <w:rPr>
                <w:i/>
                <w:sz w:val="19"/>
              </w:rPr>
            </w:pPr>
            <w:r>
              <w:rPr>
                <w:i/>
                <w:sz w:val="19"/>
              </w:rPr>
              <w:t>Children’s Court (Fees) Amendment Regulations 2012</w:t>
            </w:r>
          </w:p>
        </w:tc>
        <w:tc>
          <w:tcPr>
            <w:tcW w:w="1276" w:type="dxa"/>
            <w:shd w:val="clear" w:color="auto" w:fill="auto"/>
          </w:tcPr>
          <w:p>
            <w:pPr>
              <w:pStyle w:val="nTable"/>
              <w:spacing w:after="40"/>
              <w:rPr>
                <w:sz w:val="19"/>
              </w:rPr>
            </w:pPr>
            <w:r>
              <w:rPr>
                <w:sz w:val="19"/>
              </w:rPr>
              <w:t>27 Mar 2012 p. 1505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27 Mar 2012 (see r. 2(a));</w:t>
            </w:r>
            <w:r>
              <w:rPr>
                <w:snapToGrid w:val="0"/>
                <w:spacing w:val="-2"/>
                <w:sz w:val="19"/>
                <w:lang w:val="en-US"/>
              </w:rPr>
              <w:br/>
              <w:t>Regulations other than r. 1 and 2: 28 Mar 2012 (see r. 2(b))</w:t>
            </w:r>
          </w:p>
        </w:tc>
      </w:tr>
      <w:t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bCs/>
                <w:snapToGrid w:val="0"/>
                <w:sz w:val="19"/>
                <w:lang w:val="en-US"/>
              </w:rPr>
              <w:t xml:space="preserve">Reprint 2:  The </w:t>
            </w:r>
            <w:r>
              <w:rPr>
                <w:b/>
                <w:bCs/>
                <w:i/>
                <w:sz w:val="19"/>
              </w:rPr>
              <w:t>Children’s Court (Fees) Regulations 2005</w:t>
            </w:r>
            <w:r>
              <w:rPr>
                <w:b/>
                <w:bCs/>
                <w:snapToGrid w:val="0"/>
                <w:sz w:val="19"/>
                <w:lang w:val="en-US"/>
              </w:rPr>
              <w:t xml:space="preserve"> as at 15 Jun 2012</w:t>
            </w:r>
            <w:r>
              <w:rPr>
                <w:b/>
                <w:bCs/>
                <w:snapToGrid w:val="0"/>
                <w:sz w:val="19"/>
                <w:lang w:val="en-US"/>
              </w:rPr>
              <w:br/>
            </w:r>
            <w:r>
              <w:rPr>
                <w:snapToGrid w:val="0"/>
                <w:sz w:val="19"/>
                <w:lang w:val="en-US"/>
              </w:rPr>
              <w:t>(includes amendments listed above)</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8" w:name="_Toc203278688"/>
      <w:bookmarkStart w:id="259" w:name="_Toc207427470"/>
      <w:bookmarkStart w:id="260" w:name="_Toc207512141"/>
      <w:bookmarkStart w:id="261" w:name="_Toc207513786"/>
      <w:bookmarkStart w:id="262" w:name="_Toc209501447"/>
      <w:bookmarkStart w:id="263" w:name="_Toc232308357"/>
      <w:bookmarkStart w:id="264" w:name="_Toc239753849"/>
      <w:bookmarkStart w:id="265" w:name="_Toc287361837"/>
      <w:bookmarkStart w:id="266" w:name="_Toc312069723"/>
      <w:bookmarkStart w:id="267" w:name="_Toc312076260"/>
      <w:bookmarkStart w:id="268" w:name="_Toc320526153"/>
      <w:bookmarkStart w:id="269" w:name="_Toc320526775"/>
      <w:bookmarkStart w:id="270" w:name="_Toc320526817"/>
      <w:bookmarkStart w:id="271" w:name="_Toc324427942"/>
      <w:bookmarkStart w:id="272" w:name="_Toc324430238"/>
      <w:bookmarkStart w:id="273" w:name="_Toc327188941"/>
      <w:bookmarkStart w:id="274" w:name="_Toc328461071"/>
      <w:r>
        <w:rPr>
          <w:sz w:val="28"/>
        </w:rPr>
        <w:t>Defined Terms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5" w:name="DefinedTerms"/>
      <w:bookmarkEnd w:id="275"/>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
    <w:p/>
    <w:p/>
    <w:p/>
    <w:p/>
    <w:p/>
    <w:p/>
    <w:p/>
    <w:p/>
    <w:p/>
    <w:p/>
    <w:p/>
    <w:p/>
    <w:p/>
    <w:p/>
    <w:p/>
    <w:p/>
    <w:p/>
    <w:p/>
    <w:p/>
    <w:p/>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3891</Words>
  <Characters>22922</Characters>
  <Application>Microsoft Office Word</Application>
  <DocSecurity>0</DocSecurity>
  <Lines>848</Lines>
  <Paragraphs>525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2005 - 02-a0-01</dc:title>
  <dc:subject/>
  <dc:creator/>
  <cp:keywords/>
  <dc:description/>
  <cp:lastModifiedBy>svcMRProcess</cp:lastModifiedBy>
  <cp:revision>4</cp:revision>
  <cp:lastPrinted>2012-06-26T00:02:00Z</cp:lastPrinted>
  <dcterms:created xsi:type="dcterms:W3CDTF">2018-09-10T06:18:00Z</dcterms:created>
  <dcterms:modified xsi:type="dcterms:W3CDTF">2018-09-10T06:18:00Z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20120615</vt:lpwstr>
  </property>
  <property fmtid="{D5CDD505-2E9C-101B-9397-08002B2CF9AE}" pid="4" name="OwlsUID">
    <vt:i4>34705</vt:i4>
  </property>
  <property fmtid="{D5CDD505-2E9C-101B-9397-08002B2CF9AE}" pid="5" name="AsAtDate">
    <vt:lpwstr>15 Jun 2012</vt:lpwstr>
  </property>
  <property fmtid="{D5CDD505-2E9C-101B-9397-08002B2CF9AE}" pid="6" name="Suffix">
    <vt:lpwstr>02-a0-01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2012-06-14T16:00:00Z</vt:filetime>
  </property>
</Properties>
</file>