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Electronic Transactions Act 2011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Electronic Transactions Regulations 2012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Electronic Transactions Regulations 2012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_Toc416783793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_Toc416783794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Exemptions from s. 8(1) — transactions</w:t>
      </w:r>
      <w:r>
        <w:tab/>
      </w:r>
      <w:r>
        <w:fldChar w:fldCharType="begin"/>
      </w:r>
      <w:r>
        <w:instrText xml:space="preserve"> PAGEREF _Toc416783795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Exemptions from Part 2 Division 2 — requirements and permissions</w:t>
      </w:r>
      <w:r>
        <w:tab/>
      </w:r>
      <w:r>
        <w:fldChar w:fldCharType="begin"/>
      </w:r>
      <w:r>
        <w:instrText xml:space="preserve"> PAGEREF _Toc416783796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5.</w:t>
      </w:r>
      <w:r>
        <w:tab/>
      </w:r>
      <w:r>
        <w:rPr>
          <w:i/>
        </w:rPr>
        <w:t>Electronic Transactions Regulations 2003</w:t>
      </w:r>
      <w:r>
        <w:t xml:space="preserve"> repealed</w:t>
      </w:r>
      <w:r>
        <w:tab/>
      </w:r>
      <w:r>
        <w:fldChar w:fldCharType="begin"/>
      </w:r>
      <w:r>
        <w:instrText xml:space="preserve"> PAGEREF _Toc416783797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_Toc416783799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Electronic Transactions Act 2011</w:t>
      </w:r>
    </w:p>
    <w:p>
      <w:pPr>
        <w:pStyle w:val="NameofActReg"/>
      </w:pPr>
      <w:r>
        <w:t>Electronic Transactions Regulations 2012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31491710"/>
      <w:bookmarkStart w:id="11" w:name="_Toc416783793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Electronic Transactions Regulations 2012 </w:t>
      </w:r>
      <w:r>
        <w:rPr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331491711"/>
      <w:bookmarkStart w:id="21" w:name="_Toc41678379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</w:pPr>
      <w:r>
        <w:tab/>
      </w:r>
      <w:r>
        <w:tab/>
        <w:t xml:space="preserve">These regulations come into operation on the day on which the </w:t>
      </w:r>
      <w:r>
        <w:rPr>
          <w:i/>
        </w:rPr>
        <w:t>Electronic Transactions Act 2011</w:t>
      </w:r>
      <w:r>
        <w:t xml:space="preserve"> section 22 comes into operation.</w:t>
      </w:r>
    </w:p>
    <w:p>
      <w:pPr>
        <w:pStyle w:val="Heading5"/>
      </w:pPr>
      <w:bookmarkStart w:id="22" w:name="_Toc331491712"/>
      <w:bookmarkStart w:id="23" w:name="_Toc416783795"/>
      <w:r>
        <w:rPr>
          <w:rStyle w:val="CharSectno"/>
        </w:rPr>
        <w:t>3</w:t>
      </w:r>
      <w:r>
        <w:t>.</w:t>
      </w:r>
      <w:r>
        <w:tab/>
        <w:t>Exemptions from s. 8(1) — transactions</w:t>
      </w:r>
      <w:bookmarkEnd w:id="22"/>
      <w:bookmarkEnd w:id="23"/>
    </w:p>
    <w:p>
      <w:pPr>
        <w:pStyle w:val="Subsection"/>
      </w:pPr>
      <w:r>
        <w:tab/>
        <w:t>(1)</w:t>
      </w:r>
      <w:r>
        <w:tab/>
        <w:t xml:space="preserve">Section 8(1) of the Act does not apply to — </w:t>
      </w:r>
    </w:p>
    <w:p>
      <w:pPr>
        <w:pStyle w:val="Indenta"/>
      </w:pPr>
      <w:r>
        <w:tab/>
        <w:t>(a)</w:t>
      </w:r>
      <w:r>
        <w:tab/>
        <w:t>a transaction by which an instrument is created appointing an enduring power of attorney or appointing an attorney to manage a person’s affairs; or</w:t>
      </w:r>
    </w:p>
    <w:p>
      <w:pPr>
        <w:pStyle w:val="Indenta"/>
      </w:pPr>
      <w:r>
        <w:tab/>
        <w:t>(b)</w:t>
      </w:r>
      <w:r>
        <w:tab/>
        <w:t>any other transaction that requires a document to be verified, authenticated, attested or witnessed under the signature of a person other than the author of the document.</w:t>
      </w:r>
    </w:p>
    <w:p>
      <w:pPr>
        <w:pStyle w:val="Subsection"/>
      </w:pPr>
      <w:r>
        <w:tab/>
        <w:t>(2)</w:t>
      </w:r>
      <w:r>
        <w:tab/>
        <w:t>Section 8(1) of the Act does not apply to a transaction required to be effected by personal service only.</w:t>
      </w:r>
    </w:p>
    <w:p>
      <w:pPr>
        <w:pStyle w:val="Heading5"/>
      </w:pPr>
      <w:bookmarkStart w:id="24" w:name="_Toc331491713"/>
      <w:bookmarkStart w:id="25" w:name="_Toc416783796"/>
      <w:r>
        <w:rPr>
          <w:rStyle w:val="CharSectno"/>
        </w:rPr>
        <w:t>4</w:t>
      </w:r>
      <w:r>
        <w:t>.</w:t>
      </w:r>
      <w:r>
        <w:tab/>
        <w:t>Exemptions from Part 2 Division 2 — requirements and permissions</w:t>
      </w:r>
      <w:bookmarkEnd w:id="24"/>
      <w:bookmarkEnd w:id="25"/>
    </w:p>
    <w:p>
      <w:pPr>
        <w:pStyle w:val="Subsection"/>
      </w:pPr>
      <w:r>
        <w:tab/>
        <w:t>(1)</w:t>
      </w:r>
      <w:r>
        <w:tab/>
        <w:t xml:space="preserve">Part 2 Division 2 of the Act does not apply to — </w:t>
      </w:r>
    </w:p>
    <w:p>
      <w:pPr>
        <w:pStyle w:val="Indenta"/>
      </w:pPr>
      <w:r>
        <w:tab/>
        <w:t>(a)</w:t>
      </w:r>
      <w:r>
        <w:tab/>
        <w:t>a requirement or permission relating to the creation, execution or revocation of a will, codicil or other testamentary instrument; or</w:t>
      </w:r>
    </w:p>
    <w:p>
      <w:pPr>
        <w:pStyle w:val="Indenta"/>
      </w:pPr>
      <w:r>
        <w:tab/>
        <w:t>(b)</w:t>
      </w:r>
      <w:r>
        <w:tab/>
        <w:t>a requirement or permission relating to the creation of an instrument appointing an enduring power of attorney or appointing an attorney to manage a person’s affairs; or</w:t>
      </w:r>
    </w:p>
    <w:p>
      <w:pPr>
        <w:pStyle w:val="Indenta"/>
      </w:pPr>
      <w:r>
        <w:tab/>
        <w:t>(c)</w:t>
      </w:r>
      <w:r>
        <w:tab/>
        <w:t>any other requirement that a document is to be verified, authenticated, attested or witnessed under the signature of a person other than the author of the document.</w:t>
      </w:r>
    </w:p>
    <w:p>
      <w:pPr>
        <w:pStyle w:val="Subsection"/>
      </w:pPr>
      <w:r>
        <w:tab/>
        <w:t>(2)</w:t>
      </w:r>
      <w:r>
        <w:tab/>
        <w:t>Part 2 Division 2 of the Act does not apply to a requirement that information or a document is to be delivered by personal service only.</w:t>
      </w:r>
    </w:p>
    <w:p>
      <w:pPr>
        <w:pStyle w:val="Heading5"/>
      </w:pPr>
      <w:bookmarkStart w:id="26" w:name="_Toc331491714"/>
      <w:bookmarkStart w:id="27" w:name="_Toc416783797"/>
      <w:r>
        <w:rPr>
          <w:rStyle w:val="CharSectno"/>
        </w:rPr>
        <w:t>5</w:t>
      </w:r>
      <w:r>
        <w:t>.</w:t>
      </w:r>
      <w:r>
        <w:tab/>
      </w:r>
      <w:r>
        <w:rPr>
          <w:i/>
        </w:rPr>
        <w:t>Electronic Transactions Regulations 2003</w:t>
      </w:r>
      <w:r>
        <w:t xml:space="preserve"> repealed</w:t>
      </w:r>
      <w:bookmarkEnd w:id="26"/>
      <w:bookmarkEnd w:id="27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Electronic Transactions Regulations 2003</w:t>
      </w:r>
      <w:r>
        <w:t xml:space="preserve"> are repealed.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8" w:name="_Toc113695922"/>
      <w:bookmarkStart w:id="29" w:name="_Toc331431063"/>
      <w:bookmarkStart w:id="30" w:name="_Toc331491715"/>
      <w:bookmarkStart w:id="31" w:name="_Toc416783686"/>
      <w:bookmarkStart w:id="32" w:name="_Toc416783798"/>
      <w:r>
        <w:t>Notes</w:t>
      </w:r>
      <w:bookmarkEnd w:id="28"/>
      <w:bookmarkEnd w:id="29"/>
      <w:bookmarkEnd w:id="30"/>
      <w:bookmarkEnd w:id="31"/>
      <w:bookmarkEnd w:id="3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Electronic Transactions Regulations 2012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33" w:name="_Toc70311430"/>
      <w:bookmarkStart w:id="34" w:name="_Toc113695923"/>
      <w:bookmarkStart w:id="35" w:name="_Toc331491716"/>
      <w:bookmarkStart w:id="36" w:name="_Toc416783799"/>
      <w:r>
        <w:t>Compilation table</w:t>
      </w:r>
      <w:bookmarkEnd w:id="33"/>
      <w:bookmarkEnd w:id="34"/>
      <w:bookmarkEnd w:id="35"/>
      <w:bookmarkEnd w:id="3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Electronic Transactions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 Jul 2012 p. 3688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  <w:lang w:val="en-US"/>
              </w:rPr>
              <w:t xml:space="preserve">1 Aug 2012 (see r. 2 and </w:t>
            </w:r>
            <w:r>
              <w:rPr>
                <w:i/>
                <w:snapToGrid w:val="0"/>
                <w:spacing w:val="-2"/>
                <w:lang w:val="en-US"/>
              </w:rPr>
              <w:t>Gazette</w:t>
            </w:r>
            <w:r>
              <w:rPr>
                <w:snapToGrid w:val="0"/>
                <w:spacing w:val="-2"/>
                <w:lang w:val="en-US"/>
              </w:rPr>
              <w:t xml:space="preserve"> 31 Jul 2012 p. 3683)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Electronic Transactions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Electronic Transactions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Electronic Transactions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Electronic Transactions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Electronic Transactions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Electronic Transactions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7" w:name="Compilation"/>
    <w:bookmarkEnd w:id="3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8" w:name="Coversheet"/>
    <w:bookmarkEnd w:id="3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20042"/>
    <w:docVar w:name="WAFER_20150414135021" w:val="ResetPageSize,UpdateArrangement,UpdateNTable"/>
    <w:docVar w:name="WAFER_20150414135021_GUID" w:val="9d663d90-fb83-45a6-9ce8-419faf09a4c3"/>
    <w:docVar w:name="WAFER_20151105120042" w:val="UpdateStyles,UsedStyles"/>
    <w:docVar w:name="WAFER_20151105120042_GUID" w:val="64e0e17f-f5ba-4fab-a804-438488707e2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468</Words>
  <Characters>2557</Characters>
  <Application>Microsoft Office Word</Application>
  <DocSecurity>0</DocSecurity>
  <Lines>91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 Transactions Regulations 2012 - 00-a0-04</dc:title>
  <dc:subject/>
  <dc:creator/>
  <cp:keywords/>
  <dc:description/>
  <cp:lastModifiedBy>svcMRProcess</cp:lastModifiedBy>
  <cp:revision>4</cp:revision>
  <cp:lastPrinted>2012-07-02T03:18:00Z</cp:lastPrinted>
  <dcterms:created xsi:type="dcterms:W3CDTF">2019-01-16T03:59:00Z</dcterms:created>
  <dcterms:modified xsi:type="dcterms:W3CDTF">2019-01-16T03:59:00Z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Jul 2012 p 3688-9</vt:lpwstr>
  </property>
  <property fmtid="{D5CDD505-2E9C-101B-9397-08002B2CF9AE}" pid="3" name="CommencementDate">
    <vt:lpwstr>20120801</vt:lpwstr>
  </property>
  <property fmtid="{D5CDD505-2E9C-101B-9397-08002B2CF9AE}" pid="4" name="DocumentType">
    <vt:lpwstr>Reg</vt:lpwstr>
  </property>
  <property fmtid="{D5CDD505-2E9C-101B-9397-08002B2CF9AE}" pid="5" name="AsAtDate">
    <vt:lpwstr>01 Aug 2012</vt:lpwstr>
  </property>
  <property fmtid="{D5CDD505-2E9C-101B-9397-08002B2CF9AE}" pid="6" name="Suffix">
    <vt:lpwstr>00-a0-04</vt:lpwstr>
  </property>
</Properties>
</file>