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 September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_Toc377392526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_Toc377392527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_Toc377392528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86"/>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_Toc377392531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agents of Crown</w:t>
      </w:r>
      <w:r>
        <w:tab/>
      </w:r>
      <w:r>
        <w:fldChar w:fldCharType="begin"/>
      </w:r>
      <w:r>
        <w:instrText xml:space="preserve"> PAGEREF _Toc377392532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_Toc377392533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7</w:t>
      </w:r>
      <w:r>
        <w:rPr>
          <w:snapToGrid w:val="0"/>
        </w:rPr>
        <w:t>.</w:t>
      </w:r>
      <w:r>
        <w:rPr>
          <w:snapToGrid w:val="0"/>
        </w:rPr>
        <w:tab/>
        <w:t>Port authorities to have board of directors</w:t>
      </w:r>
      <w:r>
        <w:tab/>
      </w:r>
      <w:r>
        <w:fldChar w:fldCharType="begin"/>
      </w:r>
      <w:r>
        <w:instrText xml:space="preserve"> PAGEREF _Toc377392535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Boards, role of</w:t>
      </w:r>
      <w:r>
        <w:tab/>
      </w:r>
      <w:r>
        <w:fldChar w:fldCharType="begin"/>
      </w:r>
      <w:r>
        <w:instrText xml:space="preserve"> PAGEREF _Toc377392536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Boards, constitution and proceedings of (Sch. 2)</w:t>
      </w:r>
      <w:r>
        <w:tab/>
      </w:r>
      <w:r>
        <w:fldChar w:fldCharType="begin"/>
      </w:r>
      <w:r>
        <w:instrText xml:space="preserve"> PAGEREF _Toc377392537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remuneration of</w:t>
      </w:r>
      <w:r>
        <w:tab/>
      </w:r>
      <w:r>
        <w:fldChar w:fldCharType="begin"/>
      </w:r>
      <w:r>
        <w:instrText xml:space="preserve"> PAGEREF _Toc377392538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_Toc377392539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Notifiable interests, disclosing</w:t>
      </w:r>
      <w:r>
        <w:tab/>
      </w:r>
      <w:r>
        <w:fldChar w:fldCharType="begin"/>
      </w:r>
      <w:r>
        <w:instrText xml:space="preserve"> PAGEREF _Toc377392540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_Toc377392541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_Toc377392543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CEO’s functions</w:t>
      </w:r>
      <w:r>
        <w:tab/>
      </w:r>
      <w:r>
        <w:fldChar w:fldCharType="begin"/>
      </w:r>
      <w:r>
        <w:instrText xml:space="preserve"> PAGEREF _Toc377392544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_Toc377392545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_Toc377392546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_Toc377392547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_Toc377392548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Conduct and integrity of staff</w:t>
      </w:r>
    </w:p>
    <w:p>
      <w:pPr>
        <w:pStyle w:val="TOC8"/>
        <w:rPr>
          <w:rFonts w:asciiTheme="minorHAnsi" w:eastAsiaTheme="minorEastAsia" w:hAnsiTheme="minorHAnsi" w:cstheme="minorBidi"/>
          <w:szCs w:val="22"/>
        </w:rPr>
      </w:pPr>
      <w:r>
        <w:t>20</w:t>
      </w:r>
      <w:r>
        <w:rPr>
          <w:snapToGrid w:val="0"/>
        </w:rPr>
        <w:t>.</w:t>
      </w:r>
      <w:r>
        <w:rPr>
          <w:snapToGrid w:val="0"/>
        </w:rPr>
        <w:tab/>
        <w:t>CEO and staff, duties of (Sch. 3) etc.</w:t>
      </w:r>
      <w:r>
        <w:tab/>
      </w:r>
      <w:r>
        <w:fldChar w:fldCharType="begin"/>
      </w:r>
      <w:r>
        <w:instrText xml:space="preserve"> PAGEREF _Toc377392550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_Toc377392551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_Toc377392552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_Toc377392553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_Toc377392555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_Toc377392556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_Toc377392557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_Toc377392558 \h </w:instrText>
      </w:r>
      <w:r>
        <w:fldChar w:fldCharType="separate"/>
      </w:r>
      <w:r>
        <w:t>18</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_Toc377392559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_Toc377392560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_Toc377392561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Functions and powers</w:t>
      </w:r>
    </w:p>
    <w:p>
      <w:pPr>
        <w:pStyle w:val="TOC4"/>
        <w:tabs>
          <w:tab w:val="right" w:leader="dot" w:pos="7086"/>
        </w:tabs>
        <w:rPr>
          <w:rFonts w:asciiTheme="minorHAnsi" w:eastAsiaTheme="minorEastAsia" w:hAnsiTheme="minorHAnsi" w:cstheme="minorBidi"/>
          <w:b w:val="0"/>
          <w:szCs w:val="22"/>
        </w:rPr>
      </w:pPr>
      <w:r>
        <w:t>Division 1 — Functions, powers and related provisions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_Toc377392564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Port authorities can act at their discretion</w:t>
      </w:r>
      <w:r>
        <w:tab/>
      </w:r>
      <w:r>
        <w:fldChar w:fldCharType="begin"/>
      </w:r>
      <w:r>
        <w:instrText xml:space="preserve"> PAGEREF _Toc377392565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port, port authority has</w:t>
      </w:r>
      <w:r>
        <w:tab/>
      </w:r>
      <w:r>
        <w:fldChar w:fldCharType="begin"/>
      </w:r>
      <w:r>
        <w:instrText xml:space="preserve"> PAGEREF _Toc377392566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act in accordance with policy instruments</w:t>
      </w:r>
      <w:r>
        <w:tab/>
      </w:r>
      <w:r>
        <w:fldChar w:fldCharType="begin"/>
      </w:r>
      <w:r>
        <w:instrText xml:space="preserve"> PAGEREF _Toc377392567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Duty to act on commercial principles</w:t>
      </w:r>
      <w:r>
        <w:tab/>
      </w:r>
      <w:r>
        <w:fldChar w:fldCharType="begin"/>
      </w:r>
      <w:r>
        <w:instrText xml:space="preserve"> PAGEREF _Toc377392568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_Toc377392569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Port facilities and services, extended powers as to</w:t>
      </w:r>
      <w:r>
        <w:tab/>
      </w:r>
      <w:r>
        <w:fldChar w:fldCharType="begin"/>
      </w:r>
      <w:r>
        <w:instrText xml:space="preserve"> PAGEREF _Toc377392570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_Toc377392571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_Toc377392572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Subsidiaries of port authorities, acquisition of etc.</w:t>
      </w:r>
      <w:r>
        <w:tab/>
      </w:r>
      <w:r>
        <w:fldChar w:fldCharType="begin"/>
      </w:r>
      <w:r>
        <w:instrText xml:space="preserve"> PAGEREF _Toc377392573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Ministerial approval, transactions requiring</w:t>
      </w:r>
      <w:r>
        <w:tab/>
      </w:r>
      <w:r>
        <w:fldChar w:fldCharType="begin"/>
      </w:r>
      <w:r>
        <w:instrText xml:space="preserve"> PAGEREF _Toc377392574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Exemptions from s. 40</w:t>
      </w:r>
      <w:r>
        <w:tab/>
      </w:r>
      <w:r>
        <w:fldChar w:fldCharType="begin"/>
      </w:r>
      <w:r>
        <w:instrText xml:space="preserve"> PAGEREF _Toc377392575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Term used: transaction</w:t>
      </w:r>
      <w:r>
        <w:tab/>
      </w:r>
      <w:r>
        <w:fldChar w:fldCharType="begin"/>
      </w:r>
      <w:r>
        <w:instrText xml:space="preserve"> PAGEREF _Toc377392576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Major initiatives etc., Minister to be consulted on</w:t>
      </w:r>
      <w:r>
        <w:tab/>
      </w:r>
      <w:r>
        <w:fldChar w:fldCharType="begin"/>
      </w:r>
      <w:r>
        <w:instrText xml:space="preserve"> PAGEREF _Toc377392577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_Toc377392578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Protection of people dealing with port authorities</w:t>
      </w:r>
    </w:p>
    <w:p>
      <w:pPr>
        <w:pStyle w:val="TOC8"/>
        <w:rPr>
          <w:rFonts w:asciiTheme="minorHAnsi" w:eastAsiaTheme="minorEastAsia" w:hAnsiTheme="minorHAnsi" w:cstheme="minorBidi"/>
          <w:szCs w:val="22"/>
        </w:rPr>
      </w:pPr>
      <w:r>
        <w:t>45</w:t>
      </w:r>
      <w:r>
        <w:rPr>
          <w:snapToGrid w:val="0"/>
        </w:rPr>
        <w:t>.</w:t>
      </w:r>
      <w:r>
        <w:rPr>
          <w:snapToGrid w:val="0"/>
        </w:rPr>
        <w:tab/>
        <w:t>People dealing with port authorities may make assumptions</w:t>
      </w:r>
      <w:r>
        <w:tab/>
      </w:r>
      <w:r>
        <w:fldChar w:fldCharType="begin"/>
      </w:r>
      <w:r>
        <w:instrText xml:space="preserve"> PAGEREF _Toc377392580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Third parties may make assumptions</w:t>
      </w:r>
      <w:r>
        <w:tab/>
      </w:r>
      <w:r>
        <w:fldChar w:fldCharType="begin"/>
      </w:r>
      <w:r>
        <w:instrText xml:space="preserve"> PAGEREF _Toc377392581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Assumptions that may be made under s. 45 and 46</w:t>
      </w:r>
      <w:r>
        <w:tab/>
      </w:r>
      <w:r>
        <w:fldChar w:fldCharType="begin"/>
      </w:r>
      <w:r>
        <w:instrText xml:space="preserve"> PAGEREF _Toc377392582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Exception to s. 45 and 46</w:t>
      </w:r>
      <w:r>
        <w:tab/>
      </w:r>
      <w:r>
        <w:fldChar w:fldCharType="begin"/>
      </w:r>
      <w:r>
        <w:instrText xml:space="preserve"> PAGEREF _Toc377392583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about accountability</w:t>
      </w:r>
    </w:p>
    <w:p>
      <w:pPr>
        <w:pStyle w:val="TOC4"/>
        <w:tabs>
          <w:tab w:val="right" w:leader="dot" w:pos="7086"/>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49</w:t>
      </w:r>
      <w:r>
        <w:rPr>
          <w:snapToGrid w:val="0"/>
        </w:rPr>
        <w:t>.</w:t>
      </w:r>
      <w:r>
        <w:rPr>
          <w:snapToGrid w:val="0"/>
        </w:rPr>
        <w:tab/>
        <w:t>Draft strategic development plan to be submitted to Minister</w:t>
      </w:r>
      <w:r>
        <w:tab/>
      </w:r>
      <w:r>
        <w:fldChar w:fldCharType="begin"/>
      </w:r>
      <w:r>
        <w:instrText xml:space="preserve"> PAGEREF _Toc377392586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Period to which strategic development plan relates</w:t>
      </w:r>
      <w:r>
        <w:tab/>
      </w:r>
      <w:r>
        <w:fldChar w:fldCharType="begin"/>
      </w:r>
      <w:r>
        <w:instrText xml:space="preserve"> PAGEREF _Toc377392587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Matters to be included in strategic development plan</w:t>
      </w:r>
      <w:r>
        <w:tab/>
      </w:r>
      <w:r>
        <w:fldChar w:fldCharType="begin"/>
      </w:r>
      <w:r>
        <w:instrText xml:space="preserve"> PAGEREF _Toc377392588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Strategic development plan to be agreed if possible</w:t>
      </w:r>
      <w:r>
        <w:tab/>
      </w:r>
      <w:r>
        <w:fldChar w:fldCharType="begin"/>
      </w:r>
      <w:r>
        <w:instrText xml:space="preserve"> PAGEREF _Toc377392589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Minister’s powers in relation to draft strategic development plan</w:t>
      </w:r>
      <w:r>
        <w:tab/>
      </w:r>
      <w:r>
        <w:fldChar w:fldCharType="begin"/>
      </w:r>
      <w:r>
        <w:instrText xml:space="preserve"> PAGEREF _Toc377392590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Strategic development plan pending agreement</w:t>
      </w:r>
      <w:r>
        <w:tab/>
      </w:r>
      <w:r>
        <w:fldChar w:fldCharType="begin"/>
      </w:r>
      <w:r>
        <w:instrText xml:space="preserve"> PAGEREF _Toc377392591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Agreed draft becomes strategic development plan</w:t>
      </w:r>
      <w:r>
        <w:tab/>
      </w:r>
      <w:r>
        <w:fldChar w:fldCharType="begin"/>
      </w:r>
      <w:r>
        <w:instrText xml:space="preserve"> PAGEREF _Toc377392592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Modifying strategic development plan</w:t>
      </w:r>
      <w:r>
        <w:tab/>
      </w:r>
      <w:r>
        <w:fldChar w:fldCharType="begin"/>
      </w:r>
      <w:r>
        <w:instrText xml:space="preserve"> PAGEREF _Toc377392593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Treasurer’s concurrence needed by Minister for s. 55 or 56</w:t>
      </w:r>
      <w:r>
        <w:tab/>
      </w:r>
      <w:r>
        <w:fldChar w:fldCharType="begin"/>
      </w:r>
      <w:r>
        <w:instrText xml:space="preserve"> PAGEREF _Toc377392594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58</w:t>
      </w:r>
      <w:r>
        <w:rPr>
          <w:snapToGrid w:val="0"/>
        </w:rPr>
        <w:t>.</w:t>
      </w:r>
      <w:r>
        <w:rPr>
          <w:snapToGrid w:val="0"/>
        </w:rPr>
        <w:tab/>
        <w:t>Draft statement of corporate intent to be submitted to Minister</w:t>
      </w:r>
      <w:r>
        <w:tab/>
      </w:r>
      <w:r>
        <w:fldChar w:fldCharType="begin"/>
      </w:r>
      <w:r>
        <w:instrText xml:space="preserve"> PAGEREF _Toc377392596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Period to which statement of corporate intent relates</w:t>
      </w:r>
      <w:r>
        <w:tab/>
      </w:r>
      <w:r>
        <w:fldChar w:fldCharType="begin"/>
      </w:r>
      <w:r>
        <w:instrText xml:space="preserve"> PAGEREF _Toc377392597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Matters to be included in statement of corporate intent</w:t>
      </w:r>
      <w:r>
        <w:tab/>
      </w:r>
      <w:r>
        <w:fldChar w:fldCharType="begin"/>
      </w:r>
      <w:r>
        <w:instrText xml:space="preserve"> PAGEREF _Toc377392598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Statement of corporate intent to be agreed if possible</w:t>
      </w:r>
      <w:r>
        <w:tab/>
      </w:r>
      <w:r>
        <w:fldChar w:fldCharType="begin"/>
      </w:r>
      <w:r>
        <w:instrText xml:space="preserve"> PAGEREF _Toc377392599 \h </w:instrText>
      </w:r>
      <w:r>
        <w:fldChar w:fldCharType="separate"/>
      </w:r>
      <w:r>
        <w:t>38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Minister’s powers in relation to draft statement of corporate intent</w:t>
      </w:r>
      <w:r>
        <w:tab/>
      </w:r>
      <w:r>
        <w:fldChar w:fldCharType="begin"/>
      </w:r>
      <w:r>
        <w:instrText xml:space="preserve"> PAGEREF _Toc377392600 \h </w:instrText>
      </w:r>
      <w:r>
        <w:fldChar w:fldCharType="separate"/>
      </w:r>
      <w:r>
        <w:t>38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Statement of corporate intent pending agreement</w:t>
      </w:r>
      <w:r>
        <w:tab/>
      </w:r>
      <w:r>
        <w:fldChar w:fldCharType="begin"/>
      </w:r>
      <w:r>
        <w:instrText xml:space="preserve"> PAGEREF _Toc377392601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Agreed draft becomes statement of corporate intent</w:t>
      </w:r>
      <w:r>
        <w:tab/>
      </w:r>
      <w:r>
        <w:fldChar w:fldCharType="begin"/>
      </w:r>
      <w:r>
        <w:instrText xml:space="preserve"> PAGEREF _Toc377392602 \h </w:instrText>
      </w:r>
      <w:r>
        <w:fldChar w:fldCharType="separate"/>
      </w:r>
      <w:r>
        <w:t>39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Modifying statement of corporate intent</w:t>
      </w:r>
      <w:r>
        <w:tab/>
      </w:r>
      <w:r>
        <w:fldChar w:fldCharType="begin"/>
      </w:r>
      <w:r>
        <w:instrText xml:space="preserve"> PAGEREF _Toc377392603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Treasurer’s concurrence needed by Minister for s. 64 and 65</w:t>
      </w:r>
      <w:r>
        <w:tab/>
      </w:r>
      <w:r>
        <w:fldChar w:fldCharType="begin"/>
      </w:r>
      <w:r>
        <w:instrText xml:space="preserve"> PAGEREF _Toc377392604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67</w:t>
      </w:r>
      <w:r>
        <w:rPr>
          <w:snapToGrid w:val="0"/>
        </w:rPr>
        <w:t>.</w:t>
      </w:r>
      <w:r>
        <w:rPr>
          <w:snapToGrid w:val="0"/>
        </w:rPr>
        <w:tab/>
        <w:t>Half</w:t>
      </w:r>
      <w:r>
        <w:rPr>
          <w:snapToGrid w:val="0"/>
        </w:rPr>
        <w:noBreakHyphen/>
        <w:t>yearly reports</w:t>
      </w:r>
      <w:r>
        <w:tab/>
      </w:r>
      <w:r>
        <w:fldChar w:fldCharType="begin"/>
      </w:r>
      <w:r>
        <w:instrText xml:space="preserve"> PAGEREF _Toc377392606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Annual reports</w:t>
      </w:r>
      <w:r>
        <w:tab/>
      </w:r>
      <w:r>
        <w:fldChar w:fldCharType="begin"/>
      </w:r>
      <w:r>
        <w:instrText xml:space="preserve"> PAGEREF _Toc377392607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Annual reports, contents of</w:t>
      </w:r>
      <w:r>
        <w:tab/>
      </w:r>
      <w:r>
        <w:fldChar w:fldCharType="begin"/>
      </w:r>
      <w:r>
        <w:instrText xml:space="preserve"> PAGEREF _Toc377392608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Commercially sensitive matters, deletion of from reports</w:t>
      </w:r>
      <w:r>
        <w:tab/>
      </w:r>
      <w:r>
        <w:fldChar w:fldCharType="begin"/>
      </w:r>
      <w:r>
        <w:instrText xml:space="preserve"> PAGEREF _Toc377392609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Ministerial directions, general provisions</w:t>
      </w:r>
    </w:p>
    <w:p>
      <w:pPr>
        <w:pStyle w:val="TOC8"/>
        <w:rPr>
          <w:rFonts w:asciiTheme="minorHAnsi" w:eastAsiaTheme="minorEastAsia" w:hAnsiTheme="minorHAnsi" w:cstheme="minorBidi"/>
          <w:szCs w:val="22"/>
        </w:rPr>
      </w:pPr>
      <w:r>
        <w:t>71</w:t>
      </w:r>
      <w:r>
        <w:rPr>
          <w:snapToGrid w:val="0"/>
        </w:rPr>
        <w:t>.</w:t>
      </w:r>
      <w:r>
        <w:rPr>
          <w:snapToGrid w:val="0"/>
        </w:rPr>
        <w:tab/>
        <w:t>Which directions port authority obliged to obey</w:t>
      </w:r>
      <w:r>
        <w:tab/>
      </w:r>
      <w:r>
        <w:fldChar w:fldCharType="begin"/>
      </w:r>
      <w:r>
        <w:instrText xml:space="preserve"> PAGEREF _Toc377392611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Minister may give directions</w:t>
      </w:r>
      <w:r>
        <w:tab/>
      </w:r>
      <w:r>
        <w:fldChar w:fldCharType="begin"/>
      </w:r>
      <w:r>
        <w:instrText xml:space="preserve"> PAGEREF _Toc377392612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When s. 72(1) direction takes effect</w:t>
      </w:r>
      <w:r>
        <w:tab/>
      </w:r>
      <w:r>
        <w:fldChar w:fldCharType="begin"/>
      </w:r>
      <w:r>
        <w:instrText xml:space="preserve"> PAGEREF _Toc377392613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Consultation and provision of information</w:t>
      </w:r>
    </w:p>
    <w:p>
      <w:pPr>
        <w:pStyle w:val="TOC8"/>
        <w:rPr>
          <w:rFonts w:asciiTheme="minorHAnsi" w:eastAsiaTheme="minorEastAsia" w:hAnsiTheme="minorHAnsi" w:cstheme="minorBidi"/>
          <w:szCs w:val="22"/>
        </w:rPr>
      </w:pPr>
      <w:r>
        <w:t>74</w:t>
      </w:r>
      <w:r>
        <w:rPr>
          <w:snapToGrid w:val="0"/>
        </w:rPr>
        <w:t>.</w:t>
      </w:r>
      <w:r>
        <w:rPr>
          <w:snapToGrid w:val="0"/>
        </w:rPr>
        <w:tab/>
        <w:t>Consultation between board and Minister</w:t>
      </w:r>
      <w:r>
        <w:tab/>
      </w:r>
      <w:r>
        <w:fldChar w:fldCharType="begin"/>
      </w:r>
      <w:r>
        <w:instrText xml:space="preserve"> PAGEREF _Toc377392615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Minister to have access to information</w:t>
      </w:r>
      <w:r>
        <w:tab/>
      </w:r>
      <w:r>
        <w:fldChar w:fldCharType="begin"/>
      </w:r>
      <w:r>
        <w:instrText xml:space="preserve"> PAGEREF _Toc377392616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Minister to be kept informed</w:t>
      </w:r>
      <w:r>
        <w:tab/>
      </w:r>
      <w:r>
        <w:fldChar w:fldCharType="begin"/>
      </w:r>
      <w:r>
        <w:instrText xml:space="preserve"> PAGEREF _Toc377392617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Financial difficulty, board to notify Minister of etc.</w:t>
      </w:r>
      <w:r>
        <w:tab/>
      </w:r>
      <w:r>
        <w:fldChar w:fldCharType="begin"/>
      </w:r>
      <w:r>
        <w:instrText xml:space="preserve"> PAGEREF _Toc377392618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xml:space="preserve"> — </w:t>
      </w:r>
      <w:r>
        <w:t>Protection from liability</w:t>
      </w:r>
    </w:p>
    <w:p>
      <w:pPr>
        <w:pStyle w:val="TOC8"/>
        <w:rPr>
          <w:rFonts w:asciiTheme="minorHAnsi" w:eastAsiaTheme="minorEastAsia" w:hAnsiTheme="minorHAnsi" w:cstheme="minorBidi"/>
          <w:szCs w:val="22"/>
        </w:rPr>
      </w:pPr>
      <w:r>
        <w:t>78</w:t>
      </w:r>
      <w:r>
        <w:rPr>
          <w:snapToGrid w:val="0"/>
        </w:rPr>
        <w:t>.</w:t>
      </w:r>
      <w:r>
        <w:rPr>
          <w:snapToGrid w:val="0"/>
        </w:rPr>
        <w:tab/>
        <w:t>No liability for things done under this Part</w:t>
      </w:r>
      <w:r>
        <w:tab/>
      </w:r>
      <w:r>
        <w:fldChar w:fldCharType="begin"/>
      </w:r>
      <w:r>
        <w:instrText xml:space="preserve"> PAGEREF _Toc377392620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79</w:t>
      </w:r>
      <w:r>
        <w:rPr>
          <w:snapToGrid w:val="0"/>
        </w:rPr>
        <w:t>.</w:t>
      </w:r>
      <w:r>
        <w:rPr>
          <w:snapToGrid w:val="0"/>
        </w:rPr>
        <w:tab/>
        <w:t>Bank account</w:t>
      </w:r>
      <w:r>
        <w:tab/>
      </w:r>
      <w:r>
        <w:fldChar w:fldCharType="begin"/>
      </w:r>
      <w:r>
        <w:instrText xml:space="preserve"> PAGEREF _Toc377392623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Investing funds</w:t>
      </w:r>
      <w:r>
        <w:tab/>
      </w:r>
      <w:r>
        <w:fldChar w:fldCharType="begin"/>
      </w:r>
      <w:r>
        <w:instrText xml:space="preserve"> PAGEREF _Toc377392624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Exemption from rates</w:t>
      </w:r>
      <w:r>
        <w:tab/>
      </w:r>
      <w:r>
        <w:fldChar w:fldCharType="begin"/>
      </w:r>
      <w:r>
        <w:instrText xml:space="preserve"> PAGEREF _Toc377392625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Payments to State</w:t>
      </w:r>
    </w:p>
    <w:p>
      <w:pPr>
        <w:pStyle w:val="TOC8"/>
        <w:rPr>
          <w:rFonts w:asciiTheme="minorHAnsi" w:eastAsiaTheme="minorEastAsia" w:hAnsiTheme="minorHAnsi" w:cstheme="minorBidi"/>
          <w:szCs w:val="22"/>
        </w:rPr>
      </w:pPr>
      <w:r>
        <w:t>82</w:t>
      </w:r>
      <w:r>
        <w:rPr>
          <w:snapToGrid w:val="0"/>
        </w:rPr>
        <w:t>.</w:t>
      </w:r>
      <w:r>
        <w:rPr>
          <w:snapToGrid w:val="0"/>
        </w:rPr>
        <w:tab/>
        <w:t>Payment of amount in lieu of rates</w:t>
      </w:r>
      <w:r>
        <w:tab/>
      </w:r>
      <w:r>
        <w:fldChar w:fldCharType="begin"/>
      </w:r>
      <w:r>
        <w:instrText xml:space="preserve"> PAGEREF _Toc377392627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Determining amounts under s. 82</w:t>
      </w:r>
      <w:r>
        <w:tab/>
      </w:r>
      <w:r>
        <w:fldChar w:fldCharType="begin"/>
      </w:r>
      <w:r>
        <w:instrText xml:space="preserve"> PAGEREF _Toc377392628 \h </w:instrText>
      </w:r>
      <w:r>
        <w:fldChar w:fldCharType="separate"/>
      </w:r>
      <w:r>
        <w:t>49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Dividends</w:t>
      </w:r>
      <w:r>
        <w:tab/>
      </w:r>
      <w:r>
        <w:fldChar w:fldCharType="begin"/>
      </w:r>
      <w:r>
        <w:instrText xml:space="preserve"> PAGEREF _Toc377392629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Borrowing</w:t>
      </w:r>
    </w:p>
    <w:p>
      <w:pPr>
        <w:pStyle w:val="TOC8"/>
        <w:rPr>
          <w:rFonts w:asciiTheme="minorHAnsi" w:eastAsiaTheme="minorEastAsia" w:hAnsiTheme="minorHAnsi" w:cstheme="minorBidi"/>
          <w:szCs w:val="22"/>
        </w:rPr>
      </w:pPr>
      <w:r>
        <w:t>85</w:t>
      </w:r>
      <w:r>
        <w:rPr>
          <w:snapToGrid w:val="0"/>
        </w:rPr>
        <w:t>.</w:t>
      </w:r>
      <w:r>
        <w:rPr>
          <w:snapToGrid w:val="0"/>
        </w:rPr>
        <w:tab/>
        <w:t>Borrowing powers</w:t>
      </w:r>
      <w:r>
        <w:tab/>
      </w:r>
      <w:r>
        <w:fldChar w:fldCharType="begin"/>
      </w:r>
      <w:r>
        <w:instrText xml:space="preserve"> PAGEREF _Toc377392631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Borrowing limits</w:t>
      </w:r>
      <w:r>
        <w:tab/>
      </w:r>
      <w:r>
        <w:fldChar w:fldCharType="begin"/>
      </w:r>
      <w:r>
        <w:instrText xml:space="preserve"> PAGEREF _Toc377392632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Hedging transactions</w:t>
      </w:r>
      <w:r>
        <w:tab/>
      </w:r>
      <w:r>
        <w:fldChar w:fldCharType="begin"/>
      </w:r>
      <w:r>
        <w:instrText xml:space="preserve"> PAGEREF _Toc377392633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88</w:t>
      </w:r>
      <w:r>
        <w:rPr>
          <w:snapToGrid w:val="0"/>
        </w:rPr>
        <w:t>.</w:t>
      </w:r>
      <w:r>
        <w:rPr>
          <w:snapToGrid w:val="0"/>
        </w:rPr>
        <w:tab/>
        <w:t>Guarantees by Treasurer</w:t>
      </w:r>
      <w:r>
        <w:tab/>
      </w:r>
      <w:r>
        <w:fldChar w:fldCharType="begin"/>
      </w:r>
      <w:r>
        <w:instrText xml:space="preserve"> PAGEREF _Toc377392635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Charges for Treasurer’s guarantee</w:t>
      </w:r>
      <w:r>
        <w:tab/>
      </w:r>
      <w:r>
        <w:fldChar w:fldCharType="begin"/>
      </w:r>
      <w:r>
        <w:instrText xml:space="preserve"> PAGEREF _Toc377392636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Financial administration and audit</w:t>
      </w:r>
    </w:p>
    <w:p>
      <w:pPr>
        <w:pStyle w:val="TOC8"/>
        <w:rPr>
          <w:rFonts w:asciiTheme="minorHAnsi" w:eastAsiaTheme="minorEastAsia" w:hAnsiTheme="minorHAnsi" w:cstheme="minorBidi"/>
          <w:szCs w:val="22"/>
        </w:rPr>
      </w:pPr>
      <w:r>
        <w:t>90</w:t>
      </w:r>
      <w:r>
        <w:rPr>
          <w:snapToGrid w:val="0"/>
        </w:rPr>
        <w:t>.</w:t>
      </w:r>
      <w:r>
        <w:rPr>
          <w:snapToGrid w:val="0"/>
        </w:rPr>
        <w:tab/>
      </w:r>
      <w:r>
        <w:rPr>
          <w:i/>
        </w:rPr>
        <w:t>Financial Management Act 2006</w:t>
      </w:r>
      <w:r>
        <w:t xml:space="preserve"> and </w:t>
      </w:r>
      <w:r>
        <w:rPr>
          <w:i/>
        </w:rPr>
        <w:t>Auditor General Act 2006</w:t>
      </w:r>
      <w:r>
        <w:t>, limited application of</w:t>
      </w:r>
      <w:r>
        <w:tab/>
      </w:r>
      <w:r>
        <w:fldChar w:fldCharType="begin"/>
      </w:r>
      <w:r>
        <w:instrText xml:space="preserve"> PAGEREF _Toc377392638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Financial administration and audit (Sch. 5)</w:t>
      </w:r>
      <w:r>
        <w:tab/>
      </w:r>
      <w:r>
        <w:fldChar w:fldCharType="begin"/>
      </w:r>
      <w:r>
        <w:instrText xml:space="preserve"> PAGEREF _Toc377392639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xml:space="preserve"> — </w:t>
      </w:r>
      <w:r>
        <w:t>Financial targets</w:t>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_Toc377392641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Navigation and port matters</w:t>
      </w:r>
    </w:p>
    <w:p>
      <w:pPr>
        <w:pStyle w:val="TOC4"/>
        <w:tabs>
          <w:tab w:val="right" w:leader="dot" w:pos="7086"/>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_Toc377392644 \h </w:instrText>
      </w:r>
      <w:r>
        <w:fldChar w:fldCharType="separate"/>
      </w:r>
      <w:r>
        <w:t>58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_Toc377392645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_Toc377392647 \h </w:instrText>
      </w:r>
      <w:r>
        <w:fldChar w:fldCharType="separate"/>
      </w:r>
      <w:r>
        <w:t>59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_Toc377392648 \h </w:instrText>
      </w:r>
      <w:r>
        <w:fldChar w:fldCharType="separate"/>
      </w:r>
      <w:r>
        <w:t>60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Pilotage compulsory in ports</w:t>
      </w:r>
      <w:r>
        <w:tab/>
      </w:r>
      <w:r>
        <w:fldChar w:fldCharType="begin"/>
      </w:r>
      <w:r>
        <w:instrText xml:space="preserve"> PAGEREF _Toc377392649 \h </w:instrText>
      </w:r>
      <w:r>
        <w:fldChar w:fldCharType="separate"/>
      </w:r>
      <w:r>
        <w:t>61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_Toc377392650 \h </w:instrText>
      </w:r>
      <w:r>
        <w:fldChar w:fldCharType="separate"/>
      </w:r>
      <w:r>
        <w:t>62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_Toc377392651 \h </w:instrText>
      </w:r>
      <w:r>
        <w:fldChar w:fldCharType="separate"/>
      </w:r>
      <w:r>
        <w:t>62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pilot’s negligence</w:t>
      </w:r>
      <w:r>
        <w:tab/>
      </w:r>
      <w:r>
        <w:fldChar w:fldCharType="begin"/>
      </w:r>
      <w:r>
        <w:instrText xml:space="preserve"> PAGEREF _Toc377392652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_Toc377392654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_Toc377392655 \h </w:instrText>
      </w:r>
      <w:r>
        <w:fldChar w:fldCharType="separate"/>
      </w:r>
      <w:r>
        <w:t>63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_Toc377392656 \h </w:instrText>
      </w:r>
      <w:r>
        <w:fldChar w:fldCharType="separate"/>
      </w:r>
      <w:r>
        <w:t>64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_Toc377392657 \h </w:instrText>
      </w:r>
      <w:r>
        <w:fldChar w:fldCharType="separate"/>
      </w:r>
      <w:r>
        <w:t>64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Directions as to dangerous things</w:t>
      </w:r>
      <w:r>
        <w:tab/>
      </w:r>
      <w:r>
        <w:fldChar w:fldCharType="begin"/>
      </w:r>
      <w:r>
        <w:instrText xml:space="preserve"> PAGEREF _Toc377392658 \h </w:instrText>
      </w:r>
      <w:r>
        <w:fldChar w:fldCharType="separate"/>
      </w:r>
      <w:r>
        <w:t>65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_Toc377392659 \h </w:instrText>
      </w:r>
      <w:r>
        <w:fldChar w:fldCharType="separate"/>
      </w:r>
      <w:r>
        <w:t>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_Toc377392660 \h </w:instrText>
      </w:r>
      <w:r>
        <w:fldChar w:fldCharType="separate"/>
      </w:r>
      <w:r>
        <w:t>66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_Toc377392661 \h </w:instrText>
      </w:r>
      <w:r>
        <w:fldChar w:fldCharType="separate"/>
      </w:r>
      <w:r>
        <w:t>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_Toc377392662 \h </w:instrText>
      </w:r>
      <w:r>
        <w:fldChar w:fldCharType="separate"/>
      </w:r>
      <w:r>
        <w:t>66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_Toc377392663 \h </w:instrText>
      </w:r>
      <w:r>
        <w:fldChar w:fldCharType="separate"/>
      </w:r>
      <w:r>
        <w:t>66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_Toc377392664 \h </w:instrText>
      </w:r>
      <w:r>
        <w:fldChar w:fldCharType="separate"/>
      </w:r>
      <w:r>
        <w:t>67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_Toc377392665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_Toc377392667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_Toc377392669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_Toc377392671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_Toc377392673 \h </w:instrText>
      </w:r>
      <w:r>
        <w:fldChar w:fldCharType="separate"/>
      </w:r>
      <w:r>
        <w:t>70</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_Toc377392674 \h </w:instrText>
      </w:r>
      <w:r>
        <w:fldChar w:fldCharType="separate"/>
      </w:r>
      <w:r>
        <w:t>71</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_Toc377392675 \h </w:instrText>
      </w:r>
      <w:r>
        <w:fldChar w:fldCharType="separate"/>
      </w:r>
      <w:r>
        <w:t>71</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_Toc377392676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_Toc377392678 \h </w:instrText>
      </w:r>
      <w:r>
        <w:fldChar w:fldCharType="separate"/>
      </w:r>
      <w:r>
        <w:t>73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_Toc377392679 \h </w:instrText>
      </w:r>
      <w:r>
        <w:fldChar w:fldCharType="separate"/>
      </w:r>
      <w:r>
        <w:t>73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_Toc377392680 \h </w:instrText>
      </w:r>
      <w:r>
        <w:fldChar w:fldCharType="separate"/>
      </w:r>
      <w:r>
        <w:t>73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_Toc377392681 \h </w:instrText>
      </w:r>
      <w:r>
        <w:fldChar w:fldCharType="separate"/>
      </w:r>
      <w:r>
        <w:t>74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_Toc377392682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9 — Proceedings for offences</w:t>
      </w:r>
    </w:p>
    <w:p>
      <w:pPr>
        <w:pStyle w:val="TOC4"/>
        <w:tabs>
          <w:tab w:val="right" w:leader="dot" w:pos="7086"/>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_Toc377392685 \h </w:instrText>
      </w:r>
      <w:r>
        <w:fldChar w:fldCharType="separate"/>
      </w:r>
      <w:r>
        <w:t>75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_Toc377392686 \h </w:instrText>
      </w:r>
      <w:r>
        <w:fldChar w:fldCharType="separate"/>
      </w:r>
      <w:r>
        <w:t>75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_Toc377392687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_Toc377392689 \h </w:instrText>
      </w:r>
      <w:r>
        <w:fldChar w:fldCharType="separate"/>
      </w:r>
      <w:r>
        <w:t>76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_Toc377392690 \h </w:instrText>
      </w:r>
      <w:r>
        <w:fldChar w:fldCharType="separate"/>
      </w:r>
      <w:r>
        <w:t>76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_Toc377392691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_Toc377392692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_Toc377392693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_Toc377392694 \h </w:instrText>
      </w:r>
      <w:r>
        <w:fldChar w:fldCharType="separate"/>
      </w:r>
      <w:r>
        <w:t>77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_Toc377392695 \h </w:instrText>
      </w:r>
      <w:r>
        <w:fldChar w:fldCharType="separate"/>
      </w:r>
      <w:r>
        <w:t>78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_Toc377392696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_Toc377392698 \h </w:instrText>
      </w:r>
      <w:r>
        <w:fldChar w:fldCharType="separate"/>
      </w:r>
      <w:r>
        <w:t>79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_Toc377392699 \h </w:instrText>
      </w:r>
      <w:r>
        <w:fldChar w:fldCharType="separate"/>
      </w:r>
      <w:r>
        <w:t>79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Supplementary provision about laying documents before Parliament</w:t>
      </w:r>
      <w:r>
        <w:tab/>
      </w:r>
      <w:r>
        <w:fldChar w:fldCharType="begin"/>
      </w:r>
      <w:r>
        <w:instrText xml:space="preserve"> PAGEREF _Toc377392700 \h </w:instrText>
      </w:r>
      <w:r>
        <w:fldChar w:fldCharType="separate"/>
      </w:r>
      <w:r>
        <w:t>80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Execution of documents by port authority</w:t>
      </w:r>
      <w:r>
        <w:tab/>
      </w:r>
      <w:r>
        <w:fldChar w:fldCharType="begin"/>
      </w:r>
      <w:r>
        <w:instrText xml:space="preserve"> PAGEREF _Toc377392701 \h </w:instrText>
      </w:r>
      <w:r>
        <w:fldChar w:fldCharType="separate"/>
      </w:r>
      <w:r>
        <w:t>80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Contracts with port authority, formalities of</w:t>
      </w:r>
      <w:r>
        <w:tab/>
      </w:r>
      <w:r>
        <w:fldChar w:fldCharType="begin"/>
      </w:r>
      <w:r>
        <w:instrText xml:space="preserve"> PAGEREF _Toc377392702 \h </w:instrText>
      </w:r>
      <w:r>
        <w:fldChar w:fldCharType="separate"/>
      </w:r>
      <w:r>
        <w:t>81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_Toc377392703 \h </w:instrText>
      </w:r>
      <w:r>
        <w:fldChar w:fldCharType="separate"/>
      </w:r>
      <w:r>
        <w:t>82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_Toc377392704 \h </w:instrText>
      </w:r>
      <w:r>
        <w:fldChar w:fldCharType="separate"/>
      </w:r>
      <w:r>
        <w:t>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r>
      <w:r>
        <w:rPr>
          <w:i/>
          <w:snapToGrid w:val="0"/>
        </w:rPr>
        <w:t>Government Agreements Act 1979</w:t>
      </w:r>
      <w:r>
        <w:rPr>
          <w:snapToGrid w:val="0"/>
        </w:rPr>
        <w:t xml:space="preserve"> not affected</w:t>
      </w:r>
      <w:r>
        <w:tab/>
      </w:r>
      <w:r>
        <w:fldChar w:fldCharType="begin"/>
      </w:r>
      <w:r>
        <w:instrText xml:space="preserve"> PAGEREF _Toc377392705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_Toc377392707 \h </w:instrText>
      </w:r>
      <w:r>
        <w:fldChar w:fldCharType="separate"/>
      </w:r>
      <w:r>
        <w:t>83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_Toc377392708 \h </w:instrText>
      </w:r>
      <w:r>
        <w:fldChar w:fldCharType="separate"/>
      </w:r>
      <w:r>
        <w:t>83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_Toc377392709 \h </w:instrText>
      </w:r>
      <w:r>
        <w:fldChar w:fldCharType="separate"/>
      </w:r>
      <w:r>
        <w:t>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References to other approvals or decisions</w:t>
      </w:r>
      <w:r>
        <w:tab/>
      </w:r>
      <w:r>
        <w:fldChar w:fldCharType="begin"/>
      </w:r>
      <w:r>
        <w:instrText xml:space="preserve"> PAGEREF _Toc377392710 \h </w:instrText>
      </w:r>
      <w:r>
        <w:fldChar w:fldCharType="separate"/>
      </w:r>
      <w:r>
        <w:t>84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_Toc377392711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Review of Act</w:t>
      </w:r>
    </w:p>
    <w:p>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_Toc377392713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Schedule 1 — Ports and port authorities</w:t>
      </w:r>
    </w:p>
    <w:p>
      <w:pPr>
        <w:pStyle w:val="TOC2"/>
        <w:tabs>
          <w:tab w:val="right" w:leader="dot" w:pos="7086"/>
        </w:tabs>
        <w:rPr>
          <w:rFonts w:asciiTheme="minorHAnsi" w:eastAsiaTheme="minorEastAsia" w:hAnsiTheme="minorHAnsi" w:cstheme="minorBidi"/>
          <w:b w:val="0"/>
          <w:sz w:val="22"/>
          <w:szCs w:val="22"/>
        </w:rPr>
      </w:pPr>
      <w:r>
        <w:t>Schedule 2 — Provisions about the constitution and proceedings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_Toc377392716 \h </w:instrText>
      </w:r>
      <w:r>
        <w:fldChar w:fldCharType="separate"/>
      </w:r>
      <w:r>
        <w:t>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and removal</w:t>
      </w:r>
      <w:r>
        <w:tab/>
      </w:r>
      <w:r>
        <w:fldChar w:fldCharType="begin"/>
      </w:r>
      <w:r>
        <w:instrText xml:space="preserve"> PAGEREF _Toc377392717 \h </w:instrText>
      </w:r>
      <w:r>
        <w:fldChar w:fldCharType="separate"/>
      </w:r>
      <w:r>
        <w:t>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_Toc377392718 \h </w:instrText>
      </w:r>
      <w:r>
        <w:fldChar w:fldCharType="separate"/>
      </w:r>
      <w:r>
        <w:t>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Alternate directors</w:t>
      </w:r>
      <w:r>
        <w:tab/>
      </w:r>
      <w:r>
        <w:fldChar w:fldCharType="begin"/>
      </w:r>
      <w:r>
        <w:instrText xml:space="preserve"> PAGEREF _Toc377392719 \h </w:instrText>
      </w:r>
      <w:r>
        <w:fldChar w:fldCharType="separate"/>
      </w:r>
      <w:r>
        <w:t>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_Toc377392720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Telephone and video meetings</w:t>
      </w:r>
      <w:r>
        <w:tab/>
      </w:r>
      <w:r>
        <w:fldChar w:fldCharType="begin"/>
      </w:r>
      <w:r>
        <w:instrText xml:space="preserve"> PAGEREF _Toc377392721 \h </w:instrText>
      </w:r>
      <w:r>
        <w:fldChar w:fldCharType="separate"/>
      </w:r>
      <w:r>
        <w:t>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_Toc377392722 \h </w:instrText>
      </w:r>
      <w:r>
        <w:fldChar w:fldCharType="separate"/>
      </w:r>
      <w:r>
        <w:t>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Directors with material personal interests, voting by etc.</w:t>
      </w:r>
      <w:r>
        <w:tab/>
      </w:r>
      <w:r>
        <w:fldChar w:fldCharType="begin"/>
      </w:r>
      <w:r>
        <w:instrText xml:space="preserve"> PAGEREF _Toc377392723 \h </w:instrText>
      </w:r>
      <w:r>
        <w:fldChar w:fldCharType="separate"/>
      </w:r>
      <w:r>
        <w:t>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_Toc377392724 \h </w:instrText>
      </w:r>
      <w:r>
        <w:fldChar w:fldCharType="separate"/>
      </w:r>
      <w:r>
        <w:t>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_Toc377392725 \h </w:instrText>
      </w:r>
      <w:r>
        <w:fldChar w:fldCharType="separate"/>
      </w:r>
      <w:r>
        <w:t>91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_Toc377392726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Schedule 3 — Provisions about duties of CEO and staff</w:t>
      </w:r>
    </w:p>
    <w:p>
      <w:pPr>
        <w:pStyle w:val="TOC4"/>
        <w:tabs>
          <w:tab w:val="right" w:leader="dot" w:pos="7086"/>
        </w:tabs>
        <w:rPr>
          <w:rFonts w:asciiTheme="minorHAnsi" w:eastAsiaTheme="minorEastAsia" w:hAnsiTheme="minorHAnsi" w:cstheme="minorBidi"/>
          <w:b w:val="0"/>
          <w:szCs w:val="22"/>
        </w:rPr>
      </w:pPr>
      <w:r>
        <w:t>Division 1 — General duties of CEO</w:t>
      </w:r>
    </w:p>
    <w:p>
      <w:pPr>
        <w:pStyle w:val="TOC8"/>
        <w:rPr>
          <w:rFonts w:asciiTheme="minorHAnsi" w:eastAsiaTheme="minorEastAsia" w:hAnsiTheme="minorHAnsi" w:cstheme="minorBidi"/>
          <w:szCs w:val="22"/>
        </w:rPr>
      </w:pPr>
      <w:r>
        <w:t>1</w:t>
      </w:r>
      <w:r>
        <w:rPr>
          <w:snapToGrid w:val="0"/>
        </w:rPr>
        <w:t>.</w:t>
      </w:r>
      <w:r>
        <w:rPr>
          <w:snapToGrid w:val="0"/>
        </w:rPr>
        <w:tab/>
        <w:t>Duties of CEO</w:t>
      </w:r>
      <w:r>
        <w:tab/>
      </w:r>
      <w:r>
        <w:fldChar w:fldCharType="begin"/>
      </w:r>
      <w:r>
        <w:instrText xml:space="preserve"> PAGEREF _Toc377392729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Particular duties stated</w:t>
      </w:r>
    </w:p>
    <w:p>
      <w:pPr>
        <w:pStyle w:val="TOC8"/>
        <w:rPr>
          <w:rFonts w:asciiTheme="minorHAnsi" w:eastAsiaTheme="minorEastAsia" w:hAnsiTheme="minorHAnsi" w:cstheme="minorBidi"/>
          <w:szCs w:val="22"/>
        </w:rPr>
      </w:pPr>
      <w:r>
        <w:t>2</w:t>
      </w:r>
      <w:r>
        <w:rPr>
          <w:snapToGrid w:val="0"/>
        </w:rPr>
        <w:t>.</w:t>
      </w:r>
      <w:r>
        <w:rPr>
          <w:snapToGrid w:val="0"/>
        </w:rPr>
        <w:tab/>
        <w:t>Term used: officer and interpretation</w:t>
      </w:r>
      <w:r>
        <w:tab/>
      </w:r>
      <w:r>
        <w:fldChar w:fldCharType="begin"/>
      </w:r>
      <w:r>
        <w:instrText xml:space="preserve"> PAGEREF _Toc377392731 \h </w:instrText>
      </w:r>
      <w:r>
        <w:fldChar w:fldCharType="separate"/>
      </w:r>
      <w:r>
        <w:t>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act honestly</w:t>
      </w:r>
      <w:r>
        <w:tab/>
      </w:r>
      <w:r>
        <w:fldChar w:fldCharType="begin"/>
      </w:r>
      <w:r>
        <w:instrText xml:space="preserve"> PAGEREF _Toc377392732 \h </w:instrText>
      </w:r>
      <w:r>
        <w:fldChar w:fldCharType="separate"/>
      </w:r>
      <w:r>
        <w:t>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to exercise reasonable care and diligence</w:t>
      </w:r>
      <w:r>
        <w:tab/>
      </w:r>
      <w:r>
        <w:fldChar w:fldCharType="begin"/>
      </w:r>
      <w:r>
        <w:instrText xml:space="preserve"> PAGEREF _Toc377392733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information</w:t>
      </w:r>
      <w:r>
        <w:tab/>
      </w:r>
      <w:r>
        <w:fldChar w:fldCharType="begin"/>
      </w:r>
      <w:r>
        <w:instrText xml:space="preserve"> PAGEREF _Toc377392734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Duty not to make improper use of position</w:t>
      </w:r>
      <w:r>
        <w:tab/>
      </w:r>
      <w:r>
        <w:fldChar w:fldCharType="begin"/>
      </w:r>
      <w:r>
        <w:instrText xml:space="preserve"> PAGEREF _Toc377392735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3 — Compensation</w:t>
      </w:r>
    </w:p>
    <w:p>
      <w:pPr>
        <w:pStyle w:val="TOC8"/>
        <w:rPr>
          <w:rFonts w:asciiTheme="minorHAnsi" w:eastAsiaTheme="minorEastAsia" w:hAnsiTheme="minorHAnsi" w:cstheme="minorBidi"/>
          <w:szCs w:val="22"/>
        </w:rPr>
      </w:pPr>
      <w:r>
        <w:t>7</w:t>
      </w:r>
      <w:r>
        <w:rPr>
          <w:snapToGrid w:val="0"/>
        </w:rPr>
        <w:t>.</w:t>
      </w:r>
      <w:r>
        <w:rPr>
          <w:snapToGrid w:val="0"/>
        </w:rPr>
        <w:tab/>
        <w:t>Compensation may be ordered if cl. 3, 4, 5 or 6 offence</w:t>
      </w:r>
      <w:r>
        <w:tab/>
      </w:r>
      <w:r>
        <w:fldChar w:fldCharType="begin"/>
      </w:r>
      <w:r>
        <w:instrText xml:space="preserve"> PAGEREF _Toc377392737 \h </w:instrText>
      </w:r>
      <w:r>
        <w:fldChar w:fldCharType="separate"/>
      </w:r>
      <w:r>
        <w:t>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recovery if cl. 3, 4, 5 or 6 offence</w:t>
      </w:r>
      <w:r>
        <w:tab/>
      </w:r>
      <w:r>
        <w:fldChar w:fldCharType="begin"/>
      </w:r>
      <w:r>
        <w:instrText xml:space="preserve"> PAGEREF _Toc377392738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rPr>
          <w:snapToGrid w:val="0"/>
        </w:rPr>
        <w:t>.</w:t>
      </w:r>
      <w:r>
        <w:rPr>
          <w:snapToGrid w:val="0"/>
        </w:rPr>
        <w:tab/>
        <w:t>Relief from liability under cl. 1, 7 and 8</w:t>
      </w:r>
      <w:r>
        <w:tab/>
      </w:r>
      <w:r>
        <w:fldChar w:fldCharType="begin"/>
      </w:r>
      <w:r>
        <w:instrText xml:space="preserve"> PAGEREF _Toc377392740 \h </w:instrText>
      </w:r>
      <w:r>
        <w:fldChar w:fldCharType="separate"/>
      </w:r>
      <w:r>
        <w:t>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relief from liability under cl. 1, 7 or 8</w:t>
      </w:r>
      <w:r>
        <w:tab/>
      </w:r>
      <w:r>
        <w:fldChar w:fldCharType="begin"/>
      </w:r>
      <w:r>
        <w:instrText xml:space="preserve"> PAGEREF _Toc377392741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as to cl. 9 may be withdrawn from jury</w:t>
      </w:r>
      <w:r>
        <w:tab/>
      </w:r>
      <w:r>
        <w:fldChar w:fldCharType="begin"/>
      </w:r>
      <w:r>
        <w:instrText xml:space="preserve"> PAGEREF _Toc377392742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directions is not contravention of cl. 1, 3 or 4</w:t>
      </w:r>
      <w:r>
        <w:tab/>
      </w:r>
      <w:r>
        <w:fldChar w:fldCharType="begin"/>
      </w:r>
      <w:r>
        <w:instrText xml:space="preserve"> PAGEREF _Toc377392743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indemnities and exemptions</w:t>
      </w:r>
    </w:p>
    <w:p>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_Toc377392745 \h </w:instrText>
      </w:r>
      <w:r>
        <w:fldChar w:fldCharType="separate"/>
      </w:r>
      <w:r>
        <w:t>96</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_Toc377392746 \h </w:instrText>
      </w:r>
      <w:r>
        <w:fldChar w:fldCharType="separate"/>
      </w:r>
      <w:r>
        <w:t>97</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_Toc377392747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_Toc377392749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_Toc377392750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_Toc377392751 \h </w:instrText>
      </w:r>
      <w:r>
        <w:fldChar w:fldCharType="separate"/>
      </w:r>
      <w:r>
        <w:t>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_Toc377392752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5 — Financial administration and audit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_Toc377392755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_Toc377392757 \h </w:instrText>
      </w:r>
      <w:r>
        <w:fldChar w:fldCharType="separate"/>
      </w:r>
      <w:r>
        <w:t>100</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_Toc377392758 \h </w:instrText>
      </w:r>
      <w:r>
        <w:fldChar w:fldCharType="separate"/>
      </w:r>
      <w:r>
        <w:t>101</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_Toc377392759 \h </w:instrText>
      </w:r>
      <w:r>
        <w:fldChar w:fldCharType="separate"/>
      </w:r>
      <w:r>
        <w:t>101</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_Toc377392760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3 — Financial reporting</w:t>
      </w:r>
    </w:p>
    <w:p>
      <w:pPr>
        <w:pStyle w:val="TOC6"/>
        <w:tabs>
          <w:tab w:val="right" w:leader="dot" w:pos="7086"/>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 and directors’ report </w:t>
      </w:r>
      <w:r>
        <w:rPr>
          <w:i/>
        </w:rPr>
        <w:t>(cf. Corporations Act s. 292)</w:t>
      </w:r>
      <w:r>
        <w:tab/>
      </w:r>
      <w:r>
        <w:fldChar w:fldCharType="begin"/>
      </w:r>
      <w:r>
        <w:instrText xml:space="preserve"> PAGEREF _Toc377392763 \h </w:instrText>
      </w:r>
      <w:r>
        <w:fldChar w:fldCharType="separate"/>
      </w:r>
      <w:r>
        <w:t>102</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_Toc377392764 \h </w:instrText>
      </w:r>
      <w:r>
        <w:fldChar w:fldCharType="separate"/>
      </w:r>
      <w:r>
        <w:t>102</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_Toc377392765 \h </w:instrText>
      </w:r>
      <w:r>
        <w:fldChar w:fldCharType="separate"/>
      </w:r>
      <w:r>
        <w:t>103</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_Toc377392766 \h </w:instrText>
      </w:r>
      <w:r>
        <w:fldChar w:fldCharType="separate"/>
      </w:r>
      <w:r>
        <w:t>104</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_Toc377392767 \h </w:instrText>
      </w:r>
      <w:r>
        <w:fldChar w:fldCharType="separate"/>
      </w:r>
      <w:r>
        <w:t>104</w:t>
      </w:r>
      <w:r>
        <w:fldChar w:fldCharType="end"/>
      </w:r>
    </w:p>
    <w:p>
      <w:pPr>
        <w:pStyle w:val="TOC8"/>
        <w:rPr>
          <w:rFonts w:asciiTheme="minorHAnsi" w:eastAsiaTheme="minorEastAsia" w:hAnsiTheme="minorHAnsi" w:cstheme="minorBidi"/>
          <w:szCs w:val="22"/>
        </w:rPr>
      </w:pPr>
      <w:r>
        <w:t>11.</w:t>
      </w:r>
      <w:r>
        <w:tab/>
        <w:t xml:space="preserve">Annual directors’ report, general information in </w:t>
      </w:r>
      <w:r>
        <w:rPr>
          <w:i/>
        </w:rPr>
        <w:t>(cf. Corporations Act s. 299)</w:t>
      </w:r>
      <w:r>
        <w:tab/>
      </w:r>
      <w:r>
        <w:fldChar w:fldCharType="begin"/>
      </w:r>
      <w:r>
        <w:instrText xml:space="preserve"> PAGEREF _Toc377392768 \h </w:instrText>
      </w:r>
      <w:r>
        <w:fldChar w:fldCharType="separate"/>
      </w:r>
      <w:r>
        <w:t>104</w:t>
      </w:r>
      <w:r>
        <w:fldChar w:fldCharType="end"/>
      </w:r>
    </w:p>
    <w:p>
      <w:pPr>
        <w:pStyle w:val="TOC8"/>
        <w:rPr>
          <w:rFonts w:asciiTheme="minorHAnsi" w:eastAsiaTheme="minorEastAsia" w:hAnsiTheme="minorHAnsi" w:cstheme="minorBidi"/>
          <w:szCs w:val="22"/>
        </w:rPr>
      </w:pPr>
      <w:r>
        <w:t>12.</w:t>
      </w:r>
      <w:r>
        <w:tab/>
        <w:t xml:space="preserve">Annual directors’ report, specific information in </w:t>
      </w:r>
      <w:r>
        <w:rPr>
          <w:i/>
        </w:rPr>
        <w:t>(cf. Corporations Act s. 300)</w:t>
      </w:r>
      <w:r>
        <w:tab/>
      </w:r>
      <w:r>
        <w:fldChar w:fldCharType="begin"/>
      </w:r>
      <w:r>
        <w:instrText xml:space="preserve"> PAGEREF _Toc377392769 \h </w:instrText>
      </w:r>
      <w:r>
        <w:fldChar w:fldCharType="separate"/>
      </w:r>
      <w:r>
        <w:t>106</w:t>
      </w:r>
      <w:r>
        <w:fldChar w:fldCharType="end"/>
      </w:r>
    </w:p>
    <w:p>
      <w:pPr>
        <w:pStyle w:val="TOC8"/>
        <w:rPr>
          <w:rFonts w:asciiTheme="minorHAnsi" w:eastAsiaTheme="minorEastAsia" w:hAnsiTheme="minorHAnsi" w:cstheme="minorBidi"/>
          <w:szCs w:val="22"/>
        </w:rPr>
      </w:pPr>
      <w:r>
        <w:t>13.</w:t>
      </w:r>
      <w:r>
        <w:tab/>
        <w:t xml:space="preserve">Annual directors’ report, other specific information in </w:t>
      </w:r>
      <w:r>
        <w:rPr>
          <w:i/>
        </w:rPr>
        <w:t>(cf. Corporations Act s. 300A)</w:t>
      </w:r>
      <w:r>
        <w:tab/>
      </w:r>
      <w:r>
        <w:fldChar w:fldCharType="begin"/>
      </w:r>
      <w:r>
        <w:instrText xml:space="preserve"> PAGEREF _Toc377392770 \h </w:instrText>
      </w:r>
      <w:r>
        <w:fldChar w:fldCharType="separate"/>
      </w:r>
      <w:r>
        <w:t>106</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_Toc377392771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_Toc377392773 \h </w:instrText>
      </w:r>
      <w:r>
        <w:fldChar w:fldCharType="separate"/>
      </w:r>
      <w:r>
        <w:t>107</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_Toc377392774 \h </w:instrText>
      </w:r>
      <w:r>
        <w:fldChar w:fldCharType="separate"/>
      </w:r>
      <w:r>
        <w:t>107</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_Toc377392775 \h </w:instrText>
      </w:r>
      <w:r>
        <w:fldChar w:fldCharType="separate"/>
      </w:r>
      <w:r>
        <w:t>108</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_Toc377392776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_Toc377392778 \h </w:instrText>
      </w:r>
      <w:r>
        <w:fldChar w:fldCharType="separate"/>
      </w:r>
      <w:r>
        <w:t>109</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_Toc377392779 \h </w:instrText>
      </w:r>
      <w:r>
        <w:fldChar w:fldCharType="separate"/>
      </w:r>
      <w:r>
        <w:t>109</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_Toc377392780 \h </w:instrText>
      </w:r>
      <w:r>
        <w:fldChar w:fldCharType="separate"/>
      </w:r>
      <w:r>
        <w:t>109</w:t>
      </w:r>
      <w:r>
        <w:fldChar w:fldCharType="end"/>
      </w:r>
    </w:p>
    <w:p>
      <w:pPr>
        <w:pStyle w:val="TOC8"/>
        <w:rPr>
          <w:rFonts w:asciiTheme="minorHAnsi" w:eastAsiaTheme="minorEastAsia" w:hAnsiTheme="minorHAnsi" w:cstheme="minorBidi"/>
          <w:szCs w:val="22"/>
        </w:rPr>
      </w:pPr>
      <w:r>
        <w:t>22.</w:t>
      </w:r>
      <w:r>
        <w:tab/>
        <w:t xml:space="preserve">Application of cl. 19 to 21 to entity that has ceased to be controlled </w:t>
      </w:r>
      <w:r>
        <w:rPr>
          <w:i/>
        </w:rPr>
        <w:t>(cf. Corporations Act s. 323C)</w:t>
      </w:r>
      <w:r>
        <w:tab/>
      </w:r>
      <w:r>
        <w:fldChar w:fldCharType="begin"/>
      </w:r>
      <w:r>
        <w:instrText xml:space="preserve"> PAGEREF _Toc377392781 \h </w:instrText>
      </w:r>
      <w:r>
        <w:fldChar w:fldCharType="separate"/>
      </w:r>
      <w:r>
        <w:t>110</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a port authority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_Toc377392783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_Toc377392785 \h </w:instrText>
      </w:r>
      <w:r>
        <w:fldChar w:fldCharType="separate"/>
      </w:r>
      <w:r>
        <w:t>110</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_Toc377392786 \h </w:instrText>
      </w:r>
      <w:r>
        <w:fldChar w:fldCharType="separate"/>
      </w:r>
      <w:r>
        <w:t>111</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_Toc377392787 \h </w:instrText>
      </w:r>
      <w:r>
        <w:fldChar w:fldCharType="separate"/>
      </w:r>
      <w:r>
        <w:t>111</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_Toc377392788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5 — Extension of time</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_Toc377392790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29.</w:t>
      </w:r>
      <w:r>
        <w:tab/>
        <w:t xml:space="preserve">Contravention of Div. 2 and 3 </w:t>
      </w:r>
      <w:r>
        <w:rPr>
          <w:i/>
        </w:rPr>
        <w:t>(cf. Corporations Act s. 344)</w:t>
      </w:r>
      <w:r>
        <w:tab/>
      </w:r>
      <w:r>
        <w:fldChar w:fldCharType="begin"/>
      </w:r>
      <w:r>
        <w:instrText xml:space="preserve"> PAGEREF _Toc377392792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33.</w:t>
      </w:r>
      <w:r>
        <w:tab/>
        <w:t xml:space="preserve">Treasurer’s power to make specific exemption orders </w:t>
      </w:r>
      <w:r>
        <w:rPr>
          <w:i/>
        </w:rPr>
        <w:t>(cf. Corporations Act s. 340)</w:t>
      </w:r>
      <w:r>
        <w:tab/>
      </w:r>
      <w:r>
        <w:fldChar w:fldCharType="begin"/>
      </w:r>
      <w:r>
        <w:instrText xml:space="preserve"> PAGEREF _Toc377392794 \h </w:instrText>
      </w:r>
      <w:r>
        <w:fldChar w:fldCharType="separate"/>
      </w:r>
      <w:r>
        <w:t>113</w:t>
      </w:r>
      <w:r>
        <w:fldChar w:fldCharType="end"/>
      </w:r>
    </w:p>
    <w:p>
      <w:pPr>
        <w:pStyle w:val="TOC8"/>
        <w:rPr>
          <w:rFonts w:asciiTheme="minorHAnsi" w:eastAsiaTheme="minorEastAsia" w:hAnsiTheme="minorHAnsi" w:cstheme="minorBidi"/>
          <w:szCs w:val="22"/>
        </w:rPr>
      </w:pPr>
      <w:r>
        <w:t>33A.</w:t>
      </w:r>
      <w:r>
        <w:tab/>
        <w:t xml:space="preserve">Criteria for specific exemption orders and class orders   </w:t>
      </w:r>
      <w:r>
        <w:rPr>
          <w:i/>
        </w:rPr>
        <w:t>(cf. Corporations Act s. 342)</w:t>
      </w:r>
      <w:r>
        <w:tab/>
      </w:r>
      <w:r>
        <w:fldChar w:fldCharType="begin"/>
      </w:r>
      <w:r>
        <w:instrText xml:space="preserve"> PAGEREF _Toc377392795 \h </w:instrText>
      </w:r>
      <w:r>
        <w:fldChar w:fldCharType="separate"/>
      </w:r>
      <w:r>
        <w:t>114</w:t>
      </w:r>
      <w:r>
        <w:fldChar w:fldCharType="end"/>
      </w:r>
    </w:p>
    <w:p>
      <w:pPr>
        <w:pStyle w:val="TOC8"/>
        <w:rPr>
          <w:rFonts w:asciiTheme="minorHAnsi" w:eastAsiaTheme="minorEastAsia" w:hAnsiTheme="minorHAnsi" w:cstheme="minorBidi"/>
          <w:szCs w:val="22"/>
        </w:rPr>
      </w:pPr>
      <w:r>
        <w:t>34.</w:t>
      </w:r>
      <w:r>
        <w:tab/>
        <w:t xml:space="preserve">Deadline for reporting to Minister </w:t>
      </w:r>
      <w:r>
        <w:rPr>
          <w:i/>
        </w:rPr>
        <w:t>(cf. Corporations Act s. 315)</w:t>
      </w:r>
      <w:r>
        <w:tab/>
      </w:r>
      <w:r>
        <w:fldChar w:fldCharType="begin"/>
      </w:r>
      <w:r>
        <w:instrText xml:space="preserve"> PAGEREF _Toc377392796 \h </w:instrText>
      </w:r>
      <w:r>
        <w:fldChar w:fldCharType="separate"/>
      </w:r>
      <w:r>
        <w:t>114</w:t>
      </w:r>
      <w:r>
        <w:fldChar w:fldCharType="end"/>
      </w:r>
    </w:p>
    <w:p>
      <w:pPr>
        <w:pStyle w:val="TOC8"/>
        <w:rPr>
          <w:rFonts w:asciiTheme="minorHAnsi" w:eastAsiaTheme="minorEastAsia" w:hAnsiTheme="minorHAnsi" w:cstheme="minorBidi"/>
          <w:szCs w:val="22"/>
        </w:rPr>
      </w:pPr>
      <w:r>
        <w:t>35.</w:t>
      </w:r>
      <w:r>
        <w:tab/>
        <w:t xml:space="preserve">Annual report to Minister, content of </w:t>
      </w:r>
      <w:r>
        <w:rPr>
          <w:i/>
        </w:rPr>
        <w:t>(cf. Corporations Act s. 314)</w:t>
      </w:r>
      <w:r>
        <w:tab/>
      </w:r>
      <w:r>
        <w:fldChar w:fldCharType="begin"/>
      </w:r>
      <w:r>
        <w:instrText xml:space="preserve"> PAGEREF _Toc377392797 \h </w:instrText>
      </w:r>
      <w:r>
        <w:fldChar w:fldCharType="separate"/>
      </w:r>
      <w:r>
        <w:t>114</w:t>
      </w:r>
      <w:r>
        <w:fldChar w:fldCharType="end"/>
      </w:r>
    </w:p>
    <w:p>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_Toc377392798 \h </w:instrText>
      </w:r>
      <w:r>
        <w:fldChar w:fldCharType="separate"/>
      </w:r>
      <w:r>
        <w:t>114</w:t>
      </w:r>
      <w:r>
        <w:fldChar w:fldCharType="end"/>
      </w:r>
    </w:p>
    <w:p>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_Toc377392799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rPr>
      </w:pPr>
      <w:r>
        <w:t>Schedule 6 — Provisions for particular port authorities</w:t>
      </w:r>
    </w:p>
    <w:p>
      <w:pPr>
        <w:pStyle w:val="TOC4"/>
        <w:tabs>
          <w:tab w:val="right" w:leader="dot" w:pos="7086"/>
        </w:tabs>
        <w:rPr>
          <w:rFonts w:asciiTheme="minorHAnsi" w:eastAsiaTheme="minorEastAsia" w:hAnsiTheme="minorHAnsi" w:cstheme="minorBidi"/>
          <w:b w:val="0"/>
          <w:szCs w:val="22"/>
        </w:rPr>
      </w:pPr>
      <w:r>
        <w:t>Division 1 — Dampier Port Authority</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_Toc377392802 \h </w:instrText>
      </w:r>
      <w:r>
        <w:fldChar w:fldCharType="separate"/>
      </w:r>
      <w:r>
        <w:t>116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_Toc377392803 \h </w:instrText>
      </w:r>
      <w:r>
        <w:fldChar w:fldCharType="separate"/>
      </w:r>
      <w:r>
        <w:t>116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_Toc377392804 \h </w:instrText>
      </w:r>
      <w:r>
        <w:fldChar w:fldCharType="separate"/>
      </w:r>
      <w:r>
        <w:t>117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Directors of board</w:t>
      </w:r>
      <w:r>
        <w:tab/>
      </w:r>
      <w:r>
        <w:fldChar w:fldCharType="begin"/>
      </w:r>
      <w:r>
        <w:instrText xml:space="preserve"> PAGEREF _Toc377392805 \h </w:instrText>
      </w:r>
      <w:r>
        <w:fldChar w:fldCharType="separate"/>
      </w:r>
      <w:r>
        <w:t>117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Alternate directors</w:t>
      </w:r>
      <w:r>
        <w:tab/>
      </w:r>
      <w:r>
        <w:fldChar w:fldCharType="begin"/>
      </w:r>
      <w:r>
        <w:instrText xml:space="preserve"> PAGEREF _Toc377392806 \h </w:instrText>
      </w:r>
      <w:r>
        <w:fldChar w:fldCharType="separate"/>
      </w:r>
      <w:r>
        <w:t>118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Some material personal interests excluded from s. 2 and Sch. 2 cl. 8</w:t>
      </w:r>
      <w:r>
        <w:tab/>
      </w:r>
      <w:r>
        <w:fldChar w:fldCharType="begin"/>
      </w:r>
      <w:r>
        <w:instrText xml:space="preserve"> PAGEREF _Toc377392807 \h </w:instrText>
      </w:r>
      <w:r>
        <w:fldChar w:fldCharType="separate"/>
      </w:r>
      <w:r>
        <w:t>119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Quorum</w:t>
      </w:r>
      <w:r>
        <w:tab/>
      </w:r>
      <w:r>
        <w:fldChar w:fldCharType="begin"/>
      </w:r>
      <w:r>
        <w:instrText xml:space="preserve"> PAGEREF _Toc377392808 \h </w:instrText>
      </w:r>
      <w:r>
        <w:fldChar w:fldCharType="separate"/>
      </w:r>
      <w:r>
        <w:t>119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_Toc377392809 \h </w:instrText>
      </w:r>
      <w:r>
        <w:fldChar w:fldCharType="separate"/>
      </w:r>
      <w:r>
        <w:t>119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_Toc377392810 \h </w:instrText>
      </w:r>
      <w:r>
        <w:fldChar w:fldCharType="separate"/>
      </w:r>
      <w:r>
        <w:t>119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_Toc377392811 \h </w:instrText>
      </w:r>
      <w:r>
        <w:fldChar w:fldCharType="separate"/>
      </w:r>
      <w:r>
        <w:t>120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_Toc377392812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2 — Port Hedland Port Authority</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_Toc377392814 \h </w:instrText>
      </w:r>
      <w:r>
        <w:fldChar w:fldCharType="separate"/>
      </w:r>
      <w:r>
        <w:t>121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Terms used</w:t>
      </w:r>
      <w:r>
        <w:tab/>
      </w:r>
      <w:r>
        <w:fldChar w:fldCharType="begin"/>
      </w:r>
      <w:r>
        <w:instrText xml:space="preserve"> PAGEREF _Toc377392815 \h </w:instrText>
      </w:r>
      <w:r>
        <w:fldChar w:fldCharType="separate"/>
      </w:r>
      <w:r>
        <w:t>121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_Toc377392816 \h </w:instrText>
      </w:r>
      <w:r>
        <w:fldChar w:fldCharType="separate"/>
      </w:r>
      <w:r>
        <w:t>122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Directors of board</w:t>
      </w:r>
      <w:r>
        <w:tab/>
      </w:r>
      <w:r>
        <w:fldChar w:fldCharType="begin"/>
      </w:r>
      <w:r>
        <w:instrText xml:space="preserve"> PAGEREF _Toc377392817 \h </w:instrText>
      </w:r>
      <w:r>
        <w:fldChar w:fldCharType="separate"/>
      </w:r>
      <w:r>
        <w:t>122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Alternate directors</w:t>
      </w:r>
      <w:r>
        <w:tab/>
      </w:r>
      <w:r>
        <w:fldChar w:fldCharType="begin"/>
      </w:r>
      <w:r>
        <w:instrText xml:space="preserve"> PAGEREF _Toc377392818 \h </w:instrText>
      </w:r>
      <w:r>
        <w:fldChar w:fldCharType="separate"/>
      </w:r>
      <w:r>
        <w:t>124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Some material personal interests excluded from s. 12 and Sch. 2 cl. 8</w:t>
      </w:r>
      <w:r>
        <w:tab/>
      </w:r>
      <w:r>
        <w:fldChar w:fldCharType="begin"/>
      </w:r>
      <w:r>
        <w:instrText xml:space="preserve"> PAGEREF _Toc377392819 \h </w:instrText>
      </w:r>
      <w:r>
        <w:fldChar w:fldCharType="separate"/>
      </w:r>
      <w:r>
        <w:t>124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Quorum</w:t>
      </w:r>
      <w:r>
        <w:tab/>
      </w:r>
      <w:r>
        <w:fldChar w:fldCharType="begin"/>
      </w:r>
      <w:r>
        <w:instrText xml:space="preserve"> PAGEREF _Toc377392820 \h </w:instrText>
      </w:r>
      <w:r>
        <w:fldChar w:fldCharType="separate"/>
      </w:r>
      <w:r>
        <w:t>124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_Toc377392821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rPr>
      </w:pPr>
      <w:r>
        <w:t>Schedule 7 — Purposes for which, or matters about which, regulations may be made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_Toc377392824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w:t>
            </w:r>
            <w:r>
              <w:rPr>
                <w:b/>
                <w:snapToGrid w:val="0"/>
                <w:sz w:val="22"/>
              </w:rPr>
              <w:t xml:space="preserve"> September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37739252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7392526"/>
      <w:r>
        <w:rPr>
          <w:rStyle w:val="CharSectno"/>
        </w:rPr>
        <w:t>1</w:t>
      </w:r>
      <w:r>
        <w:rPr>
          <w:snapToGrid w:val="0"/>
        </w:rPr>
        <w:t>.</w:t>
      </w:r>
      <w:r>
        <w:rPr>
          <w:snapToGrid w:val="0"/>
        </w:rPr>
        <w:tab/>
        <w:t>Short title</w:t>
      </w:r>
      <w:bookmarkEnd w:id="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3" w:name="_Toc37739252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 w:name="_Toc377392528"/>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and the</w:t>
      </w:r>
      <w:r>
        <w:rPr>
          <w:rStyle w:val="CharDefText"/>
        </w:rPr>
        <w:t xml:space="preserve"> port</w:t>
      </w:r>
      <w:r>
        <w:rPr>
          <w:b/>
        </w:rPr>
        <w:t xml:space="preserve"> </w:t>
      </w:r>
      <w:r>
        <w:t xml:space="preserve">or </w:t>
      </w:r>
      <w:r>
        <w:rPr>
          <w:b/>
          <w:i/>
        </w:rPr>
        <w:t>its</w:t>
      </w:r>
      <w:r>
        <w:t xml:space="preserve"> </w:t>
      </w:r>
      <w:r>
        <w:rPr>
          <w:rStyle w:val="CharDefText"/>
        </w:rPr>
        <w:t>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 or</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5" w:name="_Toc377392529"/>
      <w:r>
        <w:rPr>
          <w:rStyle w:val="CharPartNo"/>
        </w:rPr>
        <w:t>Part 2</w:t>
      </w:r>
      <w:r>
        <w:t xml:space="preserve"> — </w:t>
      </w:r>
      <w:r>
        <w:rPr>
          <w:rStyle w:val="CharPartText"/>
        </w:rPr>
        <w:t>Port authorities: establishment and administration</w:t>
      </w:r>
      <w:bookmarkEnd w:id="5"/>
      <w:r>
        <w:rPr>
          <w:rStyle w:val="CharPartText"/>
        </w:rPr>
        <w:t xml:space="preserve"> </w:t>
      </w:r>
    </w:p>
    <w:p>
      <w:pPr>
        <w:pStyle w:val="Heading3"/>
      </w:pPr>
      <w:bookmarkStart w:id="6" w:name="_Toc377392530"/>
      <w:r>
        <w:rPr>
          <w:rStyle w:val="CharDivNo"/>
        </w:rPr>
        <w:t>Division 1</w:t>
      </w:r>
      <w:r>
        <w:t xml:space="preserve"> — </w:t>
      </w:r>
      <w:r>
        <w:rPr>
          <w:rStyle w:val="CharDivText"/>
        </w:rPr>
        <w:t>Establishment of port authorities</w:t>
      </w:r>
      <w:bookmarkEnd w:id="6"/>
      <w:r>
        <w:rPr>
          <w:rStyle w:val="CharDivText"/>
        </w:rPr>
        <w:t xml:space="preserve"> </w:t>
      </w:r>
    </w:p>
    <w:p>
      <w:pPr>
        <w:pStyle w:val="Heading5"/>
        <w:rPr>
          <w:snapToGrid w:val="0"/>
        </w:rPr>
      </w:pPr>
      <w:bookmarkStart w:id="7" w:name="_Toc377392531"/>
      <w:r>
        <w:rPr>
          <w:rStyle w:val="CharSectno"/>
        </w:rPr>
        <w:t>4</w:t>
      </w:r>
      <w:r>
        <w:rPr>
          <w:snapToGrid w:val="0"/>
        </w:rPr>
        <w:t>.</w:t>
      </w:r>
      <w:r>
        <w:rPr>
          <w:snapToGrid w:val="0"/>
        </w:rPr>
        <w:tab/>
        <w:t>Port authorities, establishment, nature and trading names of</w:t>
      </w:r>
      <w:bookmarkEnd w:id="7"/>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8" w:name="_Toc377392532"/>
      <w:r>
        <w:rPr>
          <w:rStyle w:val="CharSectno"/>
        </w:rPr>
        <w:t>5</w:t>
      </w:r>
      <w:r>
        <w:rPr>
          <w:snapToGrid w:val="0"/>
        </w:rPr>
        <w:t>.</w:t>
      </w:r>
      <w:r>
        <w:rPr>
          <w:snapToGrid w:val="0"/>
        </w:rPr>
        <w:tab/>
        <w:t>Port authorities not agents of Crown</w:t>
      </w:r>
      <w:bookmarkEnd w:id="8"/>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9" w:name="_Toc377392533"/>
      <w:r>
        <w:rPr>
          <w:rStyle w:val="CharSectno"/>
        </w:rPr>
        <w:t>6</w:t>
      </w:r>
      <w:r>
        <w:rPr>
          <w:snapToGrid w:val="0"/>
        </w:rPr>
        <w:t>.</w:t>
      </w:r>
      <w:r>
        <w:rPr>
          <w:snapToGrid w:val="0"/>
        </w:rPr>
        <w:tab/>
        <w:t>Port authorities and officers not part of public sector</w:t>
      </w:r>
      <w:bookmarkEnd w:id="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0" w:name="_Toc377392534"/>
      <w:r>
        <w:rPr>
          <w:rStyle w:val="CharDivNo"/>
        </w:rPr>
        <w:t>Division 2</w:t>
      </w:r>
      <w:r>
        <w:t xml:space="preserve"> — </w:t>
      </w:r>
      <w:r>
        <w:rPr>
          <w:rStyle w:val="CharDivText"/>
        </w:rPr>
        <w:t>Boards of directors</w:t>
      </w:r>
      <w:bookmarkEnd w:id="10"/>
      <w:r>
        <w:rPr>
          <w:rStyle w:val="CharDivText"/>
        </w:rPr>
        <w:t xml:space="preserve"> </w:t>
      </w:r>
    </w:p>
    <w:p>
      <w:pPr>
        <w:pStyle w:val="Heading5"/>
        <w:rPr>
          <w:snapToGrid w:val="0"/>
        </w:rPr>
      </w:pPr>
      <w:bookmarkStart w:id="11" w:name="_Toc377392535"/>
      <w:r>
        <w:rPr>
          <w:rStyle w:val="CharSectno"/>
        </w:rPr>
        <w:t>7</w:t>
      </w:r>
      <w:r>
        <w:rPr>
          <w:snapToGrid w:val="0"/>
        </w:rPr>
        <w:t>.</w:t>
      </w:r>
      <w:r>
        <w:rPr>
          <w:snapToGrid w:val="0"/>
        </w:rPr>
        <w:tab/>
        <w:t>Port authorities to have board of directors</w:t>
      </w:r>
      <w:bookmarkEnd w:id="1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12" w:name="_Toc377392536"/>
      <w:r>
        <w:rPr>
          <w:rStyle w:val="CharSectno"/>
        </w:rPr>
        <w:t>8</w:t>
      </w:r>
      <w:r>
        <w:rPr>
          <w:snapToGrid w:val="0"/>
        </w:rPr>
        <w:t>.</w:t>
      </w:r>
      <w:r>
        <w:rPr>
          <w:snapToGrid w:val="0"/>
        </w:rPr>
        <w:tab/>
        <w:t>Boards, role of</w:t>
      </w:r>
      <w:bookmarkEnd w:id="1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13" w:name="_Toc377392537"/>
      <w:r>
        <w:rPr>
          <w:rStyle w:val="CharSectno"/>
        </w:rPr>
        <w:t>9</w:t>
      </w:r>
      <w:r>
        <w:rPr>
          <w:snapToGrid w:val="0"/>
        </w:rPr>
        <w:t>.</w:t>
      </w:r>
      <w:r>
        <w:rPr>
          <w:snapToGrid w:val="0"/>
        </w:rPr>
        <w:tab/>
        <w:t>Boards, constitution and proceedings of (Sch. 2)</w:t>
      </w:r>
      <w:bookmarkEnd w:id="1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14" w:name="_Toc377392538"/>
      <w:r>
        <w:rPr>
          <w:rStyle w:val="CharSectno"/>
        </w:rPr>
        <w:t>10</w:t>
      </w:r>
      <w:r>
        <w:rPr>
          <w:snapToGrid w:val="0"/>
        </w:rPr>
        <w:t>.</w:t>
      </w:r>
      <w:r>
        <w:rPr>
          <w:snapToGrid w:val="0"/>
        </w:rPr>
        <w:tab/>
        <w:t>Directors, remuneration of</w:t>
      </w:r>
      <w:bookmarkEnd w:id="1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5" w:name="_Toc377392539"/>
      <w:r>
        <w:rPr>
          <w:rStyle w:val="CharSectno"/>
        </w:rPr>
        <w:t>11</w:t>
      </w:r>
      <w:r>
        <w:rPr>
          <w:snapToGrid w:val="0"/>
        </w:rPr>
        <w:t>.</w:t>
      </w:r>
      <w:r>
        <w:rPr>
          <w:snapToGrid w:val="0"/>
        </w:rPr>
        <w:tab/>
        <w:t>Conflict of duties</w:t>
      </w:r>
      <w:bookmarkEnd w:id="1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16" w:name="_Toc377392540"/>
      <w:r>
        <w:rPr>
          <w:rStyle w:val="CharSectno"/>
        </w:rPr>
        <w:t>12</w:t>
      </w:r>
      <w:r>
        <w:rPr>
          <w:snapToGrid w:val="0"/>
        </w:rPr>
        <w:t>.</w:t>
      </w:r>
      <w:r>
        <w:rPr>
          <w:snapToGrid w:val="0"/>
        </w:rPr>
        <w:tab/>
        <w:t>Notifiable interests, disclosing</w:t>
      </w:r>
      <w:bookmarkEnd w:id="16"/>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7" w:name="_Toc377392541"/>
      <w:r>
        <w:rPr>
          <w:rStyle w:val="CharSectno"/>
        </w:rPr>
        <w:t>13</w:t>
      </w:r>
      <w:r>
        <w:rPr>
          <w:snapToGrid w:val="0"/>
        </w:rPr>
        <w:t>.</w:t>
      </w:r>
      <w:r>
        <w:rPr>
          <w:snapToGrid w:val="0"/>
        </w:rPr>
        <w:tab/>
        <w:t>Committees</w:t>
      </w:r>
      <w:bookmarkEnd w:id="17"/>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8" w:name="_Toc377392542"/>
      <w:r>
        <w:rPr>
          <w:rStyle w:val="CharDivNo"/>
        </w:rPr>
        <w:t>Division 3</w:t>
      </w:r>
      <w:r>
        <w:rPr>
          <w:snapToGrid w:val="0"/>
        </w:rPr>
        <w:t xml:space="preserve"> — </w:t>
      </w:r>
      <w:r>
        <w:rPr>
          <w:rStyle w:val="CharDivText"/>
        </w:rPr>
        <w:t>Staff</w:t>
      </w:r>
      <w:bookmarkEnd w:id="18"/>
      <w:r>
        <w:rPr>
          <w:rStyle w:val="CharDivText"/>
        </w:rPr>
        <w:t xml:space="preserve"> </w:t>
      </w:r>
    </w:p>
    <w:p>
      <w:pPr>
        <w:pStyle w:val="Heading5"/>
        <w:rPr>
          <w:snapToGrid w:val="0"/>
        </w:rPr>
      </w:pPr>
      <w:bookmarkStart w:id="19" w:name="_Toc377392543"/>
      <w:r>
        <w:rPr>
          <w:rStyle w:val="CharSectno"/>
        </w:rPr>
        <w:t>14</w:t>
      </w:r>
      <w:r>
        <w:rPr>
          <w:snapToGrid w:val="0"/>
        </w:rPr>
        <w:t>.</w:t>
      </w:r>
      <w:r>
        <w:rPr>
          <w:snapToGrid w:val="0"/>
        </w:rPr>
        <w:tab/>
        <w:t>Chief executive officer</w:t>
      </w:r>
      <w:bookmarkEnd w:id="19"/>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20" w:name="_Toc377392544"/>
      <w:r>
        <w:rPr>
          <w:rStyle w:val="CharSectno"/>
        </w:rPr>
        <w:t>15</w:t>
      </w:r>
      <w:r>
        <w:rPr>
          <w:snapToGrid w:val="0"/>
        </w:rPr>
        <w:t>.</w:t>
      </w:r>
      <w:r>
        <w:rPr>
          <w:snapToGrid w:val="0"/>
        </w:rPr>
        <w:tab/>
        <w:t>CEO’s functions</w:t>
      </w:r>
      <w:bookmarkEnd w:id="20"/>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21" w:name="_Toc377392545"/>
      <w:r>
        <w:rPr>
          <w:rStyle w:val="CharSectno"/>
        </w:rPr>
        <w:t>16</w:t>
      </w:r>
      <w:r>
        <w:rPr>
          <w:snapToGrid w:val="0"/>
        </w:rPr>
        <w:t>.</w:t>
      </w:r>
      <w:r>
        <w:rPr>
          <w:snapToGrid w:val="0"/>
        </w:rPr>
        <w:tab/>
        <w:t>Staff</w:t>
      </w:r>
      <w:bookmarkEnd w:id="2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22" w:name="_Toc377392546"/>
      <w:r>
        <w:rPr>
          <w:rStyle w:val="CharSectno"/>
        </w:rPr>
        <w:t>17</w:t>
      </w:r>
      <w:r>
        <w:rPr>
          <w:snapToGrid w:val="0"/>
        </w:rPr>
        <w:t>.</w:t>
      </w:r>
      <w:r>
        <w:rPr>
          <w:snapToGrid w:val="0"/>
        </w:rPr>
        <w:tab/>
        <w:t>Minimum standards for staff management</w:t>
      </w:r>
      <w:bookmarkEnd w:id="22"/>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23" w:name="_Toc377392547"/>
      <w:r>
        <w:rPr>
          <w:rStyle w:val="CharSectno"/>
        </w:rPr>
        <w:t>18</w:t>
      </w:r>
      <w:r>
        <w:rPr>
          <w:snapToGrid w:val="0"/>
        </w:rPr>
        <w:t>.</w:t>
      </w:r>
      <w:r>
        <w:rPr>
          <w:snapToGrid w:val="0"/>
        </w:rPr>
        <w:tab/>
        <w:t>Reports to Public Sector Commissioner as to s. 17 standards</w:t>
      </w:r>
      <w:bookmarkEnd w:id="2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24" w:name="_Toc377392548"/>
      <w:r>
        <w:rPr>
          <w:rStyle w:val="CharSectno"/>
        </w:rPr>
        <w:t>19</w:t>
      </w:r>
      <w:r>
        <w:rPr>
          <w:snapToGrid w:val="0"/>
        </w:rPr>
        <w:t>.</w:t>
      </w:r>
      <w:r>
        <w:rPr>
          <w:snapToGrid w:val="0"/>
        </w:rPr>
        <w:tab/>
        <w:t>Superannuation</w:t>
      </w:r>
      <w:bookmarkEnd w:id="2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5" w:name="_Toc377392549"/>
      <w:r>
        <w:rPr>
          <w:rStyle w:val="CharDivNo"/>
        </w:rPr>
        <w:t>Division 4</w:t>
      </w:r>
      <w:r>
        <w:rPr>
          <w:snapToGrid w:val="0"/>
        </w:rPr>
        <w:t xml:space="preserve"> — </w:t>
      </w:r>
      <w:r>
        <w:rPr>
          <w:rStyle w:val="CharDivText"/>
        </w:rPr>
        <w:t>Conduct and integrity of staff</w:t>
      </w:r>
      <w:bookmarkEnd w:id="25"/>
    </w:p>
    <w:p>
      <w:pPr>
        <w:pStyle w:val="Heading5"/>
        <w:rPr>
          <w:snapToGrid w:val="0"/>
        </w:rPr>
      </w:pPr>
      <w:bookmarkStart w:id="26" w:name="_Toc377392550"/>
      <w:r>
        <w:rPr>
          <w:rStyle w:val="CharSectno"/>
        </w:rPr>
        <w:t>20</w:t>
      </w:r>
      <w:r>
        <w:rPr>
          <w:snapToGrid w:val="0"/>
        </w:rPr>
        <w:t>.</w:t>
      </w:r>
      <w:r>
        <w:rPr>
          <w:snapToGrid w:val="0"/>
        </w:rPr>
        <w:tab/>
        <w:t>CEO and staff, duties of (Sch. 3) etc.</w:t>
      </w:r>
      <w:bookmarkEnd w:id="26"/>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27" w:name="_Toc377392551"/>
      <w:r>
        <w:rPr>
          <w:rStyle w:val="CharSectno"/>
        </w:rPr>
        <w:t>21</w:t>
      </w:r>
      <w:r>
        <w:rPr>
          <w:snapToGrid w:val="0"/>
        </w:rPr>
        <w:t>.</w:t>
      </w:r>
      <w:r>
        <w:rPr>
          <w:snapToGrid w:val="0"/>
        </w:rPr>
        <w:tab/>
        <w:t>Codes of conduct</w:t>
      </w:r>
      <w:bookmarkEnd w:id="27"/>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28" w:name="_Toc377392552"/>
      <w:r>
        <w:rPr>
          <w:rStyle w:val="CharSectno"/>
        </w:rPr>
        <w:t>22</w:t>
      </w:r>
      <w:r>
        <w:rPr>
          <w:snapToGrid w:val="0"/>
        </w:rPr>
        <w:t>.</w:t>
      </w:r>
      <w:r>
        <w:rPr>
          <w:snapToGrid w:val="0"/>
        </w:rPr>
        <w:tab/>
        <w:t>Reports to Public Sector Commissioner as to s. 21 codes</w:t>
      </w:r>
      <w:bookmarkEnd w:id="28"/>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29" w:name="_Toc377392553"/>
      <w:r>
        <w:rPr>
          <w:rStyle w:val="CharSectno"/>
        </w:rPr>
        <w:t>23</w:t>
      </w:r>
      <w:r>
        <w:rPr>
          <w:snapToGrid w:val="0"/>
        </w:rPr>
        <w:t>.</w:t>
      </w:r>
      <w:r>
        <w:rPr>
          <w:snapToGrid w:val="0"/>
        </w:rPr>
        <w:tab/>
        <w:t>Reports to Minister as to s. 21 codes</w:t>
      </w:r>
      <w:bookmarkEnd w:id="29"/>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30" w:name="_Toc37739255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30"/>
      <w:r>
        <w:rPr>
          <w:rStyle w:val="CharPartText"/>
        </w:rPr>
        <w:t xml:space="preserve"> </w:t>
      </w:r>
    </w:p>
    <w:p>
      <w:pPr>
        <w:pStyle w:val="Heading5"/>
        <w:rPr>
          <w:snapToGrid w:val="0"/>
        </w:rPr>
      </w:pPr>
      <w:bookmarkStart w:id="31" w:name="_Toc377392555"/>
      <w:r>
        <w:rPr>
          <w:rStyle w:val="CharSectno"/>
        </w:rPr>
        <w:t>24</w:t>
      </w:r>
      <w:r>
        <w:rPr>
          <w:snapToGrid w:val="0"/>
        </w:rPr>
        <w:t>.</w:t>
      </w:r>
      <w:r>
        <w:rPr>
          <w:snapToGrid w:val="0"/>
        </w:rPr>
        <w:tab/>
        <w:t>Port areas defined</w:t>
      </w:r>
      <w:bookmarkEnd w:id="31"/>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32" w:name="_Toc377392556"/>
      <w:r>
        <w:rPr>
          <w:rStyle w:val="CharSectno"/>
        </w:rPr>
        <w:t>25</w:t>
      </w:r>
      <w:r>
        <w:rPr>
          <w:snapToGrid w:val="0"/>
        </w:rPr>
        <w:t>.</w:t>
      </w:r>
      <w:r>
        <w:rPr>
          <w:snapToGrid w:val="0"/>
        </w:rPr>
        <w:tab/>
        <w:t>Port authority, property vested in</w:t>
      </w:r>
      <w:bookmarkEnd w:id="32"/>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33" w:name="_Toc377392557"/>
      <w:r>
        <w:rPr>
          <w:rStyle w:val="CharSectno"/>
        </w:rPr>
        <w:t>26</w:t>
      </w:r>
      <w:r>
        <w:rPr>
          <w:snapToGrid w:val="0"/>
        </w:rPr>
        <w:t>.</w:t>
      </w:r>
      <w:r>
        <w:rPr>
          <w:snapToGrid w:val="0"/>
        </w:rPr>
        <w:tab/>
        <w:t>Port property may be taken back by Crown</w:t>
      </w:r>
      <w:bookmarkEnd w:id="33"/>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4" w:name="_Toc377392558"/>
      <w:r>
        <w:rPr>
          <w:rStyle w:val="CharSectno"/>
        </w:rPr>
        <w:t>27</w:t>
      </w:r>
      <w:r>
        <w:rPr>
          <w:snapToGrid w:val="0"/>
        </w:rPr>
        <w:t>.</w:t>
      </w:r>
      <w:r>
        <w:rPr>
          <w:snapToGrid w:val="0"/>
        </w:rPr>
        <w:tab/>
        <w:t>Power to sell land, restrictions on</w:t>
      </w:r>
      <w:bookmarkEnd w:id="34"/>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35" w:name="_Toc377392559"/>
      <w:r>
        <w:rPr>
          <w:rStyle w:val="CharSectno"/>
        </w:rPr>
        <w:t>27A</w:t>
      </w:r>
      <w:r>
        <w:t>.</w:t>
      </w:r>
      <w:r>
        <w:tab/>
        <w:t>Land, creating interests in</w:t>
      </w:r>
      <w:bookmarkEnd w:id="35"/>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6" w:name="_Toc377392560"/>
      <w:r>
        <w:rPr>
          <w:rStyle w:val="CharSectno"/>
        </w:rPr>
        <w:t>28</w:t>
      </w:r>
      <w:r>
        <w:rPr>
          <w:snapToGrid w:val="0"/>
        </w:rPr>
        <w:t>.</w:t>
      </w:r>
      <w:r>
        <w:rPr>
          <w:snapToGrid w:val="0"/>
        </w:rPr>
        <w:tab/>
        <w:t>Vested land, creating and dealing with interests in</w:t>
      </w:r>
      <w:bookmarkEnd w:id="3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37" w:name="_Toc377392561"/>
      <w:r>
        <w:rPr>
          <w:rStyle w:val="CharSectno"/>
        </w:rPr>
        <w:t>29</w:t>
      </w:r>
      <w:r>
        <w:rPr>
          <w:snapToGrid w:val="0"/>
        </w:rPr>
        <w:t>.</w:t>
      </w:r>
      <w:r>
        <w:rPr>
          <w:snapToGrid w:val="0"/>
        </w:rPr>
        <w:tab/>
        <w:t>Disputes between port authority and Crown</w:t>
      </w:r>
      <w:bookmarkEnd w:id="37"/>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8" w:name="_Toc377392562"/>
      <w:r>
        <w:rPr>
          <w:rStyle w:val="CharPartNo"/>
        </w:rPr>
        <w:t>Part 4</w:t>
      </w:r>
      <w:r>
        <w:t xml:space="preserve"> — </w:t>
      </w:r>
      <w:r>
        <w:rPr>
          <w:rStyle w:val="CharPartText"/>
        </w:rPr>
        <w:t>Functions and powers</w:t>
      </w:r>
      <w:bookmarkEnd w:id="38"/>
      <w:r>
        <w:t xml:space="preserve"> </w:t>
      </w:r>
    </w:p>
    <w:p>
      <w:pPr>
        <w:pStyle w:val="Heading3"/>
      </w:pPr>
      <w:bookmarkStart w:id="39" w:name="_Toc377392563"/>
      <w:r>
        <w:rPr>
          <w:rStyle w:val="CharDivNo"/>
        </w:rPr>
        <w:t>Division 1</w:t>
      </w:r>
      <w:r>
        <w:t xml:space="preserve"> — </w:t>
      </w:r>
      <w:r>
        <w:rPr>
          <w:rStyle w:val="CharDivText"/>
        </w:rPr>
        <w:t>Functions, powers and related provisions</w:t>
      </w:r>
      <w:bookmarkEnd w:id="39"/>
      <w:r>
        <w:rPr>
          <w:rStyle w:val="CharDivText"/>
        </w:rPr>
        <w:t xml:space="preserve"> </w:t>
      </w:r>
    </w:p>
    <w:p>
      <w:pPr>
        <w:pStyle w:val="Heading5"/>
        <w:rPr>
          <w:snapToGrid w:val="0"/>
        </w:rPr>
      </w:pPr>
      <w:bookmarkStart w:id="40" w:name="_Toc377392564"/>
      <w:r>
        <w:rPr>
          <w:rStyle w:val="CharSectno"/>
        </w:rPr>
        <w:t>30</w:t>
      </w:r>
      <w:r>
        <w:rPr>
          <w:snapToGrid w:val="0"/>
        </w:rPr>
        <w:t>.</w:t>
      </w:r>
      <w:r>
        <w:rPr>
          <w:snapToGrid w:val="0"/>
        </w:rPr>
        <w:tab/>
        <w:t>Functions</w:t>
      </w:r>
      <w:bookmarkEnd w:id="40"/>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41" w:name="_Toc377392565"/>
      <w:r>
        <w:rPr>
          <w:rStyle w:val="CharSectno"/>
        </w:rPr>
        <w:t>31</w:t>
      </w:r>
      <w:r>
        <w:rPr>
          <w:snapToGrid w:val="0"/>
        </w:rPr>
        <w:t>.</w:t>
      </w:r>
      <w:r>
        <w:rPr>
          <w:snapToGrid w:val="0"/>
        </w:rPr>
        <w:tab/>
        <w:t>Port authorities can act at their discretion</w:t>
      </w:r>
      <w:bookmarkEnd w:id="41"/>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42" w:name="_Toc377392566"/>
      <w:r>
        <w:rPr>
          <w:rStyle w:val="CharSectno"/>
        </w:rPr>
        <w:t>32</w:t>
      </w:r>
      <w:r>
        <w:rPr>
          <w:snapToGrid w:val="0"/>
        </w:rPr>
        <w:t>.</w:t>
      </w:r>
      <w:r>
        <w:rPr>
          <w:snapToGrid w:val="0"/>
        </w:rPr>
        <w:tab/>
        <w:t>Control of port, port authority has</w:t>
      </w:r>
      <w:bookmarkEnd w:id="42"/>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43" w:name="_Toc377392567"/>
      <w:r>
        <w:rPr>
          <w:rStyle w:val="CharSectno"/>
        </w:rPr>
        <w:t>33</w:t>
      </w:r>
      <w:r>
        <w:rPr>
          <w:snapToGrid w:val="0"/>
        </w:rPr>
        <w:t>.</w:t>
      </w:r>
      <w:r>
        <w:rPr>
          <w:snapToGrid w:val="0"/>
        </w:rPr>
        <w:tab/>
        <w:t>Duty to act in accordance with policy instruments</w:t>
      </w:r>
      <w:bookmarkEnd w:id="43"/>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44" w:name="_Toc377392568"/>
      <w:r>
        <w:rPr>
          <w:rStyle w:val="CharSectno"/>
        </w:rPr>
        <w:t>34</w:t>
      </w:r>
      <w:r>
        <w:rPr>
          <w:snapToGrid w:val="0"/>
        </w:rPr>
        <w:t>.</w:t>
      </w:r>
      <w:r>
        <w:rPr>
          <w:snapToGrid w:val="0"/>
        </w:rPr>
        <w:tab/>
        <w:t>Duty to act on commercial principles</w:t>
      </w:r>
      <w:bookmarkEnd w:id="44"/>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45" w:name="_Toc377392569"/>
      <w:r>
        <w:rPr>
          <w:rStyle w:val="CharSectno"/>
        </w:rPr>
        <w:t>35</w:t>
      </w:r>
      <w:r>
        <w:rPr>
          <w:snapToGrid w:val="0"/>
        </w:rPr>
        <w:t>.</w:t>
      </w:r>
      <w:r>
        <w:rPr>
          <w:snapToGrid w:val="0"/>
        </w:rPr>
        <w:tab/>
        <w:t>Powers generally</w:t>
      </w:r>
      <w:bookmarkEnd w:id="4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46" w:name="_Toc377392570"/>
      <w:r>
        <w:rPr>
          <w:rStyle w:val="CharSectno"/>
        </w:rPr>
        <w:t>36</w:t>
      </w:r>
      <w:r>
        <w:rPr>
          <w:snapToGrid w:val="0"/>
        </w:rPr>
        <w:t>.</w:t>
      </w:r>
      <w:r>
        <w:rPr>
          <w:snapToGrid w:val="0"/>
        </w:rPr>
        <w:tab/>
        <w:t>Port facilities and services, extended powers as to</w:t>
      </w:r>
      <w:bookmarkEnd w:id="46"/>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47" w:name="_Toc377392571"/>
      <w:r>
        <w:rPr>
          <w:rStyle w:val="CharSectno"/>
        </w:rPr>
        <w:t>37</w:t>
      </w:r>
      <w:r>
        <w:rPr>
          <w:snapToGrid w:val="0"/>
        </w:rPr>
        <w:t>.</w:t>
      </w:r>
      <w:r>
        <w:rPr>
          <w:snapToGrid w:val="0"/>
        </w:rPr>
        <w:tab/>
        <w:t>Fees and charges, power to levy</w:t>
      </w:r>
      <w:bookmarkEnd w:id="47"/>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48" w:name="_Toc377392572"/>
      <w:r>
        <w:rPr>
          <w:rStyle w:val="CharSectno"/>
        </w:rPr>
        <w:t>38</w:t>
      </w:r>
      <w:r>
        <w:rPr>
          <w:snapToGrid w:val="0"/>
        </w:rPr>
        <w:t>.</w:t>
      </w:r>
      <w:r>
        <w:rPr>
          <w:snapToGrid w:val="0"/>
        </w:rPr>
        <w:tab/>
        <w:t>Planning laws, application of to port authorities</w:t>
      </w:r>
      <w:bookmarkEnd w:id="4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49" w:name="_Toc377392573"/>
      <w:r>
        <w:rPr>
          <w:rStyle w:val="CharSectno"/>
        </w:rPr>
        <w:t>39</w:t>
      </w:r>
      <w:r>
        <w:rPr>
          <w:snapToGrid w:val="0"/>
        </w:rPr>
        <w:t>.</w:t>
      </w:r>
      <w:r>
        <w:rPr>
          <w:snapToGrid w:val="0"/>
        </w:rPr>
        <w:tab/>
        <w:t>Subsidiaries of port authorities, acquisition of etc.</w:t>
      </w:r>
      <w:bookmarkEnd w:id="49"/>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50" w:name="_Toc377392574"/>
      <w:r>
        <w:rPr>
          <w:rStyle w:val="CharSectno"/>
        </w:rPr>
        <w:t>40</w:t>
      </w:r>
      <w:r>
        <w:rPr>
          <w:snapToGrid w:val="0"/>
        </w:rPr>
        <w:t>.</w:t>
      </w:r>
      <w:r>
        <w:rPr>
          <w:snapToGrid w:val="0"/>
        </w:rPr>
        <w:tab/>
        <w:t>Ministerial approval, transactions requiring</w:t>
      </w:r>
      <w:bookmarkEnd w:id="50"/>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51" w:name="_Toc377392575"/>
      <w:r>
        <w:rPr>
          <w:rStyle w:val="CharSectno"/>
        </w:rPr>
        <w:t>41</w:t>
      </w:r>
      <w:r>
        <w:rPr>
          <w:snapToGrid w:val="0"/>
        </w:rPr>
        <w:t>.</w:t>
      </w:r>
      <w:r>
        <w:rPr>
          <w:snapToGrid w:val="0"/>
        </w:rPr>
        <w:tab/>
        <w:t>Exemptions from s. 40</w:t>
      </w:r>
      <w:bookmarkEnd w:id="51"/>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52" w:name="_Toc377392576"/>
      <w:r>
        <w:rPr>
          <w:rStyle w:val="CharSectno"/>
        </w:rPr>
        <w:t>42</w:t>
      </w:r>
      <w:r>
        <w:rPr>
          <w:snapToGrid w:val="0"/>
        </w:rPr>
        <w:t>.</w:t>
      </w:r>
      <w:r>
        <w:rPr>
          <w:snapToGrid w:val="0"/>
        </w:rPr>
        <w:tab/>
        <w:t>Term used: transaction</w:t>
      </w:r>
      <w:bookmarkEnd w:id="5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53" w:name="_Toc377392577"/>
      <w:r>
        <w:rPr>
          <w:rStyle w:val="CharSectno"/>
        </w:rPr>
        <w:t>43</w:t>
      </w:r>
      <w:r>
        <w:rPr>
          <w:snapToGrid w:val="0"/>
        </w:rPr>
        <w:t>.</w:t>
      </w:r>
      <w:r>
        <w:rPr>
          <w:snapToGrid w:val="0"/>
        </w:rPr>
        <w:tab/>
        <w:t>Major initiatives etc., Minister to be consulted on</w:t>
      </w:r>
      <w:bookmarkEnd w:id="5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54" w:name="_Toc377392578"/>
      <w:r>
        <w:rPr>
          <w:rStyle w:val="CharSectno"/>
        </w:rPr>
        <w:t>44</w:t>
      </w:r>
      <w:r>
        <w:rPr>
          <w:snapToGrid w:val="0"/>
        </w:rPr>
        <w:t>.</w:t>
      </w:r>
      <w:r>
        <w:rPr>
          <w:snapToGrid w:val="0"/>
        </w:rPr>
        <w:tab/>
        <w:t>Delegation by port authority</w:t>
      </w:r>
      <w:bookmarkEnd w:id="54"/>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55" w:name="_Toc377392579"/>
      <w:r>
        <w:rPr>
          <w:rStyle w:val="CharDivNo"/>
        </w:rPr>
        <w:t>Division 2</w:t>
      </w:r>
      <w:r>
        <w:rPr>
          <w:snapToGrid w:val="0"/>
        </w:rPr>
        <w:t xml:space="preserve"> — </w:t>
      </w:r>
      <w:r>
        <w:rPr>
          <w:rStyle w:val="CharDivText"/>
        </w:rPr>
        <w:t>Protection of people dealing with port authorities</w:t>
      </w:r>
      <w:bookmarkEnd w:id="55"/>
    </w:p>
    <w:p>
      <w:pPr>
        <w:pStyle w:val="Heading5"/>
        <w:rPr>
          <w:snapToGrid w:val="0"/>
        </w:rPr>
      </w:pPr>
      <w:bookmarkStart w:id="56" w:name="_Toc377392580"/>
      <w:r>
        <w:rPr>
          <w:rStyle w:val="CharSectno"/>
        </w:rPr>
        <w:t>45</w:t>
      </w:r>
      <w:r>
        <w:rPr>
          <w:snapToGrid w:val="0"/>
        </w:rPr>
        <w:t>.</w:t>
      </w:r>
      <w:r>
        <w:rPr>
          <w:snapToGrid w:val="0"/>
        </w:rPr>
        <w:tab/>
        <w:t>People dealing with port authorities may make assumptions</w:t>
      </w:r>
      <w:bookmarkEnd w:id="5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57" w:name="_Toc377392581"/>
      <w:r>
        <w:rPr>
          <w:rStyle w:val="CharSectno"/>
        </w:rPr>
        <w:t>46</w:t>
      </w:r>
      <w:r>
        <w:rPr>
          <w:snapToGrid w:val="0"/>
        </w:rPr>
        <w:t>.</w:t>
      </w:r>
      <w:r>
        <w:rPr>
          <w:snapToGrid w:val="0"/>
        </w:rPr>
        <w:tab/>
        <w:t>Third parties may make assumptions</w:t>
      </w:r>
      <w:bookmarkEnd w:id="57"/>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person (the</w:t>
      </w:r>
      <w:r>
        <w:rPr>
          <w:rStyle w:val="CharDefText"/>
          <w:b w:val="0"/>
          <w:i w:val="0"/>
        </w:rPr>
        <w:t xml:space="preserv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58" w:name="_Toc377392582"/>
      <w:r>
        <w:rPr>
          <w:rStyle w:val="CharSectno"/>
        </w:rPr>
        <w:t>47</w:t>
      </w:r>
      <w:r>
        <w:rPr>
          <w:snapToGrid w:val="0"/>
        </w:rPr>
        <w:t>.</w:t>
      </w:r>
      <w:r>
        <w:rPr>
          <w:snapToGrid w:val="0"/>
        </w:rPr>
        <w:tab/>
        <w:t>Assumptions that may be made under s. 45 and 46</w:t>
      </w:r>
      <w:bookmarkEnd w:id="58"/>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59" w:name="_Toc377392583"/>
      <w:r>
        <w:rPr>
          <w:rStyle w:val="CharSectno"/>
        </w:rPr>
        <w:t>48</w:t>
      </w:r>
      <w:r>
        <w:rPr>
          <w:snapToGrid w:val="0"/>
        </w:rPr>
        <w:t>.</w:t>
      </w:r>
      <w:r>
        <w:rPr>
          <w:snapToGrid w:val="0"/>
        </w:rPr>
        <w:tab/>
        <w:t>Exception to s. 45 and 46</w:t>
      </w:r>
      <w:bookmarkEnd w:id="5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60" w:name="_Toc377392584"/>
      <w:r>
        <w:rPr>
          <w:rStyle w:val="CharPartNo"/>
        </w:rPr>
        <w:t>Part 5</w:t>
      </w:r>
      <w:r>
        <w:t xml:space="preserve"> — </w:t>
      </w:r>
      <w:r>
        <w:rPr>
          <w:rStyle w:val="CharPartText"/>
        </w:rPr>
        <w:t>Provisions about accountability</w:t>
      </w:r>
      <w:bookmarkEnd w:id="60"/>
      <w:r>
        <w:rPr>
          <w:rStyle w:val="CharPartText"/>
        </w:rPr>
        <w:t xml:space="preserve"> </w:t>
      </w:r>
    </w:p>
    <w:p>
      <w:pPr>
        <w:pStyle w:val="Heading3"/>
      </w:pPr>
      <w:bookmarkStart w:id="61" w:name="_Toc377392585"/>
      <w:r>
        <w:rPr>
          <w:rStyle w:val="CharDivNo"/>
        </w:rPr>
        <w:t>Division 1</w:t>
      </w:r>
      <w:r>
        <w:t xml:space="preserve"> — </w:t>
      </w:r>
      <w:r>
        <w:rPr>
          <w:rStyle w:val="CharDivText"/>
        </w:rPr>
        <w:t>Strategic development plans</w:t>
      </w:r>
      <w:bookmarkEnd w:id="61"/>
      <w:r>
        <w:rPr>
          <w:rStyle w:val="CharDivText"/>
        </w:rPr>
        <w:t xml:space="preserve"> </w:t>
      </w:r>
    </w:p>
    <w:p>
      <w:pPr>
        <w:pStyle w:val="Heading5"/>
        <w:rPr>
          <w:snapToGrid w:val="0"/>
        </w:rPr>
      </w:pPr>
      <w:bookmarkStart w:id="62" w:name="_Toc377392586"/>
      <w:r>
        <w:rPr>
          <w:rStyle w:val="CharSectno"/>
        </w:rPr>
        <w:t>49</w:t>
      </w:r>
      <w:r>
        <w:rPr>
          <w:snapToGrid w:val="0"/>
        </w:rPr>
        <w:t>.</w:t>
      </w:r>
      <w:r>
        <w:rPr>
          <w:snapToGrid w:val="0"/>
        </w:rPr>
        <w:tab/>
        <w:t>Draft strategic development plan to be submitted to Minister</w:t>
      </w:r>
      <w:bookmarkEnd w:id="6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63" w:name="_Toc377392587"/>
      <w:r>
        <w:rPr>
          <w:rStyle w:val="CharSectno"/>
        </w:rPr>
        <w:t>50</w:t>
      </w:r>
      <w:r>
        <w:rPr>
          <w:snapToGrid w:val="0"/>
        </w:rPr>
        <w:t>.</w:t>
      </w:r>
      <w:r>
        <w:rPr>
          <w:snapToGrid w:val="0"/>
        </w:rPr>
        <w:tab/>
        <w:t>Period to which strategic development plan relates</w:t>
      </w:r>
      <w:bookmarkEnd w:id="6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64" w:name="_Toc377392588"/>
      <w:r>
        <w:rPr>
          <w:rStyle w:val="CharSectno"/>
        </w:rPr>
        <w:t>51</w:t>
      </w:r>
      <w:r>
        <w:rPr>
          <w:snapToGrid w:val="0"/>
        </w:rPr>
        <w:t>.</w:t>
      </w:r>
      <w:r>
        <w:rPr>
          <w:snapToGrid w:val="0"/>
        </w:rPr>
        <w:tab/>
        <w:t>Matters to be included in strategic development plan</w:t>
      </w:r>
      <w:bookmarkEnd w:id="64"/>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65" w:name="_Toc377392589"/>
      <w:r>
        <w:rPr>
          <w:rStyle w:val="CharSectno"/>
        </w:rPr>
        <w:t>52</w:t>
      </w:r>
      <w:r>
        <w:rPr>
          <w:snapToGrid w:val="0"/>
        </w:rPr>
        <w:t>.</w:t>
      </w:r>
      <w:r>
        <w:rPr>
          <w:snapToGrid w:val="0"/>
        </w:rPr>
        <w:tab/>
        <w:t>Strategic development plan to be agreed if possible</w:t>
      </w:r>
      <w:bookmarkEnd w:id="65"/>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66" w:name="_Toc377392590"/>
      <w:r>
        <w:rPr>
          <w:rStyle w:val="CharSectno"/>
        </w:rPr>
        <w:t>53</w:t>
      </w:r>
      <w:r>
        <w:rPr>
          <w:snapToGrid w:val="0"/>
        </w:rPr>
        <w:t>.</w:t>
      </w:r>
      <w:r>
        <w:rPr>
          <w:snapToGrid w:val="0"/>
        </w:rPr>
        <w:tab/>
        <w:t>Minister’s powers in relation to draft strategic development plan</w:t>
      </w:r>
      <w:bookmarkEnd w:id="66"/>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7" w:name="_Toc377392591"/>
      <w:r>
        <w:rPr>
          <w:rStyle w:val="CharSectno"/>
        </w:rPr>
        <w:t>54</w:t>
      </w:r>
      <w:r>
        <w:rPr>
          <w:snapToGrid w:val="0"/>
        </w:rPr>
        <w:t>.</w:t>
      </w:r>
      <w:r>
        <w:rPr>
          <w:snapToGrid w:val="0"/>
        </w:rPr>
        <w:tab/>
        <w:t>Strategic development plan pending agreement</w:t>
      </w:r>
      <w:bookmarkEnd w:id="6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8" w:name="_Toc377392592"/>
      <w:r>
        <w:rPr>
          <w:rStyle w:val="CharSectno"/>
        </w:rPr>
        <w:t>55</w:t>
      </w:r>
      <w:r>
        <w:rPr>
          <w:snapToGrid w:val="0"/>
        </w:rPr>
        <w:t>.</w:t>
      </w:r>
      <w:r>
        <w:rPr>
          <w:snapToGrid w:val="0"/>
        </w:rPr>
        <w:tab/>
        <w:t>Agreed draft becomes strategic development plan</w:t>
      </w:r>
      <w:bookmarkEnd w:id="6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69" w:name="_Toc377392593"/>
      <w:r>
        <w:rPr>
          <w:rStyle w:val="CharSectno"/>
        </w:rPr>
        <w:t>56</w:t>
      </w:r>
      <w:r>
        <w:rPr>
          <w:snapToGrid w:val="0"/>
        </w:rPr>
        <w:t>.</w:t>
      </w:r>
      <w:r>
        <w:rPr>
          <w:snapToGrid w:val="0"/>
        </w:rPr>
        <w:tab/>
        <w:t>Modifying strategic development plan</w:t>
      </w:r>
      <w:bookmarkEnd w:id="69"/>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0" w:name="_Toc377392594"/>
      <w:r>
        <w:rPr>
          <w:rStyle w:val="CharSectno"/>
        </w:rPr>
        <w:t>57</w:t>
      </w:r>
      <w:r>
        <w:rPr>
          <w:snapToGrid w:val="0"/>
        </w:rPr>
        <w:t>.</w:t>
      </w:r>
      <w:r>
        <w:rPr>
          <w:snapToGrid w:val="0"/>
        </w:rPr>
        <w:tab/>
        <w:t>Treasurer’s concurrence needed by Minister for s. 55 or 56</w:t>
      </w:r>
      <w:bookmarkEnd w:id="70"/>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71" w:name="_Toc377392595"/>
      <w:r>
        <w:rPr>
          <w:rStyle w:val="CharDivNo"/>
        </w:rPr>
        <w:t>Division 2</w:t>
      </w:r>
      <w:r>
        <w:t xml:space="preserve"> — </w:t>
      </w:r>
      <w:r>
        <w:rPr>
          <w:rStyle w:val="CharDivText"/>
        </w:rPr>
        <w:t>Statement of corporate intent</w:t>
      </w:r>
      <w:bookmarkEnd w:id="71"/>
      <w:r>
        <w:rPr>
          <w:rStyle w:val="CharDivText"/>
        </w:rPr>
        <w:t xml:space="preserve"> </w:t>
      </w:r>
    </w:p>
    <w:p>
      <w:pPr>
        <w:pStyle w:val="Heading5"/>
        <w:rPr>
          <w:snapToGrid w:val="0"/>
        </w:rPr>
      </w:pPr>
      <w:bookmarkStart w:id="72" w:name="_Toc377392596"/>
      <w:r>
        <w:rPr>
          <w:rStyle w:val="CharSectno"/>
        </w:rPr>
        <w:t>58</w:t>
      </w:r>
      <w:r>
        <w:rPr>
          <w:snapToGrid w:val="0"/>
        </w:rPr>
        <w:t>.</w:t>
      </w:r>
      <w:r>
        <w:rPr>
          <w:snapToGrid w:val="0"/>
        </w:rPr>
        <w:tab/>
        <w:t>Draft statement of corporate intent to be submitted to Minister</w:t>
      </w:r>
      <w:bookmarkEnd w:id="7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73" w:name="_Toc377392597"/>
      <w:r>
        <w:rPr>
          <w:rStyle w:val="CharSectno"/>
        </w:rPr>
        <w:t>59</w:t>
      </w:r>
      <w:r>
        <w:rPr>
          <w:snapToGrid w:val="0"/>
        </w:rPr>
        <w:t>.</w:t>
      </w:r>
      <w:r>
        <w:rPr>
          <w:snapToGrid w:val="0"/>
        </w:rPr>
        <w:tab/>
        <w:t>Period to which statement of corporate intent relates</w:t>
      </w:r>
      <w:bookmarkEnd w:id="73"/>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74" w:name="_Toc377392598"/>
      <w:r>
        <w:rPr>
          <w:rStyle w:val="CharSectno"/>
        </w:rPr>
        <w:t>60</w:t>
      </w:r>
      <w:r>
        <w:rPr>
          <w:snapToGrid w:val="0"/>
        </w:rPr>
        <w:t>.</w:t>
      </w:r>
      <w:r>
        <w:rPr>
          <w:snapToGrid w:val="0"/>
        </w:rPr>
        <w:tab/>
        <w:t>Matters to be included in statement of corporate intent</w:t>
      </w:r>
      <w:bookmarkEnd w:id="74"/>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75" w:name="_Toc377392599"/>
      <w:r>
        <w:rPr>
          <w:rStyle w:val="CharSectno"/>
        </w:rPr>
        <w:t>61</w:t>
      </w:r>
      <w:r>
        <w:rPr>
          <w:snapToGrid w:val="0"/>
        </w:rPr>
        <w:t>.</w:t>
      </w:r>
      <w:r>
        <w:rPr>
          <w:snapToGrid w:val="0"/>
        </w:rPr>
        <w:tab/>
        <w:t>Statement of corporate intent to be agreed if possible</w:t>
      </w:r>
      <w:bookmarkEnd w:id="75"/>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76" w:name="_Toc377392600"/>
      <w:r>
        <w:rPr>
          <w:rStyle w:val="CharSectno"/>
        </w:rPr>
        <w:t>62</w:t>
      </w:r>
      <w:r>
        <w:rPr>
          <w:snapToGrid w:val="0"/>
        </w:rPr>
        <w:t>.</w:t>
      </w:r>
      <w:r>
        <w:rPr>
          <w:snapToGrid w:val="0"/>
        </w:rPr>
        <w:tab/>
        <w:t>Minister’s powers in relation to draft statement of corporate intent</w:t>
      </w:r>
      <w:bookmarkEnd w:id="76"/>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7" w:name="_Toc377392601"/>
      <w:r>
        <w:rPr>
          <w:rStyle w:val="CharSectno"/>
        </w:rPr>
        <w:t>63</w:t>
      </w:r>
      <w:r>
        <w:rPr>
          <w:snapToGrid w:val="0"/>
        </w:rPr>
        <w:t>.</w:t>
      </w:r>
      <w:r>
        <w:rPr>
          <w:snapToGrid w:val="0"/>
        </w:rPr>
        <w:tab/>
        <w:t>Statement of corporate intent pending agreement</w:t>
      </w:r>
      <w:bookmarkEnd w:id="7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78" w:name="_Toc377392602"/>
      <w:r>
        <w:rPr>
          <w:rStyle w:val="CharSectno"/>
        </w:rPr>
        <w:t>64</w:t>
      </w:r>
      <w:r>
        <w:rPr>
          <w:snapToGrid w:val="0"/>
        </w:rPr>
        <w:t>.</w:t>
      </w:r>
      <w:r>
        <w:rPr>
          <w:snapToGrid w:val="0"/>
        </w:rPr>
        <w:tab/>
        <w:t>Agreed draft becomes statement of corporate intent</w:t>
      </w:r>
      <w:bookmarkEnd w:id="78"/>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79" w:name="_Toc377392603"/>
      <w:r>
        <w:rPr>
          <w:rStyle w:val="CharSectno"/>
        </w:rPr>
        <w:t>65</w:t>
      </w:r>
      <w:r>
        <w:rPr>
          <w:snapToGrid w:val="0"/>
        </w:rPr>
        <w:t>.</w:t>
      </w:r>
      <w:r>
        <w:rPr>
          <w:snapToGrid w:val="0"/>
        </w:rPr>
        <w:tab/>
        <w:t>Modifying statement of corporate intent</w:t>
      </w:r>
      <w:bookmarkEnd w:id="7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80" w:name="_Toc377392604"/>
      <w:r>
        <w:rPr>
          <w:rStyle w:val="CharSectno"/>
        </w:rPr>
        <w:t>66</w:t>
      </w:r>
      <w:r>
        <w:rPr>
          <w:snapToGrid w:val="0"/>
        </w:rPr>
        <w:t>.</w:t>
      </w:r>
      <w:r>
        <w:rPr>
          <w:snapToGrid w:val="0"/>
        </w:rPr>
        <w:tab/>
        <w:t>Treasurer’s concurrence needed by Minister for s. 64 and 65</w:t>
      </w:r>
      <w:bookmarkEnd w:id="80"/>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81" w:name="_Toc377392605"/>
      <w:r>
        <w:rPr>
          <w:rStyle w:val="CharDivNo"/>
        </w:rPr>
        <w:t>Division 3</w:t>
      </w:r>
      <w:r>
        <w:t xml:space="preserve"> — </w:t>
      </w:r>
      <w:r>
        <w:rPr>
          <w:rStyle w:val="CharDivText"/>
        </w:rPr>
        <w:t>Reporting requirements</w:t>
      </w:r>
      <w:bookmarkEnd w:id="81"/>
      <w:r>
        <w:rPr>
          <w:rStyle w:val="CharDivText"/>
        </w:rPr>
        <w:t xml:space="preserve"> </w:t>
      </w:r>
    </w:p>
    <w:p>
      <w:pPr>
        <w:pStyle w:val="Heading5"/>
        <w:rPr>
          <w:snapToGrid w:val="0"/>
        </w:rPr>
      </w:pPr>
      <w:bookmarkStart w:id="82" w:name="_Toc377392606"/>
      <w:r>
        <w:rPr>
          <w:rStyle w:val="CharSectno"/>
        </w:rPr>
        <w:t>67</w:t>
      </w:r>
      <w:r>
        <w:rPr>
          <w:snapToGrid w:val="0"/>
        </w:rPr>
        <w:t>.</w:t>
      </w:r>
      <w:r>
        <w:rPr>
          <w:snapToGrid w:val="0"/>
        </w:rPr>
        <w:tab/>
        <w:t>Half</w:t>
      </w:r>
      <w:r>
        <w:rPr>
          <w:snapToGrid w:val="0"/>
        </w:rPr>
        <w:noBreakHyphen/>
        <w:t>yearly reports</w:t>
      </w:r>
      <w:bookmarkEnd w:id="8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83" w:name="_Toc377392607"/>
      <w:r>
        <w:rPr>
          <w:rStyle w:val="CharSectno"/>
        </w:rPr>
        <w:t>68</w:t>
      </w:r>
      <w:r>
        <w:rPr>
          <w:snapToGrid w:val="0"/>
        </w:rPr>
        <w:t>.</w:t>
      </w:r>
      <w:r>
        <w:rPr>
          <w:snapToGrid w:val="0"/>
        </w:rPr>
        <w:tab/>
        <w:t>Annual reports</w:t>
      </w:r>
      <w:bookmarkEnd w:id="8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84" w:name="_Toc377392608"/>
      <w:r>
        <w:rPr>
          <w:rStyle w:val="CharSectno"/>
        </w:rPr>
        <w:t>69</w:t>
      </w:r>
      <w:r>
        <w:rPr>
          <w:snapToGrid w:val="0"/>
        </w:rPr>
        <w:t>.</w:t>
      </w:r>
      <w:r>
        <w:rPr>
          <w:snapToGrid w:val="0"/>
        </w:rPr>
        <w:tab/>
        <w:t>Annual reports, contents of</w:t>
      </w:r>
      <w:bookmarkEnd w:id="84"/>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85" w:name="_Toc377392609"/>
      <w:r>
        <w:rPr>
          <w:rStyle w:val="CharSectno"/>
        </w:rPr>
        <w:t>70</w:t>
      </w:r>
      <w:r>
        <w:rPr>
          <w:snapToGrid w:val="0"/>
        </w:rPr>
        <w:t>.</w:t>
      </w:r>
      <w:r>
        <w:rPr>
          <w:snapToGrid w:val="0"/>
        </w:rPr>
        <w:tab/>
        <w:t>Commercially sensitive matters, deletion of from reports</w:t>
      </w:r>
      <w:bookmarkEnd w:id="8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86" w:name="_Toc377392610"/>
      <w:r>
        <w:rPr>
          <w:rStyle w:val="CharDivNo"/>
        </w:rPr>
        <w:t>Division 4</w:t>
      </w:r>
      <w:r>
        <w:rPr>
          <w:snapToGrid w:val="0"/>
        </w:rPr>
        <w:t xml:space="preserve"> — </w:t>
      </w:r>
      <w:r>
        <w:rPr>
          <w:rStyle w:val="CharDivText"/>
        </w:rPr>
        <w:t>Ministerial directions, general provisions</w:t>
      </w:r>
      <w:bookmarkEnd w:id="86"/>
      <w:r>
        <w:rPr>
          <w:rStyle w:val="CharDivText"/>
        </w:rPr>
        <w:t xml:space="preserve"> </w:t>
      </w:r>
    </w:p>
    <w:p>
      <w:pPr>
        <w:pStyle w:val="Heading5"/>
        <w:rPr>
          <w:snapToGrid w:val="0"/>
        </w:rPr>
      </w:pPr>
      <w:bookmarkStart w:id="87" w:name="_Toc377392611"/>
      <w:r>
        <w:rPr>
          <w:rStyle w:val="CharSectno"/>
        </w:rPr>
        <w:t>71</w:t>
      </w:r>
      <w:r>
        <w:rPr>
          <w:snapToGrid w:val="0"/>
        </w:rPr>
        <w:t>.</w:t>
      </w:r>
      <w:r>
        <w:rPr>
          <w:snapToGrid w:val="0"/>
        </w:rPr>
        <w:tab/>
        <w:t>Which directions port authority obliged to obey</w:t>
      </w:r>
      <w:bookmarkEnd w:id="87"/>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88" w:name="_Toc377392612"/>
      <w:r>
        <w:rPr>
          <w:rStyle w:val="CharSectno"/>
        </w:rPr>
        <w:t>72</w:t>
      </w:r>
      <w:r>
        <w:rPr>
          <w:snapToGrid w:val="0"/>
        </w:rPr>
        <w:t>.</w:t>
      </w:r>
      <w:r>
        <w:rPr>
          <w:snapToGrid w:val="0"/>
        </w:rPr>
        <w:tab/>
        <w:t>Minister may give directions</w:t>
      </w:r>
      <w:bookmarkEnd w:id="8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89" w:name="_Toc377392613"/>
      <w:r>
        <w:rPr>
          <w:rStyle w:val="CharSectno"/>
        </w:rPr>
        <w:t>73</w:t>
      </w:r>
      <w:r>
        <w:rPr>
          <w:snapToGrid w:val="0"/>
        </w:rPr>
        <w:t>.</w:t>
      </w:r>
      <w:r>
        <w:rPr>
          <w:snapToGrid w:val="0"/>
        </w:rPr>
        <w:tab/>
        <w:t>When s. 72(1) direction takes effect</w:t>
      </w:r>
      <w:bookmarkEnd w:id="8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90" w:name="_Toc377392614"/>
      <w:r>
        <w:rPr>
          <w:rStyle w:val="CharDivNo"/>
        </w:rPr>
        <w:t>Division 5</w:t>
      </w:r>
      <w:r>
        <w:rPr>
          <w:snapToGrid w:val="0"/>
        </w:rPr>
        <w:t xml:space="preserve"> — </w:t>
      </w:r>
      <w:r>
        <w:rPr>
          <w:rStyle w:val="CharDivText"/>
        </w:rPr>
        <w:t>Consultation and provision of information</w:t>
      </w:r>
      <w:bookmarkEnd w:id="90"/>
      <w:r>
        <w:rPr>
          <w:rStyle w:val="CharDivText"/>
        </w:rPr>
        <w:t xml:space="preserve"> </w:t>
      </w:r>
    </w:p>
    <w:p>
      <w:pPr>
        <w:pStyle w:val="Heading5"/>
        <w:keepNext w:val="0"/>
        <w:rPr>
          <w:snapToGrid w:val="0"/>
        </w:rPr>
      </w:pPr>
      <w:bookmarkStart w:id="91" w:name="_Toc377392615"/>
      <w:r>
        <w:rPr>
          <w:rStyle w:val="CharSectno"/>
        </w:rPr>
        <w:t>74</w:t>
      </w:r>
      <w:r>
        <w:rPr>
          <w:snapToGrid w:val="0"/>
        </w:rPr>
        <w:t>.</w:t>
      </w:r>
      <w:r>
        <w:rPr>
          <w:snapToGrid w:val="0"/>
        </w:rPr>
        <w:tab/>
        <w:t>Consultation between board and Minister</w:t>
      </w:r>
      <w:bookmarkEnd w:id="91"/>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92" w:name="_Toc377392616"/>
      <w:r>
        <w:rPr>
          <w:rStyle w:val="CharSectno"/>
        </w:rPr>
        <w:t>75</w:t>
      </w:r>
      <w:r>
        <w:rPr>
          <w:snapToGrid w:val="0"/>
        </w:rPr>
        <w:t>.</w:t>
      </w:r>
      <w:r>
        <w:rPr>
          <w:snapToGrid w:val="0"/>
        </w:rPr>
        <w:tab/>
        <w:t>Minister to have access to information</w:t>
      </w:r>
      <w:bookmarkEnd w:id="9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93" w:name="_Toc377392617"/>
      <w:r>
        <w:rPr>
          <w:rStyle w:val="CharSectno"/>
        </w:rPr>
        <w:t>76</w:t>
      </w:r>
      <w:r>
        <w:rPr>
          <w:snapToGrid w:val="0"/>
        </w:rPr>
        <w:t>.</w:t>
      </w:r>
      <w:r>
        <w:rPr>
          <w:snapToGrid w:val="0"/>
        </w:rPr>
        <w:tab/>
        <w:t>Minister to be kept informed</w:t>
      </w:r>
      <w:bookmarkEnd w:id="93"/>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94" w:name="_Toc377392618"/>
      <w:r>
        <w:rPr>
          <w:rStyle w:val="CharSectno"/>
        </w:rPr>
        <w:t>77</w:t>
      </w:r>
      <w:r>
        <w:rPr>
          <w:snapToGrid w:val="0"/>
        </w:rPr>
        <w:t>.</w:t>
      </w:r>
      <w:r>
        <w:rPr>
          <w:snapToGrid w:val="0"/>
        </w:rPr>
        <w:tab/>
        <w:t>Financial difficulty, board to notify Minister of etc.</w:t>
      </w:r>
      <w:bookmarkEnd w:id="94"/>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95" w:name="_Toc377392619"/>
      <w:r>
        <w:rPr>
          <w:rStyle w:val="CharDivNo"/>
        </w:rPr>
        <w:t>Division 6</w:t>
      </w:r>
      <w:r>
        <w:rPr>
          <w:snapToGrid w:val="0"/>
        </w:rPr>
        <w:t xml:space="preserve"> — </w:t>
      </w:r>
      <w:r>
        <w:rPr>
          <w:rStyle w:val="CharDivText"/>
        </w:rPr>
        <w:t>Protection from liability</w:t>
      </w:r>
      <w:bookmarkEnd w:id="95"/>
      <w:r>
        <w:rPr>
          <w:rStyle w:val="CharDivText"/>
        </w:rPr>
        <w:t xml:space="preserve"> </w:t>
      </w:r>
    </w:p>
    <w:p>
      <w:pPr>
        <w:pStyle w:val="Heading5"/>
        <w:rPr>
          <w:snapToGrid w:val="0"/>
        </w:rPr>
      </w:pPr>
      <w:bookmarkStart w:id="96" w:name="_Toc377392620"/>
      <w:r>
        <w:rPr>
          <w:rStyle w:val="CharSectno"/>
        </w:rPr>
        <w:t>78</w:t>
      </w:r>
      <w:r>
        <w:rPr>
          <w:snapToGrid w:val="0"/>
        </w:rPr>
        <w:t>.</w:t>
      </w:r>
      <w:r>
        <w:rPr>
          <w:snapToGrid w:val="0"/>
        </w:rPr>
        <w:tab/>
        <w:t>No liability for things done under this Part</w:t>
      </w:r>
      <w:bookmarkEnd w:id="96"/>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97" w:name="_Toc377392621"/>
      <w:r>
        <w:rPr>
          <w:rStyle w:val="CharPartNo"/>
        </w:rPr>
        <w:t>Part 6</w:t>
      </w:r>
      <w:r>
        <w:t xml:space="preserve"> — </w:t>
      </w:r>
      <w:r>
        <w:rPr>
          <w:rStyle w:val="CharPartText"/>
        </w:rPr>
        <w:t>Financial provisions</w:t>
      </w:r>
      <w:bookmarkEnd w:id="97"/>
      <w:r>
        <w:rPr>
          <w:rStyle w:val="CharPartText"/>
        </w:rPr>
        <w:t xml:space="preserve"> </w:t>
      </w:r>
    </w:p>
    <w:p>
      <w:pPr>
        <w:pStyle w:val="Heading3"/>
      </w:pPr>
      <w:bookmarkStart w:id="98" w:name="_Toc377392622"/>
      <w:r>
        <w:rPr>
          <w:rStyle w:val="CharDivNo"/>
        </w:rPr>
        <w:t>Division 1</w:t>
      </w:r>
      <w:r>
        <w:t xml:space="preserve"> — </w:t>
      </w:r>
      <w:r>
        <w:rPr>
          <w:rStyle w:val="CharDivText"/>
        </w:rPr>
        <w:t>General</w:t>
      </w:r>
      <w:bookmarkEnd w:id="98"/>
      <w:r>
        <w:rPr>
          <w:rStyle w:val="CharDivText"/>
        </w:rPr>
        <w:t xml:space="preserve"> </w:t>
      </w:r>
    </w:p>
    <w:p>
      <w:pPr>
        <w:pStyle w:val="Heading5"/>
        <w:rPr>
          <w:snapToGrid w:val="0"/>
        </w:rPr>
      </w:pPr>
      <w:bookmarkStart w:id="99" w:name="_Toc377392623"/>
      <w:r>
        <w:rPr>
          <w:rStyle w:val="CharSectno"/>
        </w:rPr>
        <w:t>79</w:t>
      </w:r>
      <w:r>
        <w:rPr>
          <w:snapToGrid w:val="0"/>
        </w:rPr>
        <w:t>.</w:t>
      </w:r>
      <w:r>
        <w:rPr>
          <w:snapToGrid w:val="0"/>
        </w:rPr>
        <w:tab/>
        <w:t>Bank account</w:t>
      </w:r>
      <w:bookmarkEnd w:id="99"/>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100" w:name="_Toc377392624"/>
      <w:r>
        <w:rPr>
          <w:rStyle w:val="CharSectno"/>
        </w:rPr>
        <w:t>80</w:t>
      </w:r>
      <w:r>
        <w:rPr>
          <w:snapToGrid w:val="0"/>
        </w:rPr>
        <w:t>.</w:t>
      </w:r>
      <w:r>
        <w:rPr>
          <w:snapToGrid w:val="0"/>
        </w:rPr>
        <w:tab/>
        <w:t>Investing funds</w:t>
      </w:r>
      <w:bookmarkEnd w:id="10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101" w:name="_Toc377392625"/>
      <w:r>
        <w:rPr>
          <w:rStyle w:val="CharSectno"/>
        </w:rPr>
        <w:t>81</w:t>
      </w:r>
      <w:r>
        <w:rPr>
          <w:snapToGrid w:val="0"/>
        </w:rPr>
        <w:t>.</w:t>
      </w:r>
      <w:r>
        <w:rPr>
          <w:snapToGrid w:val="0"/>
        </w:rPr>
        <w:tab/>
        <w:t>Exemption from rates</w:t>
      </w:r>
      <w:bookmarkEnd w:id="101"/>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102" w:name="_Toc377392626"/>
      <w:r>
        <w:rPr>
          <w:rStyle w:val="CharDivNo"/>
        </w:rPr>
        <w:t>Division 2</w:t>
      </w:r>
      <w:r>
        <w:rPr>
          <w:snapToGrid w:val="0"/>
        </w:rPr>
        <w:t xml:space="preserve"> — </w:t>
      </w:r>
      <w:r>
        <w:rPr>
          <w:rStyle w:val="CharDivText"/>
        </w:rPr>
        <w:t>Payments to State</w:t>
      </w:r>
      <w:bookmarkEnd w:id="102"/>
      <w:r>
        <w:rPr>
          <w:rStyle w:val="CharDivText"/>
        </w:rPr>
        <w:t xml:space="preserve"> </w:t>
      </w:r>
    </w:p>
    <w:p>
      <w:pPr>
        <w:pStyle w:val="Heading5"/>
        <w:rPr>
          <w:snapToGrid w:val="0"/>
        </w:rPr>
      </w:pPr>
      <w:bookmarkStart w:id="103" w:name="_Toc377392627"/>
      <w:r>
        <w:rPr>
          <w:rStyle w:val="CharSectno"/>
        </w:rPr>
        <w:t>82</w:t>
      </w:r>
      <w:r>
        <w:rPr>
          <w:snapToGrid w:val="0"/>
        </w:rPr>
        <w:t>.</w:t>
      </w:r>
      <w:r>
        <w:rPr>
          <w:snapToGrid w:val="0"/>
        </w:rPr>
        <w:tab/>
        <w:t>Payment of amount in lieu of rates</w:t>
      </w:r>
      <w:bookmarkEnd w:id="1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104" w:name="_Toc377392628"/>
      <w:r>
        <w:rPr>
          <w:rStyle w:val="CharSectno"/>
        </w:rPr>
        <w:t>83</w:t>
      </w:r>
      <w:r>
        <w:rPr>
          <w:snapToGrid w:val="0"/>
        </w:rPr>
        <w:t>.</w:t>
      </w:r>
      <w:r>
        <w:rPr>
          <w:snapToGrid w:val="0"/>
        </w:rPr>
        <w:tab/>
        <w:t>Determining amounts under s. 82</w:t>
      </w:r>
      <w:bookmarkEnd w:id="10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105" w:name="_Toc377392629"/>
      <w:r>
        <w:rPr>
          <w:rStyle w:val="CharSectno"/>
        </w:rPr>
        <w:t>84</w:t>
      </w:r>
      <w:r>
        <w:rPr>
          <w:snapToGrid w:val="0"/>
        </w:rPr>
        <w:t>.</w:t>
      </w:r>
      <w:r>
        <w:rPr>
          <w:snapToGrid w:val="0"/>
        </w:rPr>
        <w:tab/>
        <w:t>Dividends</w:t>
      </w:r>
      <w:bookmarkEnd w:id="10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106" w:name="_Toc377392630"/>
      <w:r>
        <w:rPr>
          <w:rStyle w:val="CharDivNo"/>
        </w:rPr>
        <w:t>Division 3</w:t>
      </w:r>
      <w:r>
        <w:rPr>
          <w:snapToGrid w:val="0"/>
        </w:rPr>
        <w:t xml:space="preserve"> — </w:t>
      </w:r>
      <w:r>
        <w:rPr>
          <w:rStyle w:val="CharDivText"/>
        </w:rPr>
        <w:t>Borrowing</w:t>
      </w:r>
      <w:bookmarkEnd w:id="106"/>
      <w:r>
        <w:rPr>
          <w:rStyle w:val="CharDivText"/>
        </w:rPr>
        <w:t xml:space="preserve"> </w:t>
      </w:r>
    </w:p>
    <w:p>
      <w:pPr>
        <w:pStyle w:val="Heading5"/>
        <w:rPr>
          <w:snapToGrid w:val="0"/>
        </w:rPr>
      </w:pPr>
      <w:bookmarkStart w:id="107" w:name="_Toc377392631"/>
      <w:r>
        <w:rPr>
          <w:rStyle w:val="CharSectno"/>
        </w:rPr>
        <w:t>85</w:t>
      </w:r>
      <w:r>
        <w:rPr>
          <w:snapToGrid w:val="0"/>
        </w:rPr>
        <w:t>.</w:t>
      </w:r>
      <w:r>
        <w:rPr>
          <w:snapToGrid w:val="0"/>
        </w:rPr>
        <w:tab/>
        <w:t>Borrowing powers</w:t>
      </w:r>
      <w:bookmarkEnd w:id="107"/>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08" w:name="_Toc377392632"/>
      <w:r>
        <w:rPr>
          <w:rStyle w:val="CharSectno"/>
        </w:rPr>
        <w:t>86</w:t>
      </w:r>
      <w:r>
        <w:rPr>
          <w:snapToGrid w:val="0"/>
        </w:rPr>
        <w:t>.</w:t>
      </w:r>
      <w:r>
        <w:rPr>
          <w:snapToGrid w:val="0"/>
        </w:rPr>
        <w:tab/>
        <w:t>Borrowing limits</w:t>
      </w:r>
      <w:bookmarkEnd w:id="10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09" w:name="_Toc377392633"/>
      <w:r>
        <w:rPr>
          <w:rStyle w:val="CharSectno"/>
        </w:rPr>
        <w:t>87</w:t>
      </w:r>
      <w:r>
        <w:rPr>
          <w:snapToGrid w:val="0"/>
        </w:rPr>
        <w:t>.</w:t>
      </w:r>
      <w:r>
        <w:rPr>
          <w:snapToGrid w:val="0"/>
        </w:rPr>
        <w:tab/>
        <w:t>Hedging transactions</w:t>
      </w:r>
      <w:bookmarkEnd w:id="10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110" w:name="_Toc377392634"/>
      <w:r>
        <w:rPr>
          <w:rStyle w:val="CharDivNo"/>
        </w:rPr>
        <w:t>Division 4</w:t>
      </w:r>
      <w:r>
        <w:t xml:space="preserve"> — </w:t>
      </w:r>
      <w:r>
        <w:rPr>
          <w:rStyle w:val="CharDivText"/>
        </w:rPr>
        <w:t>Guarantees</w:t>
      </w:r>
      <w:bookmarkEnd w:id="110"/>
      <w:r>
        <w:rPr>
          <w:rStyle w:val="CharDivText"/>
        </w:rPr>
        <w:t xml:space="preserve"> </w:t>
      </w:r>
    </w:p>
    <w:p>
      <w:pPr>
        <w:pStyle w:val="Heading5"/>
        <w:rPr>
          <w:snapToGrid w:val="0"/>
        </w:rPr>
      </w:pPr>
      <w:bookmarkStart w:id="111" w:name="_Toc377392635"/>
      <w:r>
        <w:rPr>
          <w:rStyle w:val="CharSectno"/>
        </w:rPr>
        <w:t>88</w:t>
      </w:r>
      <w:r>
        <w:rPr>
          <w:snapToGrid w:val="0"/>
        </w:rPr>
        <w:t>.</w:t>
      </w:r>
      <w:r>
        <w:rPr>
          <w:snapToGrid w:val="0"/>
        </w:rPr>
        <w:tab/>
        <w:t>Guarantees by Treasurer</w:t>
      </w:r>
      <w:bookmarkEnd w:id="111"/>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112" w:name="_Toc377392636"/>
      <w:r>
        <w:rPr>
          <w:rStyle w:val="CharSectno"/>
        </w:rPr>
        <w:t>89</w:t>
      </w:r>
      <w:r>
        <w:rPr>
          <w:snapToGrid w:val="0"/>
        </w:rPr>
        <w:t>.</w:t>
      </w:r>
      <w:r>
        <w:rPr>
          <w:snapToGrid w:val="0"/>
        </w:rPr>
        <w:tab/>
        <w:t>Charges for Treasurer’s guarantee</w:t>
      </w:r>
      <w:bookmarkEnd w:id="11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113" w:name="_Toc377392637"/>
      <w:r>
        <w:rPr>
          <w:rStyle w:val="CharDivNo"/>
        </w:rPr>
        <w:t>Division 5</w:t>
      </w:r>
      <w:r>
        <w:rPr>
          <w:snapToGrid w:val="0"/>
        </w:rPr>
        <w:t xml:space="preserve"> — </w:t>
      </w:r>
      <w:r>
        <w:rPr>
          <w:rStyle w:val="CharDivText"/>
        </w:rPr>
        <w:t>Financial administration and audit</w:t>
      </w:r>
      <w:bookmarkEnd w:id="113"/>
      <w:r>
        <w:rPr>
          <w:rStyle w:val="CharDivText"/>
        </w:rPr>
        <w:t xml:space="preserve"> </w:t>
      </w:r>
    </w:p>
    <w:p>
      <w:pPr>
        <w:pStyle w:val="Heading5"/>
        <w:rPr>
          <w:snapToGrid w:val="0"/>
        </w:rPr>
      </w:pPr>
      <w:bookmarkStart w:id="114" w:name="_Toc377392638"/>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114"/>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115" w:name="_Toc377392639"/>
      <w:r>
        <w:rPr>
          <w:rStyle w:val="CharSectno"/>
        </w:rPr>
        <w:t>91</w:t>
      </w:r>
      <w:r>
        <w:rPr>
          <w:snapToGrid w:val="0"/>
        </w:rPr>
        <w:t>.</w:t>
      </w:r>
      <w:r>
        <w:rPr>
          <w:snapToGrid w:val="0"/>
        </w:rPr>
        <w:tab/>
        <w:t>Financial administration and audit (Sch. 5)</w:t>
      </w:r>
      <w:bookmarkEnd w:id="115"/>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116" w:name="_Toc377392640"/>
      <w:r>
        <w:rPr>
          <w:rStyle w:val="CharDivNo"/>
        </w:rPr>
        <w:t>Division 6</w:t>
      </w:r>
      <w:r>
        <w:rPr>
          <w:snapToGrid w:val="0"/>
        </w:rPr>
        <w:t xml:space="preserve"> — </w:t>
      </w:r>
      <w:r>
        <w:rPr>
          <w:rStyle w:val="CharDivText"/>
        </w:rPr>
        <w:t>Financial targets</w:t>
      </w:r>
      <w:bookmarkEnd w:id="116"/>
    </w:p>
    <w:p>
      <w:pPr>
        <w:pStyle w:val="Heading5"/>
        <w:spacing w:before="240"/>
        <w:rPr>
          <w:snapToGrid w:val="0"/>
        </w:rPr>
      </w:pPr>
      <w:bookmarkStart w:id="117" w:name="_Toc377392641"/>
      <w:r>
        <w:rPr>
          <w:rStyle w:val="CharSectno"/>
        </w:rPr>
        <w:t>92</w:t>
      </w:r>
      <w:r>
        <w:rPr>
          <w:snapToGrid w:val="0"/>
        </w:rPr>
        <w:t>.</w:t>
      </w:r>
      <w:r>
        <w:rPr>
          <w:snapToGrid w:val="0"/>
        </w:rPr>
        <w:tab/>
        <w:t>Annual financial targets, Minister may set</w:t>
      </w:r>
      <w:bookmarkEnd w:id="117"/>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18" w:name="_Toc377392642"/>
      <w:r>
        <w:rPr>
          <w:rStyle w:val="CharPartNo"/>
        </w:rPr>
        <w:t>Part 7</w:t>
      </w:r>
      <w:r>
        <w:t xml:space="preserve"> — </w:t>
      </w:r>
      <w:r>
        <w:rPr>
          <w:rStyle w:val="CharPartText"/>
        </w:rPr>
        <w:t>Navigation and port matters</w:t>
      </w:r>
      <w:bookmarkEnd w:id="118"/>
      <w:r>
        <w:rPr>
          <w:rStyle w:val="CharPartText"/>
        </w:rPr>
        <w:t xml:space="preserve"> </w:t>
      </w:r>
    </w:p>
    <w:p>
      <w:pPr>
        <w:pStyle w:val="Heading3"/>
        <w:spacing w:before="180"/>
      </w:pPr>
      <w:bookmarkStart w:id="119" w:name="_Toc377392643"/>
      <w:r>
        <w:rPr>
          <w:rStyle w:val="CharDivNo"/>
        </w:rPr>
        <w:t>Division 1</w:t>
      </w:r>
      <w:r>
        <w:t xml:space="preserve"> — </w:t>
      </w:r>
      <w:r>
        <w:rPr>
          <w:rStyle w:val="CharDivText"/>
        </w:rPr>
        <w:t>Navigational aids</w:t>
      </w:r>
      <w:bookmarkEnd w:id="119"/>
    </w:p>
    <w:p>
      <w:pPr>
        <w:pStyle w:val="Heading5"/>
        <w:rPr>
          <w:snapToGrid w:val="0"/>
        </w:rPr>
      </w:pPr>
      <w:bookmarkStart w:id="120" w:name="_Toc377392644"/>
      <w:r>
        <w:rPr>
          <w:rStyle w:val="CharSectno"/>
        </w:rPr>
        <w:t>93</w:t>
      </w:r>
      <w:r>
        <w:rPr>
          <w:snapToGrid w:val="0"/>
        </w:rPr>
        <w:t>.</w:t>
      </w:r>
      <w:r>
        <w:rPr>
          <w:snapToGrid w:val="0"/>
        </w:rPr>
        <w:tab/>
        <w:t>Port authority may provide etc. navigational aids etc.</w:t>
      </w:r>
      <w:bookmarkEnd w:id="120"/>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21" w:name="_Toc377392645"/>
      <w:r>
        <w:rPr>
          <w:rStyle w:val="CharSectno"/>
        </w:rPr>
        <w:t>94</w:t>
      </w:r>
      <w:r>
        <w:rPr>
          <w:snapToGrid w:val="0"/>
        </w:rPr>
        <w:t>.</w:t>
      </w:r>
      <w:r>
        <w:rPr>
          <w:snapToGrid w:val="0"/>
        </w:rPr>
        <w:tab/>
        <w:t>Interference with navigational aids, offence</w:t>
      </w:r>
      <w:bookmarkEnd w:id="121"/>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22" w:name="_Toc377392646"/>
      <w:r>
        <w:rPr>
          <w:rStyle w:val="CharDivNo"/>
        </w:rPr>
        <w:t>Division 2</w:t>
      </w:r>
      <w:r>
        <w:rPr>
          <w:snapToGrid w:val="0"/>
        </w:rPr>
        <w:t xml:space="preserve"> — </w:t>
      </w:r>
      <w:r>
        <w:rPr>
          <w:rStyle w:val="CharDivText"/>
        </w:rPr>
        <w:t>Pilotage</w:t>
      </w:r>
      <w:bookmarkEnd w:id="122"/>
      <w:r>
        <w:rPr>
          <w:rStyle w:val="CharDivText"/>
        </w:rPr>
        <w:t xml:space="preserve"> </w:t>
      </w:r>
    </w:p>
    <w:p>
      <w:pPr>
        <w:pStyle w:val="Heading5"/>
        <w:rPr>
          <w:snapToGrid w:val="0"/>
        </w:rPr>
      </w:pPr>
      <w:bookmarkStart w:id="123" w:name="_Toc377392647"/>
      <w:r>
        <w:rPr>
          <w:rStyle w:val="CharSectno"/>
        </w:rPr>
        <w:t>95</w:t>
      </w:r>
      <w:r>
        <w:rPr>
          <w:snapToGrid w:val="0"/>
        </w:rPr>
        <w:t>.</w:t>
      </w:r>
      <w:r>
        <w:rPr>
          <w:snapToGrid w:val="0"/>
        </w:rPr>
        <w:tab/>
        <w:t>Terms used in, and application of, this Division</w:t>
      </w:r>
      <w:bookmarkEnd w:id="12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24" w:name="_Toc377392648"/>
      <w:r>
        <w:rPr>
          <w:rStyle w:val="CharSectno"/>
        </w:rPr>
        <w:t>96</w:t>
      </w:r>
      <w:r>
        <w:rPr>
          <w:snapToGrid w:val="0"/>
        </w:rPr>
        <w:t>.</w:t>
      </w:r>
      <w:r>
        <w:rPr>
          <w:snapToGrid w:val="0"/>
        </w:rPr>
        <w:tab/>
        <w:t>Port authority to approve pilots and ensure pilotage services are provided</w:t>
      </w:r>
      <w:bookmarkEnd w:id="124"/>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25" w:name="_Toc377392649"/>
      <w:r>
        <w:rPr>
          <w:rStyle w:val="CharSectno"/>
        </w:rPr>
        <w:t>97</w:t>
      </w:r>
      <w:r>
        <w:rPr>
          <w:snapToGrid w:val="0"/>
        </w:rPr>
        <w:t>.</w:t>
      </w:r>
      <w:r>
        <w:rPr>
          <w:snapToGrid w:val="0"/>
        </w:rPr>
        <w:tab/>
        <w:t>Pilotage compulsory in ports</w:t>
      </w:r>
      <w:bookmarkEnd w:id="12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26" w:name="_Toc377392650"/>
      <w:r>
        <w:rPr>
          <w:rStyle w:val="CharSectno"/>
        </w:rPr>
        <w:t>98</w:t>
      </w:r>
      <w:r>
        <w:rPr>
          <w:snapToGrid w:val="0"/>
        </w:rPr>
        <w:t>.</w:t>
      </w:r>
      <w:r>
        <w:rPr>
          <w:snapToGrid w:val="0"/>
        </w:rPr>
        <w:tab/>
        <w:t>Pilot under authority of master</w:t>
      </w:r>
      <w:bookmarkEnd w:id="126"/>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27" w:name="_Toc377392651"/>
      <w:r>
        <w:rPr>
          <w:rStyle w:val="CharSectno"/>
        </w:rPr>
        <w:t>99</w:t>
      </w:r>
      <w:r>
        <w:rPr>
          <w:snapToGrid w:val="0"/>
        </w:rPr>
        <w:t>.</w:t>
      </w:r>
      <w:r>
        <w:rPr>
          <w:snapToGrid w:val="0"/>
        </w:rPr>
        <w:tab/>
        <w:t>Liability of owner or master of piloted vessel</w:t>
      </w:r>
      <w:bookmarkEnd w:id="12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28" w:name="_Toc377392652"/>
      <w:r>
        <w:rPr>
          <w:rStyle w:val="CharSectno"/>
        </w:rPr>
        <w:t>100</w:t>
      </w:r>
      <w:r>
        <w:rPr>
          <w:snapToGrid w:val="0"/>
        </w:rPr>
        <w:t>.</w:t>
      </w:r>
      <w:r>
        <w:rPr>
          <w:snapToGrid w:val="0"/>
        </w:rPr>
        <w:tab/>
        <w:t>Immunity from liability for pilot’s negligence</w:t>
      </w:r>
      <w:bookmarkEnd w:id="128"/>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29" w:name="_Toc377392653"/>
      <w:r>
        <w:rPr>
          <w:rStyle w:val="CharDivNo"/>
        </w:rPr>
        <w:t>Division 3</w:t>
      </w:r>
      <w:r>
        <w:rPr>
          <w:snapToGrid w:val="0"/>
        </w:rPr>
        <w:t> — </w:t>
      </w:r>
      <w:r>
        <w:rPr>
          <w:rStyle w:val="CharDivText"/>
        </w:rPr>
        <w:t>Harbour masters</w:t>
      </w:r>
      <w:bookmarkEnd w:id="129"/>
      <w:r>
        <w:rPr>
          <w:rStyle w:val="CharDivText"/>
        </w:rPr>
        <w:t xml:space="preserve"> </w:t>
      </w:r>
    </w:p>
    <w:p>
      <w:pPr>
        <w:pStyle w:val="Heading5"/>
        <w:rPr>
          <w:snapToGrid w:val="0"/>
        </w:rPr>
      </w:pPr>
      <w:bookmarkStart w:id="130" w:name="_Toc377392654"/>
      <w:r>
        <w:rPr>
          <w:rStyle w:val="CharSectno"/>
        </w:rPr>
        <w:t>101</w:t>
      </w:r>
      <w:r>
        <w:rPr>
          <w:snapToGrid w:val="0"/>
        </w:rPr>
        <w:t>.</w:t>
      </w:r>
      <w:r>
        <w:rPr>
          <w:snapToGrid w:val="0"/>
        </w:rPr>
        <w:tab/>
        <w:t>Port includes other declared areas</w:t>
      </w:r>
      <w:bookmarkEnd w:id="13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31" w:name="_Toc377392655"/>
      <w:r>
        <w:rPr>
          <w:rStyle w:val="CharSectno"/>
        </w:rPr>
        <w:t>102</w:t>
      </w:r>
      <w:r>
        <w:rPr>
          <w:snapToGrid w:val="0"/>
        </w:rPr>
        <w:t>.</w:t>
      </w:r>
      <w:r>
        <w:rPr>
          <w:snapToGrid w:val="0"/>
        </w:rPr>
        <w:tab/>
        <w:t>Appointment of harbour master and deputy harbour master etc.</w:t>
      </w:r>
      <w:bookmarkEnd w:id="131"/>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32" w:name="_Toc377392656"/>
      <w:r>
        <w:rPr>
          <w:rStyle w:val="CharSectno"/>
        </w:rPr>
        <w:t>103</w:t>
      </w:r>
      <w:r>
        <w:rPr>
          <w:snapToGrid w:val="0"/>
        </w:rPr>
        <w:t>.</w:t>
      </w:r>
      <w:r>
        <w:rPr>
          <w:snapToGrid w:val="0"/>
        </w:rPr>
        <w:tab/>
        <w:t>Functions of harbour master</w:t>
      </w:r>
      <w:bookmarkEnd w:id="132"/>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33" w:name="_Toc377392657"/>
      <w:r>
        <w:rPr>
          <w:rStyle w:val="CharSectno"/>
        </w:rPr>
        <w:t>104</w:t>
      </w:r>
      <w:r>
        <w:rPr>
          <w:snapToGrid w:val="0"/>
        </w:rPr>
        <w:t>.</w:t>
      </w:r>
      <w:r>
        <w:rPr>
          <w:snapToGrid w:val="0"/>
        </w:rPr>
        <w:tab/>
        <w:t>Directions to masters etc.</w:t>
      </w:r>
      <w:bookmarkEnd w:id="13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34" w:name="_Toc377392658"/>
      <w:r>
        <w:rPr>
          <w:rStyle w:val="CharSectno"/>
        </w:rPr>
        <w:t>105</w:t>
      </w:r>
      <w:r>
        <w:rPr>
          <w:snapToGrid w:val="0"/>
        </w:rPr>
        <w:t>.</w:t>
      </w:r>
      <w:r>
        <w:rPr>
          <w:snapToGrid w:val="0"/>
        </w:rPr>
        <w:tab/>
        <w:t>Directions as to dangerous things</w:t>
      </w:r>
      <w:bookmarkEnd w:id="1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35" w:name="_Toc377392659"/>
      <w:r>
        <w:rPr>
          <w:rStyle w:val="CharSectno"/>
        </w:rPr>
        <w:t>106</w:t>
      </w:r>
      <w:r>
        <w:rPr>
          <w:snapToGrid w:val="0"/>
        </w:rPr>
        <w:t>.</w:t>
      </w:r>
      <w:r>
        <w:rPr>
          <w:snapToGrid w:val="0"/>
        </w:rPr>
        <w:tab/>
        <w:t>Limit on power to order removal of vessels or dangerous things</w:t>
      </w:r>
      <w:bookmarkEnd w:id="135"/>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36" w:name="_Toc377392660"/>
      <w:r>
        <w:rPr>
          <w:rStyle w:val="CharSectno"/>
        </w:rPr>
        <w:t>107</w:t>
      </w:r>
      <w:r>
        <w:rPr>
          <w:snapToGrid w:val="0"/>
        </w:rPr>
        <w:t>.</w:t>
      </w:r>
      <w:r>
        <w:rPr>
          <w:snapToGrid w:val="0"/>
        </w:rPr>
        <w:tab/>
        <w:t>Ownerless vessels and dangerous things, removal of</w:t>
      </w:r>
      <w:bookmarkEnd w:id="136"/>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37" w:name="_Toc377392661"/>
      <w:r>
        <w:rPr>
          <w:rStyle w:val="CharSectno"/>
        </w:rPr>
        <w:t>108</w:t>
      </w:r>
      <w:r>
        <w:rPr>
          <w:snapToGrid w:val="0"/>
        </w:rPr>
        <w:t>.</w:t>
      </w:r>
      <w:r>
        <w:rPr>
          <w:snapToGrid w:val="0"/>
        </w:rPr>
        <w:tab/>
        <w:t>Not obeying s. 104 or 106 direction, offence</w:t>
      </w:r>
      <w:bookmarkEnd w:id="137"/>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38" w:name="_Toc377392662"/>
      <w:r>
        <w:rPr>
          <w:rStyle w:val="CharSectno"/>
        </w:rPr>
        <w:t>109</w:t>
      </w:r>
      <w:r>
        <w:rPr>
          <w:snapToGrid w:val="0"/>
        </w:rPr>
        <w:t>.</w:t>
      </w:r>
      <w:r>
        <w:rPr>
          <w:snapToGrid w:val="0"/>
        </w:rPr>
        <w:tab/>
        <w:t>Powers if direction not obeyed</w:t>
      </w:r>
      <w:bookmarkEnd w:id="13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39" w:name="_Toc377392663"/>
      <w:r>
        <w:rPr>
          <w:rStyle w:val="CharSectno"/>
        </w:rPr>
        <w:t>110</w:t>
      </w:r>
      <w:r>
        <w:rPr>
          <w:snapToGrid w:val="0"/>
        </w:rPr>
        <w:t>.</w:t>
      </w:r>
      <w:r>
        <w:rPr>
          <w:snapToGrid w:val="0"/>
        </w:rPr>
        <w:tab/>
        <w:t>Recovering port authority’s s. 107 costs</w:t>
      </w:r>
      <w:bookmarkEnd w:id="139"/>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40" w:name="_Toc377392664"/>
      <w:r>
        <w:rPr>
          <w:rStyle w:val="CharSectno"/>
        </w:rPr>
        <w:t>111</w:t>
      </w:r>
      <w:r>
        <w:rPr>
          <w:snapToGrid w:val="0"/>
        </w:rPr>
        <w:t>.</w:t>
      </w:r>
      <w:r>
        <w:rPr>
          <w:snapToGrid w:val="0"/>
        </w:rPr>
        <w:tab/>
        <w:t>Immunity from liability for acts under this Division</w:t>
      </w:r>
      <w:bookmarkEnd w:id="140"/>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41" w:name="_Toc377392665"/>
      <w:r>
        <w:rPr>
          <w:rStyle w:val="CharSectno"/>
        </w:rPr>
        <w:t>112</w:t>
      </w:r>
      <w:r>
        <w:rPr>
          <w:snapToGrid w:val="0"/>
        </w:rPr>
        <w:t>.</w:t>
      </w:r>
      <w:r>
        <w:rPr>
          <w:snapToGrid w:val="0"/>
        </w:rPr>
        <w:tab/>
        <w:t>Hindering harbour master etc., offence</w:t>
      </w:r>
      <w:bookmarkEnd w:id="141"/>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42" w:name="_Toc377392666"/>
      <w:r>
        <w:rPr>
          <w:rStyle w:val="CharDivNo"/>
        </w:rPr>
        <w:t>Division 4</w:t>
      </w:r>
      <w:r>
        <w:rPr>
          <w:snapToGrid w:val="0"/>
        </w:rPr>
        <w:t> — </w:t>
      </w:r>
      <w:r>
        <w:rPr>
          <w:rStyle w:val="CharDivText"/>
        </w:rPr>
        <w:t>Damage in a port caused by vessels etc.</w:t>
      </w:r>
      <w:bookmarkEnd w:id="142"/>
      <w:r>
        <w:rPr>
          <w:rStyle w:val="CharDivText"/>
        </w:rPr>
        <w:t xml:space="preserve"> </w:t>
      </w:r>
    </w:p>
    <w:p>
      <w:pPr>
        <w:pStyle w:val="Heading5"/>
        <w:rPr>
          <w:snapToGrid w:val="0"/>
        </w:rPr>
      </w:pPr>
      <w:bookmarkStart w:id="143" w:name="_Toc377392667"/>
      <w:r>
        <w:rPr>
          <w:rStyle w:val="CharSectno"/>
        </w:rPr>
        <w:t>113</w:t>
      </w:r>
      <w:r>
        <w:rPr>
          <w:snapToGrid w:val="0"/>
        </w:rPr>
        <w:t>.</w:t>
      </w:r>
      <w:r>
        <w:rPr>
          <w:snapToGrid w:val="0"/>
        </w:rPr>
        <w:tab/>
        <w:t>Responsibility for damage to port facilities or property</w:t>
      </w:r>
      <w:bookmarkEnd w:id="143"/>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rPr>
          <w:snapToGrid w:val="0"/>
        </w:rPr>
      </w:pPr>
      <w:r>
        <w:rPr>
          <w:snapToGrid w:val="0"/>
        </w:rPr>
        <w:tab/>
        <w:t>(b)</w:t>
      </w:r>
      <w:r>
        <w:rPr>
          <w:snapToGrid w:val="0"/>
        </w:rPr>
        <w:tab/>
        <w:t>any floating object; or</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44" w:name="_Toc377392668"/>
      <w:r>
        <w:rPr>
          <w:rStyle w:val="CharDivNo"/>
        </w:rPr>
        <w:t>Division 5</w:t>
      </w:r>
      <w:r>
        <w:rPr>
          <w:snapToGrid w:val="0"/>
        </w:rPr>
        <w:t xml:space="preserve"> — </w:t>
      </w:r>
      <w:r>
        <w:rPr>
          <w:rStyle w:val="CharDivText"/>
        </w:rPr>
        <w:t>Port safety</w:t>
      </w:r>
      <w:bookmarkEnd w:id="144"/>
    </w:p>
    <w:p>
      <w:pPr>
        <w:pStyle w:val="Heading5"/>
      </w:pPr>
      <w:bookmarkStart w:id="145" w:name="_Toc377392669"/>
      <w:r>
        <w:rPr>
          <w:rStyle w:val="CharSectno"/>
        </w:rPr>
        <w:t>114</w:t>
      </w:r>
      <w:r>
        <w:t>.</w:t>
      </w:r>
      <w:r>
        <w:tab/>
        <w:t>Marine safety plan, port authority to have</w:t>
      </w:r>
      <w:bookmarkEnd w:id="14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146" w:name="_Toc377392670"/>
      <w:r>
        <w:rPr>
          <w:rStyle w:val="CharDivNo"/>
        </w:rPr>
        <w:t>Division 6</w:t>
      </w:r>
      <w:r>
        <w:t xml:space="preserve"> — </w:t>
      </w:r>
      <w:r>
        <w:rPr>
          <w:rStyle w:val="CharDivText"/>
        </w:rPr>
        <w:t>Powers of police officers and others</w:t>
      </w:r>
      <w:bookmarkEnd w:id="146"/>
      <w:r>
        <w:t xml:space="preserve"> </w:t>
      </w:r>
    </w:p>
    <w:p>
      <w:pPr>
        <w:pStyle w:val="Footnoteheading"/>
        <w:keepNext/>
        <w:keepLines/>
        <w:tabs>
          <w:tab w:val="left" w:pos="851"/>
        </w:tabs>
      </w:pPr>
      <w:r>
        <w:tab/>
        <w:t>[Heading inserted by No. 71 of 2003 s. 7.]</w:t>
      </w:r>
    </w:p>
    <w:p>
      <w:pPr>
        <w:pStyle w:val="Heading5"/>
      </w:pPr>
      <w:bookmarkStart w:id="147" w:name="_Toc377392671"/>
      <w:r>
        <w:rPr>
          <w:rStyle w:val="CharSectno"/>
        </w:rPr>
        <w:t>114A</w:t>
      </w:r>
      <w:r>
        <w:t>.</w:t>
      </w:r>
      <w:r>
        <w:tab/>
        <w:t>Police officers and others may enter vessels and conduct examinations and enquiries</w:t>
      </w:r>
      <w:bookmarkEnd w:id="147"/>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148" w:name="_Toc377392672"/>
      <w:r>
        <w:rPr>
          <w:rStyle w:val="CharDivNo"/>
        </w:rPr>
        <w:t>Division 7</w:t>
      </w:r>
      <w:r>
        <w:t xml:space="preserve"> — </w:t>
      </w:r>
      <w:r>
        <w:rPr>
          <w:rStyle w:val="CharDivText"/>
        </w:rPr>
        <w:t>Protection from liability</w:t>
      </w:r>
      <w:bookmarkEnd w:id="148"/>
    </w:p>
    <w:p>
      <w:pPr>
        <w:pStyle w:val="Footnoteheading"/>
        <w:tabs>
          <w:tab w:val="left" w:pos="851"/>
        </w:tabs>
      </w:pPr>
      <w:r>
        <w:tab/>
        <w:t>[Heading inserted by No. 71 of 2003 s. 7.]</w:t>
      </w:r>
    </w:p>
    <w:p>
      <w:pPr>
        <w:pStyle w:val="Heading5"/>
      </w:pPr>
      <w:bookmarkStart w:id="149" w:name="_Toc377392673"/>
      <w:r>
        <w:rPr>
          <w:rStyle w:val="CharSectno"/>
        </w:rPr>
        <w:t>114B</w:t>
      </w:r>
      <w:r>
        <w:t>.</w:t>
      </w:r>
      <w:r>
        <w:tab/>
        <w:t>Immunity from liability for damage to vessels</w:t>
      </w:r>
      <w:bookmarkEnd w:id="149"/>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150" w:name="_Toc377392674"/>
      <w:r>
        <w:rPr>
          <w:rStyle w:val="CharSectno"/>
        </w:rPr>
        <w:t>114C</w:t>
      </w:r>
      <w:r>
        <w:t>.</w:t>
      </w:r>
      <w:r>
        <w:tab/>
        <w:t>Immunity from liability for damaged goods</w:t>
      </w:r>
      <w:bookmarkEnd w:id="15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51" w:name="_Toc377392675"/>
      <w:r>
        <w:rPr>
          <w:rStyle w:val="CharSectno"/>
        </w:rPr>
        <w:t>114D</w:t>
      </w:r>
      <w:r>
        <w:t>.</w:t>
      </w:r>
      <w:r>
        <w:tab/>
        <w:t>Immunity from liability for delay in delivery of goods</w:t>
      </w:r>
      <w:bookmarkEnd w:id="151"/>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52" w:name="_Toc377392676"/>
      <w:r>
        <w:rPr>
          <w:rStyle w:val="CharSectno"/>
        </w:rPr>
        <w:t>114E</w:t>
      </w:r>
      <w:r>
        <w:t>.</w:t>
      </w:r>
      <w:r>
        <w:tab/>
        <w:t>Immunity from liability for certain events and actions</w:t>
      </w:r>
      <w:bookmarkEnd w:id="15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53" w:name="_Toc377392677"/>
      <w:r>
        <w:rPr>
          <w:rStyle w:val="CharPartNo"/>
        </w:rPr>
        <w:t>Part 8</w:t>
      </w:r>
      <w:r>
        <w:rPr>
          <w:rStyle w:val="CharDivNo"/>
        </w:rPr>
        <w:t xml:space="preserve"> </w:t>
      </w:r>
      <w:r>
        <w:t>—</w:t>
      </w:r>
      <w:r>
        <w:rPr>
          <w:rStyle w:val="CharDivText"/>
        </w:rPr>
        <w:t xml:space="preserve"> </w:t>
      </w:r>
      <w:r>
        <w:rPr>
          <w:rStyle w:val="CharPartText"/>
        </w:rPr>
        <w:t>Port charges</w:t>
      </w:r>
      <w:bookmarkEnd w:id="153"/>
      <w:r>
        <w:rPr>
          <w:rStyle w:val="CharPartText"/>
        </w:rPr>
        <w:t xml:space="preserve"> </w:t>
      </w:r>
    </w:p>
    <w:p>
      <w:pPr>
        <w:pStyle w:val="Heading5"/>
        <w:rPr>
          <w:snapToGrid w:val="0"/>
        </w:rPr>
      </w:pPr>
      <w:bookmarkStart w:id="154" w:name="_Toc377392678"/>
      <w:r>
        <w:rPr>
          <w:rStyle w:val="CharSectno"/>
        </w:rPr>
        <w:t>115</w:t>
      </w:r>
      <w:r>
        <w:rPr>
          <w:snapToGrid w:val="0"/>
        </w:rPr>
        <w:t>.</w:t>
      </w:r>
      <w:r>
        <w:rPr>
          <w:snapToGrid w:val="0"/>
        </w:rPr>
        <w:tab/>
        <w:t>Term used: port charges; application of this Part</w:t>
      </w:r>
      <w:bookmarkEnd w:id="154"/>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55" w:name="_Toc377392679"/>
      <w:r>
        <w:rPr>
          <w:rStyle w:val="CharSectno"/>
        </w:rPr>
        <w:t>116</w:t>
      </w:r>
      <w:r>
        <w:rPr>
          <w:snapToGrid w:val="0"/>
        </w:rPr>
        <w:t>.</w:t>
      </w:r>
      <w:r>
        <w:rPr>
          <w:snapToGrid w:val="0"/>
        </w:rPr>
        <w:tab/>
        <w:t>Liability to pay port charges in respect of vessels</w:t>
      </w:r>
      <w:bookmarkEnd w:id="15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56" w:name="_Toc377392680"/>
      <w:r>
        <w:rPr>
          <w:rStyle w:val="CharSectno"/>
        </w:rPr>
        <w:t>117</w:t>
      </w:r>
      <w:r>
        <w:rPr>
          <w:snapToGrid w:val="0"/>
        </w:rPr>
        <w:t>.</w:t>
      </w:r>
      <w:r>
        <w:rPr>
          <w:snapToGrid w:val="0"/>
        </w:rPr>
        <w:tab/>
        <w:t>Liability to pay port charges in respect of goods</w:t>
      </w:r>
      <w:bookmarkEnd w:id="156"/>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57" w:name="_Toc377392681"/>
      <w:r>
        <w:rPr>
          <w:rStyle w:val="CharSectno"/>
        </w:rPr>
        <w:t>118</w:t>
      </w:r>
      <w:r>
        <w:rPr>
          <w:snapToGrid w:val="0"/>
        </w:rPr>
        <w:t>.</w:t>
      </w:r>
      <w:r>
        <w:rPr>
          <w:snapToGrid w:val="0"/>
        </w:rPr>
        <w:tab/>
        <w:t>Recovery of port charges by port authority</w:t>
      </w:r>
      <w:bookmarkEnd w:id="157"/>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58" w:name="_Toc377392682"/>
      <w:r>
        <w:rPr>
          <w:rStyle w:val="CharSectno"/>
        </w:rPr>
        <w:t>119</w:t>
      </w:r>
      <w:r>
        <w:rPr>
          <w:snapToGrid w:val="0"/>
        </w:rPr>
        <w:t>.</w:t>
      </w:r>
      <w:r>
        <w:rPr>
          <w:snapToGrid w:val="0"/>
        </w:rPr>
        <w:tab/>
        <w:t>Collectors of port charges</w:t>
      </w:r>
      <w:bookmarkEnd w:id="158"/>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59" w:name="_Toc377392683"/>
      <w:r>
        <w:rPr>
          <w:rStyle w:val="CharPartNo"/>
        </w:rPr>
        <w:t>Part 9</w:t>
      </w:r>
      <w:r>
        <w:t xml:space="preserve"> — </w:t>
      </w:r>
      <w:r>
        <w:rPr>
          <w:rStyle w:val="CharPartText"/>
        </w:rPr>
        <w:t>Proceedings for offences</w:t>
      </w:r>
      <w:bookmarkEnd w:id="159"/>
      <w:r>
        <w:rPr>
          <w:rStyle w:val="CharPartText"/>
        </w:rPr>
        <w:t xml:space="preserve"> </w:t>
      </w:r>
    </w:p>
    <w:p>
      <w:pPr>
        <w:pStyle w:val="Heading3"/>
        <w:rPr>
          <w:snapToGrid w:val="0"/>
        </w:rPr>
      </w:pPr>
      <w:bookmarkStart w:id="160" w:name="_Toc377392684"/>
      <w:r>
        <w:rPr>
          <w:rStyle w:val="CharDivNo"/>
        </w:rPr>
        <w:t xml:space="preserve">Division 1 </w:t>
      </w:r>
      <w:r>
        <w:rPr>
          <w:snapToGrid w:val="0"/>
        </w:rPr>
        <w:t>— </w:t>
      </w:r>
      <w:r>
        <w:rPr>
          <w:rStyle w:val="CharDivText"/>
        </w:rPr>
        <w:t>General</w:t>
      </w:r>
      <w:bookmarkEnd w:id="160"/>
      <w:r>
        <w:rPr>
          <w:rStyle w:val="CharDivText"/>
        </w:rPr>
        <w:t xml:space="preserve"> </w:t>
      </w:r>
    </w:p>
    <w:p>
      <w:pPr>
        <w:pStyle w:val="Heading5"/>
        <w:rPr>
          <w:snapToGrid w:val="0"/>
        </w:rPr>
      </w:pPr>
      <w:bookmarkStart w:id="161" w:name="_Toc377392685"/>
      <w:r>
        <w:rPr>
          <w:rStyle w:val="CharSectno"/>
        </w:rPr>
        <w:t>120</w:t>
      </w:r>
      <w:r>
        <w:rPr>
          <w:snapToGrid w:val="0"/>
        </w:rPr>
        <w:t>.</w:t>
      </w:r>
      <w:r>
        <w:rPr>
          <w:snapToGrid w:val="0"/>
        </w:rPr>
        <w:tab/>
        <w:t>Who can commence prosecutions</w:t>
      </w:r>
      <w:bookmarkEnd w:id="161"/>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62" w:name="_Toc377392686"/>
      <w:r>
        <w:rPr>
          <w:rStyle w:val="CharSectno"/>
        </w:rPr>
        <w:t>121</w:t>
      </w:r>
      <w:r>
        <w:rPr>
          <w:snapToGrid w:val="0"/>
        </w:rPr>
        <w:t>.</w:t>
      </w:r>
      <w:r>
        <w:rPr>
          <w:snapToGrid w:val="0"/>
        </w:rPr>
        <w:tab/>
        <w:t>Time limit for prosecutions</w:t>
      </w:r>
      <w:bookmarkEnd w:id="16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63" w:name="_Toc377392687"/>
      <w:r>
        <w:rPr>
          <w:rStyle w:val="CharSectno"/>
        </w:rPr>
        <w:t>122</w:t>
      </w:r>
      <w:r>
        <w:rPr>
          <w:snapToGrid w:val="0"/>
        </w:rPr>
        <w:t>.</w:t>
      </w:r>
      <w:r>
        <w:rPr>
          <w:snapToGrid w:val="0"/>
        </w:rPr>
        <w:tab/>
        <w:t>Averment as to place of offence</w:t>
      </w:r>
      <w:bookmarkEnd w:id="163"/>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64" w:name="_Toc377392688"/>
      <w:r>
        <w:rPr>
          <w:rStyle w:val="CharDivNo"/>
        </w:rPr>
        <w:t>Division 2</w:t>
      </w:r>
      <w:r>
        <w:rPr>
          <w:snapToGrid w:val="0"/>
        </w:rPr>
        <w:t> — </w:t>
      </w:r>
      <w:r>
        <w:rPr>
          <w:rStyle w:val="CharDivText"/>
        </w:rPr>
        <w:t>Infringement notices</w:t>
      </w:r>
      <w:bookmarkEnd w:id="164"/>
      <w:r>
        <w:rPr>
          <w:rStyle w:val="CharDivText"/>
        </w:rPr>
        <w:t xml:space="preserve"> </w:t>
      </w:r>
    </w:p>
    <w:p>
      <w:pPr>
        <w:pStyle w:val="Heading5"/>
        <w:rPr>
          <w:snapToGrid w:val="0"/>
        </w:rPr>
      </w:pPr>
      <w:bookmarkStart w:id="165" w:name="_Toc377392689"/>
      <w:r>
        <w:rPr>
          <w:rStyle w:val="CharSectno"/>
        </w:rPr>
        <w:t>123</w:t>
      </w:r>
      <w:r>
        <w:rPr>
          <w:snapToGrid w:val="0"/>
        </w:rPr>
        <w:t>.</w:t>
      </w:r>
      <w:r>
        <w:rPr>
          <w:snapToGrid w:val="0"/>
        </w:rPr>
        <w:tab/>
        <w:t>Terms used</w:t>
      </w:r>
      <w:bookmarkEnd w:id="1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166" w:name="_Toc377392690"/>
      <w:r>
        <w:rPr>
          <w:rStyle w:val="CharSectno"/>
        </w:rPr>
        <w:t>124</w:t>
      </w:r>
      <w:r>
        <w:rPr>
          <w:snapToGrid w:val="0"/>
        </w:rPr>
        <w:t>.</w:t>
      </w:r>
      <w:r>
        <w:rPr>
          <w:snapToGrid w:val="0"/>
        </w:rPr>
        <w:tab/>
        <w:t>Giving of notice</w:t>
      </w:r>
      <w:bookmarkEnd w:id="16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67" w:name="_Toc377392691"/>
      <w:r>
        <w:rPr>
          <w:rStyle w:val="CharSectno"/>
        </w:rPr>
        <w:t>125</w:t>
      </w:r>
      <w:r>
        <w:rPr>
          <w:snapToGrid w:val="0"/>
        </w:rPr>
        <w:t>.</w:t>
      </w:r>
      <w:r>
        <w:rPr>
          <w:snapToGrid w:val="0"/>
        </w:rPr>
        <w:tab/>
        <w:t>Content of notice</w:t>
      </w:r>
      <w:bookmarkEnd w:id="167"/>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68" w:name="_Toc377392692"/>
      <w:r>
        <w:rPr>
          <w:rStyle w:val="CharSectno"/>
        </w:rPr>
        <w:t>126</w:t>
      </w:r>
      <w:r>
        <w:rPr>
          <w:snapToGrid w:val="0"/>
        </w:rPr>
        <w:t>.</w:t>
      </w:r>
      <w:r>
        <w:rPr>
          <w:snapToGrid w:val="0"/>
        </w:rPr>
        <w:tab/>
        <w:t>Extending time for paying modified penalty</w:t>
      </w:r>
      <w:bookmarkEnd w:id="16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69" w:name="_Toc377392693"/>
      <w:r>
        <w:rPr>
          <w:rStyle w:val="CharSectno"/>
        </w:rPr>
        <w:t>127</w:t>
      </w:r>
      <w:r>
        <w:rPr>
          <w:snapToGrid w:val="0"/>
        </w:rPr>
        <w:t>.</w:t>
      </w:r>
      <w:r>
        <w:rPr>
          <w:snapToGrid w:val="0"/>
        </w:rPr>
        <w:tab/>
        <w:t>Withdrawing notice</w:t>
      </w:r>
      <w:bookmarkEnd w:id="169"/>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70" w:name="_Toc377392694"/>
      <w:r>
        <w:rPr>
          <w:rStyle w:val="CharSectno"/>
        </w:rPr>
        <w:t>128</w:t>
      </w:r>
      <w:r>
        <w:rPr>
          <w:snapToGrid w:val="0"/>
        </w:rPr>
        <w:t>.</w:t>
      </w:r>
      <w:r>
        <w:rPr>
          <w:snapToGrid w:val="0"/>
        </w:rPr>
        <w:tab/>
        <w:t>Benefit of paying modified penalty</w:t>
      </w:r>
      <w:bookmarkEnd w:id="170"/>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171" w:name="_Toc377392695"/>
      <w:r>
        <w:rPr>
          <w:rStyle w:val="CharSectno"/>
        </w:rPr>
        <w:t>129</w:t>
      </w:r>
      <w:r>
        <w:rPr>
          <w:snapToGrid w:val="0"/>
        </w:rPr>
        <w:t>.</w:t>
      </w:r>
      <w:r>
        <w:rPr>
          <w:snapToGrid w:val="0"/>
        </w:rPr>
        <w:tab/>
        <w:t>Application of penalties collected</w:t>
      </w:r>
      <w:bookmarkEnd w:id="171"/>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72" w:name="_Toc377392696"/>
      <w:r>
        <w:rPr>
          <w:rStyle w:val="CharSectno"/>
        </w:rPr>
        <w:t>130</w:t>
      </w:r>
      <w:r>
        <w:rPr>
          <w:snapToGrid w:val="0"/>
        </w:rPr>
        <w:t>.</w:t>
      </w:r>
      <w:r>
        <w:rPr>
          <w:snapToGrid w:val="0"/>
        </w:rPr>
        <w:tab/>
        <w:t>Authorised persons, appointment of</w:t>
      </w:r>
      <w:bookmarkEnd w:id="172"/>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73" w:name="_Toc377392697"/>
      <w:r>
        <w:rPr>
          <w:rStyle w:val="CharPartNo"/>
        </w:rPr>
        <w:t>Part 10</w:t>
      </w:r>
      <w:r>
        <w:rPr>
          <w:rStyle w:val="CharDivNo"/>
        </w:rPr>
        <w:t xml:space="preserve"> </w:t>
      </w:r>
      <w:r>
        <w:t>—</w:t>
      </w:r>
      <w:r>
        <w:rPr>
          <w:rStyle w:val="CharDivText"/>
        </w:rPr>
        <w:t xml:space="preserve"> </w:t>
      </w:r>
      <w:r>
        <w:rPr>
          <w:rStyle w:val="CharPartText"/>
        </w:rPr>
        <w:t>Miscellaneous</w:t>
      </w:r>
      <w:bookmarkEnd w:id="173"/>
    </w:p>
    <w:p>
      <w:pPr>
        <w:pStyle w:val="Heading5"/>
        <w:rPr>
          <w:snapToGrid w:val="0"/>
        </w:rPr>
      </w:pPr>
      <w:bookmarkStart w:id="174" w:name="_Toc377392698"/>
      <w:r>
        <w:rPr>
          <w:rStyle w:val="CharSectno"/>
        </w:rPr>
        <w:t>131</w:t>
      </w:r>
      <w:r>
        <w:rPr>
          <w:snapToGrid w:val="0"/>
        </w:rPr>
        <w:t>.</w:t>
      </w:r>
      <w:r>
        <w:rPr>
          <w:snapToGrid w:val="0"/>
        </w:rPr>
        <w:tab/>
        <w:t>Hindering, offence</w:t>
      </w:r>
      <w:bookmarkEnd w:id="174"/>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75" w:name="_Toc377392699"/>
      <w:r>
        <w:rPr>
          <w:rStyle w:val="CharSectno"/>
        </w:rPr>
        <w:t>132</w:t>
      </w:r>
      <w:r>
        <w:rPr>
          <w:snapToGrid w:val="0"/>
        </w:rPr>
        <w:t>.</w:t>
      </w:r>
      <w:r>
        <w:rPr>
          <w:snapToGrid w:val="0"/>
        </w:rPr>
        <w:tab/>
        <w:t>Individual port authorities, provisions for (Sch. 6)</w:t>
      </w:r>
      <w:bookmarkEnd w:id="175"/>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76" w:name="_Toc377392700"/>
      <w:r>
        <w:rPr>
          <w:rStyle w:val="CharSectno"/>
        </w:rPr>
        <w:t>133</w:t>
      </w:r>
      <w:r>
        <w:rPr>
          <w:snapToGrid w:val="0"/>
        </w:rPr>
        <w:t>.</w:t>
      </w:r>
      <w:r>
        <w:rPr>
          <w:snapToGrid w:val="0"/>
        </w:rPr>
        <w:tab/>
        <w:t>Supplementary provision about laying documents before Parliament</w:t>
      </w:r>
      <w:bookmarkEnd w:id="17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177" w:name="_Toc377392701"/>
      <w:r>
        <w:rPr>
          <w:rStyle w:val="CharSectno"/>
        </w:rPr>
        <w:t>134</w:t>
      </w:r>
      <w:r>
        <w:rPr>
          <w:snapToGrid w:val="0"/>
        </w:rPr>
        <w:t>.</w:t>
      </w:r>
      <w:r>
        <w:rPr>
          <w:snapToGrid w:val="0"/>
        </w:rPr>
        <w:tab/>
        <w:t>Execution of documents by port authority</w:t>
      </w:r>
      <w:bookmarkEnd w:id="177"/>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78" w:name="_Toc377392702"/>
      <w:r>
        <w:rPr>
          <w:rStyle w:val="CharSectno"/>
        </w:rPr>
        <w:t>135</w:t>
      </w:r>
      <w:r>
        <w:rPr>
          <w:snapToGrid w:val="0"/>
        </w:rPr>
        <w:t>.</w:t>
      </w:r>
      <w:r>
        <w:rPr>
          <w:snapToGrid w:val="0"/>
        </w:rPr>
        <w:tab/>
        <w:t>Contracts with port authority, formalities of</w:t>
      </w:r>
      <w:bookmarkEnd w:id="178"/>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79" w:name="_Toc377392703"/>
      <w:r>
        <w:rPr>
          <w:rStyle w:val="CharSectno"/>
        </w:rPr>
        <w:t>136</w:t>
      </w:r>
      <w:r>
        <w:rPr>
          <w:snapToGrid w:val="0"/>
        </w:rPr>
        <w:t>.</w:t>
      </w:r>
      <w:r>
        <w:rPr>
          <w:snapToGrid w:val="0"/>
        </w:rPr>
        <w:tab/>
        <w:t>Overdue amounts, interest on</w:t>
      </w:r>
      <w:bookmarkEnd w:id="179"/>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80" w:name="_Toc377392704"/>
      <w:r>
        <w:rPr>
          <w:rStyle w:val="CharSectno"/>
        </w:rPr>
        <w:t>137</w:t>
      </w:r>
      <w:r>
        <w:rPr>
          <w:snapToGrid w:val="0"/>
        </w:rPr>
        <w:t>.</w:t>
      </w:r>
      <w:r>
        <w:rPr>
          <w:snapToGrid w:val="0"/>
        </w:rPr>
        <w:tab/>
        <w:t>Recovery of expenses due to offence</w:t>
      </w:r>
      <w:bookmarkEnd w:id="180"/>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81" w:name="_Toc377392705"/>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81"/>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82" w:name="_Toc377392706"/>
      <w:r>
        <w:rPr>
          <w:rStyle w:val="CharPartNo"/>
        </w:rPr>
        <w:t>Part 11</w:t>
      </w:r>
      <w:r>
        <w:rPr>
          <w:rStyle w:val="CharDivNo"/>
        </w:rPr>
        <w:t xml:space="preserve"> </w:t>
      </w:r>
      <w:r>
        <w:t>—</w:t>
      </w:r>
      <w:r>
        <w:rPr>
          <w:rStyle w:val="CharDivText"/>
        </w:rPr>
        <w:t xml:space="preserve"> </w:t>
      </w:r>
      <w:r>
        <w:rPr>
          <w:rStyle w:val="CharPartText"/>
        </w:rPr>
        <w:t>Regulations</w:t>
      </w:r>
      <w:bookmarkEnd w:id="182"/>
    </w:p>
    <w:p>
      <w:pPr>
        <w:pStyle w:val="Heading5"/>
        <w:rPr>
          <w:snapToGrid w:val="0"/>
        </w:rPr>
      </w:pPr>
      <w:bookmarkStart w:id="183" w:name="_Toc377392707"/>
      <w:r>
        <w:rPr>
          <w:rStyle w:val="CharSectno"/>
        </w:rPr>
        <w:t>139</w:t>
      </w:r>
      <w:r>
        <w:rPr>
          <w:snapToGrid w:val="0"/>
        </w:rPr>
        <w:t>.</w:t>
      </w:r>
      <w:r>
        <w:rPr>
          <w:snapToGrid w:val="0"/>
        </w:rPr>
        <w:tab/>
        <w:t>General power to make regulations</w:t>
      </w:r>
      <w:bookmarkEnd w:id="18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84" w:name="_Toc377392708"/>
      <w:r>
        <w:rPr>
          <w:rStyle w:val="CharSectno"/>
        </w:rPr>
        <w:t>140</w:t>
      </w:r>
      <w:r>
        <w:rPr>
          <w:snapToGrid w:val="0"/>
        </w:rPr>
        <w:t>.</w:t>
      </w:r>
      <w:r>
        <w:rPr>
          <w:snapToGrid w:val="0"/>
        </w:rPr>
        <w:tab/>
        <w:t>Offences against regulations</w:t>
      </w:r>
      <w:bookmarkEnd w:id="18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85" w:name="_Toc377392709"/>
      <w:r>
        <w:rPr>
          <w:rStyle w:val="CharSectno"/>
        </w:rPr>
        <w:t>141</w:t>
      </w:r>
      <w:r>
        <w:rPr>
          <w:snapToGrid w:val="0"/>
        </w:rPr>
        <w:t>.</w:t>
      </w:r>
      <w:r>
        <w:rPr>
          <w:snapToGrid w:val="0"/>
        </w:rPr>
        <w:tab/>
        <w:t>Adoption of other laws, codes etc.</w:t>
      </w:r>
      <w:bookmarkEnd w:id="185"/>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86" w:name="_Toc377392710"/>
      <w:r>
        <w:rPr>
          <w:rStyle w:val="CharSectno"/>
        </w:rPr>
        <w:t>142</w:t>
      </w:r>
      <w:r>
        <w:rPr>
          <w:snapToGrid w:val="0"/>
        </w:rPr>
        <w:t>.</w:t>
      </w:r>
      <w:r>
        <w:rPr>
          <w:snapToGrid w:val="0"/>
        </w:rPr>
        <w:tab/>
        <w:t>References to other approvals or decisions</w:t>
      </w:r>
      <w:bookmarkEnd w:id="186"/>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87" w:name="_Toc377392711"/>
      <w:r>
        <w:rPr>
          <w:rStyle w:val="CharSectno"/>
        </w:rPr>
        <w:t>143</w:t>
      </w:r>
      <w:r>
        <w:rPr>
          <w:snapToGrid w:val="0"/>
        </w:rPr>
        <w:t>.</w:t>
      </w:r>
      <w:r>
        <w:rPr>
          <w:snapToGrid w:val="0"/>
        </w:rPr>
        <w:tab/>
        <w:t>Licensing, provisions as to</w:t>
      </w:r>
      <w:bookmarkEnd w:id="187"/>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88" w:name="_Toc377392712"/>
      <w:r>
        <w:rPr>
          <w:rStyle w:val="CharPartNo"/>
        </w:rPr>
        <w:t>Part 12</w:t>
      </w:r>
      <w:r>
        <w:rPr>
          <w:rStyle w:val="CharDivNo"/>
        </w:rPr>
        <w:t xml:space="preserve"> </w:t>
      </w:r>
      <w:r>
        <w:t>—</w:t>
      </w:r>
      <w:r>
        <w:rPr>
          <w:rStyle w:val="CharDivText"/>
        </w:rPr>
        <w:t xml:space="preserve"> </w:t>
      </w:r>
      <w:r>
        <w:rPr>
          <w:rStyle w:val="CharPartText"/>
        </w:rPr>
        <w:t>Review of Act</w:t>
      </w:r>
      <w:bookmarkEnd w:id="188"/>
    </w:p>
    <w:p>
      <w:pPr>
        <w:pStyle w:val="Heading5"/>
      </w:pPr>
      <w:bookmarkStart w:id="189" w:name="_Toc377392713"/>
      <w:r>
        <w:rPr>
          <w:rStyle w:val="CharSectno"/>
        </w:rPr>
        <w:t>144</w:t>
      </w:r>
      <w:r>
        <w:t>.</w:t>
      </w:r>
      <w:r>
        <w:tab/>
        <w:t>Minister to review and report on Act</w:t>
      </w:r>
      <w:bookmarkEnd w:id="18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0" w:name="_Toc377392714"/>
      <w:r>
        <w:rPr>
          <w:rStyle w:val="CharSchNo"/>
        </w:rPr>
        <w:t xml:space="preserve">Schedule 1 </w:t>
      </w:r>
      <w:r>
        <w:t xml:space="preserve">— </w:t>
      </w:r>
      <w:r>
        <w:rPr>
          <w:rStyle w:val="CharSchText"/>
        </w:rPr>
        <w:t>Ports and port authorities</w:t>
      </w:r>
      <w:bookmarkEnd w:id="19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ind w:left="31"/>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ind w:left="31"/>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ind w:left="31"/>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Borders>
              <w:bottom w:val="single" w:sz="4" w:space="0" w:color="auto"/>
            </w:tcBorders>
          </w:tcPr>
          <w:p>
            <w:pPr>
              <w:pStyle w:val="yTable"/>
              <w:spacing w:after="40"/>
              <w:ind w:left="31"/>
            </w:pPr>
            <w:r>
              <w:t>8</w:t>
            </w:r>
          </w:p>
        </w:tc>
        <w:tc>
          <w:tcPr>
            <w:tcW w:w="2268" w:type="dxa"/>
            <w:tcBorders>
              <w:bottom w:val="single" w:sz="4" w:space="0" w:color="auto"/>
            </w:tcBorders>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Borders>
              <w:bottom w:val="single" w:sz="4" w:space="0" w:color="auto"/>
            </w:tcBorders>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191" w:name="_Toc377392715"/>
      <w:r>
        <w:rPr>
          <w:rStyle w:val="CharSchNo"/>
        </w:rPr>
        <w:t>Schedule 2</w:t>
      </w:r>
      <w:r>
        <w:t xml:space="preserve"> — </w:t>
      </w:r>
      <w:r>
        <w:rPr>
          <w:rStyle w:val="CharSchText"/>
        </w:rPr>
        <w:t>Provisions about the constitution and proceedings of boards</w:t>
      </w:r>
      <w:bookmarkEnd w:id="191"/>
      <w:r>
        <w:rPr>
          <w:rStyle w:val="CharSchText"/>
        </w:rPr>
        <w:t xml:space="preserve"> </w:t>
      </w:r>
    </w:p>
    <w:p>
      <w:pPr>
        <w:pStyle w:val="yShoulderClause"/>
      </w:pPr>
      <w:r>
        <w:t>[s. 9]</w:t>
      </w:r>
    </w:p>
    <w:p>
      <w:pPr>
        <w:pStyle w:val="yHeading5"/>
        <w:outlineLvl w:val="9"/>
        <w:rPr>
          <w:snapToGrid w:val="0"/>
        </w:rPr>
      </w:pPr>
      <w:bookmarkStart w:id="192" w:name="_Toc377392716"/>
      <w:r>
        <w:rPr>
          <w:rStyle w:val="CharSClsNo"/>
        </w:rPr>
        <w:t>1</w:t>
      </w:r>
      <w:r>
        <w:rPr>
          <w:snapToGrid w:val="0"/>
        </w:rPr>
        <w:t>.</w:t>
      </w:r>
      <w:r>
        <w:rPr>
          <w:snapToGrid w:val="0"/>
        </w:rPr>
        <w:tab/>
        <w:t>Term of office</w:t>
      </w:r>
      <w:bookmarkEnd w:id="19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93" w:name="_Toc377392717"/>
      <w:r>
        <w:rPr>
          <w:rStyle w:val="CharSClsNo"/>
        </w:rPr>
        <w:t>2</w:t>
      </w:r>
      <w:r>
        <w:rPr>
          <w:snapToGrid w:val="0"/>
        </w:rPr>
        <w:t>.</w:t>
      </w:r>
      <w:r>
        <w:rPr>
          <w:snapToGrid w:val="0"/>
        </w:rPr>
        <w:tab/>
        <w:t>Resignation and removal</w:t>
      </w:r>
      <w:bookmarkEnd w:id="193"/>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94" w:name="_Toc377392718"/>
      <w:r>
        <w:rPr>
          <w:rStyle w:val="CharSClsNo"/>
        </w:rPr>
        <w:t>3</w:t>
      </w:r>
      <w:r>
        <w:rPr>
          <w:snapToGrid w:val="0"/>
        </w:rPr>
        <w:t>.</w:t>
      </w:r>
      <w:r>
        <w:rPr>
          <w:snapToGrid w:val="0"/>
        </w:rPr>
        <w:tab/>
        <w:t>Chairperson and deputy chairperson</w:t>
      </w:r>
      <w:bookmarkEnd w:id="19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95" w:name="_Toc377392719"/>
      <w:r>
        <w:rPr>
          <w:rStyle w:val="CharSClsNo"/>
        </w:rPr>
        <w:t>4</w:t>
      </w:r>
      <w:r>
        <w:rPr>
          <w:snapToGrid w:val="0"/>
        </w:rPr>
        <w:t>.</w:t>
      </w:r>
      <w:r>
        <w:rPr>
          <w:snapToGrid w:val="0"/>
        </w:rPr>
        <w:tab/>
        <w:t>Alternate directors</w:t>
      </w:r>
      <w:bookmarkEnd w:id="19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96" w:name="_Toc377392720"/>
      <w:r>
        <w:rPr>
          <w:rStyle w:val="CharSClsNo"/>
        </w:rPr>
        <w:t>5</w:t>
      </w:r>
      <w:r>
        <w:rPr>
          <w:snapToGrid w:val="0"/>
        </w:rPr>
        <w:t>.</w:t>
      </w:r>
      <w:r>
        <w:rPr>
          <w:snapToGrid w:val="0"/>
        </w:rPr>
        <w:tab/>
        <w:t>Meetings</w:t>
      </w:r>
      <w:bookmarkEnd w:id="196"/>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97" w:name="_Toc377392721"/>
      <w:r>
        <w:rPr>
          <w:rStyle w:val="CharSClsNo"/>
        </w:rPr>
        <w:t>6</w:t>
      </w:r>
      <w:r>
        <w:rPr>
          <w:snapToGrid w:val="0"/>
        </w:rPr>
        <w:t>.</w:t>
      </w:r>
      <w:r>
        <w:rPr>
          <w:snapToGrid w:val="0"/>
        </w:rPr>
        <w:tab/>
        <w:t>Telephone and video meetings</w:t>
      </w:r>
      <w:bookmarkEnd w:id="19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98" w:name="_Toc377392722"/>
      <w:r>
        <w:rPr>
          <w:rStyle w:val="CharSClsNo"/>
        </w:rPr>
        <w:t>7</w:t>
      </w:r>
      <w:r>
        <w:rPr>
          <w:snapToGrid w:val="0"/>
        </w:rPr>
        <w:t>.</w:t>
      </w:r>
      <w:r>
        <w:rPr>
          <w:snapToGrid w:val="0"/>
        </w:rPr>
        <w:tab/>
        <w:t>Resolution may be passed without meeting</w:t>
      </w:r>
      <w:bookmarkEnd w:id="19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99" w:name="_Toc377392723"/>
      <w:r>
        <w:rPr>
          <w:rStyle w:val="CharSClsNo"/>
        </w:rPr>
        <w:t>8</w:t>
      </w:r>
      <w:r>
        <w:rPr>
          <w:snapToGrid w:val="0"/>
        </w:rPr>
        <w:t>.</w:t>
      </w:r>
      <w:r>
        <w:rPr>
          <w:snapToGrid w:val="0"/>
        </w:rPr>
        <w:tab/>
        <w:t>Directors with material personal interests, voting by etc.</w:t>
      </w:r>
      <w:bookmarkEnd w:id="199"/>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200" w:name="_Toc377392724"/>
      <w:r>
        <w:rPr>
          <w:rStyle w:val="CharSClsNo"/>
        </w:rPr>
        <w:t>9</w:t>
      </w:r>
      <w:r>
        <w:rPr>
          <w:snapToGrid w:val="0"/>
        </w:rPr>
        <w:t>.</w:t>
      </w:r>
      <w:r>
        <w:rPr>
          <w:snapToGrid w:val="0"/>
        </w:rPr>
        <w:tab/>
        <w:t>Minutes of meetings etc.</w:t>
      </w:r>
      <w:bookmarkEnd w:id="20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201" w:name="_Toc377392725"/>
      <w:r>
        <w:rPr>
          <w:rStyle w:val="CharSClsNo"/>
        </w:rPr>
        <w:t>10</w:t>
      </w:r>
      <w:r>
        <w:rPr>
          <w:snapToGrid w:val="0"/>
        </w:rPr>
        <w:t>.</w:t>
      </w:r>
      <w:r>
        <w:rPr>
          <w:snapToGrid w:val="0"/>
        </w:rPr>
        <w:tab/>
        <w:t>Leave of absence</w:t>
      </w:r>
      <w:bookmarkEnd w:id="20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202" w:name="_Toc377392726"/>
      <w:r>
        <w:rPr>
          <w:rStyle w:val="CharSClsNo"/>
        </w:rPr>
        <w:t>11</w:t>
      </w:r>
      <w:r>
        <w:rPr>
          <w:snapToGrid w:val="0"/>
        </w:rPr>
        <w:t>.</w:t>
      </w:r>
      <w:r>
        <w:rPr>
          <w:snapToGrid w:val="0"/>
        </w:rPr>
        <w:tab/>
        <w:t>Board to determine own procedures</w:t>
      </w:r>
      <w:bookmarkEnd w:id="20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203" w:name="_Toc377392727"/>
      <w:r>
        <w:rPr>
          <w:rStyle w:val="CharSchNo"/>
        </w:rPr>
        <w:t>Schedule 3</w:t>
      </w:r>
      <w:r>
        <w:t xml:space="preserve"> — </w:t>
      </w:r>
      <w:r>
        <w:rPr>
          <w:rStyle w:val="CharSchText"/>
        </w:rPr>
        <w:t>Provisions about duties of CEO and staff</w:t>
      </w:r>
      <w:bookmarkEnd w:id="203"/>
      <w:r>
        <w:rPr>
          <w:rStyle w:val="CharSchText"/>
        </w:rPr>
        <w:t xml:space="preserve"> </w:t>
      </w:r>
    </w:p>
    <w:p>
      <w:pPr>
        <w:pStyle w:val="yShoulderClause"/>
      </w:pPr>
      <w:r>
        <w:t>[s. 20]</w:t>
      </w:r>
    </w:p>
    <w:p>
      <w:pPr>
        <w:pStyle w:val="yHeading3"/>
        <w:outlineLvl w:val="0"/>
      </w:pPr>
      <w:bookmarkStart w:id="204" w:name="_Toc377392728"/>
      <w:r>
        <w:rPr>
          <w:rStyle w:val="CharSDivNo"/>
        </w:rPr>
        <w:t>Division 1</w:t>
      </w:r>
      <w:r>
        <w:t xml:space="preserve"> — </w:t>
      </w:r>
      <w:r>
        <w:rPr>
          <w:rStyle w:val="CharSDivText"/>
        </w:rPr>
        <w:t>General duties of CEO</w:t>
      </w:r>
      <w:bookmarkEnd w:id="204"/>
    </w:p>
    <w:p>
      <w:pPr>
        <w:pStyle w:val="yHeading5"/>
        <w:outlineLvl w:val="0"/>
        <w:rPr>
          <w:snapToGrid w:val="0"/>
        </w:rPr>
      </w:pPr>
      <w:bookmarkStart w:id="205" w:name="_Toc377392729"/>
      <w:r>
        <w:rPr>
          <w:rStyle w:val="CharSClsNo"/>
        </w:rPr>
        <w:t>1</w:t>
      </w:r>
      <w:r>
        <w:rPr>
          <w:snapToGrid w:val="0"/>
        </w:rPr>
        <w:t>.</w:t>
      </w:r>
      <w:r>
        <w:rPr>
          <w:snapToGrid w:val="0"/>
        </w:rPr>
        <w:tab/>
        <w:t>Duties of CEO</w:t>
      </w:r>
      <w:bookmarkEnd w:id="205"/>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206" w:name="_Toc377392730"/>
      <w:r>
        <w:rPr>
          <w:rStyle w:val="CharSDivNo"/>
        </w:rPr>
        <w:t>Division 2</w:t>
      </w:r>
      <w:r>
        <w:rPr>
          <w:rStyle w:val="CharDivNo"/>
        </w:rPr>
        <w:t xml:space="preserve"> — </w:t>
      </w:r>
      <w:r>
        <w:rPr>
          <w:rStyle w:val="CharSDivText"/>
        </w:rPr>
        <w:t>Particular duties stated</w:t>
      </w:r>
      <w:bookmarkEnd w:id="206"/>
    </w:p>
    <w:p>
      <w:pPr>
        <w:pStyle w:val="yHeading5"/>
        <w:outlineLvl w:val="0"/>
        <w:rPr>
          <w:snapToGrid w:val="0"/>
        </w:rPr>
      </w:pPr>
      <w:bookmarkStart w:id="207" w:name="_Toc377392731"/>
      <w:r>
        <w:rPr>
          <w:rStyle w:val="CharSClsNo"/>
        </w:rPr>
        <w:t>2</w:t>
      </w:r>
      <w:r>
        <w:rPr>
          <w:snapToGrid w:val="0"/>
        </w:rPr>
        <w:t>.</w:t>
      </w:r>
      <w:r>
        <w:rPr>
          <w:snapToGrid w:val="0"/>
        </w:rPr>
        <w:tab/>
        <w:t>Term used: officer and interpretation</w:t>
      </w:r>
      <w:bookmarkEnd w:id="207"/>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208" w:name="_Toc377392732"/>
      <w:r>
        <w:rPr>
          <w:rStyle w:val="CharSClsNo"/>
        </w:rPr>
        <w:t>3</w:t>
      </w:r>
      <w:r>
        <w:rPr>
          <w:snapToGrid w:val="0"/>
        </w:rPr>
        <w:t>.</w:t>
      </w:r>
      <w:r>
        <w:rPr>
          <w:snapToGrid w:val="0"/>
        </w:rPr>
        <w:tab/>
        <w:t>Duty to act honestly</w:t>
      </w:r>
      <w:bookmarkEnd w:id="208"/>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209" w:name="_Toc377392733"/>
      <w:r>
        <w:rPr>
          <w:rStyle w:val="CharSClsNo"/>
        </w:rPr>
        <w:t>4</w:t>
      </w:r>
      <w:r>
        <w:rPr>
          <w:snapToGrid w:val="0"/>
        </w:rPr>
        <w:t>.</w:t>
      </w:r>
      <w:r>
        <w:rPr>
          <w:snapToGrid w:val="0"/>
        </w:rPr>
        <w:tab/>
        <w:t>Duty to exercise reasonable care and diligence</w:t>
      </w:r>
      <w:bookmarkEnd w:id="209"/>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210" w:name="_Toc377392734"/>
      <w:r>
        <w:rPr>
          <w:rStyle w:val="CharSClsNo"/>
        </w:rPr>
        <w:t>5</w:t>
      </w:r>
      <w:r>
        <w:rPr>
          <w:snapToGrid w:val="0"/>
        </w:rPr>
        <w:t>.</w:t>
      </w:r>
      <w:r>
        <w:rPr>
          <w:snapToGrid w:val="0"/>
        </w:rPr>
        <w:tab/>
        <w:t>Duty not to make improper use of information</w:t>
      </w:r>
      <w:bookmarkEnd w:id="210"/>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211" w:name="_Toc377392735"/>
      <w:r>
        <w:rPr>
          <w:rStyle w:val="CharSClsNo"/>
        </w:rPr>
        <w:t>6</w:t>
      </w:r>
      <w:r>
        <w:rPr>
          <w:snapToGrid w:val="0"/>
        </w:rPr>
        <w:t>.</w:t>
      </w:r>
      <w:r>
        <w:rPr>
          <w:snapToGrid w:val="0"/>
        </w:rPr>
        <w:tab/>
        <w:t>Duty not to make improper use of position</w:t>
      </w:r>
      <w:bookmarkEnd w:id="21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212" w:name="_Toc377392736"/>
      <w:r>
        <w:rPr>
          <w:rStyle w:val="CharSDivNo"/>
        </w:rPr>
        <w:t>Division 3</w:t>
      </w:r>
      <w:r>
        <w:rPr>
          <w:rStyle w:val="CharDivNo"/>
        </w:rPr>
        <w:t xml:space="preserve"> — </w:t>
      </w:r>
      <w:r>
        <w:rPr>
          <w:rStyle w:val="CharSDivText"/>
        </w:rPr>
        <w:t>Compensation</w:t>
      </w:r>
      <w:bookmarkEnd w:id="212"/>
    </w:p>
    <w:p>
      <w:pPr>
        <w:pStyle w:val="yHeading5"/>
        <w:spacing w:before="180"/>
        <w:outlineLvl w:val="0"/>
        <w:rPr>
          <w:snapToGrid w:val="0"/>
        </w:rPr>
      </w:pPr>
      <w:bookmarkStart w:id="213" w:name="_Toc377392737"/>
      <w:r>
        <w:rPr>
          <w:rStyle w:val="CharSClsNo"/>
        </w:rPr>
        <w:t>7</w:t>
      </w:r>
      <w:r>
        <w:rPr>
          <w:snapToGrid w:val="0"/>
        </w:rPr>
        <w:t>.</w:t>
      </w:r>
      <w:r>
        <w:rPr>
          <w:snapToGrid w:val="0"/>
        </w:rPr>
        <w:tab/>
        <w:t>Compensation may be ordered if cl. 3, 4, 5 or 6 offence</w:t>
      </w:r>
      <w:bookmarkEnd w:id="213"/>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214" w:name="_Toc377392738"/>
      <w:r>
        <w:rPr>
          <w:rStyle w:val="CharSClsNo"/>
        </w:rPr>
        <w:t>8</w:t>
      </w:r>
      <w:r>
        <w:rPr>
          <w:snapToGrid w:val="0"/>
        </w:rPr>
        <w:t>.</w:t>
      </w:r>
      <w:r>
        <w:rPr>
          <w:snapToGrid w:val="0"/>
        </w:rPr>
        <w:tab/>
        <w:t>Civil recovery if cl. 3, 4, 5 or 6 offence</w:t>
      </w:r>
      <w:bookmarkEnd w:id="214"/>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215" w:name="_Toc377392739"/>
      <w:r>
        <w:rPr>
          <w:rStyle w:val="CharSDivNo"/>
        </w:rPr>
        <w:t>Division 4</w:t>
      </w:r>
      <w:r>
        <w:rPr>
          <w:rStyle w:val="CharDivNo"/>
        </w:rPr>
        <w:t> — </w:t>
      </w:r>
      <w:r>
        <w:rPr>
          <w:rStyle w:val="CharSDivText"/>
        </w:rPr>
        <w:t>Relief from liability</w:t>
      </w:r>
      <w:bookmarkEnd w:id="215"/>
      <w:r>
        <w:rPr>
          <w:rStyle w:val="CharDivNo"/>
        </w:rPr>
        <w:t xml:space="preserve"> </w:t>
      </w:r>
    </w:p>
    <w:p>
      <w:pPr>
        <w:pStyle w:val="yHeading5"/>
        <w:outlineLvl w:val="0"/>
        <w:rPr>
          <w:snapToGrid w:val="0"/>
        </w:rPr>
      </w:pPr>
      <w:bookmarkStart w:id="216" w:name="_Toc377392740"/>
      <w:r>
        <w:rPr>
          <w:rStyle w:val="CharSClsNo"/>
        </w:rPr>
        <w:t>9</w:t>
      </w:r>
      <w:r>
        <w:rPr>
          <w:snapToGrid w:val="0"/>
        </w:rPr>
        <w:t>.</w:t>
      </w:r>
      <w:r>
        <w:rPr>
          <w:snapToGrid w:val="0"/>
        </w:rPr>
        <w:tab/>
        <w:t>Relief from liability under cl. 1, 7 and 8</w:t>
      </w:r>
      <w:bookmarkEnd w:id="21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217" w:name="_Toc377392741"/>
      <w:r>
        <w:rPr>
          <w:rStyle w:val="CharSClsNo"/>
        </w:rPr>
        <w:t>10</w:t>
      </w:r>
      <w:r>
        <w:rPr>
          <w:snapToGrid w:val="0"/>
        </w:rPr>
        <w:t>.</w:t>
      </w:r>
      <w:r>
        <w:rPr>
          <w:snapToGrid w:val="0"/>
        </w:rPr>
        <w:tab/>
        <w:t>Application for relief from liability under cl. 1, 7 or 8</w:t>
      </w:r>
      <w:bookmarkEnd w:id="217"/>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218" w:name="_Toc377392742"/>
      <w:r>
        <w:rPr>
          <w:rStyle w:val="CharSClsNo"/>
        </w:rPr>
        <w:t>11</w:t>
      </w:r>
      <w:r>
        <w:rPr>
          <w:snapToGrid w:val="0"/>
        </w:rPr>
        <w:t>.</w:t>
      </w:r>
      <w:r>
        <w:rPr>
          <w:snapToGrid w:val="0"/>
        </w:rPr>
        <w:tab/>
        <w:t>Case as to cl. 9 may be withdrawn from jury</w:t>
      </w:r>
      <w:bookmarkEnd w:id="218"/>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219" w:name="_Toc377392743"/>
      <w:r>
        <w:rPr>
          <w:rStyle w:val="CharSClsNo"/>
        </w:rPr>
        <w:t>12</w:t>
      </w:r>
      <w:r>
        <w:rPr>
          <w:snapToGrid w:val="0"/>
        </w:rPr>
        <w:t>.</w:t>
      </w:r>
      <w:r>
        <w:rPr>
          <w:snapToGrid w:val="0"/>
        </w:rPr>
        <w:tab/>
        <w:t>Compliance with directions is not contravention of cl. 1, 3 or 4</w:t>
      </w:r>
      <w:bookmarkEnd w:id="219"/>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220" w:name="_Toc377392744"/>
      <w:r>
        <w:rPr>
          <w:rStyle w:val="CharSDivNo"/>
        </w:rPr>
        <w:t>Division 5</w:t>
      </w:r>
      <w:r>
        <w:rPr>
          <w:rStyle w:val="CharDivNo"/>
        </w:rPr>
        <w:t xml:space="preserve"> — </w:t>
      </w:r>
      <w:r>
        <w:rPr>
          <w:rStyle w:val="CharSDivText"/>
        </w:rPr>
        <w:t>Restrictions on indemnities and exemptions</w:t>
      </w:r>
      <w:bookmarkEnd w:id="220"/>
    </w:p>
    <w:p>
      <w:pPr>
        <w:pStyle w:val="yHeading5"/>
        <w:outlineLvl w:val="0"/>
      </w:pPr>
      <w:bookmarkStart w:id="221" w:name="_Toc377392745"/>
      <w:r>
        <w:rPr>
          <w:rStyle w:val="CharSClsNo"/>
        </w:rPr>
        <w:t>13</w:t>
      </w:r>
      <w:r>
        <w:t>.</w:t>
      </w:r>
      <w:r>
        <w:tab/>
        <w:t>CEO and executive officers not to be exempted or indemnified for some liability</w:t>
      </w:r>
      <w:bookmarkEnd w:id="221"/>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222" w:name="_Toc377392746"/>
      <w:r>
        <w:rPr>
          <w:rStyle w:val="CharSClsNo"/>
        </w:rPr>
        <w:t>14</w:t>
      </w:r>
      <w:r>
        <w:t>.</w:t>
      </w:r>
      <w:r>
        <w:tab/>
        <w:t>Insurance premiums for certain liabilities of CEO and executive officers</w:t>
      </w:r>
      <w:bookmarkEnd w:id="222"/>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23" w:name="_Toc377392747"/>
      <w:r>
        <w:rPr>
          <w:rStyle w:val="CharSClsNo"/>
        </w:rPr>
        <w:t>15</w:t>
      </w:r>
      <w:r>
        <w:t>.</w:t>
      </w:r>
      <w:r>
        <w:tab/>
        <w:t>Certain indemnities, exemptions, payments and agreements not authorised and certain documents void</w:t>
      </w:r>
      <w:bookmarkEnd w:id="22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224" w:name="_Toc377392748"/>
      <w:r>
        <w:rPr>
          <w:rStyle w:val="CharSchNo"/>
        </w:rPr>
        <w:t>Schedule 4</w:t>
      </w:r>
      <w:r>
        <w:t xml:space="preserve"> — </w:t>
      </w:r>
      <w:r>
        <w:rPr>
          <w:rStyle w:val="CharSchText"/>
        </w:rPr>
        <w:t>Provisions to be included in articles of association of subsidiaries</w:t>
      </w:r>
      <w:bookmarkEnd w:id="224"/>
      <w:r>
        <w:rPr>
          <w:rStyle w:val="CharSchText"/>
        </w:rPr>
        <w:t xml:space="preserve"> </w:t>
      </w:r>
    </w:p>
    <w:p>
      <w:pPr>
        <w:pStyle w:val="yShoulderClause"/>
      </w:pPr>
      <w:r>
        <w:t>[s. 39]</w:t>
      </w:r>
    </w:p>
    <w:p>
      <w:pPr>
        <w:pStyle w:val="yHeading5"/>
        <w:outlineLvl w:val="0"/>
        <w:rPr>
          <w:snapToGrid w:val="0"/>
        </w:rPr>
      </w:pPr>
      <w:bookmarkStart w:id="225" w:name="_Toc377392749"/>
      <w:r>
        <w:rPr>
          <w:rStyle w:val="CharSClsNo"/>
        </w:rPr>
        <w:t>1</w:t>
      </w:r>
      <w:r>
        <w:rPr>
          <w:snapToGrid w:val="0"/>
        </w:rPr>
        <w:t>.</w:t>
      </w:r>
      <w:r>
        <w:rPr>
          <w:snapToGrid w:val="0"/>
        </w:rPr>
        <w:tab/>
        <w:t>Disposal of shares</w:t>
      </w:r>
      <w:bookmarkEnd w:id="225"/>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226" w:name="_Toc377392750"/>
      <w:r>
        <w:rPr>
          <w:rStyle w:val="CharSClsNo"/>
        </w:rPr>
        <w:t>2</w:t>
      </w:r>
      <w:r>
        <w:rPr>
          <w:snapToGrid w:val="0"/>
        </w:rPr>
        <w:t>.</w:t>
      </w:r>
      <w:r>
        <w:rPr>
          <w:snapToGrid w:val="0"/>
        </w:rPr>
        <w:tab/>
        <w:t>Directors</w:t>
      </w:r>
      <w:bookmarkEnd w:id="226"/>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227" w:name="_Toc377392751"/>
      <w:r>
        <w:rPr>
          <w:rStyle w:val="CharSClsNo"/>
        </w:rPr>
        <w:t>3</w:t>
      </w:r>
      <w:r>
        <w:rPr>
          <w:snapToGrid w:val="0"/>
        </w:rPr>
        <w:t>.</w:t>
      </w:r>
      <w:r>
        <w:rPr>
          <w:snapToGrid w:val="0"/>
        </w:rPr>
        <w:tab/>
        <w:t>Further shares</w:t>
      </w:r>
      <w:bookmarkEnd w:id="22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228" w:name="_Toc377392752"/>
      <w:r>
        <w:rPr>
          <w:rStyle w:val="CharSClsNo"/>
        </w:rPr>
        <w:t>4</w:t>
      </w:r>
      <w:r>
        <w:rPr>
          <w:snapToGrid w:val="0"/>
        </w:rPr>
        <w:t>.</w:t>
      </w:r>
      <w:r>
        <w:rPr>
          <w:snapToGrid w:val="0"/>
        </w:rPr>
        <w:tab/>
        <w:t>Subsidiaries of subsidiary</w:t>
      </w:r>
      <w:bookmarkEnd w:id="22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229" w:name="_Toc377392753"/>
      <w:r>
        <w:rPr>
          <w:rStyle w:val="CharSchNo"/>
        </w:rPr>
        <w:t>Schedule 5</w:t>
      </w:r>
      <w:r>
        <w:t xml:space="preserve"> — </w:t>
      </w:r>
      <w:r>
        <w:rPr>
          <w:rStyle w:val="CharSchText"/>
        </w:rPr>
        <w:t>Financial administration and audit</w:t>
      </w:r>
      <w:bookmarkEnd w:id="229"/>
    </w:p>
    <w:p>
      <w:pPr>
        <w:pStyle w:val="yShoulderClause"/>
      </w:pPr>
      <w:r>
        <w:t>[s. 91(1)]</w:t>
      </w:r>
    </w:p>
    <w:p>
      <w:pPr>
        <w:pStyle w:val="yFootnoteheading"/>
      </w:pPr>
      <w:r>
        <w:tab/>
        <w:t>[Heading inserted in Gazette 4 Mar 2003 p. 711.]</w:t>
      </w:r>
    </w:p>
    <w:p>
      <w:pPr>
        <w:pStyle w:val="yHeading3"/>
        <w:outlineLvl w:val="0"/>
      </w:pPr>
      <w:bookmarkStart w:id="230" w:name="_Toc377392754"/>
      <w:r>
        <w:rPr>
          <w:rStyle w:val="CharSDivNo"/>
        </w:rPr>
        <w:t>Division 1</w:t>
      </w:r>
      <w:r>
        <w:t xml:space="preserve"> — </w:t>
      </w:r>
      <w:r>
        <w:rPr>
          <w:rStyle w:val="CharSDivText"/>
        </w:rPr>
        <w:t>Preliminary</w:t>
      </w:r>
      <w:bookmarkEnd w:id="230"/>
    </w:p>
    <w:p>
      <w:pPr>
        <w:pStyle w:val="yFootnoteheading"/>
      </w:pPr>
      <w:r>
        <w:tab/>
        <w:t>[Heading inserted in Gazette 4 Mar 2003 p. 711.]</w:t>
      </w:r>
    </w:p>
    <w:p>
      <w:pPr>
        <w:pStyle w:val="yHeading5"/>
      </w:pPr>
      <w:bookmarkStart w:id="231" w:name="_Toc377392755"/>
      <w:r>
        <w:rPr>
          <w:rStyle w:val="CharSClsNo"/>
        </w:rPr>
        <w:t>1</w:t>
      </w:r>
      <w:r>
        <w:t>.</w:t>
      </w:r>
      <w:r>
        <w:tab/>
        <w:t>Terms used</w:t>
      </w:r>
      <w:bookmarkEnd w:id="23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232" w:name="_Toc377392756"/>
      <w:r>
        <w:rPr>
          <w:rStyle w:val="CharSDivNo"/>
        </w:rPr>
        <w:t>Division 2</w:t>
      </w:r>
      <w:r>
        <w:t xml:space="preserve"> — </w:t>
      </w:r>
      <w:r>
        <w:rPr>
          <w:rStyle w:val="CharSDivText"/>
        </w:rPr>
        <w:t>Financial records</w:t>
      </w:r>
      <w:bookmarkEnd w:id="232"/>
    </w:p>
    <w:p>
      <w:pPr>
        <w:pStyle w:val="yFootnoteheading"/>
      </w:pPr>
      <w:r>
        <w:tab/>
        <w:t>[Heading inserted in Gazette 4 Mar 2003 p. 712.]</w:t>
      </w:r>
    </w:p>
    <w:p>
      <w:pPr>
        <w:pStyle w:val="yHeading5"/>
      </w:pPr>
      <w:bookmarkStart w:id="233" w:name="_Toc377392757"/>
      <w:r>
        <w:rPr>
          <w:rStyle w:val="CharSClsNo"/>
        </w:rPr>
        <w:t>2</w:t>
      </w:r>
      <w:r>
        <w:t>.</w:t>
      </w:r>
      <w:r>
        <w:tab/>
        <w:t>Obligation to keep financial records</w:t>
      </w:r>
      <w:r>
        <w:br/>
      </w:r>
      <w:r>
        <w:rPr>
          <w:i/>
        </w:rPr>
        <w:t>(cf. Corporations Act s. 286)</w:t>
      </w:r>
      <w:bookmarkEnd w:id="233"/>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234" w:name="_Toc377392758"/>
      <w:r>
        <w:rPr>
          <w:rStyle w:val="CharSClsNo"/>
        </w:rPr>
        <w:t>3</w:t>
      </w:r>
      <w:r>
        <w:t>.</w:t>
      </w:r>
      <w:r>
        <w:tab/>
        <w:t>Physical format</w:t>
      </w:r>
      <w:r>
        <w:br/>
      </w:r>
      <w:r>
        <w:rPr>
          <w:i/>
        </w:rPr>
        <w:t>(cf. Corporations Act s. 288)</w:t>
      </w:r>
      <w:bookmarkEnd w:id="23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235" w:name="_Toc377392759"/>
      <w:r>
        <w:rPr>
          <w:rStyle w:val="CharSClsNo"/>
        </w:rPr>
        <w:t>4</w:t>
      </w:r>
      <w:r>
        <w:t>.</w:t>
      </w:r>
      <w:r>
        <w:tab/>
        <w:t>Place where records are kept</w:t>
      </w:r>
      <w:r>
        <w:br/>
      </w:r>
      <w:r>
        <w:rPr>
          <w:i/>
        </w:rPr>
        <w:t>(cf. Corporations Act s. 289)</w:t>
      </w:r>
      <w:bookmarkEnd w:id="235"/>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236" w:name="_Toc377392760"/>
      <w:r>
        <w:rPr>
          <w:rStyle w:val="CharSClsNo"/>
        </w:rPr>
        <w:t>5</w:t>
      </w:r>
      <w:r>
        <w:t>.</w:t>
      </w:r>
      <w:r>
        <w:tab/>
        <w:t>Director access</w:t>
      </w:r>
      <w:r>
        <w:br/>
      </w:r>
      <w:r>
        <w:rPr>
          <w:i/>
        </w:rPr>
        <w:t>(cf. Corporations Act s. 290)</w:t>
      </w:r>
      <w:bookmarkEnd w:id="23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237" w:name="_Toc377392761"/>
      <w:r>
        <w:rPr>
          <w:rStyle w:val="CharSDivNo"/>
        </w:rPr>
        <w:t>Division 3</w:t>
      </w:r>
      <w:r>
        <w:t xml:space="preserve"> — </w:t>
      </w:r>
      <w:r>
        <w:rPr>
          <w:rStyle w:val="CharSDivText"/>
        </w:rPr>
        <w:t>Financial reporting</w:t>
      </w:r>
      <w:bookmarkEnd w:id="237"/>
    </w:p>
    <w:p>
      <w:pPr>
        <w:pStyle w:val="yFootnoteheading"/>
      </w:pPr>
      <w:r>
        <w:tab/>
        <w:t>[Heading inserted in Gazette 4 Mar 2003 p. 713.]</w:t>
      </w:r>
    </w:p>
    <w:p>
      <w:pPr>
        <w:pStyle w:val="yHeading4"/>
        <w:outlineLvl w:val="0"/>
      </w:pPr>
      <w:bookmarkStart w:id="238" w:name="_Toc377392762"/>
      <w:r>
        <w:t>Subdivision 1 — Annual financial reports and directors’ reports</w:t>
      </w:r>
      <w:bookmarkEnd w:id="238"/>
    </w:p>
    <w:p>
      <w:pPr>
        <w:pStyle w:val="yFootnoteheading"/>
      </w:pPr>
      <w:r>
        <w:tab/>
        <w:t>[Heading inserted in Gazette 4 Mar 2003 p. 713.]</w:t>
      </w:r>
    </w:p>
    <w:p>
      <w:pPr>
        <w:pStyle w:val="yHeading5"/>
      </w:pPr>
      <w:bookmarkStart w:id="239" w:name="_Toc377392763"/>
      <w:r>
        <w:rPr>
          <w:rStyle w:val="CharSClsNo"/>
        </w:rPr>
        <w:t>6</w:t>
      </w:r>
      <w:r>
        <w:t>.</w:t>
      </w:r>
      <w:r>
        <w:tab/>
        <w:t>Preparation of annual financial report and directors’ report</w:t>
      </w:r>
      <w:r>
        <w:br/>
      </w:r>
      <w:r>
        <w:rPr>
          <w:i/>
        </w:rPr>
        <w:t>(cf. Corporations Act s. 292)</w:t>
      </w:r>
      <w:bookmarkEnd w:id="239"/>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240" w:name="_Toc377392764"/>
      <w:r>
        <w:rPr>
          <w:rStyle w:val="CharSClsNo"/>
        </w:rPr>
        <w:t>7</w:t>
      </w:r>
      <w:r>
        <w:t>.</w:t>
      </w:r>
      <w:r>
        <w:tab/>
        <w:t>Contents of annual financial report</w:t>
      </w:r>
      <w:r>
        <w:br/>
      </w:r>
      <w:r>
        <w:rPr>
          <w:i/>
        </w:rPr>
        <w:t>(cf. Corporations Act s. 295)</w:t>
      </w:r>
      <w:bookmarkEnd w:id="240"/>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241" w:name="_Toc377392765"/>
      <w:r>
        <w:rPr>
          <w:rStyle w:val="CharSClsNo"/>
        </w:rPr>
        <w:t>8</w:t>
      </w:r>
      <w:r>
        <w:t>.</w:t>
      </w:r>
      <w:r>
        <w:tab/>
        <w:t>Compliance with accounting standards and regulations</w:t>
      </w:r>
      <w:r>
        <w:br/>
      </w:r>
      <w:r>
        <w:rPr>
          <w:i/>
        </w:rPr>
        <w:t>(cf. Corporations Act s. 296)</w:t>
      </w:r>
      <w:bookmarkEnd w:id="24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242" w:name="_Toc377392766"/>
      <w:r>
        <w:rPr>
          <w:rStyle w:val="CharSClsNo"/>
        </w:rPr>
        <w:t>9</w:t>
      </w:r>
      <w:r>
        <w:t>.</w:t>
      </w:r>
      <w:r>
        <w:tab/>
        <w:t>True and fair view</w:t>
      </w:r>
      <w:r>
        <w:br/>
      </w:r>
      <w:r>
        <w:rPr>
          <w:i/>
        </w:rPr>
        <w:t>(cf. Corporations Act s. 297)</w:t>
      </w:r>
      <w:bookmarkEnd w:id="24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243" w:name="_Toc377392767"/>
      <w:r>
        <w:rPr>
          <w:rStyle w:val="CharSClsNo"/>
        </w:rPr>
        <w:t>10</w:t>
      </w:r>
      <w:r>
        <w:t>.</w:t>
      </w:r>
      <w:r>
        <w:tab/>
        <w:t>Annual directors’ report</w:t>
      </w:r>
      <w:r>
        <w:br/>
      </w:r>
      <w:r>
        <w:rPr>
          <w:i/>
        </w:rPr>
        <w:t>(cf. Corporations Act s. 298)</w:t>
      </w:r>
      <w:bookmarkEnd w:id="243"/>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244" w:name="_Toc377392768"/>
      <w:r>
        <w:rPr>
          <w:rStyle w:val="CharSClsNo"/>
        </w:rPr>
        <w:t>11</w:t>
      </w:r>
      <w:r>
        <w:t>.</w:t>
      </w:r>
      <w:r>
        <w:tab/>
        <w:t>Annual directors’ report, general information in</w:t>
      </w:r>
      <w:r>
        <w:br/>
      </w:r>
      <w:r>
        <w:rPr>
          <w:i/>
        </w:rPr>
        <w:t>(cf. Corporations Act s. 299)</w:t>
      </w:r>
      <w:bookmarkEnd w:id="244"/>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245" w:name="_Toc377392769"/>
      <w:r>
        <w:rPr>
          <w:rStyle w:val="CharSClsNo"/>
        </w:rPr>
        <w:t>12</w:t>
      </w:r>
      <w:r>
        <w:t>.</w:t>
      </w:r>
      <w:r>
        <w:tab/>
        <w:t>Annual directors’ report, specific information in</w:t>
      </w:r>
      <w:r>
        <w:br/>
      </w:r>
      <w:r>
        <w:rPr>
          <w:i/>
        </w:rPr>
        <w:t>(cf. Corporations Act s. 300)</w:t>
      </w:r>
      <w:bookmarkEnd w:id="245"/>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246" w:name="_Toc377392770"/>
      <w:r>
        <w:rPr>
          <w:rStyle w:val="CharSClsNo"/>
        </w:rPr>
        <w:t>13</w:t>
      </w:r>
      <w:r>
        <w:t>.</w:t>
      </w:r>
      <w:r>
        <w:tab/>
        <w:t>Annual directors’ report, other specific information in</w:t>
      </w:r>
      <w:r>
        <w:br/>
      </w:r>
      <w:r>
        <w:rPr>
          <w:i/>
        </w:rPr>
        <w:t>(cf. Corporations Act s. 300A)</w:t>
      </w:r>
      <w:bookmarkEnd w:id="246"/>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247" w:name="_Toc377392771"/>
      <w:r>
        <w:rPr>
          <w:rStyle w:val="CharSClsNo"/>
        </w:rPr>
        <w:t>14</w:t>
      </w:r>
      <w:r>
        <w:t>.</w:t>
      </w:r>
      <w:r>
        <w:tab/>
        <w:t>Audit of annual financial report</w:t>
      </w:r>
      <w:r>
        <w:br/>
      </w:r>
      <w:r>
        <w:rPr>
          <w:i/>
        </w:rPr>
        <w:t>(cf. Corporations Act s. 301)</w:t>
      </w:r>
      <w:bookmarkEnd w:id="247"/>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248" w:name="_Toc377392772"/>
      <w:r>
        <w:t>Subdivision 2 — Audit and auditor’s report</w:t>
      </w:r>
      <w:bookmarkEnd w:id="248"/>
    </w:p>
    <w:p>
      <w:pPr>
        <w:pStyle w:val="yFootnoteheading"/>
      </w:pPr>
      <w:r>
        <w:tab/>
        <w:t>[</w:t>
      </w:r>
      <w:r>
        <w:rPr>
          <w:snapToGrid w:val="0"/>
        </w:rPr>
        <w:t>Heading</w:t>
      </w:r>
      <w:r>
        <w:t xml:space="preserve"> inserted in Gazette 4 Mar 2003 p. 716.]</w:t>
      </w:r>
    </w:p>
    <w:p>
      <w:pPr>
        <w:pStyle w:val="yHeading5"/>
      </w:pPr>
      <w:bookmarkStart w:id="249" w:name="_Toc377392773"/>
      <w:r>
        <w:rPr>
          <w:rStyle w:val="CharSClsNo"/>
        </w:rPr>
        <w:t>15</w:t>
      </w:r>
      <w:r>
        <w:t>.</w:t>
      </w:r>
      <w:r>
        <w:tab/>
        <w:t>Audit opinion</w:t>
      </w:r>
      <w:r>
        <w:br/>
      </w:r>
      <w:r>
        <w:rPr>
          <w:i/>
        </w:rPr>
        <w:t>(cf. Corporations Act s. 307)</w:t>
      </w:r>
      <w:bookmarkEnd w:id="24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250" w:name="_Toc377392774"/>
      <w:r>
        <w:rPr>
          <w:rStyle w:val="CharSClsNo"/>
        </w:rPr>
        <w:t>16</w:t>
      </w:r>
      <w:r>
        <w:t>.</w:t>
      </w:r>
      <w:r>
        <w:tab/>
        <w:t>Auditor General’s report on annual financial report</w:t>
      </w:r>
      <w:r>
        <w:br/>
      </w:r>
      <w:r>
        <w:rPr>
          <w:i/>
        </w:rPr>
        <w:t>(cf. Corporations Act s. 308)</w:t>
      </w:r>
      <w:bookmarkEnd w:id="25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251" w:name="_Toc377392775"/>
      <w:r>
        <w:rPr>
          <w:rStyle w:val="CharSClsNo"/>
        </w:rPr>
        <w:t>17</w:t>
      </w:r>
      <w:r>
        <w:t>.</w:t>
      </w:r>
      <w:r>
        <w:tab/>
        <w:t>Auditor General’s power to obtain information</w:t>
      </w:r>
      <w:r>
        <w:br/>
      </w:r>
      <w:r>
        <w:rPr>
          <w:i/>
        </w:rPr>
        <w:t>(cf. Corporations Act s. 310)</w:t>
      </w:r>
      <w:bookmarkEnd w:id="25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252" w:name="_Toc377392776"/>
      <w:r>
        <w:rPr>
          <w:rStyle w:val="CharSClsNo"/>
        </w:rPr>
        <w:t>18</w:t>
      </w:r>
      <w:r>
        <w:t>.</w:t>
      </w:r>
      <w:r>
        <w:tab/>
        <w:t>Assisting Auditor General</w:t>
      </w:r>
      <w:r>
        <w:br/>
      </w:r>
      <w:r>
        <w:rPr>
          <w:i/>
        </w:rPr>
        <w:t>(cf. Corporations Act s. 312)</w:t>
      </w:r>
      <w:bookmarkEnd w:id="25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253" w:name="_Toc377392777"/>
      <w:r>
        <w:t>Subdivision 3 — Special provisions about consolidated financial statements</w:t>
      </w:r>
      <w:bookmarkEnd w:id="253"/>
    </w:p>
    <w:p>
      <w:pPr>
        <w:pStyle w:val="yFootnoteheading"/>
      </w:pPr>
      <w:r>
        <w:tab/>
        <w:t>[Heading inserted in Gazette 4 Mar 2003 p. 717.]</w:t>
      </w:r>
    </w:p>
    <w:p>
      <w:pPr>
        <w:pStyle w:val="yHeading5"/>
      </w:pPr>
      <w:bookmarkStart w:id="254" w:name="_Toc377392778"/>
      <w:r>
        <w:rPr>
          <w:rStyle w:val="CharSClsNo"/>
        </w:rPr>
        <w:t>19</w:t>
      </w:r>
      <w:r>
        <w:t>.</w:t>
      </w:r>
      <w:r>
        <w:tab/>
        <w:t>Directors and officers of controlled entity to give information</w:t>
      </w:r>
      <w:r>
        <w:br/>
      </w:r>
      <w:r>
        <w:rPr>
          <w:i/>
        </w:rPr>
        <w:t>(cf. Corporations Act s. 323)</w:t>
      </w:r>
      <w:bookmarkEnd w:id="25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255" w:name="_Toc377392779"/>
      <w:r>
        <w:rPr>
          <w:rStyle w:val="CharSClsNo"/>
        </w:rPr>
        <w:t>20</w:t>
      </w:r>
      <w:r>
        <w:t>.</w:t>
      </w:r>
      <w:r>
        <w:tab/>
        <w:t>Auditor General’s power to obtain information from controlled entity</w:t>
      </w:r>
      <w:r>
        <w:br/>
      </w:r>
      <w:r>
        <w:rPr>
          <w:i/>
        </w:rPr>
        <w:t>(cf. Corporations Act s. 323A)</w:t>
      </w:r>
      <w:bookmarkEnd w:id="25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256" w:name="_Toc377392780"/>
      <w:r>
        <w:rPr>
          <w:rStyle w:val="CharSClsNo"/>
        </w:rPr>
        <w:t>21</w:t>
      </w:r>
      <w:r>
        <w:t>.</w:t>
      </w:r>
      <w:r>
        <w:tab/>
        <w:t>Controlled entity to assist the Auditor General</w:t>
      </w:r>
      <w:r>
        <w:br/>
      </w:r>
      <w:r>
        <w:rPr>
          <w:i/>
        </w:rPr>
        <w:t>(cf. Corporations Act s. 323B)</w:t>
      </w:r>
      <w:bookmarkEnd w:id="25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257" w:name="_Toc377392781"/>
      <w:r>
        <w:rPr>
          <w:rStyle w:val="CharSClsNo"/>
        </w:rPr>
        <w:t>22</w:t>
      </w:r>
      <w:r>
        <w:t>.</w:t>
      </w:r>
      <w:r>
        <w:tab/>
        <w:t>Application of cl. 19 to 21 to entity that has ceased to be controlled</w:t>
      </w:r>
      <w:r>
        <w:br/>
      </w:r>
      <w:r>
        <w:rPr>
          <w:i/>
        </w:rPr>
        <w:t>(cf. Corporations Act s. 323C)</w:t>
      </w:r>
      <w:bookmarkEnd w:id="25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58" w:name="_Toc377392782"/>
      <w:r>
        <w:t>Subdivision 4 — Financial years of a port authority and the entities it controls</w:t>
      </w:r>
      <w:bookmarkEnd w:id="258"/>
    </w:p>
    <w:p>
      <w:pPr>
        <w:pStyle w:val="yFootnoteheading"/>
        <w:ind w:firstLine="879"/>
      </w:pPr>
      <w:r>
        <w:rPr>
          <w:snapToGrid w:val="0"/>
        </w:rPr>
        <w:t>[</w:t>
      </w:r>
      <w:r>
        <w:t>Heading inserted in Gazette 4 Mar 2003 p. 718.]</w:t>
      </w:r>
    </w:p>
    <w:p>
      <w:pPr>
        <w:pStyle w:val="yHeading5"/>
        <w:spacing w:before="180"/>
      </w:pPr>
      <w:bookmarkStart w:id="259" w:name="_Toc377392783"/>
      <w:r>
        <w:rPr>
          <w:rStyle w:val="CharSClsNo"/>
        </w:rPr>
        <w:t>23</w:t>
      </w:r>
      <w:r>
        <w:t>.</w:t>
      </w:r>
      <w:r>
        <w:tab/>
        <w:t>Financial years</w:t>
      </w:r>
      <w:r>
        <w:br/>
      </w:r>
      <w:r>
        <w:rPr>
          <w:i/>
        </w:rPr>
        <w:t>(cf. Corporations Act s. 323D)</w:t>
      </w:r>
      <w:bookmarkEnd w:id="259"/>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260" w:name="_Toc377392784"/>
      <w:r>
        <w:rPr>
          <w:rStyle w:val="CharSDivNo"/>
        </w:rPr>
        <w:t>Division 4</w:t>
      </w:r>
      <w:r>
        <w:t xml:space="preserve"> — </w:t>
      </w:r>
      <w:r>
        <w:rPr>
          <w:rStyle w:val="CharSDivText"/>
        </w:rPr>
        <w:t>Accounting standards</w:t>
      </w:r>
      <w:bookmarkEnd w:id="260"/>
    </w:p>
    <w:p>
      <w:pPr>
        <w:pStyle w:val="yFootnoteheading"/>
      </w:pPr>
      <w:r>
        <w:tab/>
        <w:t>[Heading inserted in Gazette 4 Mar 2003 p. 719.]</w:t>
      </w:r>
    </w:p>
    <w:p>
      <w:pPr>
        <w:pStyle w:val="yHeading5"/>
        <w:spacing w:before="180"/>
      </w:pPr>
      <w:bookmarkStart w:id="261" w:name="_Toc377392785"/>
      <w:r>
        <w:rPr>
          <w:rStyle w:val="CharSClsNo"/>
        </w:rPr>
        <w:t>24</w:t>
      </w:r>
      <w:r>
        <w:t>.</w:t>
      </w:r>
      <w:r>
        <w:tab/>
        <w:t>Accounting standards</w:t>
      </w:r>
      <w:r>
        <w:br/>
      </w:r>
      <w:r>
        <w:rPr>
          <w:i/>
        </w:rPr>
        <w:t>(cf. Corporations Act s. 334)</w:t>
      </w:r>
      <w:bookmarkEnd w:id="26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262" w:name="_Toc377392786"/>
      <w:r>
        <w:rPr>
          <w:rStyle w:val="CharSClsNo"/>
        </w:rPr>
        <w:t>25</w:t>
      </w:r>
      <w:r>
        <w:t>.</w:t>
      </w:r>
      <w:r>
        <w:tab/>
        <w:t>Equity accounting</w:t>
      </w:r>
      <w:r>
        <w:br/>
      </w:r>
      <w:r>
        <w:rPr>
          <w:i/>
        </w:rPr>
        <w:t>(cf. Corporations Act s. 335)</w:t>
      </w:r>
      <w:bookmarkEnd w:id="262"/>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263" w:name="_Toc377392787"/>
      <w:r>
        <w:rPr>
          <w:rStyle w:val="CharSClsNo"/>
        </w:rPr>
        <w:t>26</w:t>
      </w:r>
      <w:r>
        <w:t>.</w:t>
      </w:r>
      <w:r>
        <w:tab/>
        <w:t>Interpretation of accounting standards</w:t>
      </w:r>
      <w:r>
        <w:br/>
      </w:r>
      <w:r>
        <w:rPr>
          <w:i/>
        </w:rPr>
        <w:t>(cf. Corporations Act s. 337)</w:t>
      </w:r>
      <w:bookmarkEnd w:id="26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264" w:name="_Toc377392788"/>
      <w:r>
        <w:rPr>
          <w:rStyle w:val="CharSClsNo"/>
        </w:rPr>
        <w:t>27</w:t>
      </w:r>
      <w:r>
        <w:t>.</w:t>
      </w:r>
      <w:r>
        <w:tab/>
        <w:t>Evidence of text of accounting standard</w:t>
      </w:r>
      <w:bookmarkEnd w:id="26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265" w:name="_Toc377392789"/>
      <w:r>
        <w:rPr>
          <w:rStyle w:val="CharSDivNo"/>
        </w:rPr>
        <w:t>Division 5</w:t>
      </w:r>
      <w:r>
        <w:t xml:space="preserve"> — </w:t>
      </w:r>
      <w:r>
        <w:rPr>
          <w:rStyle w:val="CharSDivText"/>
        </w:rPr>
        <w:t>Extension of time</w:t>
      </w:r>
      <w:bookmarkEnd w:id="265"/>
    </w:p>
    <w:p>
      <w:pPr>
        <w:pStyle w:val="yFootnotesection"/>
      </w:pPr>
      <w:r>
        <w:tab/>
        <w:t>[Heading</w:t>
      </w:r>
      <w:r>
        <w:rPr>
          <w:snapToGrid/>
        </w:rPr>
        <w:t> inserted in Gazette 4 Mar 2003 p. 7</w:t>
      </w:r>
      <w:r>
        <w:t>20</w:t>
      </w:r>
      <w:r>
        <w:rPr>
          <w:snapToGrid/>
        </w:rPr>
        <w:t>.]</w:t>
      </w:r>
    </w:p>
    <w:p>
      <w:pPr>
        <w:pStyle w:val="yHeading5"/>
        <w:spacing w:before="180"/>
      </w:pPr>
      <w:bookmarkStart w:id="266" w:name="_Toc377392790"/>
      <w:r>
        <w:rPr>
          <w:rStyle w:val="CharSClsNo"/>
        </w:rPr>
        <w:t>28</w:t>
      </w:r>
      <w:r>
        <w:t>.</w:t>
      </w:r>
      <w:r>
        <w:tab/>
        <w:t>Extension of time</w:t>
      </w:r>
      <w:bookmarkEnd w:id="266"/>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267" w:name="_Toc377392791"/>
      <w:r>
        <w:rPr>
          <w:rStyle w:val="CharSDivNo"/>
        </w:rPr>
        <w:t>Division 6</w:t>
      </w:r>
      <w:r>
        <w:t xml:space="preserve"> — </w:t>
      </w:r>
      <w:r>
        <w:rPr>
          <w:rStyle w:val="CharSDivText"/>
        </w:rPr>
        <w:t>Sanctions for contraventions of this Schedule</w:t>
      </w:r>
      <w:bookmarkEnd w:id="267"/>
    </w:p>
    <w:p>
      <w:pPr>
        <w:pStyle w:val="yFootnoteheading"/>
        <w:keepNext/>
        <w:keepLines/>
      </w:pPr>
      <w:r>
        <w:tab/>
        <w:t>[Heading inserted in Gazette 4 Mar 2003 p. 720.]</w:t>
      </w:r>
    </w:p>
    <w:p>
      <w:pPr>
        <w:pStyle w:val="yHeading5"/>
      </w:pPr>
      <w:bookmarkStart w:id="268" w:name="_Toc377392792"/>
      <w:r>
        <w:rPr>
          <w:rStyle w:val="CharSClsNo"/>
        </w:rPr>
        <w:t>29</w:t>
      </w:r>
      <w:r>
        <w:t>.</w:t>
      </w:r>
      <w:r>
        <w:tab/>
        <w:t>Contravention of Div. 2 and 3</w:t>
      </w:r>
      <w:r>
        <w:br/>
      </w:r>
      <w:r>
        <w:rPr>
          <w:i/>
        </w:rPr>
        <w:t>(cf. Corporations Act s. 344)</w:t>
      </w:r>
      <w:bookmarkEnd w:id="26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269" w:name="_Toc377392793"/>
      <w:r>
        <w:rPr>
          <w:rStyle w:val="CharSDivNo"/>
        </w:rPr>
        <w:t>Division 7</w:t>
      </w:r>
      <w:r>
        <w:t xml:space="preserve"> — </w:t>
      </w:r>
      <w:r>
        <w:rPr>
          <w:rStyle w:val="CharSDivText"/>
        </w:rPr>
        <w:t>Miscellaneous</w:t>
      </w:r>
      <w:bookmarkEnd w:id="269"/>
    </w:p>
    <w:p>
      <w:pPr>
        <w:pStyle w:val="yFootnoteheading"/>
      </w:pPr>
      <w:r>
        <w:tab/>
        <w:t>[Heading inserted in Gazette 4 Mar 2003 p. 720.]</w:t>
      </w:r>
    </w:p>
    <w:p>
      <w:pPr>
        <w:pStyle w:val="yHeading5"/>
        <w:outlineLvl w:val="0"/>
      </w:pPr>
      <w:bookmarkStart w:id="270" w:name="_Toc377392794"/>
      <w:r>
        <w:rPr>
          <w:rStyle w:val="CharSClsNo"/>
        </w:rPr>
        <w:t>33</w:t>
      </w:r>
      <w:r>
        <w:t>.</w:t>
      </w:r>
      <w:r>
        <w:tab/>
        <w:t>Treasurer’s power to make specific exemption orders</w:t>
      </w:r>
      <w:r>
        <w:br/>
      </w:r>
      <w:r>
        <w:rPr>
          <w:i/>
        </w:rPr>
        <w:t>(cf. Corporations Act s. 340)</w:t>
      </w:r>
      <w:bookmarkEnd w:id="27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271" w:name="_Toc377392795"/>
      <w:r>
        <w:rPr>
          <w:rStyle w:val="CharSClsNo"/>
        </w:rPr>
        <w:t>33A</w:t>
      </w:r>
      <w:r>
        <w:t>.</w:t>
      </w:r>
      <w:r>
        <w:tab/>
        <w:t xml:space="preserve">Criteria for specific exemption orders and class orders  </w:t>
      </w:r>
      <w:r>
        <w:br/>
      </w:r>
      <w:r>
        <w:rPr>
          <w:i/>
        </w:rPr>
        <w:t>(cf. Corporations Act s. 342)</w:t>
      </w:r>
      <w:bookmarkEnd w:id="27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272" w:name="_Toc377392796"/>
      <w:r>
        <w:rPr>
          <w:rStyle w:val="CharSClsNo"/>
        </w:rPr>
        <w:t>34</w:t>
      </w:r>
      <w:r>
        <w:t>.</w:t>
      </w:r>
      <w:r>
        <w:tab/>
        <w:t>Deadline for reporting to Minister</w:t>
      </w:r>
      <w:r>
        <w:br/>
      </w:r>
      <w:r>
        <w:rPr>
          <w:i/>
        </w:rPr>
        <w:t>(cf. Corporations Act s. 315)</w:t>
      </w:r>
      <w:bookmarkEnd w:id="272"/>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273" w:name="_Toc377392797"/>
      <w:r>
        <w:rPr>
          <w:rStyle w:val="CharSClsNo"/>
        </w:rPr>
        <w:t>35</w:t>
      </w:r>
      <w:r>
        <w:t>.</w:t>
      </w:r>
      <w:r>
        <w:tab/>
        <w:t>Annual report to Minister, content of</w:t>
      </w:r>
      <w:r>
        <w:br/>
      </w:r>
      <w:r>
        <w:rPr>
          <w:i/>
        </w:rPr>
        <w:t>(cf. Corporations Act s. 314)</w:t>
      </w:r>
      <w:bookmarkEnd w:id="27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274" w:name="_Toc377392798"/>
      <w:r>
        <w:rPr>
          <w:rStyle w:val="CharSClsNo"/>
        </w:rPr>
        <w:t>37</w:t>
      </w:r>
      <w:r>
        <w:t>.</w:t>
      </w:r>
      <w:r>
        <w:tab/>
        <w:t>Audit, deadline for; interim report</w:t>
      </w:r>
      <w:bookmarkEnd w:id="27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275" w:name="_Toc377392799"/>
      <w:r>
        <w:rPr>
          <w:rStyle w:val="CharSClsNo"/>
        </w:rPr>
        <w:t>44</w:t>
      </w:r>
      <w:r>
        <w:t>.</w:t>
      </w:r>
      <w:r>
        <w:tab/>
        <w:t>Auditor General, duties and powers of</w:t>
      </w:r>
      <w:bookmarkEnd w:id="27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outlineLvl w:val="0"/>
      </w:pPr>
      <w:bookmarkStart w:id="276" w:name="_Toc377392800"/>
      <w:r>
        <w:rPr>
          <w:rStyle w:val="CharSchNo"/>
        </w:rPr>
        <w:t>Schedule 6</w:t>
      </w:r>
      <w:r>
        <w:t xml:space="preserve"> — </w:t>
      </w:r>
      <w:r>
        <w:rPr>
          <w:rStyle w:val="CharSchText"/>
        </w:rPr>
        <w:t>Provisions for particular port authorities</w:t>
      </w:r>
      <w:bookmarkEnd w:id="276"/>
      <w:r>
        <w:t xml:space="preserve"> </w:t>
      </w:r>
    </w:p>
    <w:p>
      <w:pPr>
        <w:pStyle w:val="yShoulderClause"/>
      </w:pPr>
      <w:r>
        <w:t>[s. 132]</w:t>
      </w:r>
    </w:p>
    <w:p>
      <w:pPr>
        <w:pStyle w:val="yHeading3"/>
        <w:outlineLvl w:val="0"/>
      </w:pPr>
      <w:bookmarkStart w:id="277" w:name="_Toc377392801"/>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77"/>
    </w:p>
    <w:p>
      <w:pPr>
        <w:pStyle w:val="yHeading5"/>
        <w:outlineLvl w:val="0"/>
        <w:rPr>
          <w:snapToGrid w:val="0"/>
        </w:rPr>
      </w:pPr>
      <w:bookmarkStart w:id="278" w:name="_Toc377392802"/>
      <w:r>
        <w:rPr>
          <w:rStyle w:val="CharSClsNo"/>
        </w:rPr>
        <w:t>1.1</w:t>
      </w:r>
      <w:r>
        <w:rPr>
          <w:snapToGrid w:val="0"/>
        </w:rPr>
        <w:t>.</w:t>
      </w:r>
      <w:r>
        <w:rPr>
          <w:snapToGrid w:val="0"/>
        </w:rPr>
        <w:tab/>
        <w:t>Application of Division</w:t>
      </w:r>
      <w:bookmarkEnd w:id="278"/>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279" w:name="_Toc377392803"/>
      <w:r>
        <w:rPr>
          <w:rStyle w:val="CharSClsNo"/>
        </w:rPr>
        <w:t>1.2</w:t>
      </w:r>
      <w:r>
        <w:rPr>
          <w:snapToGrid w:val="0"/>
        </w:rPr>
        <w:t>.</w:t>
      </w:r>
      <w:r>
        <w:rPr>
          <w:snapToGrid w:val="0"/>
        </w:rPr>
        <w:tab/>
        <w:t>Terms used</w:t>
      </w:r>
      <w:bookmarkEnd w:id="279"/>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Heading5"/>
        <w:outlineLvl w:val="0"/>
        <w:rPr>
          <w:snapToGrid w:val="0"/>
        </w:rPr>
      </w:pPr>
      <w:bookmarkStart w:id="280" w:name="_Toc377392804"/>
      <w:r>
        <w:rPr>
          <w:rStyle w:val="CharSClsNo"/>
        </w:rPr>
        <w:t>1.3</w:t>
      </w:r>
      <w:r>
        <w:rPr>
          <w:snapToGrid w:val="0"/>
        </w:rPr>
        <w:t>.</w:t>
      </w:r>
      <w:r>
        <w:rPr>
          <w:snapToGrid w:val="0"/>
        </w:rPr>
        <w:tab/>
        <w:t>Act does not affect State agreements</w:t>
      </w:r>
      <w:bookmarkEnd w:id="28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281" w:name="_Toc377392805"/>
      <w:r>
        <w:rPr>
          <w:rStyle w:val="CharSClsNo"/>
        </w:rPr>
        <w:t>1.4</w:t>
      </w:r>
      <w:r>
        <w:rPr>
          <w:snapToGrid w:val="0"/>
        </w:rPr>
        <w:t>.</w:t>
      </w:r>
      <w:r>
        <w:rPr>
          <w:snapToGrid w:val="0"/>
        </w:rPr>
        <w:tab/>
        <w:t>Directors of board</w:t>
      </w:r>
      <w:bookmarkEnd w:id="281"/>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 and</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282" w:name="_Toc377392806"/>
      <w:r>
        <w:rPr>
          <w:rStyle w:val="CharSClsNo"/>
        </w:rPr>
        <w:t>1.5</w:t>
      </w:r>
      <w:r>
        <w:rPr>
          <w:snapToGrid w:val="0"/>
        </w:rPr>
        <w:t>.</w:t>
      </w:r>
      <w:r>
        <w:rPr>
          <w:snapToGrid w:val="0"/>
        </w:rPr>
        <w:tab/>
        <w:t>Alternate directors</w:t>
      </w:r>
      <w:bookmarkEnd w:id="282"/>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283" w:name="_Toc377392807"/>
      <w:r>
        <w:rPr>
          <w:rStyle w:val="CharSClsNo"/>
        </w:rPr>
        <w:t>1.6</w:t>
      </w:r>
      <w:r>
        <w:rPr>
          <w:snapToGrid w:val="0"/>
        </w:rPr>
        <w:t>.</w:t>
      </w:r>
      <w:r>
        <w:rPr>
          <w:snapToGrid w:val="0"/>
        </w:rPr>
        <w:tab/>
        <w:t>Some material personal interests excluded from s. 2 and Sch. 2 cl. 8</w:t>
      </w:r>
      <w:bookmarkEnd w:id="283"/>
    </w:p>
    <w:p>
      <w:pPr>
        <w:pStyle w:val="ySubsection"/>
        <w:keepNext/>
        <w:keepLines/>
        <w:spacing w:before="100"/>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284" w:name="_Toc377392808"/>
      <w:r>
        <w:rPr>
          <w:rStyle w:val="CharSClsNo"/>
        </w:rPr>
        <w:t>1.7</w:t>
      </w:r>
      <w:r>
        <w:rPr>
          <w:snapToGrid w:val="0"/>
        </w:rPr>
        <w:t>.</w:t>
      </w:r>
      <w:r>
        <w:rPr>
          <w:snapToGrid w:val="0"/>
        </w:rPr>
        <w:tab/>
        <w:t>Quorum</w:t>
      </w:r>
      <w:bookmarkEnd w:id="284"/>
      <w:r>
        <w:rPr>
          <w:snapToGrid w:val="0"/>
        </w:rPr>
        <w:t xml:space="preserve"> </w:t>
      </w:r>
    </w:p>
    <w:p>
      <w:pPr>
        <w:pStyle w:val="ySubsection"/>
        <w:keepNext/>
        <w:keepLines/>
        <w:spacing w:before="100"/>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285" w:name="_Toc377392809"/>
      <w:r>
        <w:rPr>
          <w:rStyle w:val="CharSClsNo"/>
        </w:rPr>
        <w:t>1.8</w:t>
      </w:r>
      <w:r>
        <w:rPr>
          <w:snapToGrid w:val="0"/>
        </w:rPr>
        <w:t>.</w:t>
      </w:r>
      <w:r>
        <w:rPr>
          <w:snapToGrid w:val="0"/>
        </w:rPr>
        <w:tab/>
        <w:t>Some property excepted from s. 26(1)</w:t>
      </w:r>
      <w:bookmarkEnd w:id="285"/>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286" w:name="_Toc377392810"/>
      <w:r>
        <w:rPr>
          <w:rStyle w:val="CharSClsNo"/>
        </w:rPr>
        <w:t>1.9</w:t>
      </w:r>
      <w:r>
        <w:rPr>
          <w:snapToGrid w:val="0"/>
        </w:rPr>
        <w:t>.</w:t>
      </w:r>
      <w:r>
        <w:rPr>
          <w:snapToGrid w:val="0"/>
        </w:rPr>
        <w:tab/>
        <w:t>Recovery of costs from users, functions include</w:t>
      </w:r>
      <w:bookmarkEnd w:id="286"/>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287" w:name="_Toc377392811"/>
      <w:r>
        <w:rPr>
          <w:rStyle w:val="CharSClsNo"/>
        </w:rPr>
        <w:t>1.10</w:t>
      </w:r>
      <w:r>
        <w:rPr>
          <w:snapToGrid w:val="0"/>
        </w:rPr>
        <w:t>.</w:t>
      </w:r>
      <w:r>
        <w:rPr>
          <w:snapToGrid w:val="0"/>
        </w:rPr>
        <w:tab/>
        <w:t>Companies, Joint Venturers and Salt Company, duties of</w:t>
      </w:r>
      <w:bookmarkEnd w:id="287"/>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288" w:name="_Toc377392812"/>
      <w:r>
        <w:rPr>
          <w:rStyle w:val="CharSClsNo"/>
        </w:rPr>
        <w:t>1.11</w:t>
      </w:r>
      <w:r>
        <w:rPr>
          <w:snapToGrid w:val="0"/>
        </w:rPr>
        <w:t>.</w:t>
      </w:r>
      <w:r>
        <w:rPr>
          <w:snapToGrid w:val="0"/>
        </w:rPr>
        <w:tab/>
        <w:t>Pilotage services, agreements with Companies etc. as to</w:t>
      </w:r>
      <w:bookmarkEnd w:id="288"/>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289" w:name="_Toc377392813"/>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89"/>
    </w:p>
    <w:p>
      <w:pPr>
        <w:pStyle w:val="yHeading5"/>
        <w:outlineLvl w:val="0"/>
        <w:rPr>
          <w:snapToGrid w:val="0"/>
        </w:rPr>
      </w:pPr>
      <w:bookmarkStart w:id="290" w:name="_Toc377392814"/>
      <w:r>
        <w:rPr>
          <w:rStyle w:val="CharSClsNo"/>
        </w:rPr>
        <w:t>2.1</w:t>
      </w:r>
      <w:r>
        <w:rPr>
          <w:snapToGrid w:val="0"/>
        </w:rPr>
        <w:t>.</w:t>
      </w:r>
      <w:r>
        <w:rPr>
          <w:snapToGrid w:val="0"/>
        </w:rPr>
        <w:tab/>
        <w:t>Application of Division</w:t>
      </w:r>
      <w:bookmarkEnd w:id="290"/>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291" w:name="_Toc377392815"/>
      <w:r>
        <w:rPr>
          <w:rStyle w:val="CharSClsNo"/>
        </w:rPr>
        <w:t>2.2</w:t>
      </w:r>
      <w:r>
        <w:rPr>
          <w:snapToGrid w:val="0"/>
        </w:rPr>
        <w:t>.</w:t>
      </w:r>
      <w:r>
        <w:rPr>
          <w:snapToGrid w:val="0"/>
        </w:rPr>
        <w:tab/>
        <w:t>Terms used</w:t>
      </w:r>
      <w:bookmarkEnd w:id="291"/>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292" w:name="_Toc377392816"/>
      <w:r>
        <w:rPr>
          <w:rStyle w:val="CharSClsNo"/>
        </w:rPr>
        <w:t>2.3</w:t>
      </w:r>
      <w:r>
        <w:rPr>
          <w:snapToGrid w:val="0"/>
        </w:rPr>
        <w:t>.</w:t>
      </w:r>
      <w:r>
        <w:rPr>
          <w:snapToGrid w:val="0"/>
        </w:rPr>
        <w:tab/>
        <w:t>Act does not affect State agreements</w:t>
      </w:r>
      <w:bookmarkEnd w:id="29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293" w:name="_Toc377392817"/>
      <w:r>
        <w:rPr>
          <w:rStyle w:val="CharSClsNo"/>
        </w:rPr>
        <w:t>2.4</w:t>
      </w:r>
      <w:r>
        <w:rPr>
          <w:snapToGrid w:val="0"/>
        </w:rPr>
        <w:t>.</w:t>
      </w:r>
      <w:r>
        <w:rPr>
          <w:snapToGrid w:val="0"/>
        </w:rPr>
        <w:tab/>
        <w:t>Directors of board</w:t>
      </w:r>
      <w:bookmarkEnd w:id="293"/>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 and</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 xml:space="preserve">the person or persons who nominated him or her ceases or cease to be the registered lessee or registered lessees of the land referred to in the definition of </w:t>
      </w:r>
      <w:r>
        <w:rPr>
          <w:b/>
          <w:i/>
          <w:snapToGrid w:val="0"/>
        </w:rPr>
        <w:t>first lessee</w:t>
      </w:r>
      <w:r>
        <w:rPr>
          <w:snapToGrid w:val="0"/>
        </w:rPr>
        <w:t xml:space="preserv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 xml:space="preserve">the person or persons who nominated him or her ceases or cease to be the registered lessee or registered lessees of the land referred to in the definition of </w:t>
      </w:r>
      <w:r>
        <w:rPr>
          <w:b/>
          <w:i/>
          <w:snapToGrid w:val="0"/>
        </w:rPr>
        <w:t>second lessee</w:t>
      </w:r>
      <w:r>
        <w:rPr>
          <w:snapToGrid w:val="0"/>
        </w:rPr>
        <w:t xml:space="preserv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294" w:name="_Toc377392818"/>
      <w:r>
        <w:rPr>
          <w:rStyle w:val="CharSClsNo"/>
        </w:rPr>
        <w:t>`2.5</w:t>
      </w:r>
      <w:r>
        <w:rPr>
          <w:snapToGrid w:val="0"/>
        </w:rPr>
        <w:t>.</w:t>
      </w:r>
      <w:r>
        <w:rPr>
          <w:snapToGrid w:val="0"/>
        </w:rPr>
        <w:tab/>
        <w:t>Alternate directors</w:t>
      </w:r>
      <w:bookmarkEnd w:id="294"/>
    </w:p>
    <w:p>
      <w:pPr>
        <w:pStyle w:val="ySubsection"/>
        <w:keepNext/>
        <w:keepLines/>
        <w:spacing w:before="100"/>
        <w:rPr>
          <w:snapToGrid w:val="0"/>
        </w:rPr>
      </w:pPr>
      <w:r>
        <w:rPr>
          <w:snapToGrid w:val="0"/>
        </w:rPr>
        <w:tab/>
        <w:t>(1)</w:t>
      </w:r>
      <w:r>
        <w:rPr>
          <w:snapToGrid w:val="0"/>
        </w:rPr>
        <w:tab/>
        <w:t>Schedule 2, clause 4 does not apply to the port authority.</w:t>
      </w:r>
    </w:p>
    <w:p>
      <w:pPr>
        <w:pStyle w:val="ySubsection"/>
        <w:keepNext/>
        <w:keepLines/>
        <w:spacing w:before="100"/>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295" w:name="_Toc377392819"/>
      <w:r>
        <w:rPr>
          <w:rStyle w:val="CharSClsNo"/>
        </w:rPr>
        <w:t>2.6</w:t>
      </w:r>
      <w:r>
        <w:rPr>
          <w:snapToGrid w:val="0"/>
        </w:rPr>
        <w:t>.</w:t>
      </w:r>
      <w:r>
        <w:rPr>
          <w:snapToGrid w:val="0"/>
        </w:rPr>
        <w:tab/>
        <w:t>Some material personal interests excluded from s. 12 and Sch. 2 cl. 8</w:t>
      </w:r>
      <w:bookmarkEnd w:id="295"/>
    </w:p>
    <w:p>
      <w:pPr>
        <w:pStyle w:val="ySubsection"/>
        <w:keepNext/>
        <w:keepLines/>
        <w:spacing w:before="100"/>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296" w:name="_Toc377392820"/>
      <w:r>
        <w:rPr>
          <w:rStyle w:val="CharSClsNo"/>
        </w:rPr>
        <w:t>2.7</w:t>
      </w:r>
      <w:r>
        <w:rPr>
          <w:snapToGrid w:val="0"/>
        </w:rPr>
        <w:t>.</w:t>
      </w:r>
      <w:r>
        <w:rPr>
          <w:snapToGrid w:val="0"/>
        </w:rPr>
        <w:tab/>
        <w:t>Quorum</w:t>
      </w:r>
      <w:bookmarkEnd w:id="296"/>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297" w:name="_Toc377392821"/>
      <w:r>
        <w:rPr>
          <w:rStyle w:val="CharSClsNo"/>
        </w:rPr>
        <w:t>2.8</w:t>
      </w:r>
      <w:r>
        <w:rPr>
          <w:snapToGrid w:val="0"/>
        </w:rPr>
        <w:t>.</w:t>
      </w:r>
      <w:r>
        <w:rPr>
          <w:snapToGrid w:val="0"/>
        </w:rPr>
        <w:tab/>
        <w:t>Port includes pilotage area for some purposes</w:t>
      </w:r>
      <w:bookmarkEnd w:id="297"/>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w:t>
      </w:r>
      <w:r>
        <w:t>to the</w:t>
      </w:r>
      <w:r>
        <w:rPr>
          <w:rStyle w:val="CharDefText"/>
        </w:rPr>
        <w:t xml:space="preserve"> 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298" w:name="_Toc377392822"/>
      <w:r>
        <w:rPr>
          <w:rStyle w:val="CharSchNo"/>
        </w:rPr>
        <w:t>Schedule 7</w:t>
      </w:r>
      <w:r>
        <w:t xml:space="preserve"> — </w:t>
      </w:r>
      <w:r>
        <w:rPr>
          <w:rStyle w:val="CharSchText"/>
        </w:rPr>
        <w:t>Purposes for which, or matters about which, regulations may be made</w:t>
      </w:r>
      <w:bookmarkEnd w:id="298"/>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299" w:name="_Toc377392823"/>
      <w:r>
        <w:t>Notes</w:t>
      </w:r>
      <w:bookmarkEnd w:id="299"/>
    </w:p>
    <w:p>
      <w:pPr>
        <w:pStyle w:val="nSubsection"/>
        <w:rPr>
          <w:snapToGrid w:val="0"/>
        </w:rPr>
      </w:pPr>
      <w:r>
        <w:rPr>
          <w:snapToGrid w:val="0"/>
          <w:vertAlign w:val="superscript"/>
        </w:rPr>
        <w:t>1</w:t>
      </w:r>
      <w:r>
        <w:rPr>
          <w:snapToGrid w:val="0"/>
        </w:rPr>
        <w:tab/>
        <w:t xml:space="preserve">This reprint is a compilation as at 7 September 2012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4, 6</w:t>
      </w:r>
      <w:r>
        <w:rPr>
          <w:snapToGrid w:val="0"/>
        </w:rPr>
        <w:t>.  The table also contains information about any reprint.</w:t>
      </w:r>
    </w:p>
    <w:p>
      <w:pPr>
        <w:pStyle w:val="nHeading3"/>
        <w:rPr>
          <w:snapToGrid w:val="0"/>
        </w:rPr>
      </w:pPr>
      <w:bookmarkStart w:id="300" w:name="_Toc377392824"/>
      <w:r>
        <w:rPr>
          <w:snapToGrid w:val="0"/>
        </w:rPr>
        <w:t>Compilation table</w:t>
      </w:r>
      <w:bookmarkEnd w:id="30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7</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rPr>
              <w:t>Dangerous Goods Safety Act 2004</w:t>
            </w:r>
            <w:r>
              <w:rPr>
                <w:bCs/>
                <w:i/>
                <w:snapToGrid w:val="0"/>
                <w:sz w:val="19"/>
              </w:rPr>
              <w:t xml:space="preserve"> </w:t>
            </w:r>
            <w:r>
              <w:rPr>
                <w:bCs/>
                <w:iCs/>
                <w:snapToGrid w:val="0"/>
                <w:sz w:val="19"/>
              </w:rPr>
              <w:t>s. 70</w:t>
            </w:r>
          </w:p>
        </w:tc>
        <w:tc>
          <w:tcPr>
            <w:tcW w:w="1134" w:type="dxa"/>
            <w:tcBorders>
              <w:top w:val="nil"/>
              <w:bottom w:val="nil"/>
            </w:tcBorders>
          </w:tcPr>
          <w:p>
            <w:pPr>
              <w:pStyle w:val="nTable"/>
              <w:spacing w:after="40"/>
              <w:rPr>
                <w:sz w:val="19"/>
              </w:rPr>
            </w:pPr>
            <w:r>
              <w:rPr>
                <w:bCs/>
                <w:snapToGrid w:val="0"/>
                <w:sz w:val="19"/>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rPr>
              <w:t xml:space="preserve">1 Mar 2008 (see s. 2 and </w:t>
            </w:r>
            <w:r>
              <w:rPr>
                <w:bCs/>
                <w:i/>
                <w:iCs/>
                <w:snapToGrid w:val="0"/>
                <w:sz w:val="19"/>
              </w:rPr>
              <w:t>Gazette</w:t>
            </w:r>
            <w:r>
              <w:rPr>
                <w:bCs/>
                <w:snapToGrid w:val="0"/>
                <w:sz w:val="19"/>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Borders>
              <w:top w:val="nil"/>
              <w:bottom w:val="nil"/>
            </w:tcBorders>
          </w:tcPr>
          <w:p>
            <w:pPr>
              <w:pStyle w:val="nTable"/>
              <w:spacing w:after="40"/>
              <w:rPr>
                <w:snapToGrid w:val="0"/>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snapToGrid w:val="0"/>
                <w:sz w:val="19"/>
              </w:rPr>
              <w:t>s. 4, 5(1), 11 and Sch. 1 cl. 131</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4"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90" w:type="dxa"/>
            <w:gridSpan w:val="4"/>
            <w:tcBorders>
              <w:top w:val="nil"/>
              <w:bottom w:val="nil"/>
            </w:tcBorders>
          </w:tcPr>
          <w:p>
            <w:pPr>
              <w:pStyle w:val="nTable"/>
              <w:spacing w:after="40"/>
              <w:rPr>
                <w:snapToGrid w:val="0"/>
                <w:sz w:val="19"/>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Public Sector Reform Act 2010</w:t>
            </w:r>
            <w:r>
              <w:rPr>
                <w:i/>
                <w:iCs/>
                <w:snapToGrid w:val="0"/>
                <w:sz w:val="19"/>
              </w:rPr>
              <w:t xml:space="preserve"> </w:t>
            </w:r>
            <w:r>
              <w:rPr>
                <w:snapToGrid w:val="0"/>
                <w:sz w:val="19"/>
              </w:rPr>
              <w:t>s. 81 and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4"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sz w:val="19"/>
              </w:rPr>
            </w:pPr>
            <w:r>
              <w:rPr>
                <w:i/>
                <w:snapToGrid w:val="0"/>
                <w:sz w:val="19"/>
              </w:rPr>
              <w:t>Building Act 2011</w:t>
            </w:r>
            <w:r>
              <w:rPr>
                <w:snapToGrid w:val="0"/>
                <w:sz w:val="19"/>
              </w:rPr>
              <w:t xml:space="preserve"> s. 169</w:t>
            </w:r>
          </w:p>
        </w:tc>
        <w:tc>
          <w:tcPr>
            <w:tcW w:w="1134" w:type="dxa"/>
            <w:shd w:val="clear" w:color="auto" w:fill="auto"/>
          </w:tcPr>
          <w:p>
            <w:pPr>
              <w:pStyle w:val="nTable"/>
              <w:spacing w:after="40"/>
              <w:rPr>
                <w:snapToGrid w:val="0"/>
                <w:sz w:val="19"/>
              </w:rPr>
            </w:pPr>
            <w:r>
              <w:rPr>
                <w:snapToGrid w:val="0"/>
                <w:sz w:val="19"/>
              </w:rPr>
              <w:t>24 of 2011</w:t>
            </w:r>
          </w:p>
        </w:tc>
        <w:tc>
          <w:tcPr>
            <w:tcW w:w="1134" w:type="dxa"/>
            <w:shd w:val="clear" w:color="auto" w:fill="auto"/>
          </w:tcPr>
          <w:p>
            <w:pPr>
              <w:pStyle w:val="nTable"/>
              <w:spacing w:after="40"/>
              <w:rPr>
                <w:snapToGrid w:val="0"/>
                <w:sz w:val="19"/>
              </w:rPr>
            </w:pPr>
            <w:r>
              <w:rPr>
                <w:snapToGrid w:val="0"/>
                <w:sz w:val="19"/>
              </w:rPr>
              <w:t>11 Jul 2011</w:t>
            </w:r>
          </w:p>
        </w:tc>
        <w:tc>
          <w:tcPr>
            <w:tcW w:w="2554" w:type="dxa"/>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blPrEx>
          <w:tblBorders>
            <w:top w:val="none" w:sz="0" w:space="0" w:color="auto"/>
            <w:bottom w:val="none" w:sz="0" w:space="0" w:color="auto"/>
            <w:insideH w:val="none" w:sz="0" w:space="0" w:color="auto"/>
          </w:tblBorders>
        </w:tblPrEx>
        <w:trPr>
          <w:cantSplit/>
        </w:trPr>
        <w:tc>
          <w:tcPr>
            <w:tcW w:w="7090" w:type="dxa"/>
            <w:gridSpan w:val="4"/>
            <w:tcBorders>
              <w:bottom w:val="single" w:sz="8" w:space="0" w:color="auto"/>
            </w:tcBorders>
            <w:shd w:val="clear" w:color="auto" w:fill="auto"/>
          </w:tcPr>
          <w:p>
            <w:pPr>
              <w:pStyle w:val="nTable"/>
              <w:spacing w:after="40"/>
              <w:rPr>
                <w:snapToGrid w:val="0"/>
                <w:sz w:val="19"/>
              </w:rPr>
            </w:pPr>
            <w:r>
              <w:rPr>
                <w:b/>
                <w:spacing w:val="-2"/>
                <w:sz w:val="19"/>
              </w:rPr>
              <w:t xml:space="preserve">Reprint 3: The </w:t>
            </w:r>
            <w:r>
              <w:rPr>
                <w:b/>
                <w:i/>
                <w:spacing w:val="-2"/>
                <w:sz w:val="19"/>
              </w:rPr>
              <w:t>Port Authorities Act 1999</w:t>
            </w:r>
            <w:r>
              <w:rPr>
                <w:b/>
                <w:spacing w:val="-2"/>
                <w:sz w:val="19"/>
              </w:rPr>
              <w:t xml:space="preserve"> as at 7 Sep 2012</w:t>
            </w:r>
            <w:r>
              <w:rPr>
                <w:spacing w:val="-2"/>
                <w:sz w:val="19"/>
              </w:rPr>
              <w:t xml:space="preserve"> (includes amendments listed above)</w:t>
            </w:r>
          </w:p>
        </w:tc>
      </w:tr>
    </w:tbl>
    <w:p>
      <w:pPr>
        <w:pStyle w:val="BlankClose"/>
      </w:pPr>
    </w:p>
    <w:p>
      <w:pPr>
        <w:pStyle w:val="nSubsection"/>
        <w:keepNext/>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rPr>
          <w:sz w:val="20"/>
        </w:rPr>
      </w:pPr>
    </w:p>
    <w:p>
      <w:pPr>
        <w:rPr>
          <w:sz w:val="20"/>
        </w:r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outlineLvl w:val="0"/>
        <w:rPr>
          <w:sz w:val="28"/>
        </w:rPr>
      </w:pPr>
      <w:bookmarkStart w:id="301" w:name="_Toc377392825"/>
      <w:r>
        <w:rPr>
          <w:sz w:val="28"/>
        </w:rPr>
        <w:t>Defined Terms</w:t>
      </w:r>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2" w:name="DefinedTerms"/>
      <w:bookmarkEnd w:id="302"/>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company</w:t>
      </w:r>
      <w:r>
        <w:tab/>
        <w:t>Sch. 5 cl. 1(2)</w:t>
      </w:r>
    </w:p>
    <w:p>
      <w:pPr>
        <w:pStyle w:val="DefinedTerms"/>
      </w:pPr>
      <w:r>
        <w:t>Company</w:t>
      </w:r>
      <w:r>
        <w:tab/>
        <w:t>Sch. 6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records</w:t>
      </w:r>
      <w:r>
        <w:tab/>
        <w:t>Sch. 5 cl. 1(2)</w:t>
      </w:r>
    </w:p>
    <w:p>
      <w:pPr>
        <w:pStyle w:val="DefinedTerms"/>
      </w:pPr>
      <w:r>
        <w:t>financial year</w:t>
      </w:r>
      <w:r>
        <w:tab/>
        <w:t>Sch. 5 cl. 1(1)</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6 cl. 1.2</w:t>
      </w:r>
    </w:p>
    <w:p>
      <w:pPr>
        <w:pStyle w:val="DefinedTerms"/>
      </w:pPr>
      <w:r>
        <w:t>its port</w:t>
      </w:r>
      <w:r>
        <w:tab/>
        <w:t>3(1)</w:t>
      </w:r>
    </w:p>
    <w:p>
      <w:pPr>
        <w:pStyle w:val="DefinedTerms"/>
      </w:pPr>
      <w:r>
        <w:t>jetty</w:t>
      </w:r>
      <w:r>
        <w:tab/>
        <w:t>3(1)</w:t>
      </w:r>
    </w:p>
    <w:p>
      <w:pPr>
        <w:pStyle w:val="DefinedTerms"/>
      </w:pPr>
      <w:r>
        <w:t>Joint Venturers</w:t>
      </w:r>
      <w:r>
        <w:tab/>
        <w:t>Sch. 6 cl. 1.2</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r>
        <w:t>new owner</w:t>
      </w:r>
      <w:r>
        <w:tab/>
        <w:t>46(1)</w:t>
      </w:r>
    </w:p>
    <w:p>
      <w:pPr>
        <w:pStyle w:val="DefinedTerms"/>
      </w:pPr>
      <w:smartTag w:uri="urn:schemas-microsoft-com:office:smarttags" w:element="place">
        <w:smartTag w:uri="urn:schemas-microsoft-com:office:smarttags" w:element="State">
          <w:r>
            <w:t>North West</w:t>
          </w:r>
        </w:smartTag>
      </w:smartTag>
      <w:r>
        <w:t xml:space="preserve">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port</w:t>
      </w:r>
      <w:r>
        <w:tab/>
        <w:t>3(1), Sch. 6 cl. 2.8</w:t>
      </w:r>
    </w:p>
    <w:p>
      <w:pPr>
        <w:pStyle w:val="DefinedTerms"/>
      </w:pPr>
      <w:r>
        <w:t>port activities</w:t>
      </w:r>
      <w:r>
        <w:tab/>
        <w:t>3(1), 35(9)</w:t>
      </w:r>
    </w:p>
    <w:p>
      <w:pPr>
        <w:pStyle w:val="DefinedTerms"/>
      </w:pPr>
      <w:r>
        <w:t>port authority</w:t>
      </w:r>
      <w:r>
        <w:tab/>
        <w:t>3(1), 38(1), 123</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prescribed day</w:t>
      </w:r>
      <w:r>
        <w:tab/>
        <w:t>Sch. 5 cl. 34(1)</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Salt Company</w:t>
      </w:r>
      <w:r>
        <w:tab/>
        <w:t>Sch. 6 cl. 1.2</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Sep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vAlign w:val="bottom"/>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p>
      </w:tc>
    </w:tr>
  </w:tbl>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Right"/>
            <w:ind w:right="17"/>
            <w:jc w:val="left"/>
          </w:pPr>
          <w:r>
            <w:t>Defined Terms</w:t>
          </w:r>
        </w:p>
      </w:tc>
    </w:tr>
  </w:tbl>
  <w:p>
    <w:pPr>
      <w:pStyle w:val="HeaderTextLeft"/>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gridCol w:w="152"/>
    </w:tblGrid>
    <w:tr>
      <w:trPr>
        <w:gridAfter w:val="1"/>
        <w:wAfter w:w="152" w:type="dxa"/>
        <w:cantSplit/>
      </w:trPr>
      <w:tc>
        <w:tcPr>
          <w:tcW w:w="7160" w:type="dxa"/>
          <w:gridSpan w:val="2"/>
        </w:tcPr>
        <w:p>
          <w:pPr>
            <w:pStyle w:val="HeaderActNameRight"/>
          </w:pPr>
          <w:fldSimple w:instr=" Styleref &quot;Name of Act/Reg&quot; ">
            <w:r>
              <w:rPr>
                <w:noProof/>
              </w:rPr>
              <w:t>Port Authorities Act 1999</w:t>
            </w:r>
          </w:fldSimple>
        </w:p>
      </w:tc>
    </w:tr>
    <w:tr>
      <w:trPr>
        <w:gridAfter w:val="1"/>
        <w:wAfter w:w="152" w:type="dxa"/>
      </w:trPr>
      <w:tc>
        <w:tcPr>
          <w:tcW w:w="5760" w:type="dxa"/>
        </w:tcPr>
        <w:p>
          <w:pPr>
            <w:pStyle w:val="HeaderTextRight"/>
          </w:pPr>
        </w:p>
      </w:tc>
      <w:tc>
        <w:tcPr>
          <w:tcW w:w="1400" w:type="dxa"/>
        </w:tcPr>
        <w:p>
          <w:pPr>
            <w:pStyle w:val="HeaderNumberRight"/>
          </w:pPr>
        </w:p>
      </w:tc>
    </w:tr>
    <w:tr>
      <w:trPr>
        <w:gridAfter w:val="1"/>
        <w:wAfter w:w="152" w:type="dxa"/>
      </w:trPr>
      <w:tc>
        <w:tcPr>
          <w:tcW w:w="5760" w:type="dxa"/>
        </w:tcPr>
        <w:p>
          <w:pPr>
            <w:pStyle w:val="HeaderTextRight"/>
          </w:pPr>
        </w:p>
      </w:tc>
      <w:tc>
        <w:tcPr>
          <w:tcW w:w="1400" w:type="dxa"/>
        </w:tcPr>
        <w:p>
          <w:pPr>
            <w:pStyle w:val="HeaderNumberRight"/>
          </w:pPr>
        </w:p>
      </w:tc>
    </w:tr>
    <w:tr>
      <w:trPr>
        <w:cantSplit/>
      </w:trPr>
      <w:tc>
        <w:tcPr>
          <w:tcW w:w="7312" w:type="dxa"/>
          <w:gridSpan w:val="3"/>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55455"/>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image" Target="media/image3.png"/><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35998</Words>
  <Characters>170276</Characters>
  <Application>Microsoft Office Word</Application>
  <DocSecurity>0</DocSecurity>
  <Lines>4602</Lines>
  <Paragraphs>2905</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Port Authorities Act 1999</vt:lpstr>
      <vt:lpstr>Western Australia</vt:lpstr>
      <vt:lpstr>Port Authorities Act 1999</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203369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1999 - 03-a0-02</dc:title>
  <dc:subject/>
  <dc:creator/>
  <cp:keywords/>
  <dc:description/>
  <cp:lastModifiedBy>svcMRProcess</cp:lastModifiedBy>
  <cp:revision>4</cp:revision>
  <cp:lastPrinted>2012-09-11T05:57:00Z</cp:lastPrinted>
  <dcterms:created xsi:type="dcterms:W3CDTF">2018-09-06T21:06:00Z</dcterms:created>
  <dcterms:modified xsi:type="dcterms:W3CDTF">2018-09-06T21:06:00Z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20120907</vt:lpwstr>
  </property>
  <property fmtid="{D5CDD505-2E9C-101B-9397-08002B2CF9AE}" pid="4" name="DocumentType">
    <vt:lpwstr>Act</vt:lpwstr>
  </property>
  <property fmtid="{D5CDD505-2E9C-101B-9397-08002B2CF9AE}" pid="5" name="OwlsUID">
    <vt:i4>1946</vt:i4>
  </property>
  <property fmtid="{D5CDD505-2E9C-101B-9397-08002B2CF9AE}" pid="6" name="AsAtDate">
    <vt:lpwstr>07 Sep 2012</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2012-09-06T16:00:00Z</vt:filetime>
  </property>
</Properties>
</file>